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0CB" w:rsidRPr="009E7FAA" w:rsidRDefault="006E5FB0" w:rsidP="009E7FAA">
      <w:pPr>
        <w:spacing w:after="0" w:line="240" w:lineRule="auto"/>
        <w:jc w:val="both"/>
        <w:rPr>
          <w:rFonts w:ascii="ITC Avant Garde" w:hAnsi="ITC Avant Garde"/>
          <w:b/>
        </w:rPr>
      </w:pPr>
      <w:r w:rsidRPr="009E7FAA">
        <w:rPr>
          <w:rFonts w:ascii="ITC Avant Garde" w:hAnsi="ITC Avant Garde"/>
          <w:b/>
        </w:rPr>
        <w:t xml:space="preserve">ACUERDO MEDIANTE EL CUAL EL PLENO DEL INSTITUTO FEDERAL DE TELECOMUNICACIONES SOMETE A CONSULTA PÚBLICA EL “ANTEPROYECTO DE </w:t>
      </w:r>
      <w:r w:rsidR="001C46E9">
        <w:rPr>
          <w:rFonts w:ascii="ITC Avant Garde" w:hAnsi="ITC Avant Garde"/>
          <w:b/>
        </w:rPr>
        <w:t xml:space="preserve">LA </w:t>
      </w:r>
      <w:r w:rsidR="00A81BFA" w:rsidRPr="009E7FAA">
        <w:rPr>
          <w:rFonts w:ascii="ITC Avant Garde" w:hAnsi="ITC Avant Garde"/>
          <w:b/>
        </w:rPr>
        <w:t xml:space="preserve">GUÍA DEL PROGRAMA DE </w:t>
      </w:r>
      <w:r w:rsidR="00244C6A">
        <w:rPr>
          <w:rFonts w:ascii="ITC Avant Garde" w:hAnsi="ITC Avant Garde"/>
          <w:b/>
        </w:rPr>
        <w:t xml:space="preserve">INMUNIDAD Y </w:t>
      </w:r>
      <w:r w:rsidR="00A81BFA" w:rsidRPr="009E7FAA">
        <w:rPr>
          <w:rFonts w:ascii="ITC Avant Garde" w:hAnsi="ITC Avant Garde"/>
          <w:b/>
        </w:rPr>
        <w:t>REDUCCIÓN DE SANCIONES</w:t>
      </w:r>
      <w:r w:rsidRPr="009E7FAA">
        <w:rPr>
          <w:rFonts w:ascii="ITC Avant Garde" w:hAnsi="ITC Avant Garde"/>
          <w:b/>
        </w:rPr>
        <w:t>”.</w:t>
      </w:r>
    </w:p>
    <w:p w:rsidR="006E5FB0" w:rsidRPr="009E7FAA" w:rsidRDefault="006E5FB0" w:rsidP="009E7FAA">
      <w:pPr>
        <w:spacing w:after="0" w:line="240" w:lineRule="auto"/>
        <w:jc w:val="both"/>
        <w:rPr>
          <w:rFonts w:ascii="ITC Avant Garde" w:hAnsi="ITC Avant Garde"/>
        </w:rPr>
      </w:pPr>
    </w:p>
    <w:p w:rsidR="0008012B" w:rsidRPr="009E7FAA" w:rsidRDefault="0008012B" w:rsidP="009E7FAA">
      <w:pPr>
        <w:pStyle w:val="Default"/>
        <w:jc w:val="center"/>
        <w:rPr>
          <w:rFonts w:ascii="ITC Avant Garde" w:hAnsi="ITC Avant Garde"/>
          <w:b/>
          <w:bCs/>
          <w:sz w:val="22"/>
          <w:szCs w:val="22"/>
          <w:lang w:val="pt-BR"/>
        </w:rPr>
      </w:pPr>
      <w:r w:rsidRPr="009E7FAA">
        <w:rPr>
          <w:rFonts w:ascii="ITC Avant Garde" w:hAnsi="ITC Avant Garde"/>
          <w:b/>
          <w:bCs/>
          <w:sz w:val="22"/>
          <w:szCs w:val="22"/>
          <w:lang w:val="pt-BR"/>
        </w:rPr>
        <w:t>A N T E C E D E N T E S</w:t>
      </w:r>
    </w:p>
    <w:p w:rsidR="0008012B" w:rsidRPr="009E7FAA" w:rsidRDefault="0008012B" w:rsidP="009E7FAA">
      <w:pPr>
        <w:pStyle w:val="Default"/>
        <w:jc w:val="both"/>
        <w:rPr>
          <w:rFonts w:ascii="ITC Avant Garde" w:hAnsi="ITC Avant Garde"/>
          <w:b/>
          <w:bCs/>
          <w:sz w:val="22"/>
          <w:szCs w:val="22"/>
          <w:lang w:val="pt-BR"/>
        </w:rPr>
      </w:pPr>
    </w:p>
    <w:p w:rsidR="0008012B" w:rsidRPr="009E7FAA" w:rsidRDefault="0008012B" w:rsidP="009E7FAA">
      <w:pPr>
        <w:spacing w:after="0" w:line="240" w:lineRule="auto"/>
        <w:jc w:val="both"/>
        <w:rPr>
          <w:rFonts w:ascii="ITC Avant Garde" w:hAnsi="ITC Avant Garde"/>
        </w:rPr>
      </w:pPr>
      <w:r w:rsidRPr="009E7FAA">
        <w:rPr>
          <w:rFonts w:ascii="ITC Avant Garde" w:hAnsi="ITC Avant Garde"/>
          <w:b/>
        </w:rPr>
        <w:t>I.-</w:t>
      </w:r>
      <w:r w:rsidRPr="009E7FAA">
        <w:rPr>
          <w:rFonts w:ascii="ITC Avant Garde" w:hAnsi="ITC Avant Garde"/>
        </w:rPr>
        <w:t xml:space="preserve"> </w:t>
      </w:r>
      <w:r w:rsidR="004333F7" w:rsidRPr="009E7FAA">
        <w:rPr>
          <w:rFonts w:ascii="ITC Avant Garde" w:hAnsi="ITC Avant Garde"/>
        </w:rPr>
        <w:t>E</w:t>
      </w:r>
      <w:r w:rsidR="00462359" w:rsidRPr="009E7FAA">
        <w:rPr>
          <w:rFonts w:ascii="ITC Avant Garde" w:hAnsi="ITC Avant Garde"/>
        </w:rPr>
        <w:t xml:space="preserve">l </w:t>
      </w:r>
      <w:r w:rsidR="0070224C">
        <w:rPr>
          <w:rFonts w:ascii="ITC Avant Garde" w:hAnsi="ITC Avant Garde"/>
        </w:rPr>
        <w:t xml:space="preserve">once </w:t>
      </w:r>
      <w:r w:rsidR="0070224C" w:rsidRPr="009E7FAA">
        <w:rPr>
          <w:rFonts w:ascii="ITC Avant Garde" w:hAnsi="ITC Avant Garde"/>
        </w:rPr>
        <w:t xml:space="preserve">de junio de </w:t>
      </w:r>
      <w:r w:rsidR="0070224C">
        <w:rPr>
          <w:rFonts w:ascii="ITC Avant Garde" w:hAnsi="ITC Avant Garde"/>
        </w:rPr>
        <w:t>dos mil trece</w:t>
      </w:r>
      <w:r w:rsidR="00932A0E">
        <w:rPr>
          <w:rFonts w:ascii="ITC Avant Garde" w:hAnsi="ITC Avant Garde"/>
        </w:rPr>
        <w:t>,</w:t>
      </w:r>
      <w:r w:rsidR="0070224C">
        <w:rPr>
          <w:rFonts w:ascii="ITC Avant Garde" w:hAnsi="ITC Avant Garde"/>
        </w:rPr>
        <w:t xml:space="preserve"> se publicó en el </w:t>
      </w:r>
      <w:r w:rsidR="0070224C" w:rsidRPr="009E7FAA">
        <w:rPr>
          <w:rFonts w:ascii="ITC Avant Garde" w:hAnsi="ITC Avant Garde"/>
        </w:rPr>
        <w:t xml:space="preserve"> Diario Oficial de la Federación (DOF) </w:t>
      </w:r>
      <w:r w:rsidR="0070224C">
        <w:rPr>
          <w:rFonts w:ascii="ITC Avant Garde" w:hAnsi="ITC Avant Garde"/>
        </w:rPr>
        <w:t xml:space="preserve">el </w:t>
      </w:r>
      <w:r w:rsidR="00DB70C0" w:rsidRPr="00E26E57">
        <w:rPr>
          <w:rFonts w:ascii="ITC Avant Garde" w:hAnsi="ITC Avant Garde"/>
          <w:i/>
        </w:rPr>
        <w:t>“Decreto por el que se reforman y adicionan diversas disposiciones de los artículos 6o., 7o., 27, 28, 73, 78, 94 y 105 de la Constitución Política de los Estados Unidos Mexicanos, en materia de telecomunicaciones”</w:t>
      </w:r>
      <w:r w:rsidR="00932A0E">
        <w:rPr>
          <w:rFonts w:ascii="ITC Avant Garde" w:hAnsi="ITC Avant Garde"/>
          <w:i/>
        </w:rPr>
        <w:t>,</w:t>
      </w:r>
      <w:r w:rsidR="004333F7" w:rsidRPr="009E7FAA">
        <w:rPr>
          <w:rFonts w:ascii="ITC Avant Garde" w:hAnsi="ITC Avant Garde"/>
        </w:rPr>
        <w:t xml:space="preserve"> por </w:t>
      </w:r>
      <w:r w:rsidR="003166E7">
        <w:rPr>
          <w:rFonts w:ascii="ITC Avant Garde" w:hAnsi="ITC Avant Garde"/>
        </w:rPr>
        <w:t>medio del cual</w:t>
      </w:r>
      <w:r w:rsidRPr="009E7FAA">
        <w:rPr>
          <w:rFonts w:ascii="ITC Avant Garde" w:hAnsi="ITC Avant Garde"/>
        </w:rPr>
        <w:t xml:space="preserve"> se cre</w:t>
      </w:r>
      <w:r w:rsidR="003166E7">
        <w:rPr>
          <w:rFonts w:ascii="ITC Avant Garde" w:hAnsi="ITC Avant Garde"/>
        </w:rPr>
        <w:t>a</w:t>
      </w:r>
      <w:r w:rsidRPr="009E7FAA">
        <w:rPr>
          <w:rFonts w:ascii="ITC Avant Garde" w:hAnsi="ITC Avant Garde"/>
        </w:rPr>
        <w:t xml:space="preserve"> </w:t>
      </w:r>
      <w:r w:rsidR="003166E7">
        <w:rPr>
          <w:rFonts w:ascii="ITC Avant Garde" w:hAnsi="ITC Avant Garde"/>
        </w:rPr>
        <w:t>a</w:t>
      </w:r>
      <w:r w:rsidRPr="009E7FAA">
        <w:rPr>
          <w:rFonts w:ascii="ITC Avant Garde" w:hAnsi="ITC Avant Garde"/>
        </w:rPr>
        <w:t>l Instituto Federal de Telecomunicaciones (Instituto) como un órgano autónomo con personalidad jurídica y patrimonio propio</w:t>
      </w:r>
      <w:r w:rsidR="007324E6" w:rsidRPr="009E7FAA">
        <w:rPr>
          <w:rFonts w:ascii="ITC Avant Garde" w:hAnsi="ITC Avant Garde"/>
        </w:rPr>
        <w:t xml:space="preserve"> a efecto de</w:t>
      </w:r>
      <w:r w:rsidRPr="009E7FAA">
        <w:rPr>
          <w:rFonts w:ascii="ITC Avant Garde" w:hAnsi="ITC Avant Garde"/>
        </w:rPr>
        <w:t xml:space="preserve"> regular, promover y supervisar el uso, aprovechamiento y explotación </w:t>
      </w:r>
      <w:r w:rsidR="001C46E9">
        <w:rPr>
          <w:rFonts w:ascii="ITC Avant Garde" w:hAnsi="ITC Avant Garde"/>
        </w:rPr>
        <w:t xml:space="preserve">del espectro radioeléctrico, las redes y la prestación </w:t>
      </w:r>
      <w:r w:rsidRPr="009E7FAA">
        <w:rPr>
          <w:rFonts w:ascii="ITC Avant Garde" w:hAnsi="ITC Avant Garde"/>
        </w:rPr>
        <w:t xml:space="preserve">de los servicios de radiodifusión y telecomunicaciones, </w:t>
      </w:r>
      <w:r w:rsidR="0070224C">
        <w:rPr>
          <w:rFonts w:ascii="ITC Avant Garde" w:hAnsi="ITC Avant Garde"/>
        </w:rPr>
        <w:t xml:space="preserve">quien </w:t>
      </w:r>
      <w:r w:rsidR="008E3C88">
        <w:rPr>
          <w:rFonts w:ascii="ITC Avant Garde" w:hAnsi="ITC Avant Garde"/>
        </w:rPr>
        <w:t xml:space="preserve">a su vez </w:t>
      </w:r>
      <w:r w:rsidR="0070224C">
        <w:rPr>
          <w:rFonts w:ascii="ITC Avant Garde" w:hAnsi="ITC Avant Garde"/>
        </w:rPr>
        <w:t>es</w:t>
      </w:r>
      <w:r w:rsidRPr="009E7FAA">
        <w:rPr>
          <w:rFonts w:ascii="ITC Avant Garde" w:hAnsi="ITC Avant Garde"/>
        </w:rPr>
        <w:t xml:space="preserve"> la autoridad en materia de competencia económica en los sectores antes aludidos</w:t>
      </w:r>
      <w:r w:rsidR="007324E6" w:rsidRPr="009E7FAA">
        <w:rPr>
          <w:rFonts w:ascii="ITC Avant Garde" w:hAnsi="ITC Avant Garde"/>
        </w:rPr>
        <w:t>.</w:t>
      </w:r>
    </w:p>
    <w:p w:rsidR="0008012B" w:rsidRPr="009E7FAA" w:rsidRDefault="0008012B" w:rsidP="009E7FAA">
      <w:pPr>
        <w:spacing w:after="0" w:line="240" w:lineRule="auto"/>
        <w:jc w:val="both"/>
        <w:rPr>
          <w:rFonts w:ascii="ITC Avant Garde" w:hAnsi="ITC Avant Garde"/>
        </w:rPr>
      </w:pPr>
    </w:p>
    <w:p w:rsidR="004333F7" w:rsidRPr="009E7FAA" w:rsidRDefault="0008012B" w:rsidP="009E7FAA">
      <w:pPr>
        <w:spacing w:after="0" w:line="240" w:lineRule="auto"/>
        <w:jc w:val="both"/>
        <w:rPr>
          <w:rFonts w:ascii="ITC Avant Garde" w:hAnsi="ITC Avant Garde"/>
        </w:rPr>
      </w:pPr>
      <w:r w:rsidRPr="009E7FAA">
        <w:rPr>
          <w:rFonts w:ascii="ITC Avant Garde" w:hAnsi="ITC Avant Garde"/>
          <w:b/>
        </w:rPr>
        <w:t>II.-</w:t>
      </w:r>
      <w:r w:rsidRPr="009E7FAA">
        <w:rPr>
          <w:rFonts w:ascii="ITC Avant Garde" w:hAnsi="ITC Avant Garde"/>
        </w:rPr>
        <w:t xml:space="preserve"> </w:t>
      </w:r>
      <w:r w:rsidR="009767FF" w:rsidRPr="009E7FAA">
        <w:rPr>
          <w:rFonts w:ascii="ITC Avant Garde" w:hAnsi="ITC Avant Garde"/>
        </w:rPr>
        <w:t xml:space="preserve">El </w:t>
      </w:r>
      <w:r w:rsidR="0070224C">
        <w:rPr>
          <w:rFonts w:ascii="ITC Avant Garde" w:hAnsi="ITC Avant Garde"/>
        </w:rPr>
        <w:t xml:space="preserve">veintitrés </w:t>
      </w:r>
      <w:r w:rsidR="009767FF" w:rsidRPr="009E7FAA">
        <w:rPr>
          <w:rFonts w:ascii="ITC Avant Garde" w:hAnsi="ITC Avant Garde"/>
        </w:rPr>
        <w:t xml:space="preserve">de mayo de </w:t>
      </w:r>
      <w:r w:rsidR="0070224C">
        <w:rPr>
          <w:rFonts w:ascii="ITC Avant Garde" w:hAnsi="ITC Avant Garde"/>
        </w:rPr>
        <w:t>dos mil catorce</w:t>
      </w:r>
      <w:r w:rsidR="009767FF" w:rsidRPr="009E7FAA">
        <w:rPr>
          <w:rFonts w:ascii="ITC Avant Garde" w:hAnsi="ITC Avant Garde"/>
        </w:rPr>
        <w:t xml:space="preserve">, se publicó en el DOF el </w:t>
      </w:r>
      <w:r w:rsidR="009767FF" w:rsidRPr="00E26E57">
        <w:rPr>
          <w:rFonts w:ascii="ITC Avant Garde" w:hAnsi="ITC Avant Garde"/>
          <w:i/>
        </w:rPr>
        <w:t xml:space="preserve">“Decreto por el que se expide la Ley Federal de Competencia Económica y se </w:t>
      </w:r>
      <w:r w:rsidR="001C46E9" w:rsidRPr="00E26E57">
        <w:rPr>
          <w:rFonts w:ascii="ITC Avant Garde" w:hAnsi="ITC Avant Garde"/>
          <w:i/>
        </w:rPr>
        <w:t>r</w:t>
      </w:r>
      <w:r w:rsidR="009767FF" w:rsidRPr="00E26E57">
        <w:rPr>
          <w:rFonts w:ascii="ITC Avant Garde" w:hAnsi="ITC Avant Garde"/>
          <w:i/>
        </w:rPr>
        <w:t xml:space="preserve">eforman y </w:t>
      </w:r>
      <w:r w:rsidR="001C46E9" w:rsidRPr="00E26E57">
        <w:rPr>
          <w:rFonts w:ascii="ITC Avant Garde" w:hAnsi="ITC Avant Garde"/>
          <w:i/>
        </w:rPr>
        <w:t>a</w:t>
      </w:r>
      <w:r w:rsidR="009767FF" w:rsidRPr="00E26E57">
        <w:rPr>
          <w:rFonts w:ascii="ITC Avant Garde" w:hAnsi="ITC Avant Garde"/>
          <w:i/>
        </w:rPr>
        <w:t xml:space="preserve">dicionan </w:t>
      </w:r>
      <w:r w:rsidR="001C46E9" w:rsidRPr="00E26E57">
        <w:rPr>
          <w:rFonts w:ascii="ITC Avant Garde" w:hAnsi="ITC Avant Garde"/>
          <w:i/>
        </w:rPr>
        <w:t>d</w:t>
      </w:r>
      <w:r w:rsidR="009767FF" w:rsidRPr="00E26E57">
        <w:rPr>
          <w:rFonts w:ascii="ITC Avant Garde" w:hAnsi="ITC Avant Garde"/>
          <w:i/>
        </w:rPr>
        <w:t xml:space="preserve">iversos </w:t>
      </w:r>
      <w:r w:rsidR="001C46E9" w:rsidRPr="00E26E57">
        <w:rPr>
          <w:rFonts w:ascii="ITC Avant Garde" w:hAnsi="ITC Avant Garde"/>
          <w:i/>
        </w:rPr>
        <w:t>a</w:t>
      </w:r>
      <w:r w:rsidR="009767FF" w:rsidRPr="00E26E57">
        <w:rPr>
          <w:rFonts w:ascii="ITC Avant Garde" w:hAnsi="ITC Avant Garde"/>
          <w:i/>
        </w:rPr>
        <w:t>rtíc</w:t>
      </w:r>
      <w:r w:rsidR="00F66ECC" w:rsidRPr="00E26E57">
        <w:rPr>
          <w:rFonts w:ascii="ITC Avant Garde" w:hAnsi="ITC Avant Garde"/>
          <w:i/>
        </w:rPr>
        <w:t>ulos del Código Penal Federal”</w:t>
      </w:r>
      <w:r w:rsidR="00932A0E">
        <w:rPr>
          <w:rFonts w:ascii="ITC Avant Garde" w:hAnsi="ITC Avant Garde"/>
        </w:rPr>
        <w:t>,</w:t>
      </w:r>
      <w:r w:rsidR="00F66ECC">
        <w:rPr>
          <w:rFonts w:ascii="ITC Avant Garde" w:hAnsi="ITC Avant Garde"/>
        </w:rPr>
        <w:t xml:space="preserve"> </w:t>
      </w:r>
      <w:r w:rsidR="008006AA">
        <w:rPr>
          <w:rFonts w:ascii="ITC Avant Garde" w:hAnsi="ITC Avant Garde"/>
        </w:rPr>
        <w:t xml:space="preserve">por virtud del cual entró </w:t>
      </w:r>
      <w:r w:rsidR="007922D7">
        <w:rPr>
          <w:rFonts w:ascii="ITC Avant Garde" w:hAnsi="ITC Avant Garde"/>
        </w:rPr>
        <w:t>en vig</w:t>
      </w:r>
      <w:r w:rsidR="008006AA">
        <w:rPr>
          <w:rFonts w:ascii="ITC Avant Garde" w:hAnsi="ITC Avant Garde"/>
        </w:rPr>
        <w:t>or</w:t>
      </w:r>
      <w:r w:rsidR="009767FF" w:rsidRPr="009E7FAA">
        <w:rPr>
          <w:rFonts w:ascii="ITC Avant Garde" w:hAnsi="ITC Avant Garde"/>
        </w:rPr>
        <w:t xml:space="preserve"> la Ley Federal de Competencia Económica</w:t>
      </w:r>
      <w:r w:rsidR="00932A0E">
        <w:rPr>
          <w:rFonts w:ascii="ITC Avant Garde" w:hAnsi="ITC Avant Garde"/>
        </w:rPr>
        <w:t xml:space="preserve"> </w:t>
      </w:r>
      <w:r w:rsidR="009767FF" w:rsidRPr="009E7FAA">
        <w:rPr>
          <w:rFonts w:ascii="ITC Avant Garde" w:hAnsi="ITC Avant Garde"/>
        </w:rPr>
        <w:t>(LFCE)</w:t>
      </w:r>
      <w:r w:rsidR="00932A0E">
        <w:rPr>
          <w:rFonts w:ascii="ITC Avant Garde" w:hAnsi="ITC Avant Garde"/>
        </w:rPr>
        <w:t xml:space="preserve"> el siete de julio de dos mil catorce</w:t>
      </w:r>
      <w:r w:rsidR="008B4BF1" w:rsidRPr="009E7FAA">
        <w:rPr>
          <w:rFonts w:ascii="ITC Avant Garde" w:hAnsi="ITC Avant Garde"/>
        </w:rPr>
        <w:t>,</w:t>
      </w:r>
      <w:r w:rsidR="009767FF" w:rsidRPr="009E7FAA">
        <w:rPr>
          <w:rFonts w:ascii="ITC Avant Garde" w:hAnsi="ITC Avant Garde"/>
        </w:rPr>
        <w:t xml:space="preserve"> conforme a lo señalado en </w:t>
      </w:r>
      <w:r w:rsidR="009E536F">
        <w:rPr>
          <w:rFonts w:ascii="ITC Avant Garde" w:hAnsi="ITC Avant Garde"/>
        </w:rPr>
        <w:t>su artículo Primero Transitorio</w:t>
      </w:r>
      <w:r w:rsidR="009767FF" w:rsidRPr="009E7FAA">
        <w:rPr>
          <w:rFonts w:ascii="ITC Avant Garde" w:hAnsi="ITC Avant Garde"/>
        </w:rPr>
        <w:t>.</w:t>
      </w:r>
    </w:p>
    <w:p w:rsidR="004333F7" w:rsidRPr="009E7FAA" w:rsidRDefault="004333F7" w:rsidP="009E7FAA">
      <w:pPr>
        <w:spacing w:after="0" w:line="240" w:lineRule="auto"/>
        <w:jc w:val="both"/>
        <w:rPr>
          <w:rFonts w:ascii="ITC Avant Garde" w:hAnsi="ITC Avant Garde"/>
        </w:rPr>
      </w:pPr>
    </w:p>
    <w:p w:rsidR="008053B0" w:rsidRPr="009E7FAA" w:rsidRDefault="0008012B" w:rsidP="009E7FAA">
      <w:pPr>
        <w:spacing w:after="0" w:line="240" w:lineRule="auto"/>
        <w:jc w:val="both"/>
        <w:rPr>
          <w:rFonts w:ascii="ITC Avant Garde" w:hAnsi="ITC Avant Garde"/>
        </w:rPr>
      </w:pPr>
      <w:r w:rsidRPr="009E7FAA">
        <w:rPr>
          <w:rFonts w:ascii="ITC Avant Garde" w:hAnsi="ITC Avant Garde"/>
          <w:b/>
        </w:rPr>
        <w:t>III</w:t>
      </w:r>
      <w:r w:rsidRPr="009E7FAA">
        <w:rPr>
          <w:rFonts w:ascii="ITC Avant Garde" w:hAnsi="ITC Avant Garde"/>
        </w:rPr>
        <w:t xml:space="preserve">.- </w:t>
      </w:r>
      <w:r w:rsidR="009767FF" w:rsidRPr="009E7FAA">
        <w:rPr>
          <w:rFonts w:ascii="ITC Avant Garde" w:hAnsi="ITC Avant Garde"/>
        </w:rPr>
        <w:t xml:space="preserve">El </w:t>
      </w:r>
      <w:r w:rsidR="0070224C">
        <w:rPr>
          <w:rFonts w:ascii="ITC Avant Garde" w:hAnsi="ITC Avant Garde"/>
        </w:rPr>
        <w:t xml:space="preserve">catorce </w:t>
      </w:r>
      <w:r w:rsidR="009767FF" w:rsidRPr="009E7FAA">
        <w:rPr>
          <w:rFonts w:ascii="ITC Avant Garde" w:hAnsi="ITC Avant Garde"/>
        </w:rPr>
        <w:t xml:space="preserve">de julio de </w:t>
      </w:r>
      <w:r w:rsidR="0070224C">
        <w:rPr>
          <w:rFonts w:ascii="ITC Avant Garde" w:hAnsi="ITC Avant Garde"/>
        </w:rPr>
        <w:t>dos mil catorce</w:t>
      </w:r>
      <w:r w:rsidR="009767FF" w:rsidRPr="009E7FAA">
        <w:rPr>
          <w:rFonts w:ascii="ITC Avant Garde" w:hAnsi="ITC Avant Garde"/>
        </w:rPr>
        <w:t xml:space="preserve">, se publicó en el DOF el </w:t>
      </w:r>
      <w:r w:rsidR="009767FF" w:rsidRPr="00E26E57">
        <w:rPr>
          <w:rFonts w:ascii="ITC Avant Garde" w:hAnsi="ITC Avant Garde"/>
          <w:i/>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009767FF" w:rsidRPr="009E7FAA">
        <w:rPr>
          <w:rFonts w:ascii="ITC Avant Garde" w:hAnsi="ITC Avant Garde"/>
        </w:rPr>
        <w:t xml:space="preserve">, </w:t>
      </w:r>
      <w:r w:rsidR="00CF3FE4" w:rsidRPr="009E7FAA">
        <w:rPr>
          <w:rFonts w:ascii="ITC Avant Garde" w:hAnsi="ITC Avant Garde"/>
        </w:rPr>
        <w:t xml:space="preserve">por </w:t>
      </w:r>
      <w:r w:rsidR="008006AA">
        <w:rPr>
          <w:rFonts w:ascii="ITC Avant Garde" w:hAnsi="ITC Avant Garde"/>
        </w:rPr>
        <w:t xml:space="preserve">virtud del cual entró en </w:t>
      </w:r>
      <w:r w:rsidR="00CF3FE4" w:rsidRPr="009E7FAA">
        <w:rPr>
          <w:rFonts w:ascii="ITC Avant Garde" w:hAnsi="ITC Avant Garde"/>
        </w:rPr>
        <w:t>vigor la Ley Federal de Telecomunicaciones y Radiodifusión (</w:t>
      </w:r>
      <w:proofErr w:type="spellStart"/>
      <w:r w:rsidR="00CF3FE4" w:rsidRPr="009E7FAA">
        <w:rPr>
          <w:rFonts w:ascii="ITC Avant Garde" w:hAnsi="ITC Avant Garde"/>
        </w:rPr>
        <w:t>LFTR</w:t>
      </w:r>
      <w:proofErr w:type="spellEnd"/>
      <w:r w:rsidR="00CF3FE4" w:rsidRPr="009E7FAA">
        <w:rPr>
          <w:rFonts w:ascii="ITC Avant Garde" w:hAnsi="ITC Avant Garde"/>
        </w:rPr>
        <w:t>)</w:t>
      </w:r>
      <w:r w:rsidR="00C20A68">
        <w:rPr>
          <w:rFonts w:ascii="ITC Avant Garde" w:hAnsi="ITC Avant Garde"/>
        </w:rPr>
        <w:t xml:space="preserve"> el trece</w:t>
      </w:r>
      <w:r w:rsidR="00C20A68" w:rsidRPr="009E7FAA">
        <w:rPr>
          <w:rFonts w:ascii="ITC Avant Garde" w:hAnsi="ITC Avant Garde"/>
        </w:rPr>
        <w:t xml:space="preserve"> de agosto de </w:t>
      </w:r>
      <w:r w:rsidR="00C20A68">
        <w:rPr>
          <w:rFonts w:ascii="ITC Avant Garde" w:hAnsi="ITC Avant Garde"/>
        </w:rPr>
        <w:t>dos mil catorce</w:t>
      </w:r>
      <w:r w:rsidR="00CF3FE4" w:rsidRPr="009E7FAA">
        <w:rPr>
          <w:rFonts w:ascii="ITC Avant Garde" w:hAnsi="ITC Avant Garde"/>
        </w:rPr>
        <w:t>,</w:t>
      </w:r>
      <w:r w:rsidR="009767FF" w:rsidRPr="009E7FAA">
        <w:rPr>
          <w:rFonts w:ascii="ITC Avant Garde" w:hAnsi="ITC Avant Garde"/>
        </w:rPr>
        <w:t xml:space="preserve"> en términos de lo dispuesto por su artíc</w:t>
      </w:r>
      <w:r w:rsidR="00F66ECC">
        <w:rPr>
          <w:rFonts w:ascii="ITC Avant Garde" w:hAnsi="ITC Avant Garde"/>
        </w:rPr>
        <w:t>ulo Primero Transitorio</w:t>
      </w:r>
      <w:r w:rsidR="009767FF" w:rsidRPr="009E7FAA">
        <w:rPr>
          <w:rFonts w:ascii="ITC Avant Garde" w:hAnsi="ITC Avant Garde"/>
        </w:rPr>
        <w:t>.</w:t>
      </w:r>
    </w:p>
    <w:p w:rsidR="008053B0" w:rsidRPr="009E7FAA" w:rsidRDefault="008053B0" w:rsidP="009E7FAA">
      <w:pPr>
        <w:pStyle w:val="ROMANOS"/>
        <w:tabs>
          <w:tab w:val="clear" w:pos="720"/>
        </w:tabs>
        <w:spacing w:after="0" w:line="240" w:lineRule="auto"/>
        <w:ind w:left="0" w:firstLine="0"/>
        <w:rPr>
          <w:rFonts w:ascii="ITC Avant Garde" w:hAnsi="ITC Avant Garde"/>
          <w:sz w:val="22"/>
          <w:szCs w:val="22"/>
          <w:lang w:val="es-MX"/>
        </w:rPr>
      </w:pPr>
    </w:p>
    <w:p w:rsidR="00721CC0" w:rsidRDefault="00721CC0" w:rsidP="00721CC0">
      <w:pPr>
        <w:pStyle w:val="ROMANOS"/>
        <w:tabs>
          <w:tab w:val="clear" w:pos="720"/>
        </w:tabs>
        <w:spacing w:after="0" w:line="240" w:lineRule="auto"/>
        <w:ind w:left="0" w:firstLine="0"/>
        <w:rPr>
          <w:rFonts w:ascii="ITC Avant Garde" w:hAnsi="ITC Avant Garde"/>
          <w:sz w:val="22"/>
          <w:szCs w:val="22"/>
          <w:lang w:val="es-MX"/>
        </w:rPr>
      </w:pPr>
      <w:r w:rsidRPr="00D311EA">
        <w:rPr>
          <w:rFonts w:ascii="ITC Avant Garde" w:hAnsi="ITC Avant Garde"/>
          <w:b/>
          <w:sz w:val="22"/>
          <w:szCs w:val="22"/>
          <w:lang w:val="es-MX"/>
        </w:rPr>
        <w:t xml:space="preserve">IV.- </w:t>
      </w:r>
      <w:r w:rsidRPr="00D311EA">
        <w:rPr>
          <w:rFonts w:ascii="ITC Avant Garde" w:hAnsi="ITC Avant Garde"/>
          <w:sz w:val="22"/>
          <w:szCs w:val="22"/>
          <w:lang w:val="es-MX"/>
        </w:rPr>
        <w:t xml:space="preserve">El cuatro de septiembre de dos mil catorce, </w:t>
      </w:r>
      <w:r w:rsidRPr="00D311EA">
        <w:rPr>
          <w:rFonts w:ascii="ITC Avant Garde" w:hAnsi="ITC Avant Garde"/>
          <w:sz w:val="22"/>
          <w:szCs w:val="22"/>
        </w:rPr>
        <w:t>se publicó en el DOF el “</w:t>
      </w:r>
      <w:r w:rsidRPr="00D311EA">
        <w:rPr>
          <w:rFonts w:ascii="ITC Avant Garde" w:hAnsi="ITC Avant Garde"/>
          <w:i/>
          <w:sz w:val="22"/>
          <w:szCs w:val="22"/>
        </w:rPr>
        <w:t>Estatuto Orgánico del Instituto Federal de Telecomunicaciones”</w:t>
      </w:r>
      <w:r w:rsidRPr="00D311EA">
        <w:rPr>
          <w:rFonts w:ascii="ITC Avant Garde" w:hAnsi="ITC Avant Garde"/>
          <w:sz w:val="22"/>
          <w:szCs w:val="22"/>
        </w:rPr>
        <w:t xml:space="preserve"> </w:t>
      </w:r>
      <w:r w:rsidRPr="00D311EA">
        <w:rPr>
          <w:rFonts w:ascii="ITC Avant Garde" w:hAnsi="ITC Avant Garde"/>
          <w:sz w:val="22"/>
          <w:szCs w:val="22"/>
          <w:lang w:val="es-MX"/>
        </w:rPr>
        <w:t>(Estatuto Orgánico)</w:t>
      </w:r>
      <w:r w:rsidRPr="00D311EA">
        <w:rPr>
          <w:rFonts w:ascii="ITC Avant Garde" w:hAnsi="ITC Avant Garde"/>
          <w:sz w:val="22"/>
          <w:szCs w:val="22"/>
        </w:rPr>
        <w:t>, el cual entró en vigor el día veintiséis del mismo mes y año, en términos de lo dispuesto por su artículo Primero Transitorio</w:t>
      </w:r>
      <w:r w:rsidRPr="00D311EA">
        <w:rPr>
          <w:rFonts w:ascii="ITC Avant Garde" w:hAnsi="ITC Avant Garde"/>
          <w:sz w:val="22"/>
          <w:szCs w:val="22"/>
          <w:lang w:val="es-MX"/>
        </w:rPr>
        <w:t>.</w:t>
      </w:r>
    </w:p>
    <w:p w:rsidR="00D04229" w:rsidRPr="009E7FAA" w:rsidRDefault="00D04229" w:rsidP="009E7FAA">
      <w:pPr>
        <w:pStyle w:val="ROMANOS"/>
        <w:tabs>
          <w:tab w:val="clear" w:pos="720"/>
        </w:tabs>
        <w:spacing w:after="0" w:line="240" w:lineRule="auto"/>
        <w:ind w:left="0" w:firstLine="0"/>
        <w:rPr>
          <w:rFonts w:ascii="ITC Avant Garde" w:hAnsi="ITC Avant Garde"/>
          <w:sz w:val="22"/>
          <w:szCs w:val="22"/>
          <w:lang w:val="es-MX"/>
        </w:rPr>
      </w:pPr>
    </w:p>
    <w:p w:rsidR="000A45B2" w:rsidRPr="009E7FAA" w:rsidRDefault="00D04229" w:rsidP="009E7FAA">
      <w:pPr>
        <w:pStyle w:val="Default"/>
        <w:tabs>
          <w:tab w:val="left" w:pos="0"/>
        </w:tabs>
        <w:jc w:val="both"/>
        <w:rPr>
          <w:rFonts w:ascii="ITC Avant Garde" w:hAnsi="ITC Avant Garde"/>
          <w:sz w:val="22"/>
          <w:szCs w:val="22"/>
        </w:rPr>
      </w:pPr>
      <w:r w:rsidRPr="009E7FAA">
        <w:rPr>
          <w:rFonts w:ascii="ITC Avant Garde" w:hAnsi="ITC Avant Garde"/>
          <w:b/>
          <w:sz w:val="22"/>
          <w:szCs w:val="22"/>
        </w:rPr>
        <w:t xml:space="preserve">V.- </w:t>
      </w:r>
      <w:r w:rsidR="0070224C">
        <w:rPr>
          <w:rFonts w:ascii="ITC Avant Garde" w:hAnsi="ITC Avant Garde"/>
          <w:sz w:val="22"/>
          <w:szCs w:val="22"/>
        </w:rPr>
        <w:t>El doce</w:t>
      </w:r>
      <w:r w:rsidRPr="009E7FAA">
        <w:rPr>
          <w:rFonts w:ascii="ITC Avant Garde" w:hAnsi="ITC Avant Garde"/>
          <w:sz w:val="22"/>
          <w:szCs w:val="22"/>
        </w:rPr>
        <w:t xml:space="preserve"> de enero de </w:t>
      </w:r>
      <w:r w:rsidR="0070224C">
        <w:rPr>
          <w:rFonts w:ascii="ITC Avant Garde" w:hAnsi="ITC Avant Garde"/>
          <w:sz w:val="22"/>
          <w:szCs w:val="22"/>
        </w:rPr>
        <w:t>dos mil quince</w:t>
      </w:r>
      <w:r w:rsidRPr="009E7FAA">
        <w:rPr>
          <w:rFonts w:ascii="ITC Avant Garde" w:hAnsi="ITC Avant Garde"/>
          <w:sz w:val="22"/>
          <w:szCs w:val="22"/>
        </w:rPr>
        <w:t xml:space="preserve">, se publicó en el DOF el </w:t>
      </w:r>
      <w:r w:rsidR="001D03EB" w:rsidRPr="00AB124C">
        <w:rPr>
          <w:rFonts w:ascii="ITC Avant Garde" w:hAnsi="ITC Avant Garde"/>
          <w:i/>
          <w:sz w:val="22"/>
          <w:szCs w:val="22"/>
        </w:rPr>
        <w:t>“</w:t>
      </w:r>
      <w:r w:rsidRPr="00AB124C">
        <w:rPr>
          <w:rFonts w:ascii="ITC Avant Garde" w:hAnsi="ITC Avant Garde"/>
          <w:i/>
          <w:sz w:val="22"/>
          <w:szCs w:val="22"/>
        </w:rPr>
        <w:t>Acuerdo mediante el cual el Pleno del Instituto</w:t>
      </w:r>
      <w:r w:rsidR="001D03EB">
        <w:rPr>
          <w:rFonts w:ascii="ITC Avant Garde" w:hAnsi="ITC Avant Garde"/>
          <w:i/>
          <w:sz w:val="22"/>
          <w:szCs w:val="22"/>
        </w:rPr>
        <w:t xml:space="preserve"> Federal de Telecomunicaciones</w:t>
      </w:r>
      <w:r w:rsidRPr="00AB124C">
        <w:rPr>
          <w:rFonts w:ascii="ITC Avant Garde" w:hAnsi="ITC Avant Garde"/>
          <w:i/>
          <w:sz w:val="22"/>
          <w:szCs w:val="22"/>
        </w:rPr>
        <w:t xml:space="preserve"> expide las Disposiciones Regulatorias de la Ley Federal de Competencia Económica para los sectores de telecomunicaciones y radiodifusión</w:t>
      </w:r>
      <w:r w:rsidR="001D03EB" w:rsidRPr="00AB124C">
        <w:rPr>
          <w:rFonts w:ascii="ITC Avant Garde" w:hAnsi="ITC Avant Garde"/>
          <w:i/>
          <w:sz w:val="22"/>
          <w:szCs w:val="22"/>
        </w:rPr>
        <w:t>”</w:t>
      </w:r>
      <w:r w:rsidR="00A968EC" w:rsidRPr="009E7FAA">
        <w:rPr>
          <w:rFonts w:ascii="ITC Avant Garde" w:hAnsi="ITC Avant Garde"/>
          <w:sz w:val="22"/>
          <w:szCs w:val="22"/>
        </w:rPr>
        <w:t xml:space="preserve"> (Disposiciones Regulatorias)</w:t>
      </w:r>
      <w:r w:rsidR="00684E01" w:rsidRPr="009E7FAA">
        <w:rPr>
          <w:rFonts w:ascii="ITC Avant Garde" w:hAnsi="ITC Avant Garde"/>
          <w:sz w:val="22"/>
          <w:szCs w:val="22"/>
        </w:rPr>
        <w:t xml:space="preserve">, </w:t>
      </w:r>
      <w:r w:rsidRPr="009E7FAA">
        <w:rPr>
          <w:rFonts w:ascii="ITC Avant Garde" w:hAnsi="ITC Avant Garde"/>
          <w:sz w:val="22"/>
          <w:szCs w:val="22"/>
        </w:rPr>
        <w:t xml:space="preserve">el cual </w:t>
      </w:r>
      <w:r w:rsidR="009660C1">
        <w:rPr>
          <w:rFonts w:ascii="ITC Avant Garde" w:hAnsi="ITC Avant Garde"/>
          <w:sz w:val="22"/>
          <w:szCs w:val="22"/>
        </w:rPr>
        <w:t>entró en vigor el día trece</w:t>
      </w:r>
      <w:r w:rsidR="009660C1" w:rsidRPr="009E7FAA">
        <w:rPr>
          <w:rFonts w:ascii="ITC Avant Garde" w:hAnsi="ITC Avant Garde"/>
          <w:sz w:val="22"/>
          <w:szCs w:val="22"/>
        </w:rPr>
        <w:t xml:space="preserve"> del mismo mes y año</w:t>
      </w:r>
      <w:r w:rsidR="009660C1">
        <w:rPr>
          <w:rFonts w:ascii="ITC Avant Garde" w:hAnsi="ITC Avant Garde"/>
          <w:sz w:val="22"/>
          <w:szCs w:val="22"/>
        </w:rPr>
        <w:t>,</w:t>
      </w:r>
      <w:r w:rsidR="009660C1" w:rsidRPr="009E7FAA">
        <w:rPr>
          <w:rFonts w:ascii="ITC Avant Garde" w:hAnsi="ITC Avant Garde"/>
          <w:sz w:val="22"/>
          <w:szCs w:val="22"/>
        </w:rPr>
        <w:t xml:space="preserve"> </w:t>
      </w:r>
      <w:r w:rsidRPr="009E7FAA">
        <w:rPr>
          <w:rFonts w:ascii="ITC Avant Garde" w:hAnsi="ITC Avant Garde"/>
          <w:sz w:val="22"/>
          <w:szCs w:val="22"/>
        </w:rPr>
        <w:t>en términos de lo dispuesto por su artículo Primero Tran</w:t>
      </w:r>
      <w:r w:rsidR="0070224C">
        <w:rPr>
          <w:rFonts w:ascii="ITC Avant Garde" w:hAnsi="ITC Avant Garde"/>
          <w:sz w:val="22"/>
          <w:szCs w:val="22"/>
        </w:rPr>
        <w:t>sitorio</w:t>
      </w:r>
      <w:r w:rsidRPr="009E7FAA">
        <w:rPr>
          <w:rFonts w:ascii="ITC Avant Garde" w:hAnsi="ITC Avant Garde"/>
          <w:sz w:val="22"/>
          <w:szCs w:val="22"/>
        </w:rPr>
        <w:t>.</w:t>
      </w:r>
    </w:p>
    <w:p w:rsidR="000A45B2" w:rsidRPr="009E7FAA" w:rsidRDefault="000A45B2" w:rsidP="009E7FAA">
      <w:pPr>
        <w:pStyle w:val="Default"/>
        <w:tabs>
          <w:tab w:val="left" w:pos="0"/>
        </w:tabs>
        <w:jc w:val="both"/>
        <w:rPr>
          <w:rFonts w:ascii="ITC Avant Garde" w:hAnsi="ITC Avant Garde"/>
          <w:sz w:val="22"/>
          <w:szCs w:val="22"/>
        </w:rPr>
      </w:pPr>
    </w:p>
    <w:p w:rsidR="0008012B" w:rsidRPr="009E7FAA" w:rsidRDefault="0008012B" w:rsidP="009E7FAA">
      <w:pPr>
        <w:pStyle w:val="Default"/>
        <w:tabs>
          <w:tab w:val="left" w:pos="0"/>
        </w:tabs>
        <w:jc w:val="center"/>
        <w:rPr>
          <w:rFonts w:ascii="ITC Avant Garde" w:hAnsi="ITC Avant Garde"/>
          <w:b/>
          <w:bCs/>
          <w:sz w:val="22"/>
          <w:szCs w:val="22"/>
          <w:lang w:val="pt-BR"/>
        </w:rPr>
      </w:pPr>
      <w:r w:rsidRPr="009E7FAA">
        <w:rPr>
          <w:rFonts w:ascii="ITC Avant Garde" w:hAnsi="ITC Avant Garde"/>
          <w:b/>
          <w:bCs/>
          <w:sz w:val="22"/>
          <w:szCs w:val="22"/>
          <w:lang w:val="pt-BR"/>
        </w:rPr>
        <w:t>C O N S I D E R A N D O</w:t>
      </w:r>
    </w:p>
    <w:p w:rsidR="0008012B" w:rsidRPr="009E7FAA" w:rsidRDefault="0008012B" w:rsidP="009E7FAA">
      <w:pPr>
        <w:pStyle w:val="Default"/>
        <w:tabs>
          <w:tab w:val="left" w:pos="0"/>
        </w:tabs>
        <w:jc w:val="both"/>
        <w:rPr>
          <w:rFonts w:ascii="ITC Avant Garde" w:hAnsi="ITC Avant Garde"/>
          <w:b/>
          <w:bCs/>
          <w:sz w:val="22"/>
          <w:szCs w:val="22"/>
          <w:lang w:val="pt-BR"/>
        </w:rPr>
      </w:pPr>
    </w:p>
    <w:p w:rsidR="00CF0C3D" w:rsidRDefault="0008012B" w:rsidP="009E7FAA">
      <w:pPr>
        <w:spacing w:after="0" w:line="240" w:lineRule="auto"/>
        <w:jc w:val="both"/>
        <w:rPr>
          <w:rFonts w:ascii="ITC Avant Garde" w:hAnsi="ITC Avant Garde"/>
        </w:rPr>
      </w:pPr>
      <w:r w:rsidRPr="009E7FAA">
        <w:rPr>
          <w:rFonts w:ascii="ITC Avant Garde" w:hAnsi="ITC Avant Garde"/>
          <w:b/>
        </w:rPr>
        <w:t>PRIMERO.-</w:t>
      </w:r>
      <w:r w:rsidRPr="009E7FAA">
        <w:rPr>
          <w:rFonts w:ascii="ITC Avant Garde" w:hAnsi="ITC Avant Garde"/>
        </w:rPr>
        <w:t xml:space="preserve"> </w:t>
      </w:r>
      <w:r w:rsidRPr="009E7FAA">
        <w:rPr>
          <w:rFonts w:ascii="ITC Avant Garde" w:hAnsi="ITC Avant Garde"/>
          <w:b/>
        </w:rPr>
        <w:t>Competencia del Instituto</w:t>
      </w:r>
      <w:r w:rsidRPr="009E7FAA">
        <w:rPr>
          <w:rFonts w:ascii="ITC Avant Garde" w:hAnsi="ITC Avant Garde"/>
        </w:rPr>
        <w:t xml:space="preserve">. </w:t>
      </w:r>
      <w:r w:rsidR="00F40AC9" w:rsidRPr="009E7FAA">
        <w:rPr>
          <w:rFonts w:ascii="ITC Avant Garde" w:hAnsi="ITC Avant Garde"/>
        </w:rPr>
        <w:t>D</w:t>
      </w:r>
      <w:r w:rsidRPr="009E7FAA">
        <w:rPr>
          <w:rFonts w:ascii="ITC Avant Garde" w:hAnsi="ITC Avant Garde"/>
        </w:rPr>
        <w:t>e conformidad con lo establecido en los artículos 28, párrafo</w:t>
      </w:r>
      <w:r w:rsidR="00684E01" w:rsidRPr="009E7FAA">
        <w:rPr>
          <w:rFonts w:ascii="ITC Avant Garde" w:hAnsi="ITC Avant Garde"/>
        </w:rPr>
        <w:t xml:space="preserve">s décimo </w:t>
      </w:r>
      <w:r w:rsidR="00F6060C" w:rsidRPr="009E7FAA">
        <w:rPr>
          <w:rFonts w:ascii="ITC Avant Garde" w:hAnsi="ITC Avant Garde"/>
        </w:rPr>
        <w:t xml:space="preserve">quinto y décimo </w:t>
      </w:r>
      <w:r w:rsidR="00684E01" w:rsidRPr="009E7FAA">
        <w:rPr>
          <w:rFonts w:ascii="ITC Avant Garde" w:hAnsi="ITC Avant Garde"/>
        </w:rPr>
        <w:t xml:space="preserve">sexto </w:t>
      </w:r>
      <w:r w:rsidRPr="009E7FAA">
        <w:rPr>
          <w:rFonts w:ascii="ITC Avant Garde" w:hAnsi="ITC Avant Garde"/>
        </w:rPr>
        <w:t>de la Constitución</w:t>
      </w:r>
      <w:r w:rsidR="008E3C88">
        <w:rPr>
          <w:rFonts w:ascii="ITC Avant Garde" w:hAnsi="ITC Avant Garde"/>
        </w:rPr>
        <w:t xml:space="preserve"> </w:t>
      </w:r>
      <w:r w:rsidRPr="009E7FAA">
        <w:rPr>
          <w:rFonts w:ascii="ITC Avant Garde" w:hAnsi="ITC Avant Garde"/>
        </w:rPr>
        <w:t>Política de los Estados Unidos Mexicanos (Constitución), así como</w:t>
      </w:r>
      <w:r w:rsidR="00F6060C" w:rsidRPr="009E7FAA">
        <w:rPr>
          <w:rFonts w:ascii="ITC Avant Garde" w:hAnsi="ITC Avant Garde"/>
        </w:rPr>
        <w:t xml:space="preserve"> </w:t>
      </w:r>
      <w:r w:rsidR="00253102" w:rsidRPr="009E7FAA">
        <w:rPr>
          <w:rFonts w:ascii="ITC Avant Garde" w:hAnsi="ITC Avant Garde"/>
          <w:bCs/>
        </w:rPr>
        <w:t>7</w:t>
      </w:r>
      <w:r w:rsidR="0070224C">
        <w:rPr>
          <w:rFonts w:ascii="ITC Avant Garde" w:hAnsi="ITC Avant Garde"/>
          <w:bCs/>
        </w:rPr>
        <w:t>,</w:t>
      </w:r>
      <w:r w:rsidR="00253102" w:rsidRPr="009E7FAA">
        <w:rPr>
          <w:rFonts w:ascii="ITC Avant Garde" w:hAnsi="ITC Avant Garde"/>
          <w:bCs/>
        </w:rPr>
        <w:t xml:space="preserve"> párrafos primero y tercero</w:t>
      </w:r>
      <w:r w:rsidR="008F10FD" w:rsidRPr="009E7FAA">
        <w:rPr>
          <w:rFonts w:ascii="ITC Avant Garde" w:hAnsi="ITC Avant Garde"/>
          <w:bCs/>
        </w:rPr>
        <w:t xml:space="preserve"> </w:t>
      </w:r>
      <w:r w:rsidRPr="009E7FAA">
        <w:rPr>
          <w:rFonts w:ascii="ITC Avant Garde" w:hAnsi="ITC Avant Garde"/>
        </w:rPr>
        <w:t xml:space="preserve">de la </w:t>
      </w:r>
      <w:proofErr w:type="spellStart"/>
      <w:r w:rsidR="00F6060C" w:rsidRPr="009E7FAA">
        <w:rPr>
          <w:rFonts w:ascii="ITC Avant Garde" w:hAnsi="ITC Avant Garde"/>
        </w:rPr>
        <w:t>LFTR</w:t>
      </w:r>
      <w:proofErr w:type="spellEnd"/>
      <w:r w:rsidR="00F6060C" w:rsidRPr="009E7FAA">
        <w:rPr>
          <w:rFonts w:ascii="ITC Avant Garde" w:hAnsi="ITC Avant Garde"/>
        </w:rPr>
        <w:t xml:space="preserve"> y 5</w:t>
      </w:r>
      <w:r w:rsidR="00A14155" w:rsidRPr="009E7FAA">
        <w:rPr>
          <w:rFonts w:ascii="ITC Avant Garde" w:hAnsi="ITC Avant Garde"/>
        </w:rPr>
        <w:t>, primer párrafo</w:t>
      </w:r>
      <w:r w:rsidR="00F6060C" w:rsidRPr="009E7FAA">
        <w:rPr>
          <w:rFonts w:ascii="ITC Avant Garde" w:hAnsi="ITC Avant Garde"/>
        </w:rPr>
        <w:t xml:space="preserve"> de la LFCE</w:t>
      </w:r>
      <w:r w:rsidRPr="009E7FAA">
        <w:rPr>
          <w:rFonts w:ascii="ITC Avant Garde" w:hAnsi="ITC Avant Garde"/>
        </w:rPr>
        <w:t>,</w:t>
      </w:r>
      <w:r w:rsidR="004C1065" w:rsidRPr="009E7FAA">
        <w:rPr>
          <w:rFonts w:ascii="ITC Avant Garde" w:hAnsi="ITC Avant Garde"/>
        </w:rPr>
        <w:t xml:space="preserve"> </w:t>
      </w:r>
      <w:r w:rsidR="00267A5F" w:rsidRPr="009E7FAA">
        <w:rPr>
          <w:rFonts w:ascii="ITC Avant Garde" w:hAnsi="ITC Avant Garde"/>
        </w:rPr>
        <w:t>el Instituto es un órgano autónomo con personalidad jurídica y patrimonio propio, que tiene por objeto el desarrollo eficiente de la radiodif</w:t>
      </w:r>
      <w:r w:rsidR="00A9666E" w:rsidRPr="009E7FAA">
        <w:rPr>
          <w:rFonts w:ascii="ITC Avant Garde" w:hAnsi="ITC Avant Garde"/>
        </w:rPr>
        <w:t>usión y las telecomunicaciones</w:t>
      </w:r>
      <w:r w:rsidR="00CF0C3D">
        <w:rPr>
          <w:rFonts w:ascii="ITC Avant Garde" w:hAnsi="ITC Avant Garde"/>
        </w:rPr>
        <w:t>.</w:t>
      </w:r>
      <w:r w:rsidR="00F40AC9" w:rsidRPr="009E7FAA">
        <w:rPr>
          <w:rFonts w:ascii="ITC Avant Garde" w:hAnsi="ITC Avant Garde"/>
        </w:rPr>
        <w:t xml:space="preserve"> </w:t>
      </w:r>
    </w:p>
    <w:p w:rsidR="00CF0C3D" w:rsidRDefault="00CF0C3D" w:rsidP="009E7FAA">
      <w:pPr>
        <w:spacing w:after="0" w:line="240" w:lineRule="auto"/>
        <w:jc w:val="both"/>
        <w:rPr>
          <w:rFonts w:ascii="ITC Avant Garde" w:hAnsi="ITC Avant Garde"/>
        </w:rPr>
      </w:pPr>
    </w:p>
    <w:p w:rsidR="0008012B" w:rsidRPr="009E7FAA" w:rsidRDefault="00CF0C3D" w:rsidP="009E7FAA">
      <w:pPr>
        <w:spacing w:after="0" w:line="240" w:lineRule="auto"/>
        <w:jc w:val="both"/>
        <w:rPr>
          <w:rFonts w:ascii="ITC Avant Garde" w:hAnsi="ITC Avant Garde"/>
          <w:bCs/>
        </w:rPr>
      </w:pPr>
      <w:r>
        <w:rPr>
          <w:rFonts w:ascii="ITC Avant Garde" w:hAnsi="ITC Avant Garde"/>
        </w:rPr>
        <w:t xml:space="preserve">Asimismo, </w:t>
      </w:r>
      <w:r w:rsidR="00267A5F" w:rsidRPr="009E7FAA">
        <w:rPr>
          <w:rFonts w:ascii="ITC Avant Garde" w:hAnsi="ITC Avant Garde"/>
        </w:rPr>
        <w:t xml:space="preserve">es la autoridad en materia de competencia económica </w:t>
      </w:r>
      <w:r w:rsidR="00A9666E" w:rsidRPr="009E7FAA">
        <w:rPr>
          <w:rFonts w:ascii="ITC Avant Garde" w:hAnsi="ITC Avant Garde"/>
        </w:rPr>
        <w:t xml:space="preserve">en </w:t>
      </w:r>
      <w:r w:rsidR="00267A5F" w:rsidRPr="009E7FAA">
        <w:rPr>
          <w:rFonts w:ascii="ITC Avant Garde" w:hAnsi="ITC Avant Garde"/>
        </w:rPr>
        <w:t xml:space="preserve">los sectores de radiodifusión y telecomunicaciones, por lo que en </w:t>
      </w:r>
      <w:r w:rsidR="00111F7A">
        <w:rPr>
          <w:rFonts w:ascii="ITC Avant Garde" w:hAnsi="ITC Avant Garde"/>
        </w:rPr>
        <w:t>é</w:t>
      </w:r>
      <w:r w:rsidR="00267A5F" w:rsidRPr="009E7FAA">
        <w:rPr>
          <w:rFonts w:ascii="ITC Avant Garde" w:hAnsi="ITC Avant Garde"/>
        </w:rPr>
        <w:t xml:space="preserve">stos ejercerá </w:t>
      </w:r>
      <w:r w:rsidR="008E3C88">
        <w:rPr>
          <w:rFonts w:ascii="ITC Avant Garde" w:hAnsi="ITC Avant Garde"/>
        </w:rPr>
        <w:t>de</w:t>
      </w:r>
      <w:r w:rsidR="00267A5F" w:rsidRPr="009E7FAA">
        <w:rPr>
          <w:rFonts w:ascii="ITC Avant Garde" w:hAnsi="ITC Avant Garde"/>
        </w:rPr>
        <w:t xml:space="preserve"> forma exclusiva las </w:t>
      </w:r>
      <w:r w:rsidR="00267A5F" w:rsidRPr="009E7FAA">
        <w:rPr>
          <w:rFonts w:ascii="ITC Avant Garde" w:hAnsi="ITC Avant Garde"/>
        </w:rPr>
        <w:lastRenderedPageBreak/>
        <w:t>facultades que el artículo 28 de la Constitución y las leyes establecen para la Comisión</w:t>
      </w:r>
      <w:r w:rsidR="0005721E" w:rsidRPr="009E7FAA">
        <w:rPr>
          <w:rFonts w:ascii="ITC Avant Garde" w:hAnsi="ITC Avant Garde"/>
        </w:rPr>
        <w:t xml:space="preserve"> Federal de Competencia Económica</w:t>
      </w:r>
      <w:r w:rsidR="00267A5F" w:rsidRPr="009E7FAA">
        <w:rPr>
          <w:rFonts w:ascii="ITC Avant Garde" w:hAnsi="ITC Avant Garde"/>
        </w:rPr>
        <w:t>.</w:t>
      </w:r>
    </w:p>
    <w:p w:rsidR="0008012B" w:rsidRPr="009E7FAA" w:rsidRDefault="0008012B" w:rsidP="009E7FAA">
      <w:pPr>
        <w:spacing w:after="0" w:line="240" w:lineRule="auto"/>
        <w:jc w:val="both"/>
        <w:rPr>
          <w:rFonts w:ascii="ITC Avant Garde" w:hAnsi="ITC Avant Garde"/>
        </w:rPr>
      </w:pPr>
    </w:p>
    <w:p w:rsidR="0005721E" w:rsidRPr="009E7FAA" w:rsidRDefault="00267A5F" w:rsidP="009E7FAA">
      <w:pPr>
        <w:spacing w:after="0" w:line="240" w:lineRule="auto"/>
        <w:jc w:val="both"/>
        <w:rPr>
          <w:rFonts w:ascii="ITC Avant Garde" w:hAnsi="ITC Avant Garde"/>
        </w:rPr>
      </w:pPr>
      <w:r w:rsidRPr="00A14719">
        <w:rPr>
          <w:rFonts w:ascii="ITC Avant Garde" w:hAnsi="ITC Avant Garde"/>
        </w:rPr>
        <w:t>En ese sentido, los artículos 15, fracc</w:t>
      </w:r>
      <w:r w:rsidR="0070224C" w:rsidRPr="00A14719">
        <w:rPr>
          <w:rFonts w:ascii="ITC Avant Garde" w:hAnsi="ITC Avant Garde"/>
        </w:rPr>
        <w:t>ión</w:t>
      </w:r>
      <w:r w:rsidR="00DE3E80" w:rsidRPr="00A14719">
        <w:rPr>
          <w:rFonts w:ascii="ITC Avant Garde" w:hAnsi="ITC Avant Garde"/>
        </w:rPr>
        <w:t xml:space="preserve"> </w:t>
      </w:r>
      <w:r w:rsidRPr="00A14719">
        <w:rPr>
          <w:rFonts w:ascii="ITC Avant Garde" w:hAnsi="ITC Avant Garde"/>
        </w:rPr>
        <w:t>XVII</w:t>
      </w:r>
      <w:r w:rsidR="00E30016" w:rsidRPr="00A14719">
        <w:rPr>
          <w:rFonts w:ascii="ITC Avant Garde" w:hAnsi="ITC Avant Garde"/>
        </w:rPr>
        <w:t xml:space="preserve">I de la </w:t>
      </w:r>
      <w:proofErr w:type="spellStart"/>
      <w:r w:rsidR="00E30016" w:rsidRPr="00A14719">
        <w:rPr>
          <w:rFonts w:ascii="ITC Avant Garde" w:hAnsi="ITC Avant Garde"/>
        </w:rPr>
        <w:t>LFT</w:t>
      </w:r>
      <w:r w:rsidRPr="00A14719">
        <w:rPr>
          <w:rFonts w:ascii="ITC Avant Garde" w:hAnsi="ITC Avant Garde"/>
        </w:rPr>
        <w:t>R</w:t>
      </w:r>
      <w:proofErr w:type="spellEnd"/>
      <w:r w:rsidRPr="00A14719">
        <w:rPr>
          <w:rFonts w:ascii="ITC Avant Garde" w:hAnsi="ITC Avant Garde"/>
        </w:rPr>
        <w:t xml:space="preserve"> y 12, fracción XXII, </w:t>
      </w:r>
      <w:r w:rsidR="00A81AFB">
        <w:rPr>
          <w:rFonts w:ascii="ITC Avant Garde" w:hAnsi="ITC Avant Garde"/>
        </w:rPr>
        <w:t xml:space="preserve">párrafo </w:t>
      </w:r>
      <w:r w:rsidR="00A81AFB" w:rsidRPr="00A81AFB">
        <w:rPr>
          <w:rFonts w:ascii="ITC Avant Garde" w:hAnsi="ITC Avant Garde"/>
        </w:rPr>
        <w:t xml:space="preserve">tercero, inciso </w:t>
      </w:r>
      <w:r w:rsidR="00FE2B10">
        <w:rPr>
          <w:rFonts w:ascii="ITC Avant Garde" w:hAnsi="ITC Avant Garde"/>
        </w:rPr>
        <w:t>c</w:t>
      </w:r>
      <w:r w:rsidR="00A81AFB" w:rsidRPr="00A81AFB">
        <w:rPr>
          <w:rFonts w:ascii="ITC Avant Garde" w:hAnsi="ITC Avant Garde"/>
        </w:rPr>
        <w:t>)</w:t>
      </w:r>
      <w:r w:rsidR="00111F7A">
        <w:rPr>
          <w:rFonts w:ascii="ITC Avant Garde" w:hAnsi="ITC Avant Garde"/>
        </w:rPr>
        <w:t xml:space="preserve"> </w:t>
      </w:r>
      <w:r w:rsidRPr="00A14719">
        <w:rPr>
          <w:rFonts w:ascii="ITC Avant Garde" w:hAnsi="ITC Avant Garde"/>
        </w:rPr>
        <w:t>de la LFCE</w:t>
      </w:r>
      <w:r w:rsidR="00E30016" w:rsidRPr="00A14719">
        <w:rPr>
          <w:rFonts w:ascii="ITC Avant Garde" w:hAnsi="ITC Avant Garde"/>
        </w:rPr>
        <w:t>, en relación con el 187 de las Disposiciones Regulatorias</w:t>
      </w:r>
      <w:r w:rsidR="00577656" w:rsidRPr="00A14719">
        <w:rPr>
          <w:rFonts w:ascii="ITC Avant Garde" w:hAnsi="ITC Avant Garde"/>
        </w:rPr>
        <w:t>,</w:t>
      </w:r>
      <w:r w:rsidR="0070224C" w:rsidRPr="00A14719">
        <w:rPr>
          <w:rFonts w:ascii="ITC Avant Garde" w:hAnsi="ITC Avant Garde"/>
        </w:rPr>
        <w:t xml:space="preserve"> señalan </w:t>
      </w:r>
      <w:r w:rsidRPr="00A14719">
        <w:rPr>
          <w:rFonts w:ascii="ITC Avant Garde" w:hAnsi="ITC Avant Garde"/>
        </w:rPr>
        <w:t xml:space="preserve">que el Instituto tiene la atribución de ejercer las facultades en materia de competencia económica en </w:t>
      </w:r>
      <w:r w:rsidR="0070224C" w:rsidRPr="00A14719">
        <w:rPr>
          <w:rFonts w:ascii="ITC Avant Garde" w:hAnsi="ITC Avant Garde"/>
        </w:rPr>
        <w:t xml:space="preserve">los sectores de </w:t>
      </w:r>
      <w:r w:rsidRPr="00A14719">
        <w:rPr>
          <w:rFonts w:ascii="ITC Avant Garde" w:hAnsi="ITC Avant Garde"/>
        </w:rPr>
        <w:t xml:space="preserve">telecomunicaciones y radiodifusión, en términos del artículo 28 de la Constitución, la </w:t>
      </w:r>
      <w:proofErr w:type="spellStart"/>
      <w:r w:rsidRPr="00A14719">
        <w:rPr>
          <w:rFonts w:ascii="ITC Avant Garde" w:hAnsi="ITC Avant Garde"/>
        </w:rPr>
        <w:t>LFTR</w:t>
      </w:r>
      <w:proofErr w:type="spellEnd"/>
      <w:r w:rsidRPr="00A14719">
        <w:rPr>
          <w:rFonts w:ascii="ITC Avant Garde" w:hAnsi="ITC Avant Garde"/>
        </w:rPr>
        <w:t xml:space="preserve"> </w:t>
      </w:r>
      <w:r w:rsidR="00DE3E80" w:rsidRPr="00A14719">
        <w:rPr>
          <w:rFonts w:ascii="ITC Avant Garde" w:hAnsi="ITC Avant Garde"/>
        </w:rPr>
        <w:t xml:space="preserve">y </w:t>
      </w:r>
      <w:r w:rsidRPr="00A14719">
        <w:rPr>
          <w:rFonts w:ascii="ITC Avant Garde" w:hAnsi="ITC Avant Garde"/>
        </w:rPr>
        <w:t xml:space="preserve">la LFCE, así como la facultad para </w:t>
      </w:r>
      <w:r w:rsidR="00BF22F4" w:rsidRPr="00A14719">
        <w:rPr>
          <w:rFonts w:ascii="ITC Avant Garde" w:hAnsi="ITC Avant Garde"/>
        </w:rPr>
        <w:t xml:space="preserve">elaborar y </w:t>
      </w:r>
      <w:r w:rsidRPr="00A14719">
        <w:rPr>
          <w:rFonts w:ascii="ITC Avant Garde" w:hAnsi="ITC Avant Garde"/>
        </w:rPr>
        <w:t>expedir directrices, guías, lineamientos</w:t>
      </w:r>
      <w:r w:rsidR="00111F7A">
        <w:rPr>
          <w:rFonts w:ascii="ITC Avant Garde" w:hAnsi="ITC Avant Garde"/>
        </w:rPr>
        <w:t>,</w:t>
      </w:r>
      <w:r w:rsidRPr="00AB124C">
        <w:rPr>
          <w:rFonts w:ascii="ITC Avant Garde" w:hAnsi="ITC Avant Garde"/>
        </w:rPr>
        <w:t xml:space="preserve"> criterios técnicos</w:t>
      </w:r>
      <w:r w:rsidR="00BF22F4" w:rsidRPr="00AB124C">
        <w:rPr>
          <w:rFonts w:ascii="ITC Avant Garde" w:hAnsi="ITC Avant Garde"/>
        </w:rPr>
        <w:t xml:space="preserve"> y elementos de análisis técnico</w:t>
      </w:r>
      <w:r w:rsidRPr="00AB124C">
        <w:rPr>
          <w:rFonts w:ascii="ITC Avant Garde" w:hAnsi="ITC Avant Garde"/>
        </w:rPr>
        <w:t>, previa consulta pública, en términos del artículo 138 de la LFCE</w:t>
      </w:r>
      <w:r w:rsidR="00E30016" w:rsidRPr="00AB124C">
        <w:rPr>
          <w:rFonts w:ascii="ITC Avant Garde" w:hAnsi="ITC Avant Garde"/>
        </w:rPr>
        <w:t>.</w:t>
      </w:r>
    </w:p>
    <w:p w:rsidR="0005721E" w:rsidRPr="009E7FAA" w:rsidRDefault="0005721E" w:rsidP="009E7FAA">
      <w:pPr>
        <w:spacing w:after="0" w:line="240" w:lineRule="auto"/>
        <w:jc w:val="both"/>
        <w:rPr>
          <w:rFonts w:ascii="ITC Avant Garde" w:hAnsi="ITC Avant Garde"/>
        </w:rPr>
      </w:pPr>
    </w:p>
    <w:p w:rsidR="00AC54B2" w:rsidRPr="009E7FAA" w:rsidRDefault="007031D7" w:rsidP="009E7FAA">
      <w:pPr>
        <w:spacing w:after="0" w:line="240" w:lineRule="auto"/>
        <w:jc w:val="both"/>
        <w:rPr>
          <w:rFonts w:ascii="ITC Avant Garde" w:hAnsi="ITC Avant Garde"/>
        </w:rPr>
      </w:pPr>
      <w:r w:rsidRPr="009E7FAA">
        <w:rPr>
          <w:rFonts w:ascii="ITC Avant Garde" w:hAnsi="ITC Avant Garde"/>
        </w:rPr>
        <w:t>En relación a lo anterior</w:t>
      </w:r>
      <w:r w:rsidR="00EF3F77">
        <w:rPr>
          <w:rFonts w:ascii="ITC Avant Garde" w:hAnsi="ITC Avant Garde"/>
        </w:rPr>
        <w:t xml:space="preserve"> </w:t>
      </w:r>
      <w:r w:rsidR="00C9292A">
        <w:rPr>
          <w:rFonts w:ascii="ITC Avant Garde" w:hAnsi="ITC Avant Garde"/>
        </w:rPr>
        <w:t xml:space="preserve">y con fundamento en </w:t>
      </w:r>
      <w:r w:rsidR="001C46E9">
        <w:rPr>
          <w:rFonts w:ascii="ITC Avant Garde" w:hAnsi="ITC Avant Garde"/>
        </w:rPr>
        <w:t xml:space="preserve">los </w:t>
      </w:r>
      <w:r w:rsidR="00C9292A">
        <w:rPr>
          <w:rFonts w:ascii="ITC Avant Garde" w:hAnsi="ITC Avant Garde"/>
        </w:rPr>
        <w:t>artículo</w:t>
      </w:r>
      <w:r w:rsidR="003A47A4">
        <w:rPr>
          <w:rFonts w:ascii="ITC Avant Garde" w:hAnsi="ITC Avant Garde"/>
        </w:rPr>
        <w:t>s</w:t>
      </w:r>
      <w:r w:rsidR="00C9292A">
        <w:rPr>
          <w:rFonts w:ascii="ITC Avant Garde" w:hAnsi="ITC Avant Garde"/>
        </w:rPr>
        <w:t xml:space="preserve"> 15, fracción XL</w:t>
      </w:r>
      <w:r w:rsidR="001C46E9">
        <w:rPr>
          <w:rFonts w:ascii="ITC Avant Garde" w:hAnsi="ITC Avant Garde"/>
        </w:rPr>
        <w:t xml:space="preserve"> y 51</w:t>
      </w:r>
      <w:r w:rsidR="00C9292A">
        <w:rPr>
          <w:rFonts w:ascii="ITC Avant Garde" w:hAnsi="ITC Avant Garde"/>
        </w:rPr>
        <w:t xml:space="preserve"> de la </w:t>
      </w:r>
      <w:proofErr w:type="spellStart"/>
      <w:r w:rsidR="00C9292A">
        <w:rPr>
          <w:rFonts w:ascii="ITC Avant Garde" w:hAnsi="ITC Avant Garde"/>
        </w:rPr>
        <w:t>LFTR</w:t>
      </w:r>
      <w:proofErr w:type="spellEnd"/>
      <w:r w:rsidR="00C9292A">
        <w:rPr>
          <w:rFonts w:ascii="ITC Avant Garde" w:hAnsi="ITC Avant Garde"/>
        </w:rPr>
        <w:t>,</w:t>
      </w:r>
      <w:r w:rsidRPr="009E7FAA">
        <w:rPr>
          <w:rFonts w:ascii="ITC Avant Garde" w:hAnsi="ITC Avant Garde"/>
        </w:rPr>
        <w:t xml:space="preserve"> el Instituto</w:t>
      </w:r>
      <w:r w:rsidR="006A1920" w:rsidRPr="009E7FAA">
        <w:rPr>
          <w:rFonts w:ascii="ITC Avant Garde" w:hAnsi="ITC Avant Garde"/>
        </w:rPr>
        <w:t xml:space="preserve"> </w:t>
      </w:r>
      <w:r w:rsidR="0008012B" w:rsidRPr="009E7FAA">
        <w:rPr>
          <w:rFonts w:ascii="ITC Avant Garde" w:hAnsi="ITC Avant Garde"/>
        </w:rPr>
        <w:t>cuenta con facultades y atribuciones para emitir el presente Acuerdo</w:t>
      </w:r>
      <w:r w:rsidRPr="009E7FAA">
        <w:rPr>
          <w:rFonts w:ascii="ITC Avant Garde" w:hAnsi="ITC Avant Garde"/>
        </w:rPr>
        <w:t>, así como</w:t>
      </w:r>
      <w:r w:rsidR="0008012B" w:rsidRPr="009E7FAA">
        <w:rPr>
          <w:rFonts w:ascii="ITC Avant Garde" w:hAnsi="ITC Avant Garde"/>
        </w:rPr>
        <w:t xml:space="preserve"> </w:t>
      </w:r>
      <w:r w:rsidR="00577656">
        <w:rPr>
          <w:rFonts w:ascii="ITC Avant Garde" w:hAnsi="ITC Avant Garde"/>
        </w:rPr>
        <w:t xml:space="preserve">para </w:t>
      </w:r>
      <w:r w:rsidR="0008012B" w:rsidRPr="009E7FAA">
        <w:rPr>
          <w:rFonts w:ascii="ITC Avant Garde" w:hAnsi="ITC Avant Garde"/>
        </w:rPr>
        <w:t xml:space="preserve">realizar una consulta pública respecto del </w:t>
      </w:r>
      <w:r w:rsidR="0008012B" w:rsidRPr="00D1772B">
        <w:rPr>
          <w:rFonts w:ascii="ITC Avant Garde" w:hAnsi="ITC Avant Garde"/>
          <w:i/>
        </w:rPr>
        <w:t xml:space="preserve">“ANTEPROYECTO </w:t>
      </w:r>
      <w:r w:rsidR="001C46E9" w:rsidRPr="00D1772B">
        <w:rPr>
          <w:rFonts w:ascii="ITC Avant Garde" w:hAnsi="ITC Avant Garde"/>
          <w:bCs/>
          <w:i/>
        </w:rPr>
        <w:t>DE</w:t>
      </w:r>
      <w:r w:rsidR="0008012B" w:rsidRPr="00D1772B">
        <w:rPr>
          <w:rFonts w:ascii="ITC Avant Garde" w:hAnsi="ITC Avant Garde"/>
          <w:bCs/>
          <w:i/>
        </w:rPr>
        <w:t xml:space="preserve"> </w:t>
      </w:r>
      <w:r w:rsidR="00A81BFA" w:rsidRPr="00D1772B">
        <w:rPr>
          <w:rFonts w:ascii="ITC Avant Garde" w:hAnsi="ITC Avant Garde"/>
          <w:i/>
        </w:rPr>
        <w:t>LA GUÍA DEL PROGRAMA DE</w:t>
      </w:r>
      <w:r w:rsidR="00C9292A" w:rsidRPr="00D1772B">
        <w:rPr>
          <w:rFonts w:ascii="ITC Avant Garde" w:hAnsi="ITC Avant Garde"/>
          <w:i/>
        </w:rPr>
        <w:t xml:space="preserve"> INMUNIDAD Y</w:t>
      </w:r>
      <w:r w:rsidR="00A81BFA" w:rsidRPr="00D1772B">
        <w:rPr>
          <w:rFonts w:ascii="ITC Avant Garde" w:hAnsi="ITC Avant Garde"/>
          <w:i/>
        </w:rPr>
        <w:t xml:space="preserve"> REDUCCIÓN DE SANCIONES</w:t>
      </w:r>
      <w:r w:rsidR="0008012B" w:rsidRPr="00D1772B">
        <w:rPr>
          <w:rFonts w:ascii="ITC Avant Garde" w:hAnsi="ITC Avant Garde"/>
          <w:bCs/>
          <w:i/>
        </w:rPr>
        <w:t>”</w:t>
      </w:r>
      <w:r w:rsidR="0008012B" w:rsidRPr="009E7FAA">
        <w:rPr>
          <w:rFonts w:ascii="ITC Avant Garde" w:hAnsi="ITC Avant Garde"/>
          <w:bCs/>
        </w:rPr>
        <w:t xml:space="preserve"> (Anteproyecto de </w:t>
      </w:r>
      <w:r w:rsidR="00A81BFA" w:rsidRPr="009E7FAA">
        <w:rPr>
          <w:rFonts w:ascii="ITC Avant Garde" w:hAnsi="ITC Avant Garde"/>
          <w:bCs/>
        </w:rPr>
        <w:t>Guía</w:t>
      </w:r>
      <w:r w:rsidR="0008012B" w:rsidRPr="009E7FAA">
        <w:rPr>
          <w:rFonts w:ascii="ITC Avant Garde" w:hAnsi="ITC Avant Garde"/>
          <w:bCs/>
        </w:rPr>
        <w:t xml:space="preserve">), propuesto por la </w:t>
      </w:r>
      <w:r w:rsidR="00A10F81" w:rsidRPr="009E7FAA">
        <w:rPr>
          <w:rFonts w:ascii="ITC Avant Garde" w:hAnsi="ITC Avant Garde"/>
          <w:bCs/>
        </w:rPr>
        <w:t>Autoridad Investigadora</w:t>
      </w:r>
      <w:r w:rsidR="0008012B" w:rsidRPr="009E7FAA">
        <w:rPr>
          <w:rFonts w:ascii="ITC Avant Garde" w:hAnsi="ITC Avant Garde"/>
          <w:bCs/>
        </w:rPr>
        <w:t>, conforme l</w:t>
      </w:r>
      <w:r w:rsidRPr="009E7FAA">
        <w:rPr>
          <w:rFonts w:ascii="ITC Avant Garde" w:hAnsi="ITC Avant Garde"/>
          <w:bCs/>
        </w:rPr>
        <w:t>o señalado</w:t>
      </w:r>
      <w:r w:rsidR="0008012B" w:rsidRPr="009E7FAA">
        <w:rPr>
          <w:rFonts w:ascii="ITC Avant Garde" w:hAnsi="ITC Avant Garde"/>
          <w:bCs/>
        </w:rPr>
        <w:t xml:space="preserve"> e</w:t>
      </w:r>
      <w:r w:rsidR="0008012B" w:rsidRPr="00BF22F4">
        <w:rPr>
          <w:rFonts w:ascii="ITC Avant Garde" w:hAnsi="ITC Avant Garde"/>
          <w:bCs/>
        </w:rPr>
        <w:t xml:space="preserve">n </w:t>
      </w:r>
      <w:r w:rsidR="0070224C" w:rsidRPr="00644CA7">
        <w:rPr>
          <w:rFonts w:ascii="ITC Avant Garde" w:hAnsi="ITC Avant Garde"/>
          <w:bCs/>
        </w:rPr>
        <w:t>e</w:t>
      </w:r>
      <w:r w:rsidR="0008012B" w:rsidRPr="00644CA7">
        <w:rPr>
          <w:rFonts w:ascii="ITC Avant Garde" w:hAnsi="ITC Avant Garde"/>
          <w:bCs/>
        </w:rPr>
        <w:t xml:space="preserve">l </w:t>
      </w:r>
      <w:r w:rsidR="0008012B" w:rsidRPr="00A14719">
        <w:rPr>
          <w:rFonts w:ascii="ITC Avant Garde" w:hAnsi="ITC Avant Garde"/>
          <w:bCs/>
        </w:rPr>
        <w:t xml:space="preserve">artículo </w:t>
      </w:r>
      <w:r w:rsidR="000C5A3A" w:rsidRPr="00A14719">
        <w:rPr>
          <w:rFonts w:ascii="ITC Avant Garde" w:hAnsi="ITC Avant Garde"/>
          <w:bCs/>
        </w:rPr>
        <w:t>62</w:t>
      </w:r>
      <w:r w:rsidR="0070224C" w:rsidRPr="00A14719">
        <w:rPr>
          <w:rFonts w:ascii="ITC Avant Garde" w:hAnsi="ITC Avant Garde"/>
          <w:bCs/>
        </w:rPr>
        <w:t xml:space="preserve">, fracción IV </w:t>
      </w:r>
      <w:r w:rsidR="0008012B" w:rsidRPr="00A14719">
        <w:rPr>
          <w:rFonts w:ascii="ITC Avant Garde" w:hAnsi="ITC Avant Garde"/>
          <w:bCs/>
        </w:rPr>
        <w:t>del Estatuto Orgánico</w:t>
      </w:r>
      <w:r w:rsidR="0008012B" w:rsidRPr="00BF22F4">
        <w:rPr>
          <w:rFonts w:ascii="ITC Avant Garde" w:hAnsi="ITC Avant Garde"/>
        </w:rPr>
        <w:t>.</w:t>
      </w:r>
      <w:r w:rsidR="0008012B" w:rsidRPr="009E7FAA">
        <w:rPr>
          <w:rFonts w:ascii="ITC Avant Garde" w:hAnsi="ITC Avant Garde"/>
        </w:rPr>
        <w:t xml:space="preserve"> </w:t>
      </w:r>
    </w:p>
    <w:p w:rsidR="0008012B" w:rsidRPr="009E7FAA" w:rsidRDefault="0008012B" w:rsidP="009E7FAA">
      <w:pPr>
        <w:pStyle w:val="Default"/>
        <w:tabs>
          <w:tab w:val="left" w:pos="0"/>
        </w:tabs>
        <w:jc w:val="both"/>
        <w:rPr>
          <w:rFonts w:ascii="ITC Avant Garde" w:hAnsi="ITC Avant Garde"/>
          <w:bCs/>
          <w:color w:val="auto"/>
          <w:sz w:val="22"/>
          <w:szCs w:val="22"/>
          <w:lang w:val="es-ES_tradnl"/>
        </w:rPr>
      </w:pPr>
    </w:p>
    <w:p w:rsidR="008E395B" w:rsidRPr="007044D6" w:rsidRDefault="0093427B" w:rsidP="0070224C">
      <w:pPr>
        <w:pStyle w:val="ROMANOS"/>
        <w:tabs>
          <w:tab w:val="clear" w:pos="720"/>
        </w:tabs>
        <w:spacing w:after="0" w:line="240" w:lineRule="auto"/>
        <w:ind w:left="0" w:firstLine="0"/>
        <w:rPr>
          <w:rFonts w:ascii="ITC Avant Garde" w:hAnsi="ITC Avant Garde"/>
          <w:sz w:val="22"/>
          <w:szCs w:val="22"/>
          <w:highlight w:val="yellow"/>
        </w:rPr>
      </w:pPr>
      <w:r w:rsidRPr="00AB124C">
        <w:rPr>
          <w:rFonts w:ascii="ITC Avant Garde" w:eastAsiaTheme="minorHAnsi" w:hAnsi="ITC Avant Garde" w:cstheme="minorBidi"/>
          <w:b/>
          <w:sz w:val="22"/>
          <w:szCs w:val="22"/>
          <w:lang w:val="es-MX" w:eastAsia="en-US"/>
        </w:rPr>
        <w:t>SEGUNDO</w:t>
      </w:r>
      <w:r w:rsidR="0008012B" w:rsidRPr="00AB124C">
        <w:rPr>
          <w:rFonts w:ascii="ITC Avant Garde" w:eastAsiaTheme="minorHAnsi" w:hAnsi="ITC Avant Garde" w:cstheme="minorBidi"/>
          <w:b/>
          <w:sz w:val="22"/>
          <w:szCs w:val="22"/>
          <w:lang w:val="es-MX" w:eastAsia="en-US"/>
        </w:rPr>
        <w:t>.- Necesidad de emitir el Anteproyecto</w:t>
      </w:r>
      <w:r w:rsidR="0008012B" w:rsidRPr="00AB124C">
        <w:rPr>
          <w:rFonts w:ascii="ITC Avant Garde" w:hAnsi="ITC Avant Garde"/>
          <w:b/>
          <w:bCs/>
          <w:sz w:val="22"/>
          <w:szCs w:val="22"/>
        </w:rPr>
        <w:t xml:space="preserve"> de</w:t>
      </w:r>
      <w:r w:rsidR="00362D19" w:rsidRPr="00AB124C">
        <w:rPr>
          <w:rFonts w:ascii="ITC Avant Garde" w:hAnsi="ITC Avant Garde"/>
          <w:b/>
          <w:bCs/>
          <w:sz w:val="22"/>
          <w:szCs w:val="22"/>
        </w:rPr>
        <w:t xml:space="preserve"> </w:t>
      </w:r>
      <w:r w:rsidR="00AF4958" w:rsidRPr="00AB124C">
        <w:rPr>
          <w:rFonts w:ascii="ITC Avant Garde" w:hAnsi="ITC Avant Garde"/>
          <w:b/>
          <w:bCs/>
          <w:sz w:val="22"/>
          <w:szCs w:val="22"/>
        </w:rPr>
        <w:t>Guía</w:t>
      </w:r>
      <w:r w:rsidR="0008012B" w:rsidRPr="00AB124C">
        <w:rPr>
          <w:rFonts w:ascii="ITC Avant Garde" w:hAnsi="ITC Avant Garde"/>
          <w:b/>
          <w:bCs/>
          <w:sz w:val="22"/>
          <w:szCs w:val="22"/>
        </w:rPr>
        <w:t>.</w:t>
      </w:r>
      <w:r w:rsidR="0008012B" w:rsidRPr="00AB124C">
        <w:rPr>
          <w:rFonts w:ascii="ITC Avant Garde" w:hAnsi="ITC Avant Garde"/>
          <w:bCs/>
          <w:sz w:val="22"/>
          <w:szCs w:val="22"/>
        </w:rPr>
        <w:t xml:space="preserve"> </w:t>
      </w:r>
      <w:r w:rsidR="0070224C" w:rsidRPr="00AB124C">
        <w:rPr>
          <w:rFonts w:ascii="ITC Avant Garde" w:hAnsi="ITC Avant Garde"/>
          <w:sz w:val="22"/>
          <w:szCs w:val="22"/>
        </w:rPr>
        <w:t>La Sección novena del Capítulo V</w:t>
      </w:r>
      <w:r w:rsidR="00AB5824">
        <w:rPr>
          <w:rFonts w:ascii="ITC Avant Garde" w:hAnsi="ITC Avant Garde"/>
          <w:sz w:val="22"/>
          <w:szCs w:val="22"/>
        </w:rPr>
        <w:t xml:space="preserve"> de las Disposiciones Regulatorias</w:t>
      </w:r>
      <w:r w:rsidR="0070224C" w:rsidRPr="00AB124C">
        <w:rPr>
          <w:rFonts w:ascii="ITC Avant Garde" w:hAnsi="ITC Avant Garde"/>
          <w:sz w:val="22"/>
          <w:szCs w:val="22"/>
        </w:rPr>
        <w:t>, establece</w:t>
      </w:r>
      <w:r w:rsidR="008E395B" w:rsidRPr="00AB124C">
        <w:rPr>
          <w:rFonts w:ascii="ITC Avant Garde" w:hAnsi="ITC Avant Garde"/>
          <w:sz w:val="22"/>
          <w:szCs w:val="22"/>
        </w:rPr>
        <w:t xml:space="preserve"> el procedimiento para solicitar el beneficio contemplado en el artículo 103 d</w:t>
      </w:r>
      <w:r w:rsidR="0070224C" w:rsidRPr="00AB124C">
        <w:rPr>
          <w:rFonts w:ascii="ITC Avant Garde" w:hAnsi="ITC Avant Garde"/>
          <w:sz w:val="22"/>
          <w:szCs w:val="22"/>
        </w:rPr>
        <w:t>e la LFCE, por lo que</w:t>
      </w:r>
      <w:r w:rsidR="008E395B" w:rsidRPr="00AB124C">
        <w:rPr>
          <w:rFonts w:ascii="ITC Avant Garde" w:hAnsi="ITC Avant Garde"/>
          <w:sz w:val="22"/>
          <w:szCs w:val="22"/>
        </w:rPr>
        <w:t xml:space="preserve"> resulta necesario elaborar una guía para dar a conocer el Programa de </w:t>
      </w:r>
      <w:r w:rsidR="00C9292A" w:rsidRPr="00AB124C">
        <w:rPr>
          <w:rFonts w:ascii="ITC Avant Garde" w:hAnsi="ITC Avant Garde"/>
          <w:sz w:val="22"/>
          <w:szCs w:val="22"/>
        </w:rPr>
        <w:t xml:space="preserve">Inmunidad y </w:t>
      </w:r>
      <w:r w:rsidR="008E395B" w:rsidRPr="00AB124C">
        <w:rPr>
          <w:rFonts w:ascii="ITC Avant Garde" w:hAnsi="ITC Avant Garde"/>
          <w:sz w:val="22"/>
          <w:szCs w:val="22"/>
        </w:rPr>
        <w:t xml:space="preserve">Reducción de Sanciones </w:t>
      </w:r>
      <w:r w:rsidR="001E7532">
        <w:rPr>
          <w:rFonts w:ascii="ITC Avant Garde" w:hAnsi="ITC Avant Garde"/>
          <w:sz w:val="22"/>
          <w:szCs w:val="22"/>
        </w:rPr>
        <w:t xml:space="preserve">(Programa) </w:t>
      </w:r>
      <w:r w:rsidR="008E395B" w:rsidRPr="00AB124C">
        <w:rPr>
          <w:rFonts w:ascii="ITC Avant Garde" w:hAnsi="ITC Avant Garde"/>
          <w:sz w:val="22"/>
          <w:szCs w:val="22"/>
        </w:rPr>
        <w:t>que implementa el Instituto</w:t>
      </w:r>
      <w:r w:rsidR="0070224C" w:rsidRPr="00AB124C">
        <w:rPr>
          <w:rFonts w:ascii="ITC Avant Garde" w:hAnsi="ITC Avant Garde"/>
          <w:sz w:val="22"/>
          <w:szCs w:val="22"/>
        </w:rPr>
        <w:t xml:space="preserve"> </w:t>
      </w:r>
      <w:r w:rsidR="008E395B" w:rsidRPr="00AB124C">
        <w:rPr>
          <w:rFonts w:ascii="ITC Avant Garde" w:hAnsi="ITC Avant Garde"/>
          <w:sz w:val="22"/>
          <w:szCs w:val="22"/>
        </w:rPr>
        <w:t xml:space="preserve">con el objeto de orientar a los agentes económicos que formulen solicitudes para acogerse </w:t>
      </w:r>
      <w:r w:rsidR="0070224C" w:rsidRPr="00AB124C">
        <w:rPr>
          <w:rFonts w:ascii="ITC Avant Garde" w:hAnsi="ITC Avant Garde"/>
          <w:sz w:val="22"/>
          <w:szCs w:val="22"/>
        </w:rPr>
        <w:t>al programa</w:t>
      </w:r>
      <w:r w:rsidR="008E395B" w:rsidRPr="00AB124C">
        <w:rPr>
          <w:rFonts w:ascii="ITC Avant Garde" w:hAnsi="ITC Avant Garde"/>
          <w:sz w:val="22"/>
          <w:szCs w:val="22"/>
        </w:rPr>
        <w:t xml:space="preserve"> establecido en los artículo</w:t>
      </w:r>
      <w:r w:rsidR="00E17C81">
        <w:rPr>
          <w:rFonts w:ascii="ITC Avant Garde" w:hAnsi="ITC Avant Garde"/>
          <w:sz w:val="22"/>
          <w:szCs w:val="22"/>
        </w:rPr>
        <w:t xml:space="preserve">s </w:t>
      </w:r>
      <w:r w:rsidR="00E17C81" w:rsidRPr="00AB124C">
        <w:rPr>
          <w:rFonts w:ascii="ITC Avant Garde" w:hAnsi="ITC Avant Garde"/>
          <w:sz w:val="22"/>
          <w:szCs w:val="22"/>
        </w:rPr>
        <w:t>103 de la LFCE</w:t>
      </w:r>
      <w:r w:rsidR="00A41349">
        <w:rPr>
          <w:rFonts w:ascii="ITC Avant Garde" w:hAnsi="ITC Avant Garde"/>
          <w:sz w:val="22"/>
          <w:szCs w:val="22"/>
        </w:rPr>
        <w:t>,</w:t>
      </w:r>
      <w:r w:rsidR="00E17C81" w:rsidRPr="00AB124C" w:rsidDel="00E17C81">
        <w:rPr>
          <w:rFonts w:ascii="ITC Avant Garde" w:hAnsi="ITC Avant Garde"/>
          <w:sz w:val="22"/>
          <w:szCs w:val="22"/>
        </w:rPr>
        <w:t xml:space="preserve"> </w:t>
      </w:r>
      <w:r w:rsidR="00E17C81">
        <w:rPr>
          <w:rFonts w:ascii="ITC Avant Garde" w:hAnsi="ITC Avant Garde"/>
          <w:sz w:val="22"/>
          <w:szCs w:val="22"/>
        </w:rPr>
        <w:t xml:space="preserve">y </w:t>
      </w:r>
      <w:r w:rsidR="008E395B" w:rsidRPr="00AB124C">
        <w:rPr>
          <w:rFonts w:ascii="ITC Avant Garde" w:hAnsi="ITC Avant Garde"/>
          <w:sz w:val="22"/>
          <w:szCs w:val="22"/>
        </w:rPr>
        <w:t xml:space="preserve"> </w:t>
      </w:r>
      <w:r w:rsidR="00A41349">
        <w:rPr>
          <w:rFonts w:ascii="ITC Avant Garde" w:hAnsi="ITC Avant Garde"/>
          <w:sz w:val="22"/>
          <w:szCs w:val="22"/>
        </w:rPr>
        <w:t>1</w:t>
      </w:r>
      <w:r w:rsidR="008E395B" w:rsidRPr="00AB124C">
        <w:rPr>
          <w:rFonts w:ascii="ITC Avant Garde" w:hAnsi="ITC Avant Garde"/>
          <w:sz w:val="22"/>
          <w:szCs w:val="22"/>
        </w:rPr>
        <w:t xml:space="preserve">25, 126 y 127 de las Disposiciones Regulatorias, así como </w:t>
      </w:r>
      <w:r w:rsidR="00FC3CDF" w:rsidRPr="00AB124C">
        <w:rPr>
          <w:rFonts w:ascii="ITC Avant Garde" w:hAnsi="ITC Avant Garde"/>
          <w:sz w:val="22"/>
          <w:szCs w:val="22"/>
        </w:rPr>
        <w:t>a</w:t>
      </w:r>
      <w:r w:rsidR="008E395B" w:rsidRPr="00AB124C">
        <w:rPr>
          <w:rFonts w:ascii="ITC Avant Garde" w:hAnsi="ITC Avant Garde"/>
          <w:sz w:val="22"/>
          <w:szCs w:val="22"/>
        </w:rPr>
        <w:t xml:space="preserve"> la inmunidad</w:t>
      </w:r>
      <w:r w:rsidR="00FC3CDF" w:rsidRPr="00AB124C">
        <w:rPr>
          <w:rFonts w:ascii="ITC Avant Garde" w:hAnsi="ITC Avant Garde"/>
          <w:sz w:val="22"/>
          <w:szCs w:val="22"/>
        </w:rPr>
        <w:t xml:space="preserve"> </w:t>
      </w:r>
      <w:r w:rsidR="008E395B" w:rsidRPr="00AB124C">
        <w:rPr>
          <w:rFonts w:ascii="ITC Avant Garde" w:hAnsi="ITC Avant Garde"/>
          <w:sz w:val="22"/>
          <w:szCs w:val="22"/>
        </w:rPr>
        <w:t>penal que prevé el artículo 254 bis</w:t>
      </w:r>
      <w:r w:rsidR="00500CED" w:rsidRPr="00AB124C">
        <w:rPr>
          <w:rFonts w:ascii="ITC Avant Garde" w:hAnsi="ITC Avant Garde"/>
          <w:sz w:val="22"/>
          <w:szCs w:val="22"/>
        </w:rPr>
        <w:t>,</w:t>
      </w:r>
      <w:r w:rsidR="00644CA7" w:rsidRPr="00AB124C">
        <w:rPr>
          <w:rFonts w:ascii="ITC Avant Garde" w:hAnsi="ITC Avant Garde"/>
          <w:sz w:val="22"/>
          <w:szCs w:val="22"/>
        </w:rPr>
        <w:t xml:space="preserve"> tercer párrafo</w:t>
      </w:r>
      <w:r w:rsidR="008E395B" w:rsidRPr="00AB124C">
        <w:rPr>
          <w:rFonts w:ascii="ITC Avant Garde" w:hAnsi="ITC Avant Garde"/>
          <w:sz w:val="22"/>
          <w:szCs w:val="22"/>
        </w:rPr>
        <w:t xml:space="preserve"> del Código Penal Federal.</w:t>
      </w:r>
    </w:p>
    <w:p w:rsidR="008E395B" w:rsidRPr="007044D6" w:rsidRDefault="008E395B" w:rsidP="009E7FAA">
      <w:pPr>
        <w:pStyle w:val="Texto"/>
        <w:spacing w:after="0" w:line="240" w:lineRule="auto"/>
        <w:ind w:firstLine="0"/>
        <w:rPr>
          <w:rFonts w:ascii="ITC Avant Garde" w:hAnsi="ITC Avant Garde"/>
          <w:bCs/>
          <w:sz w:val="22"/>
          <w:szCs w:val="22"/>
          <w:highlight w:val="yellow"/>
          <w:lang w:val="es-ES_tradnl"/>
        </w:rPr>
      </w:pPr>
    </w:p>
    <w:p w:rsidR="009270D5" w:rsidRPr="009E7FAA" w:rsidRDefault="0070224C" w:rsidP="009E7FAA">
      <w:pPr>
        <w:pStyle w:val="Texto"/>
        <w:spacing w:after="0" w:line="240" w:lineRule="auto"/>
        <w:ind w:firstLine="0"/>
        <w:rPr>
          <w:rFonts w:ascii="ITC Avant Garde" w:eastAsiaTheme="minorHAnsi" w:hAnsi="ITC Avant Garde" w:cstheme="minorBidi"/>
          <w:sz w:val="22"/>
          <w:szCs w:val="22"/>
          <w:lang w:val="es-MX" w:eastAsia="en-US"/>
        </w:rPr>
      </w:pPr>
      <w:r w:rsidRPr="00AB124C">
        <w:rPr>
          <w:rFonts w:ascii="ITC Avant Garde" w:eastAsiaTheme="minorHAnsi" w:hAnsi="ITC Avant Garde" w:cstheme="minorBidi"/>
          <w:sz w:val="22"/>
          <w:szCs w:val="22"/>
          <w:lang w:val="es-MX" w:eastAsia="en-US"/>
        </w:rPr>
        <w:t>El</w:t>
      </w:r>
      <w:r w:rsidR="0008012B" w:rsidRPr="00AB124C">
        <w:rPr>
          <w:rFonts w:ascii="ITC Avant Garde" w:eastAsiaTheme="minorHAnsi" w:hAnsi="ITC Avant Garde" w:cstheme="minorBidi"/>
          <w:sz w:val="22"/>
          <w:szCs w:val="22"/>
          <w:lang w:val="es-MX" w:eastAsia="en-US"/>
        </w:rPr>
        <w:t xml:space="preserve"> Anteproyecto de </w:t>
      </w:r>
      <w:r w:rsidR="00732FE8" w:rsidRPr="00AB124C">
        <w:rPr>
          <w:rFonts w:ascii="ITC Avant Garde" w:eastAsiaTheme="minorHAnsi" w:hAnsi="ITC Avant Garde" w:cstheme="minorBidi"/>
          <w:sz w:val="22"/>
          <w:szCs w:val="22"/>
          <w:lang w:val="es-MX" w:eastAsia="en-US"/>
        </w:rPr>
        <w:t>Guía</w:t>
      </w:r>
      <w:r w:rsidR="0008012B" w:rsidRPr="00AB124C">
        <w:rPr>
          <w:rFonts w:ascii="ITC Avant Garde" w:eastAsiaTheme="minorHAnsi" w:hAnsi="ITC Avant Garde" w:cstheme="minorBidi"/>
          <w:sz w:val="22"/>
          <w:szCs w:val="22"/>
          <w:lang w:val="es-MX" w:eastAsia="en-US"/>
        </w:rPr>
        <w:t xml:space="preserve"> </w:t>
      </w:r>
      <w:r w:rsidR="00AF4958" w:rsidRPr="00AB124C">
        <w:rPr>
          <w:rFonts w:ascii="ITC Avant Garde" w:eastAsiaTheme="minorHAnsi" w:hAnsi="ITC Avant Garde" w:cstheme="minorBidi"/>
          <w:sz w:val="22"/>
          <w:szCs w:val="22"/>
          <w:lang w:val="es-MX" w:eastAsia="en-US"/>
        </w:rPr>
        <w:t>precisa</w:t>
      </w:r>
      <w:r w:rsidR="009270D5" w:rsidRPr="00AB124C">
        <w:rPr>
          <w:rFonts w:ascii="ITC Avant Garde" w:eastAsiaTheme="minorHAnsi" w:hAnsi="ITC Avant Garde" w:cstheme="minorBidi"/>
          <w:sz w:val="22"/>
          <w:szCs w:val="22"/>
          <w:lang w:val="es-MX" w:eastAsia="en-US"/>
        </w:rPr>
        <w:t xml:space="preserve"> </w:t>
      </w:r>
      <w:r w:rsidR="00732FE8" w:rsidRPr="00AB124C">
        <w:rPr>
          <w:rFonts w:ascii="ITC Avant Garde" w:eastAsiaTheme="minorHAnsi" w:hAnsi="ITC Avant Garde" w:cstheme="minorBidi"/>
          <w:sz w:val="22"/>
          <w:szCs w:val="22"/>
          <w:lang w:val="es-MX" w:eastAsia="en-US"/>
        </w:rPr>
        <w:t>el</w:t>
      </w:r>
      <w:r w:rsidR="00A463A4" w:rsidRPr="00AB124C">
        <w:rPr>
          <w:rFonts w:ascii="ITC Avant Garde" w:eastAsiaTheme="minorHAnsi" w:hAnsi="ITC Avant Garde" w:cstheme="minorBidi"/>
          <w:sz w:val="22"/>
          <w:szCs w:val="22"/>
          <w:lang w:val="es-MX" w:eastAsia="en-US"/>
        </w:rPr>
        <w:t xml:space="preserve"> procedimiento que los agentes económicos deben seguir al solicitar acogerse</w:t>
      </w:r>
      <w:r w:rsidR="00732FE8" w:rsidRPr="00AB124C">
        <w:rPr>
          <w:rFonts w:ascii="ITC Avant Garde" w:eastAsiaTheme="minorHAnsi" w:hAnsi="ITC Avant Garde" w:cstheme="minorBidi"/>
          <w:sz w:val="22"/>
          <w:szCs w:val="22"/>
          <w:lang w:val="es-MX" w:eastAsia="en-US"/>
        </w:rPr>
        <w:t xml:space="preserve"> </w:t>
      </w:r>
      <w:r w:rsidR="00362D19" w:rsidRPr="00AB124C">
        <w:rPr>
          <w:rFonts w:ascii="ITC Avant Garde" w:eastAsiaTheme="minorHAnsi" w:hAnsi="ITC Avant Garde" w:cstheme="minorBidi"/>
          <w:sz w:val="22"/>
          <w:szCs w:val="22"/>
          <w:lang w:val="es-MX" w:eastAsia="en-US"/>
        </w:rPr>
        <w:t xml:space="preserve">al </w:t>
      </w:r>
      <w:r w:rsidR="00732FE8" w:rsidRPr="00AB124C">
        <w:rPr>
          <w:rFonts w:ascii="ITC Avant Garde" w:eastAsiaTheme="minorHAnsi" w:hAnsi="ITC Avant Garde" w:cstheme="minorBidi"/>
          <w:sz w:val="22"/>
          <w:szCs w:val="22"/>
          <w:lang w:val="es-MX" w:eastAsia="en-US"/>
        </w:rPr>
        <w:t>Programa</w:t>
      </w:r>
      <w:r w:rsidR="00AF4958" w:rsidRPr="00AB124C">
        <w:rPr>
          <w:rFonts w:ascii="ITC Avant Garde" w:eastAsiaTheme="minorHAnsi" w:hAnsi="ITC Avant Garde" w:cstheme="minorBidi"/>
          <w:sz w:val="22"/>
          <w:szCs w:val="22"/>
          <w:lang w:val="es-MX" w:eastAsia="en-US"/>
        </w:rPr>
        <w:t>,</w:t>
      </w:r>
      <w:r w:rsidR="009A0DCD" w:rsidRPr="00AB124C">
        <w:rPr>
          <w:rFonts w:ascii="ITC Avant Garde" w:eastAsiaTheme="minorHAnsi" w:hAnsi="ITC Avant Garde" w:cstheme="minorBidi"/>
          <w:sz w:val="22"/>
          <w:szCs w:val="22"/>
          <w:lang w:val="es-MX" w:eastAsia="en-US"/>
        </w:rPr>
        <w:t xml:space="preserve"> el</w:t>
      </w:r>
      <w:r w:rsidR="007044D6" w:rsidRPr="00AB124C">
        <w:rPr>
          <w:rFonts w:ascii="ITC Avant Garde" w:eastAsiaTheme="minorHAnsi" w:hAnsi="ITC Avant Garde" w:cstheme="minorBidi"/>
          <w:sz w:val="22"/>
          <w:szCs w:val="22"/>
          <w:lang w:val="es-MX" w:eastAsia="en-US"/>
        </w:rPr>
        <w:t xml:space="preserve"> cual </w:t>
      </w:r>
      <w:r w:rsidR="009A0DCD" w:rsidRPr="00AB124C">
        <w:rPr>
          <w:rFonts w:ascii="ITC Avant Garde" w:eastAsiaTheme="minorHAnsi" w:hAnsi="ITC Avant Garde" w:cstheme="minorBidi"/>
          <w:sz w:val="22"/>
          <w:szCs w:val="22"/>
          <w:lang w:val="es-MX" w:eastAsia="en-US"/>
        </w:rPr>
        <w:t xml:space="preserve">es una </w:t>
      </w:r>
      <w:r w:rsidR="00EC609B" w:rsidRPr="00AB124C">
        <w:rPr>
          <w:rFonts w:ascii="ITC Avant Garde" w:eastAsiaTheme="minorHAnsi" w:hAnsi="ITC Avant Garde" w:cstheme="minorBidi"/>
          <w:sz w:val="22"/>
          <w:szCs w:val="22"/>
          <w:lang w:val="es-MX" w:eastAsia="en-US"/>
        </w:rPr>
        <w:t xml:space="preserve">herramienta </w:t>
      </w:r>
      <w:r w:rsidRPr="00AB124C">
        <w:rPr>
          <w:rFonts w:ascii="ITC Avant Garde" w:eastAsiaTheme="minorHAnsi" w:hAnsi="ITC Avant Garde" w:cstheme="minorBidi"/>
          <w:sz w:val="22"/>
          <w:szCs w:val="22"/>
          <w:lang w:val="es-MX" w:eastAsia="en-US"/>
        </w:rPr>
        <w:t>necesaria</w:t>
      </w:r>
      <w:r w:rsidR="00EC609B" w:rsidRPr="00AB124C">
        <w:rPr>
          <w:rFonts w:ascii="ITC Avant Garde" w:eastAsiaTheme="minorHAnsi" w:hAnsi="ITC Avant Garde" w:cstheme="minorBidi"/>
          <w:sz w:val="22"/>
          <w:szCs w:val="22"/>
          <w:lang w:val="es-MX" w:eastAsia="en-US"/>
        </w:rPr>
        <w:t xml:space="preserve"> para los procedimientos de investigación </w:t>
      </w:r>
      <w:r w:rsidR="00696B82" w:rsidRPr="00AB124C">
        <w:rPr>
          <w:rFonts w:ascii="ITC Avant Garde" w:eastAsiaTheme="minorHAnsi" w:hAnsi="ITC Avant Garde" w:cstheme="minorBidi"/>
          <w:sz w:val="22"/>
          <w:szCs w:val="22"/>
          <w:lang w:val="es-MX" w:eastAsia="en-US"/>
        </w:rPr>
        <w:t>y sanción</w:t>
      </w:r>
      <w:r w:rsidR="00EC609B" w:rsidRPr="00AB124C">
        <w:rPr>
          <w:rFonts w:ascii="ITC Avant Garde" w:eastAsiaTheme="minorHAnsi" w:hAnsi="ITC Avant Garde" w:cstheme="minorBidi"/>
          <w:sz w:val="22"/>
          <w:szCs w:val="22"/>
          <w:lang w:val="es-MX" w:eastAsia="en-US"/>
        </w:rPr>
        <w:t xml:space="preserve"> de </w:t>
      </w:r>
      <w:r w:rsidR="001C46E9" w:rsidRPr="00AB124C">
        <w:rPr>
          <w:rFonts w:ascii="ITC Avant Garde" w:eastAsiaTheme="minorHAnsi" w:hAnsi="ITC Avant Garde" w:cstheme="minorBidi"/>
          <w:sz w:val="22"/>
          <w:szCs w:val="22"/>
          <w:lang w:val="es-MX" w:eastAsia="en-US"/>
        </w:rPr>
        <w:t>p</w:t>
      </w:r>
      <w:r w:rsidR="009270D5" w:rsidRPr="00AB124C">
        <w:rPr>
          <w:rFonts w:ascii="ITC Avant Garde" w:eastAsiaTheme="minorHAnsi" w:hAnsi="ITC Avant Garde" w:cstheme="minorBidi"/>
          <w:sz w:val="22"/>
          <w:szCs w:val="22"/>
          <w:lang w:val="es-MX" w:eastAsia="en-US"/>
        </w:rPr>
        <w:t xml:space="preserve">rácticas </w:t>
      </w:r>
      <w:r w:rsidR="001C46E9" w:rsidRPr="00AB124C">
        <w:rPr>
          <w:rFonts w:ascii="ITC Avant Garde" w:eastAsiaTheme="minorHAnsi" w:hAnsi="ITC Avant Garde" w:cstheme="minorBidi"/>
          <w:sz w:val="22"/>
          <w:szCs w:val="22"/>
          <w:lang w:val="es-MX" w:eastAsia="en-US"/>
        </w:rPr>
        <w:t>m</w:t>
      </w:r>
      <w:r w:rsidR="009270D5" w:rsidRPr="00AB124C">
        <w:rPr>
          <w:rFonts w:ascii="ITC Avant Garde" w:eastAsiaTheme="minorHAnsi" w:hAnsi="ITC Avant Garde" w:cstheme="minorBidi"/>
          <w:sz w:val="22"/>
          <w:szCs w:val="22"/>
          <w:lang w:val="es-MX" w:eastAsia="en-US"/>
        </w:rPr>
        <w:t xml:space="preserve">onopólicas </w:t>
      </w:r>
      <w:r w:rsidR="001C46E9" w:rsidRPr="00AB124C">
        <w:rPr>
          <w:rFonts w:ascii="ITC Avant Garde" w:eastAsiaTheme="minorHAnsi" w:hAnsi="ITC Avant Garde" w:cstheme="minorBidi"/>
          <w:sz w:val="22"/>
          <w:szCs w:val="22"/>
          <w:lang w:val="es-MX" w:eastAsia="en-US"/>
        </w:rPr>
        <w:t>a</w:t>
      </w:r>
      <w:r w:rsidRPr="00AB124C">
        <w:rPr>
          <w:rFonts w:ascii="ITC Avant Garde" w:eastAsiaTheme="minorHAnsi" w:hAnsi="ITC Avant Garde" w:cstheme="minorBidi"/>
          <w:sz w:val="22"/>
          <w:szCs w:val="22"/>
          <w:lang w:val="es-MX" w:eastAsia="en-US"/>
        </w:rPr>
        <w:t xml:space="preserve">bsolutas, toda vez que brinda </w:t>
      </w:r>
      <w:r w:rsidR="00D1772B" w:rsidRPr="00AB124C">
        <w:rPr>
          <w:rFonts w:ascii="ITC Avant Garde" w:eastAsiaTheme="minorHAnsi" w:hAnsi="ITC Avant Garde" w:cstheme="minorBidi"/>
          <w:sz w:val="22"/>
          <w:szCs w:val="22"/>
          <w:lang w:val="es-MX" w:eastAsia="en-US"/>
        </w:rPr>
        <w:t xml:space="preserve">mayor </w:t>
      </w:r>
      <w:r w:rsidRPr="00AB124C">
        <w:rPr>
          <w:rFonts w:ascii="ITC Avant Garde" w:eastAsiaTheme="minorHAnsi" w:hAnsi="ITC Avant Garde" w:cstheme="minorBidi"/>
          <w:sz w:val="22"/>
          <w:szCs w:val="22"/>
          <w:lang w:val="es-MX" w:eastAsia="en-US"/>
        </w:rPr>
        <w:t>certeza</w:t>
      </w:r>
      <w:r w:rsidR="00EC609B" w:rsidRPr="00AB124C">
        <w:rPr>
          <w:rFonts w:ascii="ITC Avant Garde" w:eastAsiaTheme="minorHAnsi" w:hAnsi="ITC Avant Garde" w:cstheme="minorBidi"/>
          <w:sz w:val="22"/>
          <w:szCs w:val="22"/>
          <w:lang w:val="es-MX" w:eastAsia="en-US"/>
        </w:rPr>
        <w:t xml:space="preserve"> a los agentes económicos que participan o que hayan participado</w:t>
      </w:r>
      <w:r w:rsidR="009270D5" w:rsidRPr="00AB124C">
        <w:rPr>
          <w:rFonts w:ascii="ITC Avant Garde" w:eastAsiaTheme="minorHAnsi" w:hAnsi="ITC Avant Garde" w:cstheme="minorBidi"/>
          <w:sz w:val="22"/>
          <w:szCs w:val="22"/>
          <w:lang w:val="es-MX" w:eastAsia="en-US"/>
        </w:rPr>
        <w:t xml:space="preserve"> en ellas.</w:t>
      </w:r>
    </w:p>
    <w:p w:rsidR="009270D5" w:rsidRPr="009E7FAA" w:rsidRDefault="009270D5" w:rsidP="009E7FAA">
      <w:pPr>
        <w:pStyle w:val="Texto"/>
        <w:spacing w:after="0" w:line="240" w:lineRule="auto"/>
        <w:ind w:firstLine="0"/>
        <w:rPr>
          <w:rFonts w:ascii="ITC Avant Garde" w:eastAsiaTheme="minorHAnsi" w:hAnsi="ITC Avant Garde" w:cstheme="minorBidi"/>
          <w:sz w:val="22"/>
          <w:szCs w:val="22"/>
          <w:lang w:val="es-MX" w:eastAsia="en-US"/>
        </w:rPr>
      </w:pPr>
    </w:p>
    <w:p w:rsidR="0008012B" w:rsidRPr="009E7FAA" w:rsidRDefault="0008012B" w:rsidP="009E7FAA">
      <w:pPr>
        <w:pStyle w:val="Texto"/>
        <w:spacing w:after="0" w:line="240" w:lineRule="auto"/>
        <w:ind w:firstLine="0"/>
        <w:rPr>
          <w:rFonts w:ascii="ITC Avant Garde" w:eastAsiaTheme="minorHAnsi" w:hAnsi="ITC Avant Garde" w:cstheme="minorBidi"/>
          <w:sz w:val="22"/>
          <w:szCs w:val="22"/>
          <w:lang w:val="es-MX" w:eastAsia="en-US"/>
        </w:rPr>
      </w:pPr>
      <w:r w:rsidRPr="009E7FAA">
        <w:rPr>
          <w:rFonts w:ascii="ITC Avant Garde" w:eastAsiaTheme="minorHAnsi" w:hAnsi="ITC Avant Garde" w:cstheme="minorBidi"/>
          <w:sz w:val="22"/>
          <w:szCs w:val="22"/>
          <w:lang w:val="es-MX" w:eastAsia="en-US"/>
        </w:rPr>
        <w:t xml:space="preserve"> Con el Anteproyecto de </w:t>
      </w:r>
      <w:r w:rsidR="00732FE8" w:rsidRPr="009E7FAA">
        <w:rPr>
          <w:rFonts w:ascii="ITC Avant Garde" w:eastAsiaTheme="minorHAnsi" w:hAnsi="ITC Avant Garde" w:cstheme="minorBidi"/>
          <w:sz w:val="22"/>
          <w:szCs w:val="22"/>
          <w:lang w:val="es-MX" w:eastAsia="en-US"/>
        </w:rPr>
        <w:t>Guía</w:t>
      </w:r>
      <w:r w:rsidRPr="009E7FAA">
        <w:rPr>
          <w:rFonts w:ascii="ITC Avant Garde" w:eastAsiaTheme="minorHAnsi" w:hAnsi="ITC Avant Garde" w:cstheme="minorBidi"/>
          <w:sz w:val="22"/>
          <w:szCs w:val="22"/>
          <w:lang w:val="es-MX" w:eastAsia="en-US"/>
        </w:rPr>
        <w:t xml:space="preserve"> se establecerá el marco para:</w:t>
      </w:r>
    </w:p>
    <w:p w:rsidR="0008012B" w:rsidRPr="009E7FAA" w:rsidRDefault="0008012B" w:rsidP="009E7FAA">
      <w:pPr>
        <w:pStyle w:val="Default"/>
        <w:tabs>
          <w:tab w:val="left" w:pos="0"/>
        </w:tabs>
        <w:jc w:val="both"/>
        <w:rPr>
          <w:rFonts w:ascii="ITC Avant Garde" w:hAnsi="ITC Avant Garde"/>
          <w:sz w:val="22"/>
          <w:szCs w:val="22"/>
          <w:lang w:val="es-ES_tradnl"/>
        </w:rPr>
      </w:pPr>
    </w:p>
    <w:p w:rsidR="0078602A" w:rsidRPr="009E7FAA" w:rsidRDefault="0078602A" w:rsidP="009E7FAA">
      <w:pPr>
        <w:pStyle w:val="Texto"/>
        <w:numPr>
          <w:ilvl w:val="0"/>
          <w:numId w:val="2"/>
        </w:numPr>
        <w:spacing w:after="0" w:line="240" w:lineRule="auto"/>
        <w:rPr>
          <w:rFonts w:ascii="ITC Avant Garde" w:eastAsiaTheme="minorHAnsi" w:hAnsi="ITC Avant Garde" w:cstheme="minorBidi"/>
          <w:sz w:val="22"/>
          <w:szCs w:val="22"/>
          <w:lang w:val="es-MX" w:eastAsia="en-US"/>
        </w:rPr>
      </w:pPr>
      <w:r w:rsidRPr="009E7FAA">
        <w:rPr>
          <w:rFonts w:ascii="ITC Avant Garde" w:eastAsiaTheme="minorHAnsi" w:hAnsi="ITC Avant Garde" w:cstheme="minorBidi"/>
          <w:sz w:val="22"/>
          <w:szCs w:val="22"/>
          <w:lang w:val="es-MX" w:eastAsia="en-US"/>
        </w:rPr>
        <w:t xml:space="preserve">Facilitar la detección de </w:t>
      </w:r>
      <w:r w:rsidR="001C46E9">
        <w:rPr>
          <w:rFonts w:ascii="ITC Avant Garde" w:eastAsiaTheme="minorHAnsi" w:hAnsi="ITC Avant Garde" w:cstheme="minorBidi"/>
          <w:sz w:val="22"/>
          <w:szCs w:val="22"/>
          <w:lang w:val="es-MX" w:eastAsia="en-US"/>
        </w:rPr>
        <w:t>p</w:t>
      </w:r>
      <w:r w:rsidRPr="009E7FAA">
        <w:rPr>
          <w:rFonts w:ascii="ITC Avant Garde" w:eastAsiaTheme="minorHAnsi" w:hAnsi="ITC Avant Garde" w:cstheme="minorBidi"/>
          <w:sz w:val="22"/>
          <w:szCs w:val="22"/>
          <w:lang w:val="es-MX" w:eastAsia="en-US"/>
        </w:rPr>
        <w:t xml:space="preserve">rácticas </w:t>
      </w:r>
      <w:r w:rsidR="001C46E9">
        <w:rPr>
          <w:rFonts w:ascii="ITC Avant Garde" w:eastAsiaTheme="minorHAnsi" w:hAnsi="ITC Avant Garde" w:cstheme="minorBidi"/>
          <w:sz w:val="22"/>
          <w:szCs w:val="22"/>
          <w:lang w:val="es-MX" w:eastAsia="en-US"/>
        </w:rPr>
        <w:t>m</w:t>
      </w:r>
      <w:r w:rsidRPr="009E7FAA">
        <w:rPr>
          <w:rFonts w:ascii="ITC Avant Garde" w:eastAsiaTheme="minorHAnsi" w:hAnsi="ITC Avant Garde" w:cstheme="minorBidi"/>
          <w:sz w:val="22"/>
          <w:szCs w:val="22"/>
          <w:lang w:val="es-MX" w:eastAsia="en-US"/>
        </w:rPr>
        <w:t xml:space="preserve">onopólicas </w:t>
      </w:r>
      <w:r w:rsidR="001C46E9">
        <w:rPr>
          <w:rFonts w:ascii="ITC Avant Garde" w:eastAsiaTheme="minorHAnsi" w:hAnsi="ITC Avant Garde" w:cstheme="minorBidi"/>
          <w:sz w:val="22"/>
          <w:szCs w:val="22"/>
          <w:lang w:val="es-MX" w:eastAsia="en-US"/>
        </w:rPr>
        <w:t>a</w:t>
      </w:r>
      <w:r w:rsidRPr="009E7FAA">
        <w:rPr>
          <w:rFonts w:ascii="ITC Avant Garde" w:eastAsiaTheme="minorHAnsi" w:hAnsi="ITC Avant Garde" w:cstheme="minorBidi"/>
          <w:sz w:val="22"/>
          <w:szCs w:val="22"/>
          <w:lang w:val="es-MX" w:eastAsia="en-US"/>
        </w:rPr>
        <w:t>bsolutas.</w:t>
      </w:r>
    </w:p>
    <w:p w:rsidR="0078602A" w:rsidRPr="009E7FAA" w:rsidRDefault="0078602A" w:rsidP="009E7FAA">
      <w:pPr>
        <w:pStyle w:val="Texto"/>
        <w:spacing w:after="0" w:line="240" w:lineRule="auto"/>
        <w:ind w:left="720" w:firstLine="0"/>
        <w:rPr>
          <w:rFonts w:ascii="ITC Avant Garde" w:eastAsiaTheme="minorHAnsi" w:hAnsi="ITC Avant Garde" w:cstheme="minorBidi"/>
          <w:sz w:val="22"/>
          <w:szCs w:val="22"/>
          <w:lang w:val="es-MX" w:eastAsia="en-US"/>
        </w:rPr>
      </w:pPr>
    </w:p>
    <w:p w:rsidR="0008012B" w:rsidRPr="009E7FAA" w:rsidRDefault="00E56455" w:rsidP="009E7FAA">
      <w:pPr>
        <w:pStyle w:val="Default"/>
        <w:numPr>
          <w:ilvl w:val="0"/>
          <w:numId w:val="2"/>
        </w:numPr>
        <w:tabs>
          <w:tab w:val="left" w:pos="0"/>
        </w:tabs>
        <w:jc w:val="both"/>
        <w:rPr>
          <w:rFonts w:ascii="ITC Avant Garde" w:hAnsi="ITC Avant Garde"/>
          <w:sz w:val="22"/>
          <w:szCs w:val="22"/>
          <w:lang w:val="es-ES_tradnl"/>
        </w:rPr>
      </w:pPr>
      <w:r w:rsidRPr="009E7FAA">
        <w:rPr>
          <w:rFonts w:ascii="ITC Avant Garde" w:eastAsiaTheme="minorHAnsi" w:hAnsi="ITC Avant Garde" w:cstheme="minorBidi"/>
          <w:sz w:val="22"/>
          <w:szCs w:val="22"/>
          <w:lang w:eastAsia="en-US"/>
        </w:rPr>
        <w:t xml:space="preserve">Señalar </w:t>
      </w:r>
      <w:r w:rsidR="00C7018C" w:rsidRPr="009E7FAA">
        <w:rPr>
          <w:rFonts w:ascii="ITC Avant Garde" w:eastAsiaTheme="minorHAnsi" w:hAnsi="ITC Avant Garde" w:cstheme="minorBidi"/>
          <w:sz w:val="22"/>
          <w:szCs w:val="22"/>
          <w:lang w:eastAsia="en-US"/>
        </w:rPr>
        <w:t xml:space="preserve">detalladamente los requisitos que deberán cumplir </w:t>
      </w:r>
      <w:r w:rsidR="00F50934" w:rsidRPr="009E7FAA">
        <w:rPr>
          <w:rFonts w:ascii="ITC Avant Garde" w:eastAsiaTheme="minorHAnsi" w:hAnsi="ITC Avant Garde" w:cstheme="minorBidi"/>
          <w:sz w:val="22"/>
          <w:szCs w:val="22"/>
          <w:lang w:eastAsia="en-US"/>
        </w:rPr>
        <w:t xml:space="preserve">las personas físicas o morales que </w:t>
      </w:r>
      <w:r w:rsidR="0070224C">
        <w:rPr>
          <w:rFonts w:ascii="ITC Avant Garde" w:eastAsiaTheme="minorHAnsi" w:hAnsi="ITC Avant Garde" w:cstheme="minorBidi"/>
          <w:sz w:val="22"/>
          <w:szCs w:val="22"/>
          <w:lang w:eastAsia="en-US"/>
        </w:rPr>
        <w:t>incurran o hayan incurrido directamente</w:t>
      </w:r>
      <w:r w:rsidR="008006AA">
        <w:rPr>
          <w:rFonts w:ascii="ITC Avant Garde" w:eastAsiaTheme="minorHAnsi" w:hAnsi="ITC Avant Garde" w:cstheme="minorBidi"/>
          <w:sz w:val="22"/>
          <w:szCs w:val="22"/>
          <w:lang w:eastAsia="en-US"/>
        </w:rPr>
        <w:t xml:space="preserve"> e</w:t>
      </w:r>
      <w:r w:rsidR="00E26E57">
        <w:rPr>
          <w:rFonts w:ascii="ITC Avant Garde" w:eastAsiaTheme="minorHAnsi" w:hAnsi="ITC Avant Garde" w:cstheme="minorBidi"/>
          <w:sz w:val="22"/>
          <w:szCs w:val="22"/>
          <w:lang w:eastAsia="en-US"/>
        </w:rPr>
        <w:t>n</w:t>
      </w:r>
      <w:r w:rsidR="008006AA">
        <w:rPr>
          <w:rFonts w:ascii="ITC Avant Garde" w:eastAsiaTheme="minorHAnsi" w:hAnsi="ITC Avant Garde" w:cstheme="minorBidi"/>
          <w:sz w:val="22"/>
          <w:szCs w:val="22"/>
          <w:lang w:eastAsia="en-US"/>
        </w:rPr>
        <w:t xml:space="preserve"> l</w:t>
      </w:r>
      <w:r w:rsidR="00E26E57">
        <w:rPr>
          <w:rFonts w:ascii="ITC Avant Garde" w:eastAsiaTheme="minorHAnsi" w:hAnsi="ITC Avant Garde" w:cstheme="minorBidi"/>
          <w:sz w:val="22"/>
          <w:szCs w:val="22"/>
          <w:lang w:eastAsia="en-US"/>
        </w:rPr>
        <w:t>a comisión de prácticas monopólicas absolutas,</w:t>
      </w:r>
      <w:r w:rsidR="0070224C">
        <w:rPr>
          <w:rFonts w:ascii="ITC Avant Garde" w:eastAsiaTheme="minorHAnsi" w:hAnsi="ITC Avant Garde" w:cstheme="minorBidi"/>
          <w:sz w:val="22"/>
          <w:szCs w:val="22"/>
          <w:lang w:eastAsia="en-US"/>
        </w:rPr>
        <w:t xml:space="preserve"> </w:t>
      </w:r>
      <w:r w:rsidR="00F50934" w:rsidRPr="009E7FAA">
        <w:rPr>
          <w:rFonts w:ascii="ITC Avant Garde" w:eastAsiaTheme="minorHAnsi" w:hAnsi="ITC Avant Garde" w:cstheme="minorBidi"/>
          <w:sz w:val="22"/>
          <w:szCs w:val="22"/>
          <w:lang w:eastAsia="en-US"/>
        </w:rPr>
        <w:t>coadyuvado, propiciado o inducido la</w:t>
      </w:r>
      <w:r w:rsidR="00E26E57">
        <w:rPr>
          <w:rFonts w:ascii="ITC Avant Garde" w:eastAsiaTheme="minorHAnsi" w:hAnsi="ITC Avant Garde" w:cstheme="minorBidi"/>
          <w:sz w:val="22"/>
          <w:szCs w:val="22"/>
          <w:lang w:eastAsia="en-US"/>
        </w:rPr>
        <w:t xml:space="preserve">s mismas, </w:t>
      </w:r>
      <w:r w:rsidR="00C7018C" w:rsidRPr="009E7FAA">
        <w:rPr>
          <w:rFonts w:ascii="ITC Avant Garde" w:eastAsiaTheme="minorHAnsi" w:hAnsi="ITC Avant Garde" w:cstheme="minorBidi"/>
          <w:sz w:val="22"/>
          <w:szCs w:val="22"/>
          <w:lang w:eastAsia="en-US"/>
        </w:rPr>
        <w:t>para acogerse voluntariamente al Pro</w:t>
      </w:r>
      <w:r w:rsidR="00A80F90" w:rsidRPr="009E7FAA">
        <w:rPr>
          <w:rFonts w:ascii="ITC Avant Garde" w:eastAsiaTheme="minorHAnsi" w:hAnsi="ITC Avant Garde" w:cstheme="minorBidi"/>
          <w:sz w:val="22"/>
          <w:szCs w:val="22"/>
          <w:lang w:eastAsia="en-US"/>
        </w:rPr>
        <w:t>grama.</w:t>
      </w:r>
    </w:p>
    <w:p w:rsidR="00A80F90" w:rsidRPr="009E7FAA" w:rsidRDefault="00A80F90" w:rsidP="009E7FAA">
      <w:pPr>
        <w:pStyle w:val="Texto"/>
        <w:spacing w:after="0" w:line="240" w:lineRule="auto"/>
        <w:ind w:firstLine="0"/>
        <w:rPr>
          <w:rFonts w:ascii="ITC Avant Garde" w:hAnsi="ITC Avant Garde"/>
          <w:sz w:val="22"/>
          <w:szCs w:val="22"/>
          <w:lang w:val="es-ES_tradnl"/>
        </w:rPr>
      </w:pPr>
    </w:p>
    <w:p w:rsidR="00A80F90" w:rsidRPr="009E7FAA" w:rsidRDefault="006814D7" w:rsidP="009E7FAA">
      <w:pPr>
        <w:pStyle w:val="Default"/>
        <w:numPr>
          <w:ilvl w:val="0"/>
          <w:numId w:val="2"/>
        </w:numPr>
        <w:tabs>
          <w:tab w:val="left" w:pos="0"/>
        </w:tabs>
        <w:jc w:val="both"/>
        <w:rPr>
          <w:rFonts w:ascii="ITC Avant Garde" w:hAnsi="ITC Avant Garde"/>
          <w:sz w:val="22"/>
          <w:szCs w:val="22"/>
          <w:lang w:val="es-ES_tradnl"/>
        </w:rPr>
      </w:pPr>
      <w:r>
        <w:rPr>
          <w:rFonts w:ascii="ITC Avant Garde" w:hAnsi="ITC Avant Garde"/>
          <w:sz w:val="22"/>
          <w:szCs w:val="22"/>
          <w:lang w:val="es-ES_tradnl"/>
        </w:rPr>
        <w:t>Describir</w:t>
      </w:r>
      <w:r w:rsidR="00E56455" w:rsidRPr="009E7FAA">
        <w:rPr>
          <w:rFonts w:ascii="ITC Avant Garde" w:hAnsi="ITC Avant Garde"/>
          <w:sz w:val="22"/>
          <w:szCs w:val="22"/>
          <w:lang w:val="es-ES_tradnl"/>
        </w:rPr>
        <w:t xml:space="preserve"> l</w:t>
      </w:r>
      <w:r w:rsidR="00A80F90" w:rsidRPr="009E7FAA">
        <w:rPr>
          <w:rFonts w:ascii="ITC Avant Garde" w:hAnsi="ITC Avant Garde"/>
          <w:sz w:val="22"/>
          <w:szCs w:val="22"/>
          <w:lang w:val="es-ES_tradnl"/>
        </w:rPr>
        <w:t>os pasos que c</w:t>
      </w:r>
      <w:r>
        <w:rPr>
          <w:rFonts w:ascii="ITC Avant Garde" w:hAnsi="ITC Avant Garde"/>
          <w:sz w:val="22"/>
          <w:szCs w:val="22"/>
          <w:lang w:val="es-ES_tradnl"/>
        </w:rPr>
        <w:t>onforman</w:t>
      </w:r>
      <w:r w:rsidR="00A80F90" w:rsidRPr="009E7FAA">
        <w:rPr>
          <w:rFonts w:ascii="ITC Avant Garde" w:hAnsi="ITC Avant Garde"/>
          <w:sz w:val="22"/>
          <w:szCs w:val="22"/>
          <w:lang w:val="es-ES_tradnl"/>
        </w:rPr>
        <w:t xml:space="preserve"> el Programa.</w:t>
      </w:r>
    </w:p>
    <w:p w:rsidR="00A80F90" w:rsidRPr="009E7FAA" w:rsidRDefault="00A80F90" w:rsidP="009E7FAA">
      <w:pPr>
        <w:pStyle w:val="Default"/>
        <w:jc w:val="both"/>
        <w:rPr>
          <w:rFonts w:ascii="ITC Avant Garde" w:eastAsiaTheme="minorHAnsi" w:hAnsi="ITC Avant Garde" w:cstheme="minorBidi"/>
          <w:sz w:val="22"/>
          <w:szCs w:val="22"/>
          <w:lang w:eastAsia="en-US"/>
        </w:rPr>
      </w:pPr>
    </w:p>
    <w:p w:rsidR="00A80F90" w:rsidRPr="009E7FAA" w:rsidRDefault="00F50934" w:rsidP="009E7FAA">
      <w:pPr>
        <w:pStyle w:val="Default"/>
        <w:numPr>
          <w:ilvl w:val="0"/>
          <w:numId w:val="2"/>
        </w:numPr>
        <w:jc w:val="both"/>
        <w:rPr>
          <w:rFonts w:ascii="ITC Avant Garde" w:hAnsi="ITC Avant Garde"/>
          <w:sz w:val="22"/>
          <w:szCs w:val="22"/>
          <w:lang w:val="es-ES_tradnl"/>
        </w:rPr>
      </w:pPr>
      <w:r w:rsidRPr="009E7FAA">
        <w:rPr>
          <w:rFonts w:ascii="ITC Avant Garde" w:hAnsi="ITC Avant Garde"/>
          <w:sz w:val="22"/>
          <w:szCs w:val="22"/>
          <w:lang w:val="es-ES_tradnl"/>
        </w:rPr>
        <w:t xml:space="preserve">Permitir a quien </w:t>
      </w:r>
      <w:r w:rsidR="00A80F90" w:rsidRPr="009E7FAA">
        <w:rPr>
          <w:rFonts w:ascii="ITC Avant Garde" w:hAnsi="ITC Avant Garde"/>
          <w:sz w:val="22"/>
          <w:szCs w:val="22"/>
          <w:lang w:val="es-ES_tradnl"/>
        </w:rPr>
        <w:t xml:space="preserve">desee acogerse </w:t>
      </w:r>
      <w:r w:rsidRPr="009E7FAA">
        <w:rPr>
          <w:rFonts w:ascii="ITC Avant Garde" w:hAnsi="ITC Avant Garde"/>
          <w:sz w:val="22"/>
          <w:szCs w:val="22"/>
          <w:lang w:val="es-ES_tradnl"/>
        </w:rPr>
        <w:t>al Programa</w:t>
      </w:r>
      <w:r w:rsidR="00A80F90" w:rsidRPr="009E7FAA">
        <w:rPr>
          <w:rFonts w:ascii="ITC Avant Garde" w:hAnsi="ITC Avant Garde"/>
          <w:sz w:val="22"/>
          <w:szCs w:val="22"/>
          <w:lang w:val="es-ES_tradnl"/>
        </w:rPr>
        <w:t xml:space="preserve"> conocer los beneficios que puede obtener con el mismo. </w:t>
      </w:r>
    </w:p>
    <w:p w:rsidR="00F50934" w:rsidRPr="009E7FAA" w:rsidRDefault="00F50934" w:rsidP="009E7FAA">
      <w:pPr>
        <w:pStyle w:val="Default"/>
        <w:ind w:left="720"/>
        <w:jc w:val="both"/>
        <w:rPr>
          <w:rFonts w:ascii="ITC Avant Garde" w:eastAsiaTheme="minorHAnsi" w:hAnsi="ITC Avant Garde" w:cstheme="minorBidi"/>
          <w:sz w:val="22"/>
          <w:szCs w:val="22"/>
          <w:lang w:eastAsia="en-US"/>
        </w:rPr>
      </w:pPr>
    </w:p>
    <w:p w:rsidR="0008012B" w:rsidRPr="00111F7A" w:rsidRDefault="0093427B" w:rsidP="009E7FAA">
      <w:pPr>
        <w:pStyle w:val="Default"/>
        <w:tabs>
          <w:tab w:val="left" w:pos="0"/>
        </w:tabs>
        <w:jc w:val="both"/>
        <w:rPr>
          <w:rFonts w:ascii="ITC Avant Garde" w:hAnsi="ITC Avant Garde"/>
          <w:sz w:val="22"/>
          <w:szCs w:val="22"/>
          <w:lang w:val="es-ES_tradnl"/>
        </w:rPr>
      </w:pPr>
      <w:r w:rsidRPr="00770650">
        <w:rPr>
          <w:rFonts w:ascii="ITC Avant Garde" w:hAnsi="ITC Avant Garde"/>
          <w:b/>
          <w:sz w:val="22"/>
          <w:szCs w:val="22"/>
          <w:lang w:val="es-ES_tradnl"/>
        </w:rPr>
        <w:t>TERCERO</w:t>
      </w:r>
      <w:r w:rsidR="0008012B" w:rsidRPr="00770650">
        <w:rPr>
          <w:rFonts w:ascii="ITC Avant Garde" w:hAnsi="ITC Avant Garde"/>
          <w:b/>
          <w:sz w:val="22"/>
          <w:szCs w:val="22"/>
          <w:lang w:val="es-ES_tradnl"/>
        </w:rPr>
        <w:t>.- Consulta Pública.</w:t>
      </w:r>
      <w:r w:rsidR="0008012B" w:rsidRPr="00770650">
        <w:rPr>
          <w:rFonts w:ascii="ITC Avant Garde" w:hAnsi="ITC Avant Garde"/>
          <w:sz w:val="22"/>
          <w:szCs w:val="22"/>
          <w:lang w:val="es-ES_tradnl"/>
        </w:rPr>
        <w:t xml:space="preserve"> </w:t>
      </w:r>
      <w:r w:rsidR="008E395B" w:rsidRPr="00B93DAE">
        <w:rPr>
          <w:rFonts w:ascii="ITC Avant Garde" w:hAnsi="ITC Avant Garde"/>
          <w:sz w:val="22"/>
          <w:szCs w:val="22"/>
          <w:lang w:val="es-ES_tradnl"/>
        </w:rPr>
        <w:t>C</w:t>
      </w:r>
      <w:r w:rsidR="0008012B" w:rsidRPr="00B93DAE">
        <w:rPr>
          <w:rFonts w:ascii="ITC Avant Garde" w:hAnsi="ITC Avant Garde"/>
          <w:sz w:val="22"/>
          <w:szCs w:val="22"/>
          <w:lang w:val="es-ES_tradnl"/>
        </w:rPr>
        <w:t xml:space="preserve">on la emisión de la consulta pública del </w:t>
      </w:r>
      <w:r w:rsidR="0008012B" w:rsidRPr="00111F7A">
        <w:rPr>
          <w:rFonts w:ascii="ITC Avant Garde" w:hAnsi="ITC Avant Garde"/>
          <w:sz w:val="22"/>
          <w:szCs w:val="22"/>
          <w:lang w:val="es-ES_tradnl"/>
        </w:rPr>
        <w:t xml:space="preserve">Anteproyecto de </w:t>
      </w:r>
      <w:r w:rsidRPr="00111F7A">
        <w:rPr>
          <w:rFonts w:ascii="ITC Avant Garde" w:hAnsi="ITC Avant Garde"/>
          <w:sz w:val="22"/>
          <w:szCs w:val="22"/>
          <w:lang w:val="es-ES_tradnl"/>
        </w:rPr>
        <w:t>Guía</w:t>
      </w:r>
      <w:r w:rsidR="0008012B" w:rsidRPr="00111F7A">
        <w:rPr>
          <w:rFonts w:ascii="ITC Avant Garde" w:hAnsi="ITC Avant Garde"/>
          <w:sz w:val="22"/>
          <w:szCs w:val="22"/>
          <w:lang w:val="es-ES_tradnl"/>
        </w:rPr>
        <w:t xml:space="preserve"> se alcanza</w:t>
      </w:r>
      <w:r w:rsidR="009653D7" w:rsidRPr="00111F7A">
        <w:rPr>
          <w:rFonts w:ascii="ITC Avant Garde" w:hAnsi="ITC Avant Garde"/>
          <w:sz w:val="22"/>
          <w:szCs w:val="22"/>
          <w:lang w:val="es-ES_tradnl"/>
        </w:rPr>
        <w:t>rá</w:t>
      </w:r>
      <w:r w:rsidR="0008012B" w:rsidRPr="00111F7A">
        <w:rPr>
          <w:rFonts w:ascii="ITC Avant Garde" w:hAnsi="ITC Avant Garde"/>
          <w:sz w:val="22"/>
          <w:szCs w:val="22"/>
          <w:lang w:val="es-ES_tradnl"/>
        </w:rPr>
        <w:t xml:space="preserve">n los siguientes objetivos: </w:t>
      </w:r>
    </w:p>
    <w:p w:rsidR="0008012B" w:rsidRPr="00111F7A" w:rsidRDefault="0008012B" w:rsidP="009E7FAA">
      <w:pPr>
        <w:pStyle w:val="Default"/>
        <w:tabs>
          <w:tab w:val="left" w:pos="0"/>
        </w:tabs>
        <w:jc w:val="both"/>
        <w:rPr>
          <w:rFonts w:ascii="ITC Avant Garde" w:hAnsi="ITC Avant Garde"/>
          <w:sz w:val="22"/>
          <w:szCs w:val="22"/>
          <w:lang w:val="es-ES_tradnl"/>
        </w:rPr>
      </w:pPr>
    </w:p>
    <w:p w:rsidR="0085128A" w:rsidRPr="00111F7A" w:rsidRDefault="0008012B" w:rsidP="009E7FAA">
      <w:pPr>
        <w:pStyle w:val="Default"/>
        <w:numPr>
          <w:ilvl w:val="0"/>
          <w:numId w:val="1"/>
        </w:numPr>
        <w:tabs>
          <w:tab w:val="left" w:pos="0"/>
        </w:tabs>
        <w:ind w:left="851" w:hanging="425"/>
        <w:jc w:val="both"/>
        <w:rPr>
          <w:rFonts w:ascii="ITC Avant Garde" w:hAnsi="ITC Avant Garde"/>
          <w:sz w:val="22"/>
          <w:szCs w:val="22"/>
          <w:lang w:val="es-ES_tradnl"/>
        </w:rPr>
      </w:pPr>
      <w:r w:rsidRPr="00111F7A">
        <w:rPr>
          <w:rFonts w:ascii="ITC Avant Garde" w:hAnsi="ITC Avant Garde"/>
          <w:sz w:val="22"/>
          <w:szCs w:val="22"/>
          <w:lang w:val="es-ES_tradnl"/>
        </w:rPr>
        <w:t>Fortalecer el principio de transparencia en la emisión de una disposición administrativa de</w:t>
      </w:r>
      <w:r w:rsidR="0093427B" w:rsidRPr="00111F7A">
        <w:rPr>
          <w:rFonts w:ascii="ITC Avant Garde" w:hAnsi="ITC Avant Garde"/>
          <w:sz w:val="22"/>
          <w:szCs w:val="22"/>
          <w:lang w:val="es-ES_tradnl"/>
        </w:rPr>
        <w:t xml:space="preserve"> carácter general que impacta</w:t>
      </w:r>
      <w:r w:rsidR="004B1830" w:rsidRPr="00111F7A">
        <w:rPr>
          <w:rFonts w:ascii="ITC Avant Garde" w:hAnsi="ITC Avant Garde"/>
          <w:sz w:val="22"/>
          <w:szCs w:val="22"/>
          <w:lang w:val="es-ES_tradnl"/>
        </w:rPr>
        <w:t xml:space="preserve"> a</w:t>
      </w:r>
      <w:r w:rsidR="0093427B" w:rsidRPr="00111F7A">
        <w:rPr>
          <w:rFonts w:ascii="ITC Avant Garde" w:hAnsi="ITC Avant Garde"/>
          <w:sz w:val="22"/>
          <w:szCs w:val="22"/>
          <w:lang w:val="es-ES_tradnl"/>
        </w:rPr>
        <w:t xml:space="preserve"> </w:t>
      </w:r>
      <w:r w:rsidR="001A6E7D" w:rsidRPr="00111F7A">
        <w:rPr>
          <w:rFonts w:ascii="ITC Avant Garde" w:hAnsi="ITC Avant Garde"/>
          <w:sz w:val="22"/>
          <w:szCs w:val="22"/>
          <w:lang w:val="es-ES_tradnl"/>
        </w:rPr>
        <w:t>la competencia y libre concurrencia en e</w:t>
      </w:r>
      <w:r w:rsidRPr="00111F7A">
        <w:rPr>
          <w:rFonts w:ascii="ITC Avant Garde" w:hAnsi="ITC Avant Garde"/>
          <w:sz w:val="22"/>
          <w:szCs w:val="22"/>
          <w:lang w:val="es-ES_tradnl"/>
        </w:rPr>
        <w:t xml:space="preserve">l sector de las telecomunicaciones y radiodifusión. </w:t>
      </w:r>
    </w:p>
    <w:p w:rsidR="0085128A" w:rsidRPr="00111F7A" w:rsidRDefault="0085128A" w:rsidP="009E7FAA">
      <w:pPr>
        <w:pStyle w:val="Default"/>
        <w:tabs>
          <w:tab w:val="left" w:pos="0"/>
        </w:tabs>
        <w:jc w:val="both"/>
        <w:rPr>
          <w:rFonts w:ascii="ITC Avant Garde" w:hAnsi="ITC Avant Garde"/>
          <w:sz w:val="22"/>
          <w:szCs w:val="22"/>
          <w:lang w:val="es-ES_tradnl"/>
        </w:rPr>
      </w:pPr>
    </w:p>
    <w:p w:rsidR="0008012B" w:rsidRPr="00111F7A" w:rsidRDefault="0008012B" w:rsidP="009E7FAA">
      <w:pPr>
        <w:pStyle w:val="Default"/>
        <w:numPr>
          <w:ilvl w:val="0"/>
          <w:numId w:val="1"/>
        </w:numPr>
        <w:tabs>
          <w:tab w:val="left" w:pos="0"/>
        </w:tabs>
        <w:ind w:left="851" w:hanging="425"/>
        <w:jc w:val="both"/>
        <w:rPr>
          <w:rFonts w:ascii="ITC Avant Garde" w:hAnsi="ITC Avant Garde"/>
          <w:sz w:val="22"/>
          <w:szCs w:val="22"/>
          <w:lang w:val="es-ES_tradnl"/>
        </w:rPr>
      </w:pPr>
      <w:r w:rsidRPr="00111F7A">
        <w:rPr>
          <w:rFonts w:ascii="ITC Avant Garde" w:hAnsi="ITC Avant Garde"/>
          <w:sz w:val="22"/>
          <w:szCs w:val="22"/>
          <w:lang w:val="es-ES_tradnl"/>
        </w:rPr>
        <w:t xml:space="preserve">Fortalecer los planteamientos expuestos en el Anteproyecto de </w:t>
      </w:r>
      <w:r w:rsidR="0093427B" w:rsidRPr="00111F7A">
        <w:rPr>
          <w:rFonts w:ascii="ITC Avant Garde" w:hAnsi="ITC Avant Garde"/>
          <w:sz w:val="22"/>
          <w:szCs w:val="22"/>
          <w:lang w:val="es-ES_tradnl"/>
        </w:rPr>
        <w:t>Guía</w:t>
      </w:r>
      <w:r w:rsidRPr="00111F7A">
        <w:rPr>
          <w:rFonts w:ascii="ITC Avant Garde" w:hAnsi="ITC Avant Garde"/>
          <w:sz w:val="22"/>
          <w:szCs w:val="22"/>
          <w:lang w:val="es-ES_tradnl"/>
        </w:rPr>
        <w:t xml:space="preserve"> mediante la participación ciudadana, gener</w:t>
      </w:r>
      <w:r w:rsidR="00A463A4" w:rsidRPr="00111F7A">
        <w:rPr>
          <w:rFonts w:ascii="ITC Avant Garde" w:hAnsi="ITC Avant Garde"/>
          <w:sz w:val="22"/>
          <w:szCs w:val="22"/>
          <w:lang w:val="es-ES_tradnl"/>
        </w:rPr>
        <w:t>ando</w:t>
      </w:r>
      <w:r w:rsidRPr="00111F7A">
        <w:rPr>
          <w:rFonts w:ascii="ITC Avant Garde" w:hAnsi="ITC Avant Garde"/>
          <w:sz w:val="22"/>
          <w:szCs w:val="22"/>
          <w:lang w:val="es-ES_tradnl"/>
        </w:rPr>
        <w:t xml:space="preserve"> un documento más </w:t>
      </w:r>
      <w:r w:rsidR="009653D7" w:rsidRPr="00111F7A">
        <w:rPr>
          <w:rFonts w:ascii="ITC Avant Garde" w:hAnsi="ITC Avant Garde"/>
          <w:sz w:val="22"/>
          <w:szCs w:val="22"/>
          <w:lang w:val="es-ES_tradnl"/>
        </w:rPr>
        <w:t xml:space="preserve">eficaz </w:t>
      </w:r>
      <w:r w:rsidR="0016314E" w:rsidRPr="00111F7A">
        <w:rPr>
          <w:rFonts w:ascii="ITC Avant Garde" w:hAnsi="ITC Avant Garde"/>
          <w:sz w:val="22"/>
          <w:szCs w:val="22"/>
          <w:lang w:val="es-ES_tradnl"/>
        </w:rPr>
        <w:t>que</w:t>
      </w:r>
      <w:r w:rsidR="009653D7" w:rsidRPr="00111F7A">
        <w:rPr>
          <w:rFonts w:ascii="ITC Avant Garde" w:hAnsi="ITC Avant Garde"/>
          <w:sz w:val="22"/>
          <w:szCs w:val="22"/>
          <w:lang w:val="es-ES_tradnl"/>
        </w:rPr>
        <w:t xml:space="preserve"> integre</w:t>
      </w:r>
      <w:r w:rsidRPr="00111F7A">
        <w:rPr>
          <w:rFonts w:ascii="ITC Avant Garde" w:hAnsi="ITC Avant Garde"/>
          <w:sz w:val="22"/>
          <w:szCs w:val="22"/>
          <w:lang w:val="es-ES_tradnl"/>
        </w:rPr>
        <w:t xml:space="preserve"> las necesidades y sugerencias</w:t>
      </w:r>
      <w:r w:rsidR="000D2C0F" w:rsidRPr="00111F7A">
        <w:rPr>
          <w:rFonts w:ascii="ITC Avant Garde" w:hAnsi="ITC Avant Garde"/>
          <w:sz w:val="22"/>
          <w:szCs w:val="22"/>
          <w:lang w:val="es-ES_tradnl"/>
        </w:rPr>
        <w:t xml:space="preserve"> de los participantes</w:t>
      </w:r>
      <w:r w:rsidRPr="00111F7A">
        <w:rPr>
          <w:rFonts w:ascii="ITC Avant Garde" w:hAnsi="ITC Avant Garde"/>
          <w:sz w:val="22"/>
          <w:szCs w:val="22"/>
          <w:lang w:val="es-ES_tradnl"/>
        </w:rPr>
        <w:t xml:space="preserve">. </w:t>
      </w:r>
    </w:p>
    <w:p w:rsidR="005E1978" w:rsidRPr="00111F7A" w:rsidRDefault="005E1978" w:rsidP="009E7FAA">
      <w:pPr>
        <w:pStyle w:val="Default"/>
        <w:tabs>
          <w:tab w:val="left" w:pos="0"/>
        </w:tabs>
        <w:jc w:val="both"/>
        <w:rPr>
          <w:rFonts w:ascii="ITC Avant Garde" w:hAnsi="ITC Avant Garde"/>
          <w:sz w:val="22"/>
          <w:szCs w:val="22"/>
          <w:lang w:val="es-ES_tradnl"/>
        </w:rPr>
      </w:pPr>
    </w:p>
    <w:p w:rsidR="0016314E" w:rsidRPr="00111F7A" w:rsidRDefault="00A136D5" w:rsidP="009E7FAA">
      <w:pPr>
        <w:pStyle w:val="Default"/>
        <w:tabs>
          <w:tab w:val="left" w:pos="0"/>
        </w:tabs>
        <w:jc w:val="both"/>
        <w:rPr>
          <w:rFonts w:ascii="ITC Avant Garde" w:hAnsi="ITC Avant Garde"/>
          <w:bCs/>
          <w:sz w:val="22"/>
          <w:szCs w:val="22"/>
          <w:lang w:val="es-ES_tradnl"/>
        </w:rPr>
      </w:pPr>
      <w:r w:rsidRPr="00111F7A">
        <w:rPr>
          <w:rFonts w:ascii="ITC Avant Garde" w:hAnsi="ITC Avant Garde"/>
          <w:bCs/>
          <w:sz w:val="22"/>
          <w:szCs w:val="22"/>
          <w:lang w:val="es-ES_tradnl"/>
        </w:rPr>
        <w:t>E</w:t>
      </w:r>
      <w:r w:rsidR="0008012B" w:rsidRPr="00111F7A">
        <w:rPr>
          <w:rFonts w:ascii="ITC Avant Garde" w:hAnsi="ITC Avant Garde"/>
          <w:bCs/>
          <w:sz w:val="22"/>
          <w:szCs w:val="22"/>
          <w:lang w:val="es-ES_tradnl"/>
        </w:rPr>
        <w:t xml:space="preserve">l artículo 51 de la </w:t>
      </w:r>
      <w:proofErr w:type="spellStart"/>
      <w:r w:rsidR="0008012B" w:rsidRPr="00111F7A">
        <w:rPr>
          <w:rFonts w:ascii="ITC Avant Garde" w:hAnsi="ITC Avant Garde"/>
          <w:bCs/>
          <w:sz w:val="22"/>
          <w:szCs w:val="22"/>
          <w:lang w:val="es-ES_tradnl"/>
        </w:rPr>
        <w:t>LFTR</w:t>
      </w:r>
      <w:proofErr w:type="spellEnd"/>
      <w:r w:rsidR="0008012B" w:rsidRPr="00111F7A">
        <w:rPr>
          <w:rFonts w:ascii="ITC Avant Garde" w:hAnsi="ITC Avant Garde"/>
          <w:bCs/>
          <w:sz w:val="22"/>
          <w:szCs w:val="22"/>
          <w:lang w:val="es-ES_tradnl"/>
        </w:rPr>
        <w:t xml:space="preserve"> establece que para la emisión y modificación de reglas, lineamientos o disposiciones administrativas de carácter general, así como en cualquier caso que determine el Pleno, el Instituto deberá realizar consultas públicas bajo los principios de transparencia y participación ciudadana</w:t>
      </w:r>
      <w:r w:rsidR="0016314E" w:rsidRPr="00111F7A">
        <w:rPr>
          <w:rFonts w:ascii="ITC Avant Garde" w:hAnsi="ITC Avant Garde"/>
          <w:bCs/>
          <w:sz w:val="22"/>
          <w:szCs w:val="22"/>
          <w:lang w:val="es-ES_tradnl"/>
        </w:rPr>
        <w:t>.</w:t>
      </w:r>
    </w:p>
    <w:p w:rsidR="0016314E" w:rsidRPr="007044D6" w:rsidRDefault="0016314E" w:rsidP="009E7FAA">
      <w:pPr>
        <w:pStyle w:val="Default"/>
        <w:tabs>
          <w:tab w:val="left" w:pos="0"/>
        </w:tabs>
        <w:jc w:val="both"/>
        <w:rPr>
          <w:rFonts w:ascii="ITC Avant Garde" w:hAnsi="ITC Avant Garde"/>
          <w:bCs/>
          <w:sz w:val="22"/>
          <w:szCs w:val="22"/>
          <w:highlight w:val="yellow"/>
          <w:lang w:val="es-ES_tradnl"/>
        </w:rPr>
      </w:pPr>
    </w:p>
    <w:p w:rsidR="0008012B" w:rsidRPr="00111F7A" w:rsidRDefault="00A136D5" w:rsidP="009E7FAA">
      <w:pPr>
        <w:pStyle w:val="Default"/>
        <w:tabs>
          <w:tab w:val="left" w:pos="0"/>
        </w:tabs>
        <w:jc w:val="both"/>
        <w:rPr>
          <w:rFonts w:ascii="ITC Avant Garde" w:hAnsi="ITC Avant Garde"/>
          <w:bCs/>
          <w:sz w:val="22"/>
          <w:szCs w:val="22"/>
          <w:lang w:val="es-ES_tradnl"/>
        </w:rPr>
      </w:pPr>
      <w:r w:rsidRPr="00111F7A">
        <w:rPr>
          <w:rFonts w:ascii="ITC Avant Garde" w:hAnsi="ITC Avant Garde"/>
          <w:bCs/>
          <w:sz w:val="22"/>
          <w:szCs w:val="22"/>
          <w:lang w:val="es-ES_tradnl"/>
        </w:rPr>
        <w:t>Adicionalmente</w:t>
      </w:r>
      <w:r w:rsidR="0016314E" w:rsidRPr="00111F7A">
        <w:rPr>
          <w:rFonts w:ascii="ITC Avant Garde" w:hAnsi="ITC Avant Garde"/>
          <w:bCs/>
          <w:sz w:val="22"/>
          <w:szCs w:val="22"/>
          <w:lang w:val="es-ES_tradnl"/>
        </w:rPr>
        <w:t>,</w:t>
      </w:r>
      <w:r w:rsidRPr="00111F7A">
        <w:rPr>
          <w:rFonts w:ascii="ITC Avant Garde" w:hAnsi="ITC Avant Garde"/>
          <w:bCs/>
          <w:sz w:val="22"/>
          <w:szCs w:val="22"/>
          <w:lang w:val="es-ES_tradnl"/>
        </w:rPr>
        <w:t xml:space="preserve"> el artículo 138, fracción I de la LFCE, señala que los periodos de consulta pública serán de </w:t>
      </w:r>
      <w:r w:rsidR="00D1772B" w:rsidRPr="00111F7A">
        <w:rPr>
          <w:rFonts w:ascii="ITC Avant Garde" w:hAnsi="ITC Avant Garde"/>
          <w:bCs/>
          <w:sz w:val="22"/>
          <w:szCs w:val="22"/>
          <w:lang w:val="es-ES_tradnl"/>
        </w:rPr>
        <w:t>treinta</w:t>
      </w:r>
      <w:r w:rsidRPr="00111F7A">
        <w:rPr>
          <w:rFonts w:ascii="ITC Avant Garde" w:hAnsi="ITC Avant Garde"/>
          <w:bCs/>
          <w:sz w:val="22"/>
          <w:szCs w:val="22"/>
          <w:lang w:val="es-ES_tradnl"/>
        </w:rPr>
        <w:t xml:space="preserve"> días.</w:t>
      </w:r>
    </w:p>
    <w:p w:rsidR="0008012B" w:rsidRPr="007044D6" w:rsidRDefault="0008012B" w:rsidP="009E7FAA">
      <w:pPr>
        <w:pStyle w:val="Default"/>
        <w:tabs>
          <w:tab w:val="left" w:pos="0"/>
        </w:tabs>
        <w:jc w:val="both"/>
        <w:rPr>
          <w:rFonts w:ascii="ITC Avant Garde" w:hAnsi="ITC Avant Garde"/>
          <w:bCs/>
          <w:sz w:val="22"/>
          <w:szCs w:val="22"/>
          <w:highlight w:val="yellow"/>
          <w:lang w:val="es-ES_tradnl"/>
        </w:rPr>
      </w:pPr>
    </w:p>
    <w:p w:rsidR="0008012B" w:rsidRPr="007044D6" w:rsidRDefault="0008012B" w:rsidP="009E7FAA">
      <w:pPr>
        <w:pStyle w:val="Default"/>
        <w:tabs>
          <w:tab w:val="left" w:pos="0"/>
        </w:tabs>
        <w:jc w:val="both"/>
        <w:rPr>
          <w:rFonts w:ascii="ITC Avant Garde" w:hAnsi="ITC Avant Garde"/>
          <w:bCs/>
          <w:sz w:val="22"/>
          <w:szCs w:val="22"/>
          <w:highlight w:val="yellow"/>
          <w:lang w:val="es-ES_tradnl"/>
        </w:rPr>
      </w:pPr>
      <w:r w:rsidRPr="00AB124C">
        <w:rPr>
          <w:rFonts w:ascii="ITC Avant Garde" w:hAnsi="ITC Avant Garde"/>
          <w:sz w:val="22"/>
          <w:szCs w:val="22"/>
          <w:lang w:val="es-ES_tradnl"/>
        </w:rPr>
        <w:t>En este sentido, el Pleno del Instituto</w:t>
      </w:r>
      <w:r w:rsidR="00FC16E5" w:rsidRPr="00AB124C">
        <w:rPr>
          <w:rFonts w:ascii="ITC Avant Garde" w:hAnsi="ITC Avant Garde"/>
          <w:sz w:val="22"/>
          <w:szCs w:val="22"/>
          <w:lang w:val="es-ES_tradnl"/>
        </w:rPr>
        <w:t xml:space="preserve">, con el propósito de dar cabal cumplimiento a lo establecido en los dispositivos legales señalados a lo largo de este Acuerdo, </w:t>
      </w:r>
      <w:r w:rsidRPr="00AB124C">
        <w:rPr>
          <w:rFonts w:ascii="ITC Avant Garde" w:hAnsi="ITC Avant Garde"/>
          <w:sz w:val="22"/>
          <w:szCs w:val="22"/>
          <w:lang w:val="es-ES_tradnl"/>
        </w:rPr>
        <w:t>estima conveniente someter a consulta pública</w:t>
      </w:r>
      <w:r w:rsidR="00B93DAE">
        <w:rPr>
          <w:rFonts w:ascii="ITC Avant Garde" w:hAnsi="ITC Avant Garde"/>
          <w:sz w:val="22"/>
          <w:szCs w:val="22"/>
          <w:lang w:val="es-ES_tradnl"/>
        </w:rPr>
        <w:t>,</w:t>
      </w:r>
      <w:r w:rsidRPr="00AB124C">
        <w:rPr>
          <w:rFonts w:ascii="ITC Avant Garde" w:hAnsi="ITC Avant Garde"/>
          <w:sz w:val="22"/>
          <w:szCs w:val="22"/>
          <w:lang w:val="es-ES_tradnl"/>
        </w:rPr>
        <w:t xml:space="preserve"> </w:t>
      </w:r>
      <w:r w:rsidR="00B93DAE" w:rsidRPr="00AB124C">
        <w:rPr>
          <w:rFonts w:ascii="ITC Avant Garde" w:hAnsi="ITC Avant Garde"/>
          <w:sz w:val="22"/>
          <w:szCs w:val="22"/>
          <w:lang w:val="es-ES_tradnl"/>
        </w:rPr>
        <w:t>por un periodo de treinta días hábiles</w:t>
      </w:r>
      <w:r w:rsidR="00B93DAE" w:rsidRPr="00B93DAE">
        <w:rPr>
          <w:rFonts w:ascii="ITC Avant Garde" w:hAnsi="ITC Avant Garde"/>
          <w:sz w:val="22"/>
          <w:szCs w:val="22"/>
          <w:lang w:val="es-ES_tradnl"/>
        </w:rPr>
        <w:t xml:space="preserve"> </w:t>
      </w:r>
      <w:r w:rsidRPr="00AB124C">
        <w:rPr>
          <w:rFonts w:ascii="ITC Avant Garde" w:hAnsi="ITC Avant Garde"/>
          <w:sz w:val="22"/>
          <w:szCs w:val="22"/>
          <w:lang w:val="es-ES_tradnl"/>
        </w:rPr>
        <w:t xml:space="preserve">el Anteproyecto de </w:t>
      </w:r>
      <w:r w:rsidR="0093427B" w:rsidRPr="00AB124C">
        <w:rPr>
          <w:rFonts w:ascii="ITC Avant Garde" w:hAnsi="ITC Avant Garde"/>
          <w:sz w:val="22"/>
          <w:szCs w:val="22"/>
          <w:lang w:val="es-ES_tradnl"/>
        </w:rPr>
        <w:t>Guía</w:t>
      </w:r>
      <w:r w:rsidRPr="00AB124C">
        <w:rPr>
          <w:rFonts w:ascii="ITC Avant Garde" w:hAnsi="ITC Avant Garde"/>
          <w:sz w:val="22"/>
          <w:szCs w:val="22"/>
          <w:lang w:val="es-ES_tradnl"/>
        </w:rPr>
        <w:t xml:space="preserve"> propuesto por la </w:t>
      </w:r>
      <w:r w:rsidR="0093427B" w:rsidRPr="00AB124C">
        <w:rPr>
          <w:rFonts w:ascii="ITC Avant Garde" w:hAnsi="ITC Avant Garde"/>
          <w:sz w:val="22"/>
          <w:szCs w:val="22"/>
          <w:lang w:val="es-ES_tradnl"/>
        </w:rPr>
        <w:t>Autoridad Investigadora</w:t>
      </w:r>
      <w:r w:rsidR="00441C6C" w:rsidRPr="00AB124C">
        <w:rPr>
          <w:rFonts w:ascii="ITC Avant Garde" w:hAnsi="ITC Avant Garde"/>
          <w:sz w:val="22"/>
          <w:szCs w:val="22"/>
          <w:lang w:val="es-ES_tradnl"/>
        </w:rPr>
        <w:t>,</w:t>
      </w:r>
      <w:r w:rsidR="00FC16E5" w:rsidRPr="00AB124C">
        <w:rPr>
          <w:rFonts w:ascii="ITC Avant Garde" w:hAnsi="ITC Avant Garde"/>
          <w:sz w:val="22"/>
          <w:szCs w:val="22"/>
          <w:lang w:val="es-ES_tradnl"/>
        </w:rPr>
        <w:t xml:space="preserve"> </w:t>
      </w:r>
      <w:r w:rsidR="005E1978" w:rsidRPr="00AB124C">
        <w:rPr>
          <w:rFonts w:ascii="ITC Avant Garde" w:hAnsi="ITC Avant Garde"/>
          <w:sz w:val="22"/>
          <w:szCs w:val="22"/>
          <w:lang w:val="es-ES_tradnl"/>
        </w:rPr>
        <w:t xml:space="preserve">mismo que </w:t>
      </w:r>
      <w:r w:rsidRPr="00AB124C">
        <w:rPr>
          <w:rFonts w:ascii="ITC Avant Garde" w:hAnsi="ITC Avant Garde"/>
          <w:sz w:val="22"/>
          <w:szCs w:val="22"/>
          <w:lang w:val="es-ES_tradnl"/>
        </w:rPr>
        <w:t xml:space="preserve">se adjunta al presente como Anexo Único </w:t>
      </w:r>
      <w:r w:rsidR="00441C6C" w:rsidRPr="00AB124C">
        <w:rPr>
          <w:rFonts w:ascii="ITC Avant Garde" w:hAnsi="ITC Avant Garde"/>
          <w:sz w:val="22"/>
          <w:szCs w:val="22"/>
          <w:lang w:val="es-ES_tradnl"/>
        </w:rPr>
        <w:t>y forma parte integral de</w:t>
      </w:r>
      <w:r w:rsidR="00B93DAE" w:rsidRPr="00AB124C">
        <w:rPr>
          <w:rFonts w:ascii="ITC Avant Garde" w:hAnsi="ITC Avant Garde"/>
          <w:sz w:val="22"/>
          <w:szCs w:val="22"/>
          <w:lang w:val="es-ES_tradnl"/>
        </w:rPr>
        <w:t>l mismo</w:t>
      </w:r>
      <w:r w:rsidR="00441C6C" w:rsidRPr="00AB124C">
        <w:rPr>
          <w:rFonts w:ascii="ITC Avant Garde" w:hAnsi="ITC Avant Garde"/>
          <w:sz w:val="22"/>
          <w:szCs w:val="22"/>
          <w:lang w:val="es-ES_tradnl"/>
        </w:rPr>
        <w:t>.</w:t>
      </w:r>
      <w:r w:rsidR="00D1772B" w:rsidRPr="00AB124C">
        <w:rPr>
          <w:rFonts w:ascii="ITC Avant Garde" w:hAnsi="ITC Avant Garde"/>
          <w:sz w:val="22"/>
          <w:szCs w:val="22"/>
          <w:lang w:val="es-ES_tradnl"/>
        </w:rPr>
        <w:t xml:space="preserve"> </w:t>
      </w:r>
    </w:p>
    <w:p w:rsidR="0008012B" w:rsidRPr="007044D6" w:rsidRDefault="0008012B" w:rsidP="009E7FAA">
      <w:pPr>
        <w:pStyle w:val="Default"/>
        <w:tabs>
          <w:tab w:val="left" w:pos="0"/>
        </w:tabs>
        <w:jc w:val="both"/>
        <w:rPr>
          <w:rFonts w:ascii="ITC Avant Garde" w:hAnsi="ITC Avant Garde"/>
          <w:bCs/>
          <w:sz w:val="22"/>
          <w:szCs w:val="22"/>
          <w:highlight w:val="yellow"/>
          <w:lang w:val="es-ES_tradnl"/>
        </w:rPr>
      </w:pPr>
    </w:p>
    <w:p w:rsidR="0008012B" w:rsidRDefault="00AB731B" w:rsidP="009E7FAA">
      <w:pPr>
        <w:pStyle w:val="Default"/>
        <w:tabs>
          <w:tab w:val="left" w:pos="0"/>
        </w:tabs>
        <w:jc w:val="both"/>
        <w:rPr>
          <w:rFonts w:ascii="ITC Avant Garde" w:hAnsi="ITC Avant Garde"/>
          <w:bCs/>
          <w:color w:val="auto"/>
          <w:sz w:val="22"/>
          <w:szCs w:val="22"/>
          <w:lang w:val="es-ES_tradnl"/>
        </w:rPr>
      </w:pPr>
      <w:r w:rsidRPr="00AB731B">
        <w:rPr>
          <w:rFonts w:ascii="ITC Avant Garde" w:hAnsi="ITC Avant Garde"/>
          <w:bCs/>
          <w:color w:val="auto"/>
          <w:sz w:val="22"/>
          <w:szCs w:val="22"/>
          <w:lang w:val="es-ES_tradnl"/>
        </w:rPr>
        <w:t xml:space="preserve">Por las razones antes expuestas, con fundamento en lo señalado por los artículos 28, párrafos décimo quinto, décimo sexto y vigésimo, fracción IV, de la Constitución Política de los Estados Unidos Mexicanos; 7, párrafos primero y tercero, 15, fracción XVIII y 51 de la Ley Federal de Telecomunicaciones y Radiodifusión; 5, primer párrafo y 138, fracción I de la Ley Federal de Competencia Económica; 187 del  </w:t>
      </w:r>
      <w:r w:rsidRPr="00AB731B">
        <w:rPr>
          <w:rFonts w:ascii="ITC Avant Garde" w:hAnsi="ITC Avant Garde"/>
          <w:sz w:val="22"/>
          <w:szCs w:val="22"/>
        </w:rPr>
        <w:t>Acuerdo mediante el cual el Pleno del Instituto expide las Disposiciones Regulatorias de la Ley Federal de Competencia Económica para los sectores de telecomunicaciones y radiodifusión</w:t>
      </w:r>
      <w:r w:rsidRPr="00AB731B">
        <w:rPr>
          <w:rFonts w:ascii="ITC Avant Garde" w:hAnsi="ITC Avant Garde"/>
          <w:bCs/>
          <w:color w:val="auto"/>
          <w:sz w:val="22"/>
          <w:szCs w:val="22"/>
          <w:lang w:val="es-ES_tradnl"/>
        </w:rPr>
        <w:t>; y</w:t>
      </w:r>
      <w:r w:rsidR="00501CBC">
        <w:rPr>
          <w:rFonts w:ascii="ITC Avant Garde" w:hAnsi="ITC Avant Garde"/>
          <w:bCs/>
          <w:color w:val="auto"/>
          <w:sz w:val="22"/>
          <w:szCs w:val="22"/>
          <w:lang w:val="es-ES_tradnl"/>
        </w:rPr>
        <w:t xml:space="preserve"> </w:t>
      </w:r>
      <w:r w:rsidRPr="00AB731B">
        <w:rPr>
          <w:rFonts w:ascii="ITC Avant Garde" w:hAnsi="ITC Avant Garde"/>
          <w:bCs/>
          <w:color w:val="auto"/>
          <w:sz w:val="22"/>
          <w:szCs w:val="22"/>
          <w:lang w:val="es-ES_tradnl"/>
        </w:rPr>
        <w:t>1, párrafos primero y tercero, 4, fracción I y 62, fracción IV del Estatuto Orgánico del Instituto Federal de Telecomunicaciones, el Pleno del Instituto expide el siguiente</w:t>
      </w:r>
    </w:p>
    <w:p w:rsidR="00AD47C0" w:rsidRPr="009E7FAA" w:rsidRDefault="00AD47C0" w:rsidP="009E7FAA">
      <w:pPr>
        <w:pStyle w:val="Default"/>
        <w:tabs>
          <w:tab w:val="left" w:pos="0"/>
        </w:tabs>
        <w:jc w:val="both"/>
        <w:rPr>
          <w:rFonts w:ascii="ITC Avant Garde" w:hAnsi="ITC Avant Garde"/>
          <w:bCs/>
          <w:color w:val="auto"/>
          <w:sz w:val="22"/>
          <w:szCs w:val="22"/>
          <w:lang w:val="es-ES_tradnl"/>
        </w:rPr>
      </w:pPr>
    </w:p>
    <w:p w:rsidR="0008012B" w:rsidRPr="009E7FAA" w:rsidRDefault="0008012B" w:rsidP="009E7FAA">
      <w:pPr>
        <w:autoSpaceDE w:val="0"/>
        <w:autoSpaceDN w:val="0"/>
        <w:adjustRightInd w:val="0"/>
        <w:spacing w:after="0" w:line="240" w:lineRule="auto"/>
        <w:jc w:val="center"/>
        <w:rPr>
          <w:rFonts w:ascii="ITC Avant Garde" w:hAnsi="ITC Avant Garde" w:cs="Tahoma"/>
          <w:b/>
          <w:bCs/>
          <w:color w:val="000000"/>
          <w:lang w:eastAsia="es-MX"/>
        </w:rPr>
      </w:pPr>
      <w:r w:rsidRPr="009E7FAA">
        <w:rPr>
          <w:rFonts w:ascii="ITC Avant Garde" w:hAnsi="ITC Avant Garde" w:cs="Tahoma"/>
          <w:b/>
          <w:bCs/>
          <w:color w:val="000000"/>
          <w:lang w:eastAsia="es-MX"/>
        </w:rPr>
        <w:t>ACUERDO</w:t>
      </w:r>
    </w:p>
    <w:p w:rsidR="0093427B" w:rsidRPr="009E7FAA" w:rsidRDefault="0093427B" w:rsidP="009E7FAA">
      <w:pPr>
        <w:autoSpaceDE w:val="0"/>
        <w:autoSpaceDN w:val="0"/>
        <w:adjustRightInd w:val="0"/>
        <w:spacing w:after="0" w:line="240" w:lineRule="auto"/>
        <w:jc w:val="both"/>
        <w:rPr>
          <w:rFonts w:ascii="ITC Avant Garde" w:hAnsi="ITC Avant Garde" w:cs="Tahoma"/>
          <w:b/>
          <w:bCs/>
          <w:color w:val="000000"/>
          <w:lang w:eastAsia="es-MX"/>
        </w:rPr>
      </w:pPr>
    </w:p>
    <w:p w:rsidR="00A41349" w:rsidRDefault="0008012B" w:rsidP="009E7FAA">
      <w:pPr>
        <w:pStyle w:val="Default"/>
        <w:tabs>
          <w:tab w:val="left" w:pos="0"/>
        </w:tabs>
        <w:jc w:val="both"/>
        <w:rPr>
          <w:rFonts w:ascii="ITC Avant Garde" w:hAnsi="ITC Avant Garde" w:cs="Tahoma"/>
          <w:bCs/>
          <w:sz w:val="22"/>
          <w:szCs w:val="22"/>
        </w:rPr>
      </w:pPr>
      <w:r w:rsidRPr="000638B3">
        <w:rPr>
          <w:rFonts w:ascii="ITC Avant Garde" w:hAnsi="ITC Avant Garde" w:cs="Tahoma"/>
          <w:b/>
          <w:bCs/>
          <w:sz w:val="22"/>
          <w:szCs w:val="22"/>
        </w:rPr>
        <w:t>PRIMERO</w:t>
      </w:r>
      <w:r w:rsidRPr="000638B3">
        <w:rPr>
          <w:rFonts w:ascii="ITC Avant Garde" w:hAnsi="ITC Avant Garde" w:cs="Tahoma"/>
          <w:bCs/>
          <w:sz w:val="22"/>
          <w:szCs w:val="22"/>
        </w:rPr>
        <w:t>.- Se determina someter a consulta pública</w:t>
      </w:r>
      <w:r w:rsidR="00A32FDA" w:rsidRPr="000638B3">
        <w:rPr>
          <w:rFonts w:ascii="ITC Avant Garde" w:hAnsi="ITC Avant Garde"/>
          <w:sz w:val="22"/>
          <w:szCs w:val="22"/>
        </w:rPr>
        <w:t xml:space="preserve"> el “Anteproyecto de la Guía del Programa de Inmunidad y Reducción de Sanciones” (Anexo Único)</w:t>
      </w:r>
      <w:r w:rsidR="0001319F" w:rsidRPr="000638B3">
        <w:rPr>
          <w:rFonts w:ascii="ITC Avant Garde" w:hAnsi="ITC Avant Garde" w:cs="Tahoma"/>
          <w:bCs/>
          <w:sz w:val="22"/>
          <w:szCs w:val="22"/>
        </w:rPr>
        <w:t xml:space="preserve">, por un plazo de </w:t>
      </w:r>
      <w:r w:rsidR="00474313">
        <w:rPr>
          <w:rFonts w:ascii="ITC Avant Garde" w:hAnsi="ITC Avant Garde" w:cs="Tahoma"/>
          <w:bCs/>
          <w:sz w:val="22"/>
          <w:szCs w:val="22"/>
        </w:rPr>
        <w:t>treinta</w:t>
      </w:r>
      <w:r w:rsidR="0001319F" w:rsidRPr="000638B3">
        <w:rPr>
          <w:rFonts w:ascii="ITC Avant Garde" w:hAnsi="ITC Avant Garde" w:cs="Tahoma"/>
          <w:bCs/>
          <w:sz w:val="22"/>
          <w:szCs w:val="22"/>
        </w:rPr>
        <w:t xml:space="preserve"> </w:t>
      </w:r>
      <w:r w:rsidR="002205AE" w:rsidRPr="000638B3">
        <w:rPr>
          <w:rFonts w:ascii="ITC Avant Garde" w:hAnsi="ITC Avant Garde" w:cs="Tahoma"/>
          <w:bCs/>
          <w:sz w:val="22"/>
          <w:szCs w:val="22"/>
        </w:rPr>
        <w:t>días hábiles</w:t>
      </w:r>
      <w:r w:rsidR="00743E58" w:rsidRPr="000638B3">
        <w:rPr>
          <w:rFonts w:ascii="ITC Avant Garde" w:hAnsi="ITC Avant Garde" w:cs="Tahoma"/>
          <w:bCs/>
          <w:sz w:val="22"/>
          <w:szCs w:val="22"/>
        </w:rPr>
        <w:t>,</w:t>
      </w:r>
      <w:r w:rsidR="002205AE" w:rsidRPr="000638B3">
        <w:rPr>
          <w:rFonts w:ascii="ITC Avant Garde" w:hAnsi="ITC Avant Garde" w:cs="Tahoma"/>
          <w:bCs/>
          <w:sz w:val="22"/>
          <w:szCs w:val="22"/>
        </w:rPr>
        <w:t xml:space="preserve"> contados a partir del día </w:t>
      </w:r>
      <w:r w:rsidR="00283627">
        <w:rPr>
          <w:rFonts w:ascii="ITC Avant Garde" w:hAnsi="ITC Avant Garde" w:cs="Tahoma"/>
          <w:bCs/>
          <w:sz w:val="22"/>
          <w:szCs w:val="22"/>
        </w:rPr>
        <w:t>hábil siguiente a</w:t>
      </w:r>
      <w:r w:rsidR="002205AE" w:rsidRPr="000638B3">
        <w:rPr>
          <w:rFonts w:ascii="ITC Avant Garde" w:hAnsi="ITC Avant Garde" w:cs="Tahoma"/>
          <w:bCs/>
          <w:sz w:val="22"/>
          <w:szCs w:val="22"/>
        </w:rPr>
        <w:t xml:space="preserve"> </w:t>
      </w:r>
      <w:r w:rsidR="00721CC0">
        <w:rPr>
          <w:rFonts w:ascii="ITC Avant Garde" w:hAnsi="ITC Avant Garde" w:cs="Tahoma"/>
          <w:bCs/>
          <w:sz w:val="22"/>
          <w:szCs w:val="22"/>
        </w:rPr>
        <w:t>la</w:t>
      </w:r>
      <w:r w:rsidR="002205AE" w:rsidRPr="000638B3">
        <w:rPr>
          <w:rFonts w:ascii="ITC Avant Garde" w:hAnsi="ITC Avant Garde" w:cs="Tahoma"/>
          <w:bCs/>
          <w:sz w:val="22"/>
          <w:szCs w:val="22"/>
        </w:rPr>
        <w:t xml:space="preserve"> publicación</w:t>
      </w:r>
      <w:r w:rsidR="00721CC0">
        <w:rPr>
          <w:rFonts w:ascii="ITC Avant Garde" w:hAnsi="ITC Avant Garde" w:cs="Tahoma"/>
          <w:bCs/>
          <w:sz w:val="22"/>
          <w:szCs w:val="22"/>
        </w:rPr>
        <w:t xml:space="preserve"> del extracto</w:t>
      </w:r>
      <w:r w:rsidR="002205AE" w:rsidRPr="000638B3">
        <w:rPr>
          <w:rFonts w:ascii="ITC Avant Garde" w:hAnsi="ITC Avant Garde" w:cs="Tahoma"/>
          <w:bCs/>
          <w:sz w:val="22"/>
          <w:szCs w:val="22"/>
        </w:rPr>
        <w:t xml:space="preserve"> en el </w:t>
      </w:r>
      <w:r w:rsidR="00721CC0">
        <w:rPr>
          <w:rFonts w:ascii="ITC Avant Garde" w:hAnsi="ITC Avant Garde" w:cs="Tahoma"/>
          <w:bCs/>
          <w:sz w:val="22"/>
          <w:szCs w:val="22"/>
        </w:rPr>
        <w:t>Diario Oficial de la Federación</w:t>
      </w:r>
      <w:r w:rsidR="00704D8E">
        <w:rPr>
          <w:rFonts w:ascii="ITC Avant Garde" w:hAnsi="ITC Avant Garde" w:cs="Tahoma"/>
          <w:bCs/>
          <w:sz w:val="22"/>
          <w:szCs w:val="22"/>
        </w:rPr>
        <w:t>.</w:t>
      </w:r>
    </w:p>
    <w:p w:rsidR="002361DB" w:rsidRPr="000638B3" w:rsidRDefault="002361DB" w:rsidP="009E7FAA">
      <w:pPr>
        <w:pStyle w:val="Default"/>
        <w:tabs>
          <w:tab w:val="left" w:pos="0"/>
        </w:tabs>
        <w:jc w:val="both"/>
        <w:rPr>
          <w:rFonts w:ascii="ITC Avant Garde" w:hAnsi="ITC Avant Garde"/>
          <w:bCs/>
          <w:color w:val="auto"/>
          <w:sz w:val="22"/>
          <w:szCs w:val="22"/>
          <w:lang w:val="es-ES_tradnl"/>
        </w:rPr>
      </w:pPr>
    </w:p>
    <w:p w:rsidR="0008012B" w:rsidRPr="000638B3" w:rsidRDefault="0008012B" w:rsidP="009E7FAA">
      <w:pPr>
        <w:autoSpaceDE w:val="0"/>
        <w:autoSpaceDN w:val="0"/>
        <w:adjustRightInd w:val="0"/>
        <w:spacing w:after="0" w:line="240" w:lineRule="auto"/>
        <w:jc w:val="both"/>
        <w:rPr>
          <w:rFonts w:ascii="ITC Avant Garde" w:hAnsi="ITC Avant Garde" w:cs="Tahoma"/>
          <w:bCs/>
          <w:color w:val="000000"/>
          <w:lang w:eastAsia="es-MX"/>
        </w:rPr>
      </w:pPr>
      <w:r w:rsidRPr="000638B3">
        <w:rPr>
          <w:rFonts w:ascii="ITC Avant Garde" w:hAnsi="ITC Avant Garde" w:cs="Tahoma"/>
          <w:b/>
          <w:bCs/>
          <w:color w:val="000000"/>
          <w:lang w:eastAsia="es-MX"/>
        </w:rPr>
        <w:t>SEGUNDO.</w:t>
      </w:r>
      <w:r w:rsidRPr="000638B3">
        <w:rPr>
          <w:rFonts w:ascii="ITC Avant Garde" w:hAnsi="ITC Avant Garde" w:cs="Tahoma"/>
          <w:bCs/>
          <w:color w:val="000000"/>
          <w:lang w:eastAsia="es-MX"/>
        </w:rPr>
        <w:t xml:space="preserve">- </w:t>
      </w:r>
      <w:r w:rsidR="00283627" w:rsidRPr="00D311EA">
        <w:rPr>
          <w:rFonts w:ascii="ITC Avant Garde" w:eastAsia="MS Mincho" w:hAnsi="ITC Avant Garde" w:cs="Times New Roman"/>
          <w:bCs/>
          <w:color w:val="000000"/>
          <w:lang w:val="es-ES_tradnl" w:eastAsia="es-MX"/>
        </w:rPr>
        <w:t>Publíquese un extracto del “</w:t>
      </w:r>
      <w:r w:rsidR="00283627" w:rsidRPr="00D311EA">
        <w:rPr>
          <w:rFonts w:ascii="ITC Avant Garde" w:hAnsi="ITC Avant Garde"/>
        </w:rPr>
        <w:t>Anteproyecto de la Guía del Programa de Inmunidad y Reducción de Sanciones</w:t>
      </w:r>
      <w:r w:rsidR="00283627" w:rsidRPr="00D311EA">
        <w:rPr>
          <w:rFonts w:ascii="ITC Avant Garde" w:eastAsia="MS Mincho" w:hAnsi="ITC Avant Garde" w:cs="Times New Roman"/>
          <w:bCs/>
          <w:color w:val="000000"/>
          <w:lang w:val="es-ES_tradnl" w:eastAsia="es-MX"/>
        </w:rPr>
        <w:t xml:space="preserve">” en el Diario Oficial de la Federación e íntegramente en el </w:t>
      </w:r>
      <w:r w:rsidR="00704D8E">
        <w:rPr>
          <w:rFonts w:ascii="ITC Avant Garde" w:eastAsia="MS Mincho" w:hAnsi="ITC Avant Garde" w:cs="Times New Roman"/>
          <w:bCs/>
          <w:color w:val="000000"/>
          <w:lang w:val="es-ES_tradnl" w:eastAsia="es-MX"/>
        </w:rPr>
        <w:t xml:space="preserve">portal </w:t>
      </w:r>
      <w:r w:rsidR="00283627" w:rsidRPr="00D311EA">
        <w:rPr>
          <w:rFonts w:ascii="ITC Avant Garde" w:eastAsia="MS Mincho" w:hAnsi="ITC Avant Garde" w:cs="Times New Roman"/>
          <w:bCs/>
          <w:color w:val="000000"/>
          <w:lang w:val="es-ES_tradnl" w:eastAsia="es-MX"/>
        </w:rPr>
        <w:t>de Internet del Instituto Federal de Telecomunicaciones.</w:t>
      </w:r>
      <w:r w:rsidR="00283627">
        <w:rPr>
          <w:rFonts w:ascii="ITC Avant Garde" w:eastAsia="MS Mincho" w:hAnsi="ITC Avant Garde" w:cs="Times New Roman"/>
          <w:bCs/>
          <w:color w:val="000000"/>
          <w:lang w:val="es-ES_tradnl" w:eastAsia="es-MX"/>
        </w:rPr>
        <w:t xml:space="preserve"> </w:t>
      </w:r>
    </w:p>
    <w:p w:rsidR="0008012B" w:rsidRPr="000638B3" w:rsidRDefault="0008012B" w:rsidP="009E7FAA">
      <w:pPr>
        <w:autoSpaceDE w:val="0"/>
        <w:autoSpaceDN w:val="0"/>
        <w:adjustRightInd w:val="0"/>
        <w:spacing w:after="0" w:line="240" w:lineRule="auto"/>
        <w:jc w:val="both"/>
        <w:rPr>
          <w:rFonts w:ascii="ITC Avant Garde" w:hAnsi="ITC Avant Garde" w:cs="Tahoma"/>
          <w:bCs/>
          <w:color w:val="000000"/>
          <w:lang w:eastAsia="es-MX"/>
        </w:rPr>
      </w:pPr>
    </w:p>
    <w:p w:rsidR="00721CC0" w:rsidRPr="00D311EA" w:rsidRDefault="00721CC0" w:rsidP="00721CC0">
      <w:pPr>
        <w:spacing w:after="0" w:line="240" w:lineRule="auto"/>
        <w:jc w:val="both"/>
        <w:rPr>
          <w:rFonts w:ascii="ITC Avant Garde" w:eastAsia="MS Mincho" w:hAnsi="ITC Avant Garde" w:cs="Times New Roman"/>
          <w:bCs/>
          <w:color w:val="000000"/>
          <w:lang w:val="es-ES_tradnl" w:eastAsia="es-MX"/>
        </w:rPr>
      </w:pPr>
      <w:r w:rsidRPr="00D311EA">
        <w:rPr>
          <w:rFonts w:ascii="ITC Avant Garde" w:hAnsi="ITC Avant Garde" w:cs="Tahoma"/>
          <w:bCs/>
          <w:color w:val="000000"/>
          <w:lang w:eastAsia="es-MX"/>
        </w:rPr>
        <w:t>T</w:t>
      </w:r>
      <w:r w:rsidRPr="00D311EA">
        <w:rPr>
          <w:rFonts w:ascii="ITC Avant Garde" w:hAnsi="ITC Avant Garde" w:cs="Tahoma"/>
          <w:b/>
          <w:bCs/>
          <w:color w:val="000000"/>
          <w:lang w:eastAsia="es-MX"/>
        </w:rPr>
        <w:t>ERCERO.-</w:t>
      </w:r>
      <w:r w:rsidRPr="00D311EA">
        <w:rPr>
          <w:rFonts w:ascii="ITC Avant Garde" w:hAnsi="ITC Avant Garde" w:cs="Tahoma"/>
          <w:bCs/>
          <w:color w:val="000000"/>
          <w:lang w:eastAsia="es-MX"/>
        </w:rPr>
        <w:t xml:space="preserve"> </w:t>
      </w:r>
      <w:r w:rsidR="00283627" w:rsidRPr="000638B3">
        <w:rPr>
          <w:rFonts w:ascii="ITC Avant Garde" w:hAnsi="ITC Avant Garde" w:cs="Tahoma"/>
          <w:bCs/>
          <w:color w:val="000000"/>
          <w:lang w:eastAsia="es-MX"/>
        </w:rPr>
        <w:t>Se instruye a la Autoridad Investigadora, en su calidad de área proponente, ejecute la consulta pública materia del presente Acuerdo, incluyendo la recepción y la atención que corresponda en el ámbito de sus atribuciones, a los comentarios y a las opiniones que sean vertidas con motivo de la misma.</w:t>
      </w:r>
    </w:p>
    <w:p w:rsidR="00A41349" w:rsidRDefault="00D759D6" w:rsidP="00A122C8">
      <w:pPr>
        <w:spacing w:after="0" w:line="288" w:lineRule="auto"/>
        <w:jc w:val="both"/>
        <w:rPr>
          <w:rFonts w:ascii="ITC Avant Garde" w:hAnsi="ITC Avant Garde" w:cs="Tahoma"/>
          <w:bCs/>
          <w:color w:val="000000"/>
          <w:sz w:val="16"/>
          <w:szCs w:val="16"/>
          <w:lang w:eastAsia="es-MX"/>
        </w:rPr>
      </w:pPr>
      <w:r>
        <w:rPr>
          <w:rFonts w:ascii="ITC Avant Garde" w:hAnsi="ITC Avant Garde" w:cs="Tahoma"/>
          <w:bCs/>
          <w:color w:val="000000"/>
          <w:sz w:val="16"/>
          <w:szCs w:val="16"/>
          <w:lang w:eastAsia="es-MX"/>
        </w:rPr>
        <w:t>FIRMAS.</w:t>
      </w:r>
    </w:p>
    <w:p w:rsidR="00D61895" w:rsidRDefault="00D61895" w:rsidP="00A122C8">
      <w:pPr>
        <w:spacing w:after="0" w:line="288" w:lineRule="auto"/>
        <w:jc w:val="both"/>
        <w:rPr>
          <w:rFonts w:ascii="ITC Avant Garde" w:hAnsi="ITC Avant Garde" w:cs="Tahoma"/>
          <w:bCs/>
          <w:color w:val="000000"/>
          <w:sz w:val="16"/>
          <w:szCs w:val="16"/>
          <w:lang w:eastAsia="es-MX"/>
        </w:rPr>
      </w:pPr>
    </w:p>
    <w:p w:rsidR="009E7FAA" w:rsidRDefault="000638B3" w:rsidP="00A122C8">
      <w:pPr>
        <w:spacing w:after="0" w:line="288" w:lineRule="auto"/>
        <w:jc w:val="both"/>
        <w:rPr>
          <w:rFonts w:ascii="ITC Avant Garde" w:hAnsi="ITC Avant Garde" w:cs="Tahoma"/>
          <w:bCs/>
          <w:color w:val="000000"/>
          <w:sz w:val="16"/>
          <w:szCs w:val="16"/>
          <w:lang w:eastAsia="es-MX"/>
        </w:rPr>
      </w:pPr>
      <w:r w:rsidRPr="008B4BF1">
        <w:rPr>
          <w:rFonts w:ascii="ITC Avant Garde" w:hAnsi="ITC Avant Garde" w:cs="Tahoma"/>
          <w:bCs/>
          <w:color w:val="000000"/>
          <w:sz w:val="16"/>
          <w:szCs w:val="16"/>
          <w:lang w:eastAsia="es-MX"/>
        </w:rPr>
        <w:t xml:space="preserve">El presente Acuerdo fue aprobado por el Pleno del Instituto Federal de Telecomunicaciones en su </w:t>
      </w:r>
      <w:r w:rsidR="009379A2">
        <w:rPr>
          <w:rFonts w:ascii="ITC Avant Garde" w:hAnsi="ITC Avant Garde" w:cs="Tahoma"/>
          <w:bCs/>
          <w:color w:val="000000"/>
          <w:sz w:val="16"/>
          <w:szCs w:val="16"/>
          <w:lang w:eastAsia="es-MX"/>
        </w:rPr>
        <w:t>XXIV Sesión Ordinaria celebrada el 17</w:t>
      </w:r>
      <w:r w:rsidRPr="001112C9">
        <w:rPr>
          <w:rFonts w:ascii="ITC Avant Garde" w:hAnsi="ITC Avant Garde" w:cs="Tahoma"/>
          <w:bCs/>
          <w:color w:val="000000"/>
          <w:sz w:val="16"/>
          <w:szCs w:val="16"/>
          <w:lang w:eastAsia="es-MX"/>
        </w:rPr>
        <w:t xml:space="preserve"> de </w:t>
      </w:r>
      <w:r w:rsidR="009379A2">
        <w:rPr>
          <w:rFonts w:ascii="ITC Avant Garde" w:hAnsi="ITC Avant Garde" w:cs="Tahoma"/>
          <w:bCs/>
          <w:color w:val="000000"/>
          <w:sz w:val="16"/>
          <w:szCs w:val="16"/>
          <w:lang w:eastAsia="es-MX"/>
        </w:rPr>
        <w:t>agosto</w:t>
      </w:r>
      <w:r w:rsidRPr="001112C9">
        <w:rPr>
          <w:rFonts w:ascii="ITC Avant Garde" w:hAnsi="ITC Avant Garde" w:cs="Tahoma"/>
          <w:bCs/>
          <w:color w:val="000000"/>
          <w:sz w:val="16"/>
          <w:szCs w:val="16"/>
          <w:lang w:eastAsia="es-MX"/>
        </w:rPr>
        <w:t xml:space="preserve"> de 2016, por unanimidad de votos de los Comisionados presentes Gabriel Oswaldo Contreras Saldívar, Ernesto Estrada González, Adriana Sofía Labardini Inzunza, María Elena Estavillo Flores, Mario Germán Fromow Rangel y Adolfo Cuevas Teja; con fundamento en los párrafos vigésimo, fracción IV; y vigésimo primero, del artículo 28 de la Constitución Política de los Estados Unidos Mexicanos; artículos 7, párrafos primero y tercero, 16 y 45 de la Ley Federal de Telecomunicaciones y Radiodifusión; así como en los artículos 1, 7, 8 y 12 del Estatuto Orgánico del Instituto Federal de Telecomunicaciones, mediante Acuerdo </w:t>
      </w:r>
      <w:r w:rsidR="00D759D6">
        <w:rPr>
          <w:rFonts w:ascii="ITC Avant Garde" w:hAnsi="ITC Avant Garde" w:cs="Tahoma"/>
          <w:bCs/>
          <w:color w:val="000000"/>
          <w:sz w:val="16"/>
          <w:szCs w:val="16"/>
          <w:lang w:eastAsia="es-MX"/>
        </w:rPr>
        <w:t>P/IFT/010916/458</w:t>
      </w:r>
    </w:p>
    <w:p w:rsidR="00F548CC" w:rsidRDefault="00F548CC" w:rsidP="00A122C8">
      <w:pPr>
        <w:spacing w:after="0" w:line="288" w:lineRule="auto"/>
        <w:jc w:val="both"/>
        <w:rPr>
          <w:rFonts w:ascii="ITC Avant Garde" w:hAnsi="ITC Avant Garde" w:cs="Tahoma"/>
          <w:bCs/>
          <w:color w:val="000000"/>
          <w:sz w:val="16"/>
          <w:szCs w:val="16"/>
          <w:lang w:eastAsia="es-MX"/>
        </w:rPr>
      </w:pPr>
    </w:p>
    <w:p w:rsidR="00F548CC" w:rsidRPr="00AE446A" w:rsidRDefault="00F548CC" w:rsidP="00F548CC">
      <w:pPr>
        <w:pStyle w:val="Ttulo1"/>
      </w:pPr>
      <w:r w:rsidRPr="00AE446A">
        <w:t>Guía del Programa de Inmunidad y Reducción de Sanciones para los sectores de telecomunicaciones y radiodifusión</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Ttulo2"/>
        <w:jc w:val="both"/>
      </w:pPr>
      <w:r w:rsidRPr="00AE446A">
        <w:t>Introducción</w:t>
      </w:r>
    </w:p>
    <w:p w:rsidR="00F548CC" w:rsidRPr="00AE446A" w:rsidRDefault="00F548CC" w:rsidP="00F548CC">
      <w:pPr>
        <w:spacing w:after="0" w:line="240" w:lineRule="auto"/>
        <w:jc w:val="both"/>
      </w:pPr>
    </w:p>
    <w:p w:rsidR="00F548CC" w:rsidRPr="00AE446A" w:rsidRDefault="00F548CC" w:rsidP="00F548CC">
      <w:pPr>
        <w:spacing w:after="0" w:line="240" w:lineRule="auto"/>
        <w:jc w:val="both"/>
        <w:rPr>
          <w:rFonts w:ascii="ITC Avant Garde" w:hAnsi="ITC Avant Garde"/>
        </w:rPr>
      </w:pPr>
      <w:r w:rsidRPr="00AE446A">
        <w:rPr>
          <w:rFonts w:ascii="ITC Avant Garde" w:hAnsi="ITC Avant Garde"/>
        </w:rPr>
        <w:t xml:space="preserve">La competencia económica incentiva a los productores o prestadores de servicios para que satisfagan los deseos y necesidades del consumidor o usuario al precio más bajo empleando los menores recursos posibles. Así, la competencia maximiza el bienestar del consumidor o usuario al aumentar tanto la eficiencia </w:t>
      </w:r>
      <w:proofErr w:type="spellStart"/>
      <w:r w:rsidRPr="00AE446A">
        <w:rPr>
          <w:rFonts w:ascii="ITC Avant Garde" w:hAnsi="ITC Avant Garde"/>
        </w:rPr>
        <w:t>asignativa</w:t>
      </w:r>
      <w:proofErr w:type="spellEnd"/>
      <w:r w:rsidRPr="00AE446A">
        <w:rPr>
          <w:rFonts w:ascii="ITC Avant Garde" w:hAnsi="ITC Avant Garde"/>
        </w:rPr>
        <w:t xml:space="preserve"> (haciendo lo que éstos quieren, lo cual es manifestado en su disposición a pagar por un bien o servicio) como la eficiencia productiva (produciendo bienes o servicios al costo más bajo y, en consecuencia, utilizando los menores recursos posibles), y promoviendo la innovación.</w:t>
      </w:r>
      <w:r w:rsidRPr="00AE446A">
        <w:rPr>
          <w:vertAlign w:val="superscript"/>
        </w:rPr>
        <w:footnoteReference w:id="1"/>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spacing w:after="0" w:line="240" w:lineRule="auto"/>
        <w:jc w:val="both"/>
        <w:rPr>
          <w:rFonts w:ascii="ITC Avant Garde" w:hAnsi="ITC Avant Garde"/>
        </w:rPr>
      </w:pPr>
      <w:r w:rsidRPr="00AE446A">
        <w:rPr>
          <w:rFonts w:ascii="ITC Avant Garde" w:hAnsi="ITC Avant Garde"/>
        </w:rPr>
        <w:t>Por tanto, un mercado en condiciones de competencia y libre concurrencia permite el desarrollo e innovación en los sistemas de producción de empresas rivales, generando productos y servicios de alta calidad a mejores precios, así como nuevas ofertas laborales, coadyuvando al bienestar social.</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spacing w:after="0" w:line="240" w:lineRule="auto"/>
        <w:jc w:val="both"/>
        <w:rPr>
          <w:rFonts w:ascii="ITC Avant Garde" w:hAnsi="ITC Avant Garde"/>
        </w:rPr>
      </w:pPr>
      <w:r w:rsidRPr="00AE446A">
        <w:rPr>
          <w:rFonts w:ascii="ITC Avant Garde" w:hAnsi="ITC Avant Garde"/>
        </w:rPr>
        <w:t>Sin embargo, existen mecanismos y conductas que limitan y entorpecen a la competencia económica como son los monopolios, las prácticas monopólicas y los estancos, los cuales se encuentran expresamente prohibidos en la Constitución Política de los Estados Unidos Mexicanos. Derivado de lo anterior, en la Ley Federal de Competencia Económica y en el Código Penal Federal se tipifica y sanciona a las Prácticas Monopólicas Absolutas.</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Texto"/>
        <w:spacing w:after="0" w:line="240" w:lineRule="auto"/>
        <w:ind w:firstLine="0"/>
        <w:rPr>
          <w:rFonts w:ascii="ITC Avant Garde" w:eastAsiaTheme="minorHAnsi" w:hAnsi="ITC Avant Garde" w:cstheme="minorBidi"/>
          <w:sz w:val="22"/>
          <w:szCs w:val="22"/>
          <w:lang w:val="es-MX" w:eastAsia="en-US"/>
        </w:rPr>
      </w:pPr>
      <w:r w:rsidRPr="00AE446A">
        <w:rPr>
          <w:rFonts w:ascii="ITC Avant Garde" w:eastAsiaTheme="minorHAnsi" w:hAnsi="ITC Avant Garde" w:cstheme="minorBidi"/>
          <w:sz w:val="22"/>
          <w:szCs w:val="22"/>
          <w:lang w:val="es-MX" w:eastAsia="en-US"/>
        </w:rPr>
        <w:t>Las Prácticas Monopólicas Absolutas, también denominadas cárteles económicos o simplemente cárteles o colusiones, configuran conductas anticompetitivas, consistentes en contratos, convenios, arreglos, acuerdos o combinaciones entre Agentes Económicos competidores entre sí</w:t>
      </w:r>
      <w:r w:rsidRPr="00AE446A">
        <w:rPr>
          <w:rFonts w:ascii="ITC Avant Garde" w:eastAsiaTheme="minorHAnsi" w:hAnsi="ITC Avant Garde"/>
          <w:sz w:val="22"/>
          <w:lang w:val="es-MX"/>
        </w:rPr>
        <w:t>,</w:t>
      </w:r>
      <w:r w:rsidRPr="00AE446A">
        <w:rPr>
          <w:rFonts w:ascii="ITC Avant Garde" w:eastAsiaTheme="minorHAnsi" w:hAnsi="ITC Avant Garde" w:cstheme="minorBidi"/>
          <w:sz w:val="22"/>
          <w:szCs w:val="22"/>
          <w:lang w:val="es-MX" w:eastAsia="en-US"/>
        </w:rPr>
        <w:t xml:space="preserve"> con el objeto o efecto de fijar o manipular precios, manipular la oferta de bienes o servicios, dividirse el mercado, coludirse en licitaciones públicas o compartir información con el fin de obtener tales resultados.</w:t>
      </w:r>
    </w:p>
    <w:p w:rsidR="00F548CC" w:rsidRPr="00AE446A" w:rsidRDefault="00F548CC" w:rsidP="00F548CC">
      <w:pPr>
        <w:pStyle w:val="Texto"/>
        <w:spacing w:after="0" w:line="240" w:lineRule="auto"/>
        <w:ind w:firstLine="0"/>
        <w:rPr>
          <w:rFonts w:ascii="ITC Avant Garde" w:eastAsiaTheme="minorHAnsi" w:hAnsi="ITC Avant Garde" w:cstheme="minorBidi"/>
          <w:sz w:val="22"/>
          <w:szCs w:val="22"/>
          <w:lang w:val="es-MX" w:eastAsia="en-US"/>
        </w:rPr>
      </w:pPr>
    </w:p>
    <w:p w:rsidR="00F548CC" w:rsidRDefault="00F548CC" w:rsidP="00F548CC">
      <w:pPr>
        <w:spacing w:after="0" w:line="240" w:lineRule="auto"/>
        <w:jc w:val="both"/>
        <w:rPr>
          <w:rFonts w:ascii="ITC Avant Garde" w:hAnsi="ITC Avant Garde"/>
        </w:rPr>
      </w:pPr>
      <w:r w:rsidRPr="00AE446A">
        <w:rPr>
          <w:rFonts w:ascii="ITC Avant Garde" w:hAnsi="ITC Avant Garde"/>
        </w:rPr>
        <w:t xml:space="preserve">De conformidad con el Decreto por el que se reforman y adicionan diversas disposiciones de los artículos 6º, 7º, 27, 28, 73, 78, 94 y 105 de la Constitución Política de los Estados Unidos Mexicanos, en materia de telecomunicaciones publicado en el Diario Oficial de la Federación el once de junio de dos mil trece, el Instituto Federal de Telecomunicaciones es la autoridad en materia de competencia económica en los sectores de radiodifusión y telecomunicaciones, y en consecuencia es el órgano encargado de investigar, perseguir y castigar la realización de las Prácticas Monopólicas Absolutas en materia de telecomunicaciones  dentro del territorio nacional o con efectos en el mismo. </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spacing w:after="0" w:line="240" w:lineRule="auto"/>
        <w:jc w:val="both"/>
        <w:rPr>
          <w:rFonts w:ascii="ITC Avant Garde" w:hAnsi="ITC Avant Garde"/>
        </w:rPr>
      </w:pPr>
      <w:r w:rsidRPr="00AE446A">
        <w:rPr>
          <w:rFonts w:ascii="ITC Avant Garde" w:hAnsi="ITC Avant Garde"/>
        </w:rPr>
        <w:t>El Instituto Federal de Telecomunicaciones, dando cumplimiento a lo establecido en el artículo 103 de la Ley Federal de Competencia Económica</w:t>
      </w:r>
      <w:r w:rsidRPr="00AE446A">
        <w:rPr>
          <w:rStyle w:val="Refdenotaalpie"/>
          <w:rFonts w:ascii="ITC Avant Garde" w:hAnsi="ITC Avant Garde"/>
        </w:rPr>
        <w:footnoteReference w:id="2"/>
      </w:r>
      <w:r w:rsidRPr="00AE446A">
        <w:rPr>
          <w:rFonts w:ascii="ITC Avant Garde" w:hAnsi="ITC Avant Garde"/>
        </w:rPr>
        <w:t xml:space="preserve"> y consciente de la importancia y alcance de velar por la competencia y libre concurrencia en los sectores de telecomunicaciones y radiodifusión en México, ha creado el Programa de Inmunidad y Reducción de Sanciones, buscando que el mismo constituya una herramienta que facilite la investigación y sanción por la realización de Prácticas Monopólicas Absolutas.</w:t>
      </w:r>
    </w:p>
    <w:p w:rsidR="00F548CC" w:rsidRPr="00AE446A" w:rsidRDefault="00F548CC" w:rsidP="00F548CC">
      <w:pPr>
        <w:pStyle w:val="Texto"/>
        <w:spacing w:after="0" w:line="240" w:lineRule="auto"/>
        <w:ind w:firstLine="0"/>
        <w:rPr>
          <w:rFonts w:ascii="ITC Avant Garde" w:eastAsiaTheme="minorHAnsi" w:hAnsi="ITC Avant Garde" w:cstheme="minorBidi"/>
          <w:sz w:val="22"/>
          <w:szCs w:val="22"/>
          <w:lang w:val="es-MX" w:eastAsia="en-US"/>
        </w:rPr>
      </w:pPr>
    </w:p>
    <w:p w:rsidR="00F548CC" w:rsidRPr="00AE446A" w:rsidRDefault="00F548CC" w:rsidP="00F548CC">
      <w:pPr>
        <w:pStyle w:val="Texto"/>
        <w:spacing w:after="0" w:line="240" w:lineRule="auto"/>
        <w:ind w:firstLine="0"/>
        <w:rPr>
          <w:rFonts w:ascii="ITC Avant Garde" w:eastAsiaTheme="minorHAnsi" w:hAnsi="ITC Avant Garde" w:cstheme="minorBidi"/>
          <w:sz w:val="22"/>
          <w:szCs w:val="22"/>
          <w:lang w:val="es-MX" w:eastAsia="en-US"/>
        </w:rPr>
      </w:pPr>
      <w:r w:rsidRPr="00AE446A">
        <w:rPr>
          <w:rFonts w:ascii="ITC Avant Garde" w:eastAsiaTheme="minorHAnsi" w:hAnsi="ITC Avant Garde" w:cstheme="minorBidi"/>
          <w:sz w:val="22"/>
          <w:szCs w:val="22"/>
          <w:lang w:val="es-MX" w:eastAsia="en-US"/>
        </w:rPr>
        <w:t>Al respecto, la Autoridad investigadora es la encargada de conducir las investigaciones por la posible comisión de una Práctica Monopólica Absoluta; y de desahogar el procedimiento mediante el cual los Agentes Económicos soliciten acogerse al Programa de Inmunidad y Reducción de Sanciones, hasta antes del inicio del Procedimiento Seguido en Forma de Juicio.</w:t>
      </w:r>
    </w:p>
    <w:p w:rsidR="00F548CC" w:rsidRPr="00AE446A" w:rsidRDefault="00F548CC" w:rsidP="00F548CC">
      <w:pPr>
        <w:pStyle w:val="Texto"/>
        <w:spacing w:after="0" w:line="240" w:lineRule="auto"/>
        <w:ind w:firstLine="0"/>
        <w:rPr>
          <w:rFonts w:ascii="ITC Avant Garde" w:eastAsiaTheme="minorHAnsi" w:hAnsi="ITC Avant Garde" w:cstheme="minorBidi"/>
          <w:sz w:val="22"/>
          <w:szCs w:val="22"/>
          <w:lang w:val="es-MX" w:eastAsia="en-US"/>
        </w:rPr>
      </w:pPr>
    </w:p>
    <w:p w:rsidR="00F548CC" w:rsidRPr="00AE446A" w:rsidRDefault="00F548CC" w:rsidP="00F548CC">
      <w:pPr>
        <w:pStyle w:val="Texto"/>
        <w:spacing w:after="0" w:line="240" w:lineRule="auto"/>
        <w:ind w:firstLine="0"/>
        <w:rPr>
          <w:rFonts w:ascii="ITC Avant Garde" w:eastAsiaTheme="minorHAnsi" w:hAnsi="ITC Avant Garde" w:cstheme="minorBidi"/>
          <w:sz w:val="22"/>
          <w:szCs w:val="22"/>
          <w:lang w:val="es-MX" w:eastAsia="en-US"/>
        </w:rPr>
      </w:pPr>
      <w:r w:rsidRPr="00AE446A">
        <w:rPr>
          <w:rFonts w:ascii="ITC Avant Garde" w:eastAsiaTheme="minorHAnsi" w:hAnsi="ITC Avant Garde" w:cstheme="minorBidi"/>
          <w:sz w:val="22"/>
          <w:szCs w:val="22"/>
          <w:lang w:val="es-MX" w:eastAsia="en-US"/>
        </w:rPr>
        <w:t>El programa se dirige a los Agentes Económicos que hayan incurrido o estén incurriendo en Prácticas Monopólicas Absolutas en los mercados que comprenden los sectores de telecomunicaciones y radiodifusión; a los Agentes Económicos que hayan participado directamente en Prácticas Monopólicas Absolutas, en representación o por cuenta y orden de personas morales; a los Agentes Económicos o individuos que hayan coadyuvado, propiciado, inducido o participado en la comisión de Prácticas Monopólicas Absolutas, y que estén dispuestos a reconocerlo, cooperar en forma plena y continua, así como</w:t>
      </w:r>
      <w:r w:rsidRPr="00AE446A">
        <w:rPr>
          <w:rFonts w:ascii="ITC Avant Garde" w:eastAsiaTheme="minorHAnsi" w:hAnsi="ITC Avant Garde"/>
          <w:sz w:val="22"/>
          <w:lang w:val="es-MX"/>
        </w:rPr>
        <w:t xml:space="preserve"> aportar elementos de convicción suficientes </w:t>
      </w:r>
      <w:r w:rsidRPr="00AE446A">
        <w:rPr>
          <w:rFonts w:ascii="ITC Avant Garde" w:eastAsiaTheme="minorHAnsi" w:hAnsi="ITC Avant Garde" w:cstheme="minorBidi"/>
          <w:sz w:val="22"/>
          <w:szCs w:val="22"/>
          <w:lang w:val="es-MX" w:eastAsia="en-US"/>
        </w:rPr>
        <w:t>que obren en su poder y de los que puedan disponer, al Instituto Federal de Telecomunicaciones durante la etapa de investigación y durante el procedimiento seguido en forma de juicio, así como a realizar las acciones necesarias para terminar su participación en la Práctica Monopólica Absoluta en cuestión; con el beneficio de obtener la reducción de las sanciones o multas que les corresponderían de conformidad con lo prescrito en la Ley Federal de Competencia Económica, las Disposiciones Regulatorias de la Ley Federal de Competencia Económica para los sectores de telecomunicaciones y radiodifusión y el Código Penal Federal.</w:t>
      </w:r>
    </w:p>
    <w:p w:rsidR="00F548CC" w:rsidRPr="00AE446A" w:rsidRDefault="00F548CC" w:rsidP="00F548CC">
      <w:pPr>
        <w:pStyle w:val="Texto"/>
        <w:spacing w:after="0" w:line="240" w:lineRule="auto"/>
        <w:ind w:firstLine="0"/>
        <w:rPr>
          <w:rFonts w:ascii="ITC Avant Garde" w:eastAsiaTheme="minorHAnsi" w:hAnsi="ITC Avant Garde"/>
          <w:sz w:val="22"/>
          <w:lang w:val="es-MX"/>
        </w:rPr>
      </w:pPr>
    </w:p>
    <w:p w:rsidR="00F548CC" w:rsidRPr="00AE446A" w:rsidRDefault="00F548CC" w:rsidP="00F548CC">
      <w:pPr>
        <w:pStyle w:val="Ttulo2"/>
        <w:jc w:val="both"/>
      </w:pPr>
      <w:r w:rsidRPr="00AE446A">
        <w:t>Objetivo de la Guía</w:t>
      </w:r>
    </w:p>
    <w:p w:rsidR="00F548CC" w:rsidRPr="00AE446A" w:rsidRDefault="00F548CC" w:rsidP="00F548CC">
      <w:pPr>
        <w:spacing w:after="0" w:line="240" w:lineRule="auto"/>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La presente guía es de carácter meramente informativo y tiene como finalidad dar a conocer el Programa de Inmunidad y Reducción de Sanciones que implementa la Autoridad Investigadora del Instituto Federal de Telecomunicaciones para allegarse de la información necesaria a fin de estar en posibilidad de combatir y sancionar las Prácticas Monopólicas Absolutas cometidas por Agentes Económicos competidores entre sí, en los sectores de telecomunicaciones y radiodifusión, así como los requisitos para su aplicación y los beneficios que recibirán quienes decidan acogerse al mismo.</w:t>
      </w:r>
      <w:r w:rsidRPr="00AE446A">
        <w:rPr>
          <w:rStyle w:val="Refdenotaalpie"/>
          <w:rFonts w:ascii="ITC Avant Garde" w:hAnsi="ITC Avant Garde"/>
        </w:rPr>
        <w:t xml:space="preserve"> </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Se advierte que para la aplicación del Programa de Inmunidad y Reducción de Sanciones, el Instituto Federal de Telecomunicaciones tomará en cuenta las circunstancias y particularidades de cada caso, tramitando las solicitudes de forma transparente con los agentes solicitantes y actuará de manera accesible y abierta. Asimismo mantendrá con carácter confidencial la identidad del Agente Económico y los individuos que pretendan acogerse a los beneficios del presen</w:t>
      </w:r>
      <w:r>
        <w:rPr>
          <w:rFonts w:ascii="ITC Avant Garde" w:hAnsi="ITC Avant Garde"/>
        </w:rPr>
        <w:t>te P</w:t>
      </w:r>
      <w:r w:rsidRPr="00AE446A">
        <w:rPr>
          <w:rFonts w:ascii="ITC Avant Garde" w:hAnsi="ITC Avant Garde"/>
        </w:rPr>
        <w:t>rograma de Inmunidad y Reducción de Sanciones.</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Esta guía únicamente tiene propósitos orientadores, por lo que no interpreta ni sustituye el marco jurídico que corresponde a la regulación del programa referido.</w:t>
      </w:r>
    </w:p>
    <w:p w:rsidR="00F548CC" w:rsidRPr="00AE446A" w:rsidRDefault="00F548CC" w:rsidP="00F548CC">
      <w:pPr>
        <w:pStyle w:val="Saludo"/>
        <w:spacing w:after="0" w:line="240" w:lineRule="auto"/>
        <w:jc w:val="both"/>
        <w:rPr>
          <w:rFonts w:ascii="ITC Avant Garde" w:hAnsi="ITC Avant Garde"/>
        </w:rPr>
      </w:pPr>
    </w:p>
    <w:p w:rsidR="00F548CC" w:rsidRPr="00AE446A" w:rsidRDefault="00F548CC" w:rsidP="00F548CC">
      <w:pPr>
        <w:pStyle w:val="Saludo"/>
        <w:spacing w:after="0" w:line="240" w:lineRule="auto"/>
        <w:jc w:val="both"/>
        <w:rPr>
          <w:rFonts w:ascii="ITC Avant Garde" w:hAnsi="ITC Avant Garde"/>
        </w:rPr>
      </w:pPr>
      <w:r w:rsidRPr="00AE446A">
        <w:rPr>
          <w:rFonts w:ascii="ITC Avant Garde" w:hAnsi="ITC Avant Garde"/>
        </w:rPr>
        <w:t>A lo largo de la presente guía serán utilizadas las siguientes definiciones:</w:t>
      </w:r>
    </w:p>
    <w:p w:rsidR="00F548CC" w:rsidRPr="00AE446A" w:rsidRDefault="00F548CC" w:rsidP="00F548CC">
      <w:pPr>
        <w:spacing w:after="0" w:line="240" w:lineRule="auto"/>
        <w:jc w:val="both"/>
        <w:rPr>
          <w:rFonts w:ascii="ITC Avant Garde" w:hAnsi="ITC Avant Gard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finiciones"/>
        <w:tblDescription w:val="Términos y significados"/>
      </w:tblPr>
      <w:tblGrid>
        <w:gridCol w:w="2127"/>
        <w:gridCol w:w="6701"/>
      </w:tblGrid>
      <w:tr w:rsidR="00F548CC" w:rsidRPr="00AE446A" w:rsidTr="002D581C">
        <w:trPr>
          <w:tblHeader/>
        </w:trPr>
        <w:tc>
          <w:tcPr>
            <w:tcW w:w="2127" w:type="dxa"/>
            <w:shd w:val="clear" w:color="auto" w:fill="808080" w:themeFill="background1" w:themeFillShade="80"/>
            <w:vAlign w:val="center"/>
          </w:tcPr>
          <w:p w:rsidR="00F548CC" w:rsidRPr="00AE446A" w:rsidRDefault="00F548CC" w:rsidP="002D581C">
            <w:pPr>
              <w:jc w:val="both"/>
              <w:rPr>
                <w:rFonts w:ascii="ITC Avant Garde" w:hAnsi="ITC Avant Garde"/>
                <w:b/>
                <w:sz w:val="20"/>
              </w:rPr>
            </w:pPr>
            <w:r w:rsidRPr="00AE446A">
              <w:rPr>
                <w:rFonts w:ascii="ITC Avant Garde" w:hAnsi="ITC Avant Garde"/>
                <w:b/>
                <w:sz w:val="20"/>
              </w:rPr>
              <w:t>Término</w:t>
            </w:r>
          </w:p>
        </w:tc>
        <w:tc>
          <w:tcPr>
            <w:tcW w:w="6701" w:type="dxa"/>
            <w:shd w:val="clear" w:color="auto" w:fill="808080" w:themeFill="background1" w:themeFillShade="80"/>
          </w:tcPr>
          <w:p w:rsidR="00F548CC" w:rsidRPr="00AE446A" w:rsidRDefault="00F548CC" w:rsidP="002D581C">
            <w:pPr>
              <w:jc w:val="both"/>
              <w:rPr>
                <w:rFonts w:ascii="ITC Avant Garde" w:hAnsi="ITC Avant Garde"/>
                <w:b/>
                <w:sz w:val="20"/>
              </w:rPr>
            </w:pPr>
            <w:r w:rsidRPr="00AE446A">
              <w:rPr>
                <w:rFonts w:ascii="ITC Avant Garde" w:hAnsi="ITC Avant Garde"/>
                <w:b/>
                <w:sz w:val="20"/>
              </w:rPr>
              <w:t>Significado</w:t>
            </w:r>
          </w:p>
        </w:tc>
      </w:tr>
      <w:tr w:rsidR="00F548CC" w:rsidRPr="00AE446A" w:rsidTr="002D581C">
        <w:tc>
          <w:tcPr>
            <w:tcW w:w="2127" w:type="dxa"/>
            <w:shd w:val="clear" w:color="auto" w:fill="FFFFFF" w:themeFill="background1"/>
            <w:vAlign w:val="center"/>
          </w:tcPr>
          <w:p w:rsidR="00F548CC" w:rsidRPr="00AE446A" w:rsidRDefault="00F548CC" w:rsidP="002D581C">
            <w:pPr>
              <w:rPr>
                <w:rFonts w:ascii="ITC Avant Garde" w:hAnsi="ITC Avant Garde"/>
                <w:sz w:val="20"/>
              </w:rPr>
            </w:pPr>
            <w:r w:rsidRPr="00AE446A">
              <w:rPr>
                <w:rFonts w:ascii="ITC Avant Garde" w:hAnsi="ITC Avant Garde"/>
                <w:b/>
                <w:sz w:val="20"/>
              </w:rPr>
              <w:t>Acuerdo Condicional de Reducción</w:t>
            </w:r>
          </w:p>
        </w:tc>
        <w:tc>
          <w:tcPr>
            <w:tcW w:w="6701" w:type="dxa"/>
            <w:shd w:val="clear" w:color="auto" w:fill="FFFFFF" w:themeFill="background1"/>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Acuerdo emitido por la Autoridad Investigadora del Instituto Federal de Telecomunicaciones, que otorga los beneficios del Programa de Inmunidad y Reducción de Sanciones de manera condicional y comunica al interesado si la información presentada en su solicitud es suficiente.</w:t>
            </w:r>
          </w:p>
        </w:tc>
      </w:tr>
      <w:tr w:rsidR="00F548CC" w:rsidRPr="00AE446A" w:rsidTr="002D581C">
        <w:tc>
          <w:tcPr>
            <w:tcW w:w="2127" w:type="dxa"/>
            <w:shd w:val="clear" w:color="auto" w:fill="BFBFBF" w:themeFill="background1" w:themeFillShade="BF"/>
            <w:vAlign w:val="center"/>
          </w:tcPr>
          <w:p w:rsidR="00F548CC" w:rsidRPr="00AE446A" w:rsidRDefault="00F548CC" w:rsidP="002D581C">
            <w:pPr>
              <w:rPr>
                <w:rFonts w:ascii="ITC Avant Garde" w:hAnsi="ITC Avant Garde"/>
                <w:sz w:val="20"/>
              </w:rPr>
            </w:pPr>
            <w:r w:rsidRPr="00AE446A">
              <w:rPr>
                <w:rFonts w:ascii="ITC Avant Garde" w:hAnsi="ITC Avant Garde"/>
                <w:b/>
                <w:sz w:val="20"/>
              </w:rPr>
              <w:t>Acuerdo de Cancelación</w:t>
            </w:r>
          </w:p>
        </w:tc>
        <w:tc>
          <w:tcPr>
            <w:tcW w:w="6701" w:type="dxa"/>
            <w:shd w:val="clear" w:color="auto" w:fill="BFBFBF" w:themeFill="background1" w:themeFillShade="BF"/>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Acuerdo emitido por la Autoridad Investigadora del Instituto Federal de Telecomunicaciones, a través del cual se cancela la solicitud presentada, la clave asignada para la comunicación entre el Agente Económico y la autoridad, y el Marcador, por haberse proporcionado información falsa o insuficiente para la investigación o porque el Agente Económico no acuda a la reunión programada por la Autoridad Investigadora del Instituto Federal de Telecomunicaciones para presentar la información</w:t>
            </w:r>
            <w:r w:rsidRPr="00AE446A">
              <w:t xml:space="preserve"> </w:t>
            </w:r>
            <w:r w:rsidRPr="00AE446A">
              <w:rPr>
                <w:rFonts w:ascii="ITC Avant Garde" w:hAnsi="ITC Avant Garde"/>
                <w:sz w:val="20"/>
              </w:rPr>
              <w:t>o no coopere en forma plena y continua.</w:t>
            </w:r>
          </w:p>
        </w:tc>
      </w:tr>
      <w:tr w:rsidR="00F548CC" w:rsidRPr="00AE446A" w:rsidTr="002D581C">
        <w:tc>
          <w:tcPr>
            <w:tcW w:w="2127" w:type="dxa"/>
            <w:shd w:val="clear" w:color="auto" w:fill="FFFFFF" w:themeFill="background1"/>
            <w:vAlign w:val="center"/>
          </w:tcPr>
          <w:p w:rsidR="00F548CC" w:rsidRPr="00AE446A" w:rsidRDefault="00F548CC" w:rsidP="002D581C">
            <w:pPr>
              <w:rPr>
                <w:rFonts w:ascii="ITC Avant Garde" w:hAnsi="ITC Avant Garde"/>
                <w:sz w:val="20"/>
              </w:rPr>
            </w:pPr>
            <w:r w:rsidRPr="00AE446A">
              <w:rPr>
                <w:rFonts w:ascii="ITC Avant Garde" w:hAnsi="ITC Avant Garde"/>
                <w:b/>
                <w:sz w:val="20"/>
              </w:rPr>
              <w:t>Agente Económico</w:t>
            </w:r>
          </w:p>
        </w:tc>
        <w:tc>
          <w:tcPr>
            <w:tcW w:w="6701" w:type="dxa"/>
            <w:shd w:val="clear" w:color="auto" w:fill="FFFFFF" w:themeFill="background1"/>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Toda persona física o moral, con o sin fines de lucro, dependencias y entidades de la administración pública federal, estatal o municipal, asociaciones, cámaras empresariales, agrupaciones de profesionistas, fideicomisos, o cualquier otra forma de participación en la actividad económica, en términos del artículo 3, fracción I de la Ley Federal de Competencia Económica.</w:t>
            </w:r>
          </w:p>
        </w:tc>
      </w:tr>
      <w:tr w:rsidR="00F548CC" w:rsidRPr="00AE446A" w:rsidTr="002D581C">
        <w:tc>
          <w:tcPr>
            <w:tcW w:w="2127" w:type="dxa"/>
            <w:shd w:val="clear" w:color="auto" w:fill="BFBFBF" w:themeFill="background1" w:themeFillShade="BF"/>
            <w:vAlign w:val="center"/>
          </w:tcPr>
          <w:p w:rsidR="00F548CC" w:rsidRPr="00AE446A" w:rsidRDefault="00F548CC" w:rsidP="002D581C">
            <w:pPr>
              <w:rPr>
                <w:rFonts w:ascii="ITC Avant Garde" w:hAnsi="ITC Avant Garde"/>
                <w:sz w:val="20"/>
              </w:rPr>
            </w:pPr>
            <w:r w:rsidRPr="00AE446A">
              <w:rPr>
                <w:rFonts w:ascii="ITC Avant Garde" w:hAnsi="ITC Avant Garde"/>
                <w:b/>
                <w:sz w:val="20"/>
              </w:rPr>
              <w:t>Autoridad Investigadora</w:t>
            </w:r>
          </w:p>
        </w:tc>
        <w:tc>
          <w:tcPr>
            <w:tcW w:w="6701" w:type="dxa"/>
            <w:shd w:val="clear" w:color="auto" w:fill="BFBFBF" w:themeFill="background1" w:themeFillShade="BF"/>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 xml:space="preserve">Órgano del Instituto Federal de Telecomunicaciones dotado de autonomía técnica y de gestión que conoce de la etapa de investigación y es parte en el procedimiento seguido en forma de juicio de conformidad con lo establecido en el artículo 26 de la Ley Federal de Competencia Económica y 4, fracción VI del Estatuto Orgánico del Instituto Federal de Telecomunicaciones. </w:t>
            </w:r>
          </w:p>
        </w:tc>
      </w:tr>
      <w:tr w:rsidR="00F548CC" w:rsidRPr="00AE446A" w:rsidTr="002D581C">
        <w:tc>
          <w:tcPr>
            <w:tcW w:w="2127" w:type="dxa"/>
            <w:shd w:val="clear" w:color="auto" w:fill="FFFFFF" w:themeFill="background1"/>
            <w:vAlign w:val="center"/>
          </w:tcPr>
          <w:p w:rsidR="00F548CC" w:rsidRPr="00AE446A" w:rsidRDefault="00F548CC" w:rsidP="002D581C">
            <w:pPr>
              <w:rPr>
                <w:rFonts w:ascii="ITC Avant Garde" w:hAnsi="ITC Avant Garde"/>
                <w:sz w:val="20"/>
              </w:rPr>
            </w:pPr>
            <w:r w:rsidRPr="00AE446A">
              <w:rPr>
                <w:rFonts w:ascii="ITC Avant Garde" w:hAnsi="ITC Avant Garde"/>
                <w:b/>
                <w:sz w:val="20"/>
              </w:rPr>
              <w:t>Clave</w:t>
            </w:r>
          </w:p>
        </w:tc>
        <w:tc>
          <w:tcPr>
            <w:tcW w:w="6701" w:type="dxa"/>
            <w:shd w:val="clear" w:color="auto" w:fill="FFFFFF" w:themeFill="background1"/>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Combinación alfanumérica generada por la Autoridad Investigadora del Instituto Federal de Telecomunicaciones, con el objetivo de identificar las solicitudes presentadas por los Agentes Económicos,</w:t>
            </w:r>
            <w:r w:rsidRPr="00AE446A" w:rsidDel="00E50B3A">
              <w:rPr>
                <w:rFonts w:ascii="ITC Avant Garde" w:hAnsi="ITC Avant Garde"/>
                <w:sz w:val="20"/>
              </w:rPr>
              <w:t xml:space="preserve"> </w:t>
            </w:r>
            <w:r w:rsidRPr="00AE446A">
              <w:rPr>
                <w:rFonts w:ascii="ITC Avant Garde" w:hAnsi="ITC Avant Garde"/>
                <w:sz w:val="20"/>
              </w:rPr>
              <w:t>y que tiene como finalidad mantener la confidencialidad de las comunicaciones subsecuentes entre el solicitante y la Autoridad Investigadora del Instituto Federal de Telecomunicaciones y proteger la identidad de los Agentes Económicos.</w:t>
            </w:r>
          </w:p>
        </w:tc>
      </w:tr>
      <w:tr w:rsidR="00F548CC" w:rsidRPr="00AE446A" w:rsidTr="002D581C">
        <w:tc>
          <w:tcPr>
            <w:tcW w:w="2127" w:type="dxa"/>
            <w:shd w:val="clear" w:color="auto" w:fill="BFBFBF" w:themeFill="background1" w:themeFillShade="BF"/>
            <w:vAlign w:val="center"/>
          </w:tcPr>
          <w:p w:rsidR="00F548CC" w:rsidRPr="00AE446A" w:rsidRDefault="00F548CC" w:rsidP="002D581C">
            <w:pPr>
              <w:rPr>
                <w:rFonts w:ascii="ITC Avant Garde" w:hAnsi="ITC Avant Garde"/>
                <w:sz w:val="20"/>
              </w:rPr>
            </w:pPr>
            <w:proofErr w:type="spellStart"/>
            <w:r w:rsidRPr="00AE446A">
              <w:rPr>
                <w:rFonts w:ascii="ITC Avant Garde" w:hAnsi="ITC Avant Garde"/>
                <w:b/>
                <w:sz w:val="20"/>
              </w:rPr>
              <w:t>CPF</w:t>
            </w:r>
            <w:proofErr w:type="spellEnd"/>
          </w:p>
        </w:tc>
        <w:tc>
          <w:tcPr>
            <w:tcW w:w="6701" w:type="dxa"/>
            <w:shd w:val="clear" w:color="auto" w:fill="BFBFBF" w:themeFill="background1" w:themeFillShade="BF"/>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Código Penal Federal.</w:t>
            </w:r>
          </w:p>
        </w:tc>
      </w:tr>
      <w:tr w:rsidR="00F548CC" w:rsidRPr="00AE446A" w:rsidTr="002D581C">
        <w:tc>
          <w:tcPr>
            <w:tcW w:w="2127" w:type="dxa"/>
            <w:shd w:val="clear" w:color="auto" w:fill="FFFFFF" w:themeFill="background1"/>
            <w:vAlign w:val="center"/>
          </w:tcPr>
          <w:p w:rsidR="00F548CC" w:rsidRPr="00AE446A" w:rsidRDefault="00F548CC" w:rsidP="002D581C">
            <w:pPr>
              <w:rPr>
                <w:rFonts w:ascii="ITC Avant Garde" w:hAnsi="ITC Avant Garde"/>
                <w:sz w:val="20"/>
              </w:rPr>
            </w:pPr>
            <w:proofErr w:type="spellStart"/>
            <w:r w:rsidRPr="00AE446A">
              <w:rPr>
                <w:rFonts w:ascii="ITC Avant Garde" w:hAnsi="ITC Avant Garde"/>
                <w:b/>
                <w:sz w:val="20"/>
              </w:rPr>
              <w:t>DGPMCI</w:t>
            </w:r>
            <w:proofErr w:type="spellEnd"/>
          </w:p>
        </w:tc>
        <w:tc>
          <w:tcPr>
            <w:tcW w:w="6701" w:type="dxa"/>
            <w:shd w:val="clear" w:color="auto" w:fill="FFFFFF" w:themeFill="background1"/>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 xml:space="preserve">Dirección General de Prácticas Monopólicas y Concentraciones Ilícitas de la Autoridad Investigadora del Instituto Federal de Telecomunicaciones prevista en el Estatuto Orgánico del Instituto Federal de Telecomunicaciones. </w:t>
            </w:r>
          </w:p>
        </w:tc>
      </w:tr>
      <w:tr w:rsidR="00F548CC" w:rsidRPr="00AE446A" w:rsidTr="002D581C">
        <w:tc>
          <w:tcPr>
            <w:tcW w:w="2127" w:type="dxa"/>
            <w:shd w:val="clear" w:color="auto" w:fill="BFBFBF" w:themeFill="background1" w:themeFillShade="BF"/>
            <w:vAlign w:val="center"/>
          </w:tcPr>
          <w:p w:rsidR="00F548CC" w:rsidRPr="00AE446A" w:rsidRDefault="00F548CC" w:rsidP="002D581C">
            <w:pPr>
              <w:rPr>
                <w:rFonts w:ascii="ITC Avant Garde" w:hAnsi="ITC Avant Garde"/>
                <w:b/>
                <w:sz w:val="20"/>
              </w:rPr>
            </w:pPr>
            <w:r w:rsidRPr="00AE446A">
              <w:rPr>
                <w:rFonts w:ascii="ITC Avant Garde" w:hAnsi="ITC Avant Garde"/>
                <w:b/>
                <w:sz w:val="20"/>
              </w:rPr>
              <w:t>Instituto</w:t>
            </w:r>
          </w:p>
        </w:tc>
        <w:tc>
          <w:tcPr>
            <w:tcW w:w="6701" w:type="dxa"/>
            <w:shd w:val="clear" w:color="auto" w:fill="BFBFBF" w:themeFill="background1" w:themeFillShade="BF"/>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Instituto Federal de Telecomunicaciones.</w:t>
            </w:r>
          </w:p>
        </w:tc>
      </w:tr>
      <w:tr w:rsidR="00F548CC" w:rsidRPr="00AE446A" w:rsidTr="002D581C">
        <w:tc>
          <w:tcPr>
            <w:tcW w:w="2127" w:type="dxa"/>
            <w:shd w:val="clear" w:color="auto" w:fill="FFFFFF" w:themeFill="background1"/>
            <w:vAlign w:val="center"/>
          </w:tcPr>
          <w:p w:rsidR="00F548CC" w:rsidRPr="00AE446A" w:rsidRDefault="00F548CC" w:rsidP="002D581C">
            <w:pPr>
              <w:rPr>
                <w:rFonts w:ascii="ITC Avant Garde" w:hAnsi="ITC Avant Garde"/>
                <w:b/>
                <w:sz w:val="20"/>
              </w:rPr>
            </w:pPr>
            <w:r w:rsidRPr="00AE446A">
              <w:rPr>
                <w:rFonts w:ascii="ITC Avant Garde" w:hAnsi="ITC Avant Garde"/>
                <w:b/>
                <w:sz w:val="20"/>
              </w:rPr>
              <w:t>Investigación</w:t>
            </w:r>
          </w:p>
        </w:tc>
        <w:tc>
          <w:tcPr>
            <w:tcW w:w="6701" w:type="dxa"/>
            <w:shd w:val="clear" w:color="auto" w:fill="FFFFFF" w:themeFill="background1"/>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Procedimiento seguido por la Autoridad Investigadora del Instituto Federal de Telecomunicaciones con el fin de verificar la existencia de elementos que permitan presumir la comisión de una práctica monopólica absoluta.</w:t>
            </w:r>
          </w:p>
        </w:tc>
      </w:tr>
      <w:tr w:rsidR="00F548CC" w:rsidRPr="00AE446A" w:rsidTr="002D581C">
        <w:tc>
          <w:tcPr>
            <w:tcW w:w="2127" w:type="dxa"/>
            <w:shd w:val="clear" w:color="auto" w:fill="BFBFBF" w:themeFill="background1" w:themeFillShade="BF"/>
            <w:vAlign w:val="center"/>
          </w:tcPr>
          <w:p w:rsidR="00F548CC" w:rsidRPr="00AE446A" w:rsidRDefault="00F548CC" w:rsidP="002D581C">
            <w:pPr>
              <w:rPr>
                <w:rFonts w:ascii="ITC Avant Garde" w:hAnsi="ITC Avant Garde"/>
                <w:b/>
                <w:sz w:val="20"/>
              </w:rPr>
            </w:pPr>
            <w:r w:rsidRPr="00AE446A">
              <w:rPr>
                <w:rFonts w:ascii="ITC Avant Garde" w:hAnsi="ITC Avant Garde"/>
                <w:b/>
                <w:sz w:val="20"/>
              </w:rPr>
              <w:t>LFCE</w:t>
            </w:r>
          </w:p>
        </w:tc>
        <w:tc>
          <w:tcPr>
            <w:tcW w:w="6701" w:type="dxa"/>
            <w:shd w:val="clear" w:color="auto" w:fill="BFBFBF" w:themeFill="background1" w:themeFillShade="BF"/>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Ley Federal de Competencia Económica.</w:t>
            </w:r>
          </w:p>
        </w:tc>
      </w:tr>
      <w:tr w:rsidR="00F548CC" w:rsidRPr="00AE446A" w:rsidTr="002D581C">
        <w:tc>
          <w:tcPr>
            <w:tcW w:w="2127" w:type="dxa"/>
            <w:shd w:val="clear" w:color="auto" w:fill="FFFFFF" w:themeFill="background1"/>
            <w:vAlign w:val="center"/>
          </w:tcPr>
          <w:p w:rsidR="00F548CC" w:rsidRPr="00AE446A" w:rsidRDefault="00F548CC" w:rsidP="002D581C">
            <w:pPr>
              <w:rPr>
                <w:rFonts w:ascii="ITC Avant Garde" w:hAnsi="ITC Avant Garde"/>
                <w:b/>
                <w:sz w:val="20"/>
              </w:rPr>
            </w:pPr>
            <w:r w:rsidRPr="00AE446A">
              <w:rPr>
                <w:rFonts w:ascii="ITC Avant Garde" w:hAnsi="ITC Avant Garde"/>
                <w:b/>
                <w:sz w:val="20"/>
              </w:rPr>
              <w:t>Marcador</w:t>
            </w:r>
          </w:p>
        </w:tc>
        <w:tc>
          <w:tcPr>
            <w:tcW w:w="6701" w:type="dxa"/>
            <w:shd w:val="clear" w:color="auto" w:fill="FFFFFF" w:themeFill="background1"/>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Reconocimiento por parte de la Autoridad Investigadora del Instituto Federal de Telecomunicaciones para respetar la prelación cronológica de un solicitante frente al resto por un periodo limitado.</w:t>
            </w:r>
          </w:p>
        </w:tc>
      </w:tr>
      <w:tr w:rsidR="00F548CC" w:rsidRPr="00AE446A" w:rsidTr="002D581C">
        <w:tc>
          <w:tcPr>
            <w:tcW w:w="2127" w:type="dxa"/>
            <w:shd w:val="clear" w:color="auto" w:fill="BFBFBF" w:themeFill="background1" w:themeFillShade="BF"/>
            <w:vAlign w:val="center"/>
          </w:tcPr>
          <w:p w:rsidR="00F548CC" w:rsidRPr="00AE446A" w:rsidRDefault="00F548CC" w:rsidP="002D581C">
            <w:pPr>
              <w:rPr>
                <w:rFonts w:ascii="ITC Avant Garde" w:hAnsi="ITC Avant Garde"/>
                <w:b/>
                <w:sz w:val="20"/>
              </w:rPr>
            </w:pPr>
            <w:r w:rsidRPr="00AE446A">
              <w:rPr>
                <w:rFonts w:ascii="ITC Avant Garde" w:hAnsi="ITC Avant Garde"/>
                <w:b/>
                <w:sz w:val="20"/>
              </w:rPr>
              <w:t>Pleno</w:t>
            </w:r>
          </w:p>
        </w:tc>
        <w:tc>
          <w:tcPr>
            <w:tcW w:w="6701" w:type="dxa"/>
            <w:shd w:val="clear" w:color="auto" w:fill="BFBFBF" w:themeFill="background1" w:themeFillShade="BF"/>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 xml:space="preserve">Órgano máximo de gobierno y decisión del Instituto Federal de Telecomunicaciones. </w:t>
            </w:r>
          </w:p>
        </w:tc>
      </w:tr>
      <w:tr w:rsidR="00F548CC" w:rsidRPr="00AE446A" w:rsidTr="002D581C">
        <w:tc>
          <w:tcPr>
            <w:tcW w:w="2127" w:type="dxa"/>
            <w:shd w:val="clear" w:color="auto" w:fill="FFFFFF" w:themeFill="background1"/>
            <w:vAlign w:val="center"/>
          </w:tcPr>
          <w:p w:rsidR="00F548CC" w:rsidRPr="00AE446A" w:rsidRDefault="00F548CC" w:rsidP="002D581C">
            <w:pPr>
              <w:rPr>
                <w:rFonts w:ascii="ITC Avant Garde" w:hAnsi="ITC Avant Garde"/>
                <w:b/>
                <w:sz w:val="20"/>
                <w:lang w:val="pt-BR"/>
              </w:rPr>
            </w:pPr>
            <w:proofErr w:type="spellStart"/>
            <w:r w:rsidRPr="00AE446A">
              <w:rPr>
                <w:rFonts w:ascii="ITC Avant Garde" w:hAnsi="ITC Avant Garde"/>
                <w:b/>
                <w:sz w:val="20"/>
                <w:lang w:val="pt-BR"/>
              </w:rPr>
              <w:t>Práctica</w:t>
            </w:r>
            <w:proofErr w:type="spellEnd"/>
            <w:r w:rsidRPr="00AE446A">
              <w:rPr>
                <w:rFonts w:ascii="ITC Avant Garde" w:hAnsi="ITC Avant Garde"/>
                <w:b/>
                <w:sz w:val="20"/>
                <w:lang w:val="pt-BR"/>
              </w:rPr>
              <w:t xml:space="preserve"> (s) Monopólica </w:t>
            </w:r>
            <w:r>
              <w:rPr>
                <w:rFonts w:ascii="ITC Avant Garde" w:hAnsi="ITC Avant Garde"/>
                <w:b/>
                <w:sz w:val="20"/>
                <w:lang w:val="pt-BR"/>
              </w:rPr>
              <w:t xml:space="preserve">(s) </w:t>
            </w:r>
            <w:r w:rsidRPr="00AE446A">
              <w:rPr>
                <w:rFonts w:ascii="ITC Avant Garde" w:hAnsi="ITC Avant Garde"/>
                <w:b/>
                <w:sz w:val="20"/>
                <w:lang w:val="pt-BR"/>
              </w:rPr>
              <w:t>Absoluta (</w:t>
            </w:r>
            <w:proofErr w:type="gramStart"/>
            <w:r w:rsidRPr="00AE446A">
              <w:rPr>
                <w:rFonts w:ascii="ITC Avant Garde" w:hAnsi="ITC Avant Garde"/>
                <w:b/>
                <w:sz w:val="20"/>
                <w:lang w:val="pt-BR"/>
              </w:rPr>
              <w:t xml:space="preserve">s)  </w:t>
            </w:r>
            <w:proofErr w:type="gramEnd"/>
          </w:p>
        </w:tc>
        <w:tc>
          <w:tcPr>
            <w:tcW w:w="6701" w:type="dxa"/>
            <w:shd w:val="clear" w:color="auto" w:fill="FFFFFF" w:themeFill="background1"/>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 xml:space="preserve">Contratos, convenios, arreglos o combinaciones entre Agentes Económicos competidores entre sí, que tienen por objeto o efecto cualquiera de los supuestos señalados en las fracciones del artículo 53 de la Ley Federal de Competencia Económica. </w:t>
            </w:r>
          </w:p>
        </w:tc>
      </w:tr>
      <w:tr w:rsidR="00F548CC" w:rsidRPr="00AE446A" w:rsidTr="002D581C">
        <w:tc>
          <w:tcPr>
            <w:tcW w:w="2127" w:type="dxa"/>
            <w:shd w:val="clear" w:color="auto" w:fill="BFBFBF" w:themeFill="background1" w:themeFillShade="BF"/>
            <w:vAlign w:val="center"/>
          </w:tcPr>
          <w:p w:rsidR="00F548CC" w:rsidRPr="00AE446A" w:rsidRDefault="00F548CC" w:rsidP="002D581C">
            <w:pPr>
              <w:rPr>
                <w:rFonts w:ascii="ITC Avant Garde" w:hAnsi="ITC Avant Garde"/>
                <w:b/>
                <w:sz w:val="20"/>
              </w:rPr>
            </w:pPr>
            <w:r w:rsidRPr="00AE446A">
              <w:rPr>
                <w:rFonts w:ascii="ITC Avant Garde" w:hAnsi="ITC Avant Garde"/>
                <w:b/>
                <w:sz w:val="20"/>
              </w:rPr>
              <w:t>Procedimiento Seguido en Forma de Juicio</w:t>
            </w:r>
          </w:p>
        </w:tc>
        <w:tc>
          <w:tcPr>
            <w:tcW w:w="6701" w:type="dxa"/>
            <w:shd w:val="clear" w:color="auto" w:fill="BFBFBF" w:themeFill="background1" w:themeFillShade="BF"/>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Procedimiento que se desahoga de conformidad con el artículo 83 de la Ley Federal de Competencia Económica. Inicia</w:t>
            </w:r>
            <w:r w:rsidRPr="00AE446A">
              <w:rPr>
                <w:rStyle w:val="Refdecomentario"/>
                <w:rFonts w:ascii="ITC Avant Garde" w:hAnsi="ITC Avant Garde"/>
                <w:sz w:val="20"/>
              </w:rPr>
              <w:t xml:space="preserve"> con el emplazamiento al o los probables responsables con el dictamen de probable responsabilidad a que se refiere el artículo 80 de la Ley Federal de Competencia Económica y concluye con la resolución definitiva emitida por el Pleno </w:t>
            </w:r>
            <w:r w:rsidRPr="00AE446A">
              <w:rPr>
                <w:rFonts w:ascii="ITC Avant Garde" w:hAnsi="ITC Avant Garde"/>
                <w:sz w:val="20"/>
              </w:rPr>
              <w:t>del Instituto Federal de Telecomunicaciones.</w:t>
            </w:r>
          </w:p>
        </w:tc>
      </w:tr>
      <w:tr w:rsidR="00F548CC" w:rsidRPr="00AE446A" w:rsidTr="002D581C">
        <w:tc>
          <w:tcPr>
            <w:tcW w:w="2127" w:type="dxa"/>
            <w:shd w:val="clear" w:color="auto" w:fill="FFFFFF" w:themeFill="background1"/>
            <w:vAlign w:val="center"/>
          </w:tcPr>
          <w:p w:rsidR="00F548CC" w:rsidRPr="00AE446A" w:rsidRDefault="00F548CC" w:rsidP="002D581C">
            <w:pPr>
              <w:rPr>
                <w:rFonts w:ascii="ITC Avant Garde" w:hAnsi="ITC Avant Garde"/>
                <w:b/>
                <w:sz w:val="20"/>
              </w:rPr>
            </w:pPr>
            <w:r w:rsidRPr="00AE446A">
              <w:rPr>
                <w:rFonts w:ascii="ITC Avant Garde" w:hAnsi="ITC Avant Garde"/>
                <w:b/>
                <w:sz w:val="20"/>
              </w:rPr>
              <w:t xml:space="preserve">Programa </w:t>
            </w:r>
          </w:p>
        </w:tc>
        <w:tc>
          <w:tcPr>
            <w:tcW w:w="6701" w:type="dxa"/>
            <w:shd w:val="clear" w:color="auto" w:fill="FFFFFF" w:themeFill="background1"/>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Procedimiento previsto en el artículo 103 de la Ley Federal de Competencia Económica.</w:t>
            </w:r>
          </w:p>
        </w:tc>
      </w:tr>
      <w:tr w:rsidR="00F548CC" w:rsidRPr="00AE446A" w:rsidTr="002D581C">
        <w:tc>
          <w:tcPr>
            <w:tcW w:w="2127" w:type="dxa"/>
            <w:shd w:val="clear" w:color="auto" w:fill="BFBFBF" w:themeFill="background1" w:themeFillShade="BF"/>
            <w:vAlign w:val="center"/>
          </w:tcPr>
          <w:p w:rsidR="00F548CC" w:rsidRPr="00AE446A" w:rsidRDefault="00F548CC" w:rsidP="002D581C">
            <w:pPr>
              <w:rPr>
                <w:rFonts w:ascii="ITC Avant Garde" w:hAnsi="ITC Avant Garde"/>
                <w:b/>
                <w:sz w:val="20"/>
              </w:rPr>
            </w:pPr>
            <w:r w:rsidRPr="00AE446A">
              <w:rPr>
                <w:rFonts w:ascii="ITC Avant Garde" w:hAnsi="ITC Avant Garde"/>
                <w:b/>
                <w:sz w:val="20"/>
              </w:rPr>
              <w:t>Resolución Definitiva</w:t>
            </w:r>
          </w:p>
        </w:tc>
        <w:tc>
          <w:tcPr>
            <w:tcW w:w="6701" w:type="dxa"/>
            <w:shd w:val="clear" w:color="auto" w:fill="BFBFBF" w:themeFill="background1" w:themeFillShade="BF"/>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 xml:space="preserve">Acto por medio del cual el Pleno del Instituto Federal de Telecomunicaciones, de conformidad con el artículo 85 de la Ley Federal de Competencia Económica, se pronuncia sobre la responsabilidad de los Agentes Económicos en la comisión de Prácticas Monopólicas Absolutas. Dicho acto pone fin al procedimiento seguido en forma de juicio. </w:t>
            </w:r>
          </w:p>
        </w:tc>
      </w:tr>
      <w:tr w:rsidR="00F548CC" w:rsidRPr="00AE446A" w:rsidTr="002D581C">
        <w:tc>
          <w:tcPr>
            <w:tcW w:w="2127" w:type="dxa"/>
            <w:shd w:val="clear" w:color="auto" w:fill="FFFFFF" w:themeFill="background1"/>
            <w:vAlign w:val="center"/>
          </w:tcPr>
          <w:p w:rsidR="00F548CC" w:rsidRPr="00AE446A" w:rsidRDefault="00F548CC" w:rsidP="002D581C">
            <w:pPr>
              <w:rPr>
                <w:rFonts w:ascii="ITC Avant Garde" w:hAnsi="ITC Avant Garde"/>
                <w:b/>
                <w:sz w:val="20"/>
              </w:rPr>
            </w:pPr>
            <w:r w:rsidRPr="00AE446A">
              <w:rPr>
                <w:rFonts w:ascii="ITC Avant Garde" w:hAnsi="ITC Avant Garde"/>
                <w:b/>
                <w:sz w:val="20"/>
              </w:rPr>
              <w:t>Reunión</w:t>
            </w:r>
          </w:p>
        </w:tc>
        <w:tc>
          <w:tcPr>
            <w:tcW w:w="6701" w:type="dxa"/>
            <w:shd w:val="clear" w:color="auto" w:fill="FFFFFF" w:themeFill="background1"/>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 xml:space="preserve">Cita que programa la Autoridad Investigadora del Instituto Federal de Telecomunicaciones para que el solicitante entregue a la misma toda la información y documentos con que cuenta y de los que puedan disponer y que respalden el reconocimiento de su participación y la de otros Agentes Económicos en una práctica monopólica absoluta. </w:t>
            </w:r>
          </w:p>
        </w:tc>
      </w:tr>
      <w:tr w:rsidR="00F548CC" w:rsidRPr="00AE446A" w:rsidTr="002D581C">
        <w:tc>
          <w:tcPr>
            <w:tcW w:w="2127" w:type="dxa"/>
            <w:shd w:val="clear" w:color="auto" w:fill="BFBFBF" w:themeFill="background1" w:themeFillShade="BF"/>
            <w:vAlign w:val="center"/>
          </w:tcPr>
          <w:p w:rsidR="00F548CC" w:rsidRPr="00AE446A" w:rsidRDefault="00F548CC" w:rsidP="002D581C">
            <w:pPr>
              <w:rPr>
                <w:rFonts w:ascii="ITC Avant Garde" w:hAnsi="ITC Avant Garde"/>
                <w:b/>
                <w:sz w:val="20"/>
              </w:rPr>
            </w:pPr>
            <w:proofErr w:type="spellStart"/>
            <w:r w:rsidRPr="00AE446A">
              <w:rPr>
                <w:rFonts w:ascii="ITC Avant Garde" w:hAnsi="ITC Avant Garde"/>
                <w:b/>
                <w:sz w:val="20"/>
              </w:rPr>
              <w:t>RFC</w:t>
            </w:r>
            <w:proofErr w:type="spellEnd"/>
          </w:p>
        </w:tc>
        <w:tc>
          <w:tcPr>
            <w:tcW w:w="6701" w:type="dxa"/>
            <w:shd w:val="clear" w:color="auto" w:fill="BFBFBF" w:themeFill="background1" w:themeFillShade="BF"/>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Registro Federal de Contribuyentes.</w:t>
            </w:r>
          </w:p>
        </w:tc>
      </w:tr>
      <w:tr w:rsidR="00F548CC" w:rsidRPr="00AE446A" w:rsidTr="002D581C">
        <w:tc>
          <w:tcPr>
            <w:tcW w:w="2127" w:type="dxa"/>
            <w:shd w:val="clear" w:color="auto" w:fill="FFFFFF" w:themeFill="background1"/>
            <w:vAlign w:val="center"/>
          </w:tcPr>
          <w:p w:rsidR="00F548CC" w:rsidRPr="00AE446A" w:rsidRDefault="00F548CC" w:rsidP="002D581C">
            <w:pPr>
              <w:rPr>
                <w:rFonts w:ascii="ITC Avant Garde" w:hAnsi="ITC Avant Garde"/>
                <w:b/>
                <w:sz w:val="20"/>
              </w:rPr>
            </w:pPr>
            <w:proofErr w:type="spellStart"/>
            <w:r w:rsidRPr="00AE446A">
              <w:rPr>
                <w:rFonts w:ascii="ITC Avant Garde" w:hAnsi="ITC Avant Garde"/>
                <w:b/>
                <w:sz w:val="20"/>
              </w:rPr>
              <w:t>SMGVDF</w:t>
            </w:r>
            <w:proofErr w:type="spellEnd"/>
            <w:r w:rsidRPr="00AE446A">
              <w:rPr>
                <w:rStyle w:val="Refdenotaalpie"/>
                <w:rFonts w:ascii="ITC Avant Garde" w:hAnsi="ITC Avant Garde"/>
                <w:b/>
                <w:sz w:val="20"/>
              </w:rPr>
              <w:footnoteReference w:id="3"/>
            </w:r>
          </w:p>
        </w:tc>
        <w:tc>
          <w:tcPr>
            <w:tcW w:w="6701" w:type="dxa"/>
            <w:shd w:val="clear" w:color="auto" w:fill="FFFFFF" w:themeFill="background1"/>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Salario Mínimo General Vigente en el Distrito Federal.</w:t>
            </w:r>
          </w:p>
        </w:tc>
      </w:tr>
      <w:tr w:rsidR="00F548CC" w:rsidRPr="00AE446A" w:rsidTr="002D581C">
        <w:tc>
          <w:tcPr>
            <w:tcW w:w="2127" w:type="dxa"/>
            <w:shd w:val="clear" w:color="auto" w:fill="BFBFBF" w:themeFill="background1" w:themeFillShade="BF"/>
            <w:vAlign w:val="center"/>
          </w:tcPr>
          <w:p w:rsidR="00F548CC" w:rsidRPr="00AE446A" w:rsidRDefault="00F548CC" w:rsidP="002D581C">
            <w:pPr>
              <w:rPr>
                <w:rFonts w:ascii="ITC Avant Garde" w:hAnsi="ITC Avant Garde"/>
                <w:b/>
                <w:sz w:val="20"/>
              </w:rPr>
            </w:pPr>
            <w:r w:rsidRPr="00AE446A">
              <w:rPr>
                <w:rFonts w:ascii="ITC Avant Garde" w:hAnsi="ITC Avant Garde"/>
                <w:b/>
                <w:sz w:val="20"/>
              </w:rPr>
              <w:t>Solicitante</w:t>
            </w:r>
          </w:p>
        </w:tc>
        <w:tc>
          <w:tcPr>
            <w:tcW w:w="6701" w:type="dxa"/>
            <w:shd w:val="clear" w:color="auto" w:fill="BFBFBF" w:themeFill="background1" w:themeFillShade="BF"/>
            <w:vAlign w:val="center"/>
          </w:tcPr>
          <w:p w:rsidR="00F548CC" w:rsidRPr="00AE446A" w:rsidRDefault="00F548CC" w:rsidP="002D581C">
            <w:pPr>
              <w:jc w:val="both"/>
              <w:rPr>
                <w:rFonts w:ascii="ITC Avant Garde" w:hAnsi="ITC Avant Garde"/>
                <w:sz w:val="20"/>
              </w:rPr>
            </w:pPr>
            <w:r w:rsidRPr="00AE446A">
              <w:rPr>
                <w:rFonts w:ascii="ITC Avant Garde" w:hAnsi="ITC Avant Garde"/>
                <w:sz w:val="20"/>
              </w:rPr>
              <w:t>Persona física o moral que solicita acogerse al beneficio del Programa de Inmunidad y Reducción de Sanciones y obtuvo una clave, de conformidad con lo establecido en el artículo 125, fracción I de las Disposiciones Regulatorias de la Ley Federal de Competencia Económica para los sectores de telecomunicaciones y radiodifusión.</w:t>
            </w:r>
          </w:p>
        </w:tc>
      </w:tr>
    </w:tbl>
    <w:p w:rsidR="00F548CC" w:rsidRPr="00AE446A" w:rsidRDefault="00F548CC" w:rsidP="00F548CC">
      <w:pPr>
        <w:spacing w:after="0" w:line="240" w:lineRule="auto"/>
        <w:jc w:val="both"/>
      </w:pPr>
    </w:p>
    <w:p w:rsidR="00F548CC" w:rsidRPr="00AE446A" w:rsidRDefault="00F548CC" w:rsidP="00F548CC">
      <w:pPr>
        <w:pStyle w:val="Ttulo2"/>
        <w:jc w:val="both"/>
      </w:pPr>
      <w:r w:rsidRPr="00AE446A">
        <w:t>I. Solicitud</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Ttulo3"/>
        <w:numPr>
          <w:ilvl w:val="1"/>
          <w:numId w:val="34"/>
        </w:numPr>
        <w:jc w:val="both"/>
      </w:pPr>
      <w:r w:rsidRPr="00AE446A">
        <w:t xml:space="preserve">Conductas a las que se dirige el Programa </w:t>
      </w:r>
    </w:p>
    <w:p w:rsidR="00F548CC" w:rsidRPr="00AE446A" w:rsidRDefault="00F548CC" w:rsidP="00F548CC">
      <w:pPr>
        <w:spacing w:after="0" w:line="240" w:lineRule="auto"/>
        <w:jc w:val="both"/>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 xml:space="preserve">El artículo 103 de la LFCE establece el beneficio de la reducción de sanciones para aquellos Agentes Económicos o individuos que brinden información y cooperación plena y continua con el Instituto en la Investigación de </w:t>
      </w:r>
      <w:r w:rsidRPr="00AE446A">
        <w:rPr>
          <w:rFonts w:ascii="ITC Avant Garde" w:hAnsi="ITC Avant Garde"/>
          <w:b/>
          <w:u w:val="single"/>
        </w:rPr>
        <w:t>Prácticas Monopólicas Absolutas</w:t>
      </w:r>
      <w:r w:rsidRPr="00AE446A">
        <w:rPr>
          <w:rFonts w:ascii="ITC Avant Garde" w:hAnsi="ITC Avant Garde"/>
        </w:rPr>
        <w:t xml:space="preserve">. Durante la tramitación de este Programa, la Autoridad Investigadora podrá actuar a través de su Titular o de los servidores públicos adscritos a la </w:t>
      </w:r>
      <w:proofErr w:type="spellStart"/>
      <w:r w:rsidRPr="00AE446A">
        <w:rPr>
          <w:rFonts w:ascii="ITC Avant Garde" w:hAnsi="ITC Avant Garde"/>
        </w:rPr>
        <w:t>DGPMCI</w:t>
      </w:r>
      <w:proofErr w:type="spellEnd"/>
      <w:r w:rsidRPr="00AE446A">
        <w:rPr>
          <w:rFonts w:ascii="ITC Avant Garde" w:hAnsi="ITC Avant Garde"/>
        </w:rPr>
        <w:t>.</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Antes de la etapa de Investigación o durante la sustanciación de ésta, el Agente Económico puede solicitar el acceso al Programa; una vez concluida la Investigación de que se trate ningún Agente Económico podrá acogerse al mismo.</w:t>
      </w:r>
    </w:p>
    <w:p w:rsidR="00F548CC" w:rsidRPr="00AE446A" w:rsidRDefault="00F548CC" w:rsidP="00F548CC">
      <w:pPr>
        <w:pStyle w:val="Textoindependiente"/>
        <w:spacing w:after="0" w:line="240" w:lineRule="auto"/>
        <w:jc w:val="both"/>
        <w:rPr>
          <w:rFonts w:ascii="ITC Avant Garde" w:hAnsi="ITC Avant Garde"/>
        </w:rPr>
      </w:pPr>
    </w:p>
    <w:p w:rsidR="00F548CC" w:rsidRDefault="00F548CC" w:rsidP="00F548CC">
      <w:pPr>
        <w:pStyle w:val="Textoindependiente"/>
        <w:spacing w:after="0" w:line="240" w:lineRule="auto"/>
        <w:jc w:val="both"/>
        <w:rPr>
          <w:rFonts w:ascii="ITC Avant Garde" w:hAnsi="ITC Avant Garde"/>
        </w:rPr>
      </w:pPr>
      <w:r w:rsidRPr="00AE446A">
        <w:rPr>
          <w:rFonts w:ascii="ITC Avant Garde" w:hAnsi="ITC Avant Garde"/>
        </w:rPr>
        <w:t>De acuerdo con el artículo 53 de la LFCE, se consideran Prácticas Monopólicas Absolutas los contratos, convenios, arreglos o combinaciones entre Agentes Económicos competidores entre sí,</w:t>
      </w:r>
      <w:r w:rsidRPr="00AE446A">
        <w:t xml:space="preserve"> </w:t>
      </w:r>
      <w:r w:rsidRPr="00AE446A">
        <w:rPr>
          <w:rFonts w:ascii="ITC Avant Garde" w:hAnsi="ITC Avant Garde"/>
        </w:rPr>
        <w:t>cuyo objeto o efecto sea cualquiera de las siguientes:</w:t>
      </w:r>
    </w:p>
    <w:p w:rsidR="006F57EF" w:rsidRDefault="006F57EF" w:rsidP="00F548CC">
      <w:pPr>
        <w:pStyle w:val="Textoindependiente"/>
        <w:spacing w:after="0" w:line="240" w:lineRule="auto"/>
        <w:jc w:val="both"/>
        <w:rPr>
          <w:rFonts w:ascii="ITC Avant Garde" w:hAnsi="ITC Avant Garde"/>
        </w:rPr>
      </w:pPr>
    </w:p>
    <w:p w:rsidR="006F57EF" w:rsidRPr="00AE446A" w:rsidRDefault="006F57EF" w:rsidP="006F57EF">
      <w:pPr>
        <w:jc w:val="both"/>
        <w:rPr>
          <w:rFonts w:ascii="ITC Avant Garde" w:hAnsi="ITC Avant Garde"/>
          <w:b/>
          <w:sz w:val="18"/>
          <w:szCs w:val="18"/>
          <w:u w:val="single"/>
        </w:rPr>
      </w:pPr>
      <w:r w:rsidRPr="00AE446A">
        <w:rPr>
          <w:rFonts w:ascii="ITC Avant Garde" w:hAnsi="ITC Avant Garde"/>
          <w:b/>
          <w:sz w:val="18"/>
          <w:szCs w:val="18"/>
          <w:u w:val="single"/>
        </w:rPr>
        <w:t>Fijación de precios de venta o compra</w:t>
      </w:r>
    </w:p>
    <w:p w:rsidR="006F57EF" w:rsidRDefault="006F57EF" w:rsidP="006F57EF">
      <w:pPr>
        <w:pStyle w:val="Textoindependiente"/>
        <w:spacing w:after="0" w:line="240" w:lineRule="auto"/>
        <w:jc w:val="both"/>
        <w:rPr>
          <w:rFonts w:ascii="ITC Avant Garde" w:hAnsi="ITC Avant Garde"/>
          <w:sz w:val="18"/>
          <w:szCs w:val="18"/>
        </w:rPr>
      </w:pPr>
      <w:r w:rsidRPr="00AE446A">
        <w:rPr>
          <w:rFonts w:ascii="ITC Avant Garde" w:hAnsi="ITC Avant Garde"/>
          <w:sz w:val="18"/>
          <w:szCs w:val="18"/>
        </w:rPr>
        <w:t>Fijar, elevar, concertar o manipular el precio de venta o compra de bienes o servicios al que son ofrecidos o demandados en los mercados.</w:t>
      </w:r>
    </w:p>
    <w:p w:rsidR="006F57EF" w:rsidRDefault="006F57EF" w:rsidP="006F57EF">
      <w:pPr>
        <w:pStyle w:val="Textoindependiente"/>
        <w:spacing w:after="0" w:line="240" w:lineRule="auto"/>
        <w:jc w:val="both"/>
        <w:rPr>
          <w:rFonts w:ascii="ITC Avant Garde" w:hAnsi="ITC Avant Garde"/>
          <w:sz w:val="18"/>
          <w:szCs w:val="18"/>
        </w:rPr>
      </w:pPr>
    </w:p>
    <w:p w:rsidR="006F57EF" w:rsidRPr="00AE446A" w:rsidRDefault="006F57EF" w:rsidP="006F57EF">
      <w:pPr>
        <w:jc w:val="both"/>
        <w:rPr>
          <w:rFonts w:ascii="ITC Avant Garde" w:hAnsi="ITC Avant Garde"/>
          <w:b/>
          <w:sz w:val="18"/>
          <w:szCs w:val="18"/>
          <w:u w:val="single"/>
        </w:rPr>
      </w:pPr>
      <w:r w:rsidRPr="00AE446A">
        <w:rPr>
          <w:rFonts w:ascii="ITC Avant Garde" w:hAnsi="ITC Avant Garde"/>
          <w:b/>
          <w:sz w:val="18"/>
          <w:szCs w:val="18"/>
          <w:u w:val="single"/>
        </w:rPr>
        <w:t>Restricción de oferta</w:t>
      </w:r>
    </w:p>
    <w:p w:rsidR="006F57EF" w:rsidRDefault="006F57EF" w:rsidP="006F57EF">
      <w:pPr>
        <w:pStyle w:val="Textoindependiente"/>
        <w:spacing w:after="0" w:line="240" w:lineRule="auto"/>
        <w:jc w:val="both"/>
        <w:rPr>
          <w:rFonts w:ascii="ITC Avant Garde" w:hAnsi="ITC Avant Garde"/>
          <w:sz w:val="18"/>
          <w:szCs w:val="18"/>
        </w:rPr>
      </w:pPr>
      <w:r w:rsidRPr="00AE446A">
        <w:rPr>
          <w:rFonts w:ascii="ITC Avant Garde" w:hAnsi="ITC Avant Garde"/>
          <w:sz w:val="18"/>
          <w:szCs w:val="18"/>
        </w:rPr>
        <w:t>Establecer la obligación de no producir, procesar, distribuir, comercializar o adquirir sino solamente una cantidad restringida o limitada de bienes o la prestación o transacción de un número, volumen o frecuencia restringidos o limitados de servicios.</w:t>
      </w:r>
    </w:p>
    <w:p w:rsidR="006F57EF" w:rsidRDefault="006F57EF" w:rsidP="006F57EF">
      <w:pPr>
        <w:pStyle w:val="Textoindependiente"/>
        <w:spacing w:after="0" w:line="240" w:lineRule="auto"/>
        <w:jc w:val="both"/>
        <w:rPr>
          <w:rFonts w:ascii="ITC Avant Garde" w:hAnsi="ITC Avant Garde"/>
          <w:sz w:val="18"/>
          <w:szCs w:val="18"/>
        </w:rPr>
      </w:pPr>
    </w:p>
    <w:p w:rsidR="006F57EF" w:rsidRPr="00AE446A" w:rsidRDefault="006F57EF" w:rsidP="006F57EF">
      <w:pPr>
        <w:jc w:val="both"/>
        <w:rPr>
          <w:rFonts w:ascii="ITC Avant Garde" w:hAnsi="ITC Avant Garde"/>
          <w:b/>
          <w:sz w:val="18"/>
          <w:szCs w:val="18"/>
          <w:u w:val="single"/>
        </w:rPr>
      </w:pPr>
      <w:r w:rsidRPr="00AE446A">
        <w:rPr>
          <w:rFonts w:ascii="ITC Avant Garde" w:hAnsi="ITC Avant Garde"/>
          <w:b/>
          <w:sz w:val="18"/>
          <w:szCs w:val="18"/>
          <w:u w:val="single"/>
        </w:rPr>
        <w:t>Dividir o segmentar mercados</w:t>
      </w:r>
      <w:r w:rsidRPr="00AE446A" w:rsidDel="00BD2644">
        <w:rPr>
          <w:rFonts w:ascii="ITC Avant Garde" w:hAnsi="ITC Avant Garde"/>
          <w:b/>
          <w:sz w:val="18"/>
          <w:szCs w:val="18"/>
          <w:u w:val="single"/>
        </w:rPr>
        <w:t xml:space="preserve"> </w:t>
      </w:r>
    </w:p>
    <w:p w:rsidR="006F57EF" w:rsidRDefault="006F57EF" w:rsidP="006F57EF">
      <w:pPr>
        <w:rPr>
          <w:rFonts w:ascii="ITC Avant Garde" w:hAnsi="ITC Avant Garde"/>
          <w:sz w:val="18"/>
          <w:szCs w:val="18"/>
        </w:rPr>
      </w:pPr>
      <w:r w:rsidRPr="00AE446A">
        <w:rPr>
          <w:rFonts w:ascii="ITC Avant Garde" w:hAnsi="ITC Avant Garde"/>
          <w:sz w:val="18"/>
          <w:szCs w:val="18"/>
        </w:rPr>
        <w:t>Dividir, distribuir, asignar o imponer porciones o segmentos de un mercado actual o potencial de bienes y servicios, mediante clientela, proveedores, tiempos o espacios determinados o determinables.</w:t>
      </w:r>
    </w:p>
    <w:p w:rsidR="006F57EF" w:rsidRPr="00AE446A" w:rsidRDefault="006F57EF" w:rsidP="006F57EF">
      <w:pPr>
        <w:jc w:val="both"/>
        <w:rPr>
          <w:rFonts w:ascii="ITC Avant Garde" w:hAnsi="ITC Avant Garde"/>
          <w:b/>
          <w:sz w:val="18"/>
          <w:szCs w:val="18"/>
          <w:u w:val="single"/>
        </w:rPr>
      </w:pPr>
      <w:r w:rsidRPr="00AE446A">
        <w:rPr>
          <w:rFonts w:ascii="ITC Avant Garde" w:hAnsi="ITC Avant Garde"/>
          <w:b/>
          <w:sz w:val="18"/>
          <w:szCs w:val="18"/>
          <w:u w:val="single"/>
        </w:rPr>
        <w:t>Coordinar posturas en Licitaciones</w:t>
      </w:r>
    </w:p>
    <w:p w:rsidR="006F57EF" w:rsidRPr="00AE446A" w:rsidRDefault="006F57EF" w:rsidP="006F57EF">
      <w:pPr>
        <w:pStyle w:val="Textoindependiente"/>
        <w:spacing w:after="0" w:line="240" w:lineRule="auto"/>
        <w:jc w:val="both"/>
        <w:rPr>
          <w:rFonts w:ascii="ITC Avant Garde" w:hAnsi="ITC Avant Garde"/>
        </w:rPr>
      </w:pPr>
      <w:r w:rsidRPr="00AE446A">
        <w:rPr>
          <w:rFonts w:ascii="ITC Avant Garde" w:hAnsi="ITC Avant Garde"/>
          <w:sz w:val="18"/>
          <w:szCs w:val="18"/>
        </w:rPr>
        <w:t>Establecer, concertar o coordinar posturas o la abstención en las licitaciones, concursos, subastas o almonedas.</w:t>
      </w:r>
    </w:p>
    <w:p w:rsidR="00F548CC" w:rsidRDefault="00F548CC" w:rsidP="00F548CC">
      <w:pPr>
        <w:pStyle w:val="Textoindependiente"/>
        <w:spacing w:after="0" w:line="240" w:lineRule="auto"/>
        <w:jc w:val="both"/>
        <w:rPr>
          <w:rFonts w:ascii="ITC Avant Garde" w:hAnsi="ITC Avant Garde"/>
        </w:rPr>
      </w:pPr>
    </w:p>
    <w:p w:rsidR="006F57EF" w:rsidRPr="00AE446A" w:rsidRDefault="006F57EF" w:rsidP="006F57EF">
      <w:pPr>
        <w:jc w:val="both"/>
        <w:rPr>
          <w:rFonts w:ascii="ITC Avant Garde" w:hAnsi="ITC Avant Garde"/>
          <w:b/>
          <w:sz w:val="18"/>
          <w:szCs w:val="18"/>
          <w:u w:val="single"/>
        </w:rPr>
      </w:pPr>
      <w:r w:rsidRPr="00AE446A">
        <w:rPr>
          <w:rFonts w:ascii="ITC Avant Garde" w:hAnsi="ITC Avant Garde"/>
          <w:b/>
          <w:sz w:val="18"/>
          <w:szCs w:val="18"/>
          <w:u w:val="single"/>
        </w:rPr>
        <w:t>Intercambio de información</w:t>
      </w:r>
    </w:p>
    <w:p w:rsidR="006F57EF" w:rsidRPr="00AE446A" w:rsidRDefault="006F57EF" w:rsidP="006F57EF">
      <w:pPr>
        <w:pStyle w:val="Textoindependiente"/>
        <w:spacing w:after="0" w:line="240" w:lineRule="auto"/>
        <w:jc w:val="both"/>
        <w:rPr>
          <w:rFonts w:ascii="ITC Avant Garde" w:hAnsi="ITC Avant Garde"/>
        </w:rPr>
      </w:pPr>
      <w:r w:rsidRPr="00AE446A">
        <w:rPr>
          <w:rFonts w:ascii="ITC Avant Garde" w:hAnsi="ITC Avant Garde"/>
          <w:sz w:val="18"/>
          <w:szCs w:val="18"/>
        </w:rPr>
        <w:t>Intercambiar información con alguno de los objetos o efectos a que se refieren los anteriores supuestos.</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El Instituto investiga y sanciona las Prácticas Monopólicas Absolutas que se cometan en territorio nacional e incluso a aquéllas que no se cometan en territorio nacional pero que tengan un efecto o se materialicen en territorio mexicano, en los mercados que comprenden los sectores de telecomunicaciones y radiodifusión.</w:t>
      </w:r>
    </w:p>
    <w:p w:rsidR="00F548CC"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tulo3"/>
        <w:jc w:val="both"/>
      </w:pPr>
      <w:r w:rsidRPr="00AE446A">
        <w:t xml:space="preserve">1.2. Personas que pueden acogerse al Programa </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Existen tres tipos de sujetos que pueden acogerse a los beneficios del Programa:</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primerasangra2"/>
        <w:numPr>
          <w:ilvl w:val="0"/>
          <w:numId w:val="38"/>
        </w:numPr>
        <w:spacing w:after="0" w:line="240" w:lineRule="auto"/>
        <w:jc w:val="both"/>
        <w:rPr>
          <w:rFonts w:ascii="ITC Avant Garde" w:hAnsi="ITC Avant Garde"/>
        </w:rPr>
      </w:pPr>
      <w:r w:rsidRPr="00AE446A">
        <w:rPr>
          <w:rFonts w:ascii="ITC Avant Garde" w:hAnsi="ITC Avant Garde"/>
        </w:rPr>
        <w:t>Aquellos Agentes Económicos que hayan incurrido o estén incurriendo en una Práctica Monopólica Absoluta (sujetos activos de la conducta, es decir, el Agente Económico que comete la práctica);</w:t>
      </w:r>
    </w:p>
    <w:p w:rsidR="00F548CC" w:rsidRPr="00AE446A" w:rsidRDefault="00F548CC" w:rsidP="00F548CC">
      <w:pPr>
        <w:pStyle w:val="Textoindependienteprimerasangra2"/>
        <w:spacing w:after="0" w:line="240" w:lineRule="auto"/>
        <w:ind w:left="644" w:firstLine="0"/>
        <w:jc w:val="both"/>
        <w:rPr>
          <w:rFonts w:ascii="ITC Avant Garde" w:hAnsi="ITC Avant Garde"/>
        </w:rPr>
      </w:pPr>
    </w:p>
    <w:p w:rsidR="00F548CC" w:rsidRPr="00AE446A" w:rsidRDefault="00F548CC" w:rsidP="00F548CC">
      <w:pPr>
        <w:pStyle w:val="Textoindependienteprimerasangra2"/>
        <w:numPr>
          <w:ilvl w:val="0"/>
          <w:numId w:val="38"/>
        </w:numPr>
        <w:spacing w:after="0" w:line="240" w:lineRule="auto"/>
        <w:jc w:val="both"/>
        <w:rPr>
          <w:rFonts w:ascii="ITC Avant Garde" w:hAnsi="ITC Avant Garde"/>
        </w:rPr>
      </w:pPr>
      <w:r w:rsidRPr="00AE446A">
        <w:rPr>
          <w:rFonts w:ascii="ITC Avant Garde" w:hAnsi="ITC Avant Garde"/>
        </w:rPr>
        <w:t>El Agente Económico que haya participado o esté participando directamente en Prácticas Monopólicas Absolutas en representación o por cuenta y orden de personas morales (representantes legales, actores, dependientes, empleados, ex empleados, agentes o mandatarios que hayan actuado en representación de un Agente Económico en la comisión de una Práctica Monopólica Absoluta), y</w:t>
      </w:r>
    </w:p>
    <w:p w:rsidR="00F548CC" w:rsidRPr="00AE446A" w:rsidRDefault="00F548CC" w:rsidP="00F548CC">
      <w:pPr>
        <w:pStyle w:val="Textoindependienteprimerasangra2"/>
        <w:spacing w:after="0" w:line="240" w:lineRule="auto"/>
        <w:ind w:left="0" w:firstLine="0"/>
        <w:jc w:val="both"/>
        <w:rPr>
          <w:rFonts w:ascii="ITC Avant Garde" w:hAnsi="ITC Avant Garde"/>
        </w:rPr>
      </w:pPr>
    </w:p>
    <w:p w:rsidR="00F548CC" w:rsidRPr="00AE446A" w:rsidRDefault="00F548CC" w:rsidP="00F548CC">
      <w:pPr>
        <w:pStyle w:val="Textoindependienteprimerasangra2"/>
        <w:numPr>
          <w:ilvl w:val="0"/>
          <w:numId w:val="38"/>
        </w:numPr>
        <w:spacing w:after="0" w:line="240" w:lineRule="auto"/>
        <w:jc w:val="both"/>
        <w:rPr>
          <w:rFonts w:ascii="ITC Avant Garde" w:hAnsi="ITC Avant Garde"/>
        </w:rPr>
      </w:pPr>
      <w:r w:rsidRPr="00AE446A">
        <w:rPr>
          <w:rFonts w:ascii="ITC Avant Garde" w:hAnsi="ITC Avant Garde"/>
        </w:rPr>
        <w:t xml:space="preserve">Los Agentes Económicos o individuos que estén o hayan coadyuvado, propiciado, inducido o participado en la comisión de Prácticas Monopólicas Absolutas </w:t>
      </w:r>
      <w:r w:rsidRPr="00DF5C2C">
        <w:rPr>
          <w:rFonts w:ascii="ITC Avant Garde" w:hAnsi="ITC Avant Garde"/>
        </w:rPr>
        <w:t>(personas que no necesariamente son competidores de los Agentes Económicos</w:t>
      </w:r>
      <w:r w:rsidRPr="00AE446A">
        <w:rPr>
          <w:rFonts w:ascii="ITC Avant Garde" w:hAnsi="ITC Avant Garde"/>
        </w:rPr>
        <w:t xml:space="preserve"> que cometieron la conducta, pero coadyuvaron o propiciaron la misma).</w:t>
      </w:r>
    </w:p>
    <w:p w:rsidR="00F548CC" w:rsidRPr="00AE446A" w:rsidRDefault="00F548CC" w:rsidP="00F548CC">
      <w:pPr>
        <w:pStyle w:val="Textoindependienteprimerasangra2"/>
        <w:spacing w:after="0" w:line="240" w:lineRule="auto"/>
        <w:ind w:left="0" w:firstLine="0"/>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En caso de que el Solicitante sea el Agente Económico que haya incurrido en la conducta, en la Reunión respectiva deberá indicar el nombre de aquellas personas físicas y morales que hubieran participado directamente en Prácticas Monopólicas Absolutas en representación o por cuenta y orden del Solicitante, a efecto de que, en su caso, el beneficio de la reducción de sanciones se extienda a dichas personas.</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Cuando el Agente Económico que hubiera incurrido en la conducta se conforme de más de una persona física o moral, la solicitud podrá ser presentada en forma conjunta por todos sus integrantes, a efecto de obtener el mismo lugar dentro del Marcador y, por ende, el mismo beneficio del Programa. Al obtener el mismo lugar en el Marcador y los mismos beneficios, estas personas estarán sujetas a las mismas obligaciones que el Solicitante.</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Quienes presenten una solicitud en representación de una o varias personas, deberán acreditar en la Reunión su personalidad respecto de cada una de ellas en términos del artículo 111, párrafo primero de la LFCE.</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tulo3"/>
        <w:jc w:val="both"/>
      </w:pPr>
      <w:r w:rsidRPr="00AE446A">
        <w:t>1.3. Requisitos de la solicitud</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 xml:space="preserve">La solicitud realizada por un Agente Económico para acogerse al beneficio del Programa es la primera etapa del procedimiento, pues a través de ésta el Agente Económico hace del conocimiento de la Autoridad Investigadora su voluntad de cooperar en la Investigación sobre la probable comisión de una Práctica Monopólica </w:t>
      </w:r>
      <w:r w:rsidRPr="00AE446A" w:rsidDel="00C82858">
        <w:rPr>
          <w:rFonts w:ascii="ITC Avant Garde" w:hAnsi="ITC Avant Garde"/>
        </w:rPr>
        <w:t>A</w:t>
      </w:r>
      <w:r w:rsidRPr="00AE446A">
        <w:rPr>
          <w:rFonts w:ascii="ITC Avant Garde" w:hAnsi="ITC Avant Garde"/>
        </w:rPr>
        <w:t xml:space="preserve">bsoluta, a efecto de obtener una reducción de las sanciones establecidas en la LFCE y evitar las consecuencias penales a que hubiere lugar. </w:t>
      </w: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 xml:space="preserve">Las solicitudes podrán ser presentadas las veinticuatro horas de los trescientos sesenta y cinco días del año, a través del correo electrónico o el correo de voz señalados a continuación: </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numPr>
          <w:ilvl w:val="0"/>
          <w:numId w:val="39"/>
        </w:numPr>
        <w:spacing w:after="0" w:line="240" w:lineRule="auto"/>
        <w:ind w:left="360"/>
        <w:jc w:val="both"/>
        <w:rPr>
          <w:rFonts w:ascii="ITC Avant Garde" w:hAnsi="ITC Avant Garde"/>
          <w:u w:val="single"/>
        </w:rPr>
      </w:pPr>
      <w:r w:rsidRPr="00AE446A">
        <w:rPr>
          <w:rFonts w:ascii="ITC Avant Garde" w:hAnsi="ITC Avant Garde"/>
        </w:rPr>
        <w:t>La dirección de correo electrónico a la que pueden remitirse tales solicitudes es:</w:t>
      </w:r>
      <w:r w:rsidRPr="00AE446A">
        <w:rPr>
          <w:rFonts w:ascii="ITC Avant Garde" w:hAnsi="ITC Avant Garde"/>
          <w:u w:val="single"/>
        </w:rPr>
        <w:t xml:space="preserve"> programadeinmunidad@ift.org.mx </w:t>
      </w:r>
    </w:p>
    <w:p w:rsidR="00F548CC" w:rsidRPr="00AE446A" w:rsidRDefault="00F548CC" w:rsidP="00F548CC">
      <w:pPr>
        <w:pStyle w:val="Textoindependiente"/>
        <w:spacing w:after="0" w:line="240" w:lineRule="auto"/>
        <w:jc w:val="both"/>
        <w:rPr>
          <w:rFonts w:ascii="ITC Avant Garde" w:hAnsi="ITC Avant Garde"/>
          <w:u w:val="single"/>
        </w:rPr>
      </w:pPr>
    </w:p>
    <w:p w:rsidR="00F548CC" w:rsidRPr="00AE446A" w:rsidRDefault="00F548CC" w:rsidP="00F548CC">
      <w:pPr>
        <w:pStyle w:val="Textoindependiente"/>
        <w:numPr>
          <w:ilvl w:val="0"/>
          <w:numId w:val="39"/>
        </w:numPr>
        <w:spacing w:after="0" w:line="240" w:lineRule="auto"/>
        <w:ind w:left="360"/>
        <w:jc w:val="both"/>
        <w:rPr>
          <w:rFonts w:ascii="ITC Avant Garde" w:hAnsi="ITC Avant Garde"/>
          <w:u w:val="single"/>
        </w:rPr>
      </w:pPr>
      <w:r w:rsidRPr="00AE446A">
        <w:rPr>
          <w:rFonts w:ascii="ITC Avant Garde" w:hAnsi="ITC Avant Garde"/>
        </w:rPr>
        <w:t xml:space="preserve">El número del correo de voz, a través del cual pueden presentarse dichas solicitudes es: </w:t>
      </w:r>
      <w:r w:rsidRPr="00AE446A">
        <w:rPr>
          <w:rFonts w:ascii="ITC Avant Garde" w:hAnsi="ITC Avant Garde"/>
          <w:u w:val="single"/>
        </w:rPr>
        <w:t>(55) 50154285.</w:t>
      </w:r>
      <w:r w:rsidRPr="00AE446A" w:rsidDel="002B32C7">
        <w:rPr>
          <w:rStyle w:val="Refdecomentario"/>
        </w:rPr>
        <w:t xml:space="preserve"> </w:t>
      </w:r>
    </w:p>
    <w:p w:rsidR="00F548CC" w:rsidRPr="00AE446A" w:rsidRDefault="00F548CC" w:rsidP="00F548CC">
      <w:pPr>
        <w:pStyle w:val="Textoindependiente"/>
        <w:spacing w:after="0" w:line="240" w:lineRule="auto"/>
        <w:jc w:val="both"/>
        <w:rPr>
          <w:rFonts w:ascii="ITC Avant Garde" w:hAnsi="ITC Avant Garde"/>
          <w:u w:val="singl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Aquellas solicitudes que sean tramitadas por medios distintos a los referidos previamente, se tendrán por no presentadas y no tendrán derecho a obtener lugar dentro del Marcador, sin perjuicio de que se puedan presentar con posterioridad a través de los medios señalados, caso en el cual se le asignará el Marcador que le corresponda cronológicamente respecto de las solicitudes presentadas por los medios correctos.</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 xml:space="preserve">En la solicitud se deberá proporcionar la siguiente información: </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Lista2"/>
        <w:spacing w:after="0" w:line="240" w:lineRule="auto"/>
        <w:ind w:left="709" w:hanging="425"/>
        <w:jc w:val="both"/>
        <w:rPr>
          <w:rFonts w:ascii="ITC Avant Garde" w:hAnsi="ITC Avant Garde"/>
        </w:rPr>
      </w:pPr>
      <w:r w:rsidRPr="00AE446A">
        <w:rPr>
          <w:rFonts w:ascii="ITC Avant Garde" w:hAnsi="ITC Avant Garde"/>
        </w:rPr>
        <w:t>a)</w:t>
      </w:r>
      <w:r w:rsidRPr="00AE446A">
        <w:rPr>
          <w:rFonts w:ascii="ITC Avant Garde" w:hAnsi="ITC Avant Garde"/>
        </w:rPr>
        <w:tab/>
        <w:t>Los datos que permitan a la Autoridad Investigadora realizar contacto con el interesado, tales como:</w:t>
      </w:r>
    </w:p>
    <w:p w:rsidR="00F548CC" w:rsidRPr="00AE446A" w:rsidRDefault="00F548CC" w:rsidP="00F548CC">
      <w:pPr>
        <w:pStyle w:val="Prrafodelista"/>
        <w:numPr>
          <w:ilvl w:val="0"/>
          <w:numId w:val="32"/>
        </w:numPr>
        <w:spacing w:after="0" w:line="240" w:lineRule="auto"/>
        <w:jc w:val="both"/>
        <w:rPr>
          <w:rFonts w:ascii="ITC Avant Garde" w:hAnsi="ITC Avant Garde"/>
        </w:rPr>
      </w:pPr>
      <w:r w:rsidRPr="00AE446A">
        <w:rPr>
          <w:rFonts w:ascii="ITC Avant Garde" w:hAnsi="ITC Avant Garde"/>
        </w:rPr>
        <w:t>Nombre del Agente Económico e individuo y, en su caso, el de su representante,</w:t>
      </w:r>
    </w:p>
    <w:p w:rsidR="00F548CC" w:rsidRPr="00AE446A" w:rsidRDefault="00F548CC" w:rsidP="00F548CC">
      <w:pPr>
        <w:pStyle w:val="Prrafodelista"/>
        <w:numPr>
          <w:ilvl w:val="0"/>
          <w:numId w:val="32"/>
        </w:numPr>
        <w:spacing w:after="0" w:line="240" w:lineRule="auto"/>
        <w:jc w:val="both"/>
        <w:rPr>
          <w:rFonts w:ascii="ITC Avant Garde" w:hAnsi="ITC Avant Garde"/>
        </w:rPr>
      </w:pPr>
      <w:r w:rsidRPr="00AE446A">
        <w:rPr>
          <w:rFonts w:ascii="ITC Avant Garde" w:hAnsi="ITC Avant Garde"/>
        </w:rPr>
        <w:t>Teléfono y/o correo electrónico,</w:t>
      </w:r>
    </w:p>
    <w:p w:rsidR="00F548CC" w:rsidRPr="00AE446A" w:rsidRDefault="00F548CC" w:rsidP="00F548CC">
      <w:pPr>
        <w:pStyle w:val="Prrafodelista"/>
        <w:numPr>
          <w:ilvl w:val="0"/>
          <w:numId w:val="32"/>
        </w:numPr>
        <w:spacing w:after="0" w:line="240" w:lineRule="auto"/>
        <w:jc w:val="both"/>
        <w:rPr>
          <w:rFonts w:ascii="ITC Avant Garde" w:hAnsi="ITC Avant Garde"/>
        </w:rPr>
      </w:pPr>
      <w:r w:rsidRPr="00AE446A">
        <w:rPr>
          <w:rFonts w:ascii="ITC Avant Garde" w:hAnsi="ITC Avant Garde"/>
        </w:rPr>
        <w:t>Señalar domicilio en la Ciudad de México, y</w:t>
      </w:r>
    </w:p>
    <w:p w:rsidR="00F548CC" w:rsidRPr="00AE446A" w:rsidRDefault="00F548CC" w:rsidP="00F548CC">
      <w:pPr>
        <w:pStyle w:val="Prrafodelista"/>
        <w:numPr>
          <w:ilvl w:val="0"/>
          <w:numId w:val="32"/>
        </w:numPr>
        <w:spacing w:after="0" w:line="240" w:lineRule="auto"/>
        <w:jc w:val="both"/>
        <w:rPr>
          <w:rFonts w:ascii="ITC Avant Garde" w:hAnsi="ITC Avant Garde"/>
        </w:rPr>
      </w:pPr>
      <w:r w:rsidRPr="00AE446A">
        <w:rPr>
          <w:rFonts w:ascii="ITC Avant Garde" w:hAnsi="ITC Avant Garde"/>
        </w:rPr>
        <w:t>Cualquier información adicional que el interesado considere pertinente;</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Lista2"/>
        <w:spacing w:after="0" w:line="240" w:lineRule="auto"/>
        <w:ind w:left="709" w:hanging="425"/>
        <w:jc w:val="both"/>
        <w:rPr>
          <w:rFonts w:ascii="ITC Avant Garde" w:hAnsi="ITC Avant Garde"/>
        </w:rPr>
      </w:pPr>
      <w:r w:rsidRPr="00AE446A">
        <w:rPr>
          <w:rFonts w:ascii="ITC Avant Garde" w:hAnsi="ITC Avant Garde"/>
        </w:rPr>
        <w:t>b)</w:t>
      </w:r>
      <w:r w:rsidRPr="00AE446A">
        <w:rPr>
          <w:rFonts w:ascii="ITC Avant Garde" w:hAnsi="ITC Avant Garde"/>
        </w:rPr>
        <w:tab/>
        <w:t xml:space="preserve">Manifestar </w:t>
      </w:r>
      <w:r w:rsidRPr="00AE446A">
        <w:rPr>
          <w:rFonts w:ascii="ITC Avant Garde" w:hAnsi="ITC Avant Garde"/>
          <w:b/>
        </w:rPr>
        <w:t>expresamente</w:t>
      </w:r>
      <w:r w:rsidRPr="00AE446A">
        <w:rPr>
          <w:rFonts w:ascii="ITC Avant Garde" w:hAnsi="ITC Avant Garde"/>
        </w:rPr>
        <w:t xml:space="preserve"> su deseo de acogerse a los beneficios del Programa, y</w:t>
      </w:r>
    </w:p>
    <w:p w:rsidR="00F548CC" w:rsidRPr="00AE446A" w:rsidRDefault="00F548CC" w:rsidP="00F548CC">
      <w:pPr>
        <w:pStyle w:val="Lista2"/>
        <w:spacing w:after="0" w:line="240" w:lineRule="auto"/>
        <w:ind w:left="709" w:hanging="425"/>
        <w:jc w:val="both"/>
        <w:rPr>
          <w:rFonts w:ascii="ITC Avant Garde" w:hAnsi="ITC Avant Garde"/>
        </w:rPr>
      </w:pPr>
    </w:p>
    <w:p w:rsidR="00F548CC" w:rsidRPr="00AE446A" w:rsidRDefault="00F548CC" w:rsidP="00F548CC">
      <w:pPr>
        <w:pStyle w:val="Lista2"/>
        <w:spacing w:after="0" w:line="240" w:lineRule="auto"/>
        <w:ind w:left="709" w:hanging="425"/>
        <w:jc w:val="both"/>
        <w:rPr>
          <w:rFonts w:ascii="ITC Avant Garde" w:hAnsi="ITC Avant Garde"/>
        </w:rPr>
      </w:pPr>
      <w:r w:rsidRPr="00AE446A">
        <w:rPr>
          <w:rFonts w:ascii="ITC Avant Garde" w:hAnsi="ITC Avant Garde"/>
        </w:rPr>
        <w:t>c)</w:t>
      </w:r>
      <w:r w:rsidRPr="00AE446A">
        <w:rPr>
          <w:rFonts w:ascii="ITC Avant Garde" w:hAnsi="ITC Avant Garde"/>
        </w:rPr>
        <w:tab/>
        <w:t>Los bienes o servicios objeto de la solicitud y área geográfica en la que se comercializan o prestan los mismos por parte del interesado.</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Textoindependienteprimerasangra2"/>
        <w:spacing w:after="0" w:line="240" w:lineRule="auto"/>
        <w:ind w:left="0" w:firstLine="0"/>
        <w:jc w:val="both"/>
        <w:rPr>
          <w:rFonts w:ascii="ITC Avant Garde" w:hAnsi="ITC Avant Garde"/>
        </w:rPr>
      </w:pPr>
      <w:r w:rsidRPr="00AE446A">
        <w:rPr>
          <w:rFonts w:ascii="ITC Avant Garde" w:hAnsi="ITC Avant Garde"/>
        </w:rPr>
        <w:t>En el caso de acuerdos que tengan por objeto o efecto la segmentación de algún mercado, el área geográfica deberá incluir todas las zonas o regiones afectadas por la práctica (es decir, aquellas donde se ofrece el bien o servicio y donde existe una restricción para prestarlo debido a la práctica).</w:t>
      </w:r>
    </w:p>
    <w:p w:rsidR="00F548CC" w:rsidRPr="00AE446A" w:rsidRDefault="00F548CC" w:rsidP="00F548CC">
      <w:pPr>
        <w:pStyle w:val="Textoindependienteprimerasangra2"/>
        <w:spacing w:after="0" w:line="240" w:lineRule="auto"/>
        <w:ind w:left="0" w:firstLine="0"/>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 xml:space="preserve">La Autoridad Investigadora se pondrá en comunicación con el interesado dentro de los dos días hábiles siguientes para corroborar y validar la información enviada, con el objeto de cerciorarse que ésta cumpla con los requisitos establecidos en la normatividad aplicable y la presente guía. Una vez que se presenten al Instituto la totalidad de los elementos referidos en este numeral, a través de los medios indicados, se tendrá por presentada la solicitud y únicamente hasta ese momento el interesado adquirirá el carácter de Solicitante. </w:t>
      </w:r>
    </w:p>
    <w:p w:rsidR="00F548CC"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tulo3"/>
        <w:jc w:val="both"/>
      </w:pPr>
      <w:r w:rsidRPr="00AE446A">
        <w:t>1.4. Orden cronológico y citación</w:t>
      </w:r>
    </w:p>
    <w:p w:rsidR="00F548CC" w:rsidRPr="00AE446A" w:rsidRDefault="00F548CC" w:rsidP="00F548CC">
      <w:pPr>
        <w:spacing w:after="0" w:line="240" w:lineRule="auto"/>
        <w:jc w:val="both"/>
        <w:rPr>
          <w:rFonts w:ascii="ITC Avant Garde" w:hAnsi="ITC Avant Garde"/>
          <w:b/>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Las solicitudes presentadas por los medios establecidos en la presente guía se atenderán en el orden cronológico en que se presenten, esto es, en atención a la hora y fecha, sin distinción del medio por el cual se haya realizado.</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Una vez que se tenga por presentada la solicitud, la Autoridad Investigadora le asignará una Clave. Todas las comunicaciones que se entablen entre el Solicitante y los servidores públicos de la Autoridad Investigadora serán realizadas a través de dicha Clave.</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De todas las comunicaciones que se entablen con el Solicitante vía telefónica se levantará constancia, previa autorización de éste, realizándose la grabación y posterior transcripción de las mismas con el objeto de integrarlas al expediente.</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La Clave que asigne la Autoridad Investigadora se conformará de tres letras y cuatro dígitos. La primera letra se asignará en estricto orden de solicitud a cada mercado objeto de su solicitud (entendido como el bien o servicio en el área geográfica en la que se comercialicen o presten los mismos), la segunda y tercera letra corresponderán a valores aleatorios, mediante los cuales se identificará al Solicitante dentro del Programa; a su vez, los cuatro dígitos indicarán el año en que se formula la solicitud. La numeración de las Claves reiniciará cada año.</w:t>
      </w:r>
    </w:p>
    <w:p w:rsidR="00F548CC" w:rsidRPr="00AE446A" w:rsidRDefault="00F548CC" w:rsidP="00F548CC">
      <w:pPr>
        <w:pStyle w:val="Textoindependiente"/>
        <w:spacing w:after="0" w:line="240" w:lineRule="auto"/>
        <w:jc w:val="both"/>
        <w:rPr>
          <w:rFonts w:ascii="ITC Avant Garde" w:hAnsi="ITC Avant Garde"/>
        </w:rPr>
      </w:pPr>
    </w:p>
    <w:p w:rsidR="00F548CC" w:rsidRDefault="00F548CC" w:rsidP="00F548CC">
      <w:pPr>
        <w:pStyle w:val="Prrafodelista"/>
        <w:spacing w:after="0" w:line="240" w:lineRule="auto"/>
        <w:ind w:left="0"/>
        <w:jc w:val="both"/>
        <w:rPr>
          <w:rFonts w:ascii="ITC Avant Garde" w:hAnsi="ITC Avant Garde"/>
        </w:rPr>
      </w:pPr>
      <w:r w:rsidRPr="00AE446A">
        <w:rPr>
          <w:rFonts w:ascii="ITC Avant Garde" w:hAnsi="ITC Avant Garde"/>
        </w:rPr>
        <w:t>La Autoridad Investigadora informará al Solicitante dentro de los dos días hábiles siguientes a que se haya recibido la solicitud, vía telefónica o por correo electrónico, la Clave, así como el día, la hora y el lugar en que debe acudir a la Reunión.</w:t>
      </w:r>
    </w:p>
    <w:p w:rsidR="00765EF7" w:rsidRPr="00AE446A" w:rsidRDefault="00765EF7" w:rsidP="00F548CC">
      <w:pPr>
        <w:pStyle w:val="Prrafodelista"/>
        <w:spacing w:after="0" w:line="240" w:lineRule="auto"/>
        <w:ind w:left="0"/>
        <w:jc w:val="both"/>
        <w:rPr>
          <w:rFonts w:ascii="ITC Avant Garde" w:hAnsi="ITC Avant Garde"/>
        </w:rPr>
      </w:pPr>
    </w:p>
    <w:p w:rsidR="00F548CC" w:rsidRPr="00AE446A" w:rsidRDefault="00F548CC" w:rsidP="00F548CC">
      <w:pPr>
        <w:pStyle w:val="Ttulo3"/>
        <w:jc w:val="both"/>
      </w:pPr>
      <w:r w:rsidRPr="00AE446A">
        <w:t>1.5. Marcador</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Al momento en que se asigne la Clave se otorgará un Marcador. El Marcador garantiza el lugar del Solicitante, siempre que aporte los elementos que le permitan al Instituto iniciar una Investigación o presumir la existencia de la conducta anticompetitiva. Así, el Marcador permite que el Solicitante conserve dicha preferencia, por lo que mientras lo mantenga, ninguna otra persona podrá tomar su lugar. El Solicitante mantendrá su Marcador hasta que la Autoridad Investigadora evalúe la suficiencia de la información que proporcione.</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En caso de que la información presentada en la Reunión no fuera suficiente o fuera falsa se emitirá el Acuerdo de Cancelación y el Solicitante perderá su Marcador.</w:t>
      </w:r>
    </w:p>
    <w:p w:rsidR="00F548CC" w:rsidRPr="00AE446A" w:rsidRDefault="00F548CC" w:rsidP="00F548CC">
      <w:pPr>
        <w:pStyle w:val="Textoindependiente"/>
        <w:spacing w:after="0" w:line="240" w:lineRule="auto"/>
        <w:jc w:val="both"/>
        <w:rPr>
          <w:rFonts w:ascii="ITC Avant Garde" w:hAnsi="ITC Avant Garde"/>
        </w:rPr>
      </w:pPr>
    </w:p>
    <w:p w:rsidR="00F548CC" w:rsidRDefault="00F548CC" w:rsidP="00F548CC">
      <w:pPr>
        <w:pStyle w:val="Ttulo3"/>
        <w:jc w:val="both"/>
      </w:pPr>
      <w:r w:rsidRPr="00AE446A">
        <w:t>1.6. Reunión</w:t>
      </w:r>
    </w:p>
    <w:p w:rsidR="00765EF7" w:rsidRDefault="00765EF7" w:rsidP="00F548CC">
      <w:pPr>
        <w:pStyle w:val="Textoindependiente"/>
        <w:spacing w:after="0" w:line="240" w:lineRule="auto"/>
        <w:jc w:val="both"/>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En caso de que se actúe a través de representante en la Reunión, se deberá acreditar la personalidad mediante testimonio notarial o copia certificada del documento o instrumento que contenga las facultades para ello, de conformidad con el artículo 111, párrafo primero de la LFCE. Asimismo, las personas físicas que asistan a la Reunión deberán identificarse, en términos del artículo 49 de las Disposiciones Regulatorias de la Ley Federal de Competencia Económica para los sectores de telecomunicaciones y radiodifusión,</w:t>
      </w:r>
      <w:r w:rsidRPr="00AE446A">
        <w:rPr>
          <w:rStyle w:val="Refdenotaalpie"/>
          <w:rFonts w:ascii="ITC Avant Garde" w:hAnsi="ITC Avant Garde"/>
        </w:rPr>
        <w:footnoteReference w:id="4"/>
      </w:r>
      <w:r w:rsidRPr="00AE446A">
        <w:rPr>
          <w:rFonts w:ascii="ITC Avant Garde" w:hAnsi="ITC Avant Garde"/>
        </w:rPr>
        <w:t xml:space="preserve"> a fin de estar en posibilidad de tenerlos por reconocidos con tal carácter y poder llevar a cabo la Reunión; en caso de no cumplirse dichas formalidades, se reprogramará la misma, indicándose la fecha y hora de su próxima realización. </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 xml:space="preserve">Los Solicitantes podrán autorizar a las personas que estimen pertinentes para oír y recibir notificaciones y documentos, realizar promociones y, en general, llevar a cabo los actos necesarios para la debida sustanciación del Programa, conforme a lo establecido en el artículo 111, párrafos segundo y tercero de la LFCE. </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La Reunión tiene por objeto que el Solicitante entregue la totalidad de la información y medios de convicción con que disponga sobre la probable comisión de una Práctica Monopólica Absoluta. Para ello, el Solicitante debe plantear los antecedentes y hechos que constituyan la probable comisión de la Práctica Monopólica Absoluta, indicar las acciones que ha tomado al respecto y proporcionar toda la información y documentos que obren en su poder, y que sustenten su responsabilidad en la comisión de dicha práctica anticompetitiva o su participación en la misma.</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En caso de que el Solicitante falte a la Reunión sin causa justificada, se emitirá el Acuerdo de Cancelación; no obstante, el Solicitante podrá presentar de nueva cuenta su solicitud, caso en el cual perderá la prelación del Marcador que en su caso hubiere obtenido.</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De acuerdo con el artículo 103, fracción I de la LFCE, el Agente Económico o individuo que solicite acogerse a los beneficios del Programa debe aportar elementos de convicción suficientes, tales como los documentos y demás información con la que disponga, que permita:</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Prrafodelista"/>
        <w:numPr>
          <w:ilvl w:val="0"/>
          <w:numId w:val="19"/>
        </w:numPr>
        <w:spacing w:after="0" w:line="240" w:lineRule="auto"/>
        <w:ind w:left="851"/>
        <w:jc w:val="both"/>
        <w:rPr>
          <w:rFonts w:ascii="ITC Avant Garde" w:hAnsi="ITC Avant Garde"/>
        </w:rPr>
      </w:pPr>
      <w:r w:rsidRPr="00AE446A">
        <w:rPr>
          <w:rFonts w:ascii="ITC Avant Garde" w:hAnsi="ITC Avant Garde"/>
        </w:rPr>
        <w:t xml:space="preserve">Iniciar el procedimiento de investigación, o </w:t>
      </w:r>
    </w:p>
    <w:p w:rsidR="00F548CC" w:rsidRPr="00AE446A" w:rsidRDefault="00F548CC" w:rsidP="00F548CC">
      <w:pPr>
        <w:pStyle w:val="Prrafodelista"/>
        <w:numPr>
          <w:ilvl w:val="0"/>
          <w:numId w:val="19"/>
        </w:numPr>
        <w:spacing w:after="0" w:line="240" w:lineRule="auto"/>
        <w:ind w:left="851"/>
        <w:jc w:val="both"/>
        <w:rPr>
          <w:rFonts w:ascii="ITC Avant Garde" w:hAnsi="ITC Avant Garde"/>
        </w:rPr>
      </w:pPr>
      <w:r w:rsidRPr="00AE446A">
        <w:rPr>
          <w:rFonts w:ascii="ITC Avant Garde" w:hAnsi="ITC Avant Garde"/>
        </w:rPr>
        <w:t>Presumir la existencia de la práctica monopólica absoluta.</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A continuación se señala la información que es recomendable que el Solicitante aporte:</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Prrafodelista"/>
        <w:numPr>
          <w:ilvl w:val="0"/>
          <w:numId w:val="17"/>
        </w:numPr>
        <w:spacing w:after="0" w:line="240" w:lineRule="auto"/>
        <w:ind w:left="851"/>
        <w:jc w:val="both"/>
        <w:rPr>
          <w:rFonts w:ascii="ITC Avant Garde" w:hAnsi="ITC Avant Garde"/>
        </w:rPr>
      </w:pPr>
      <w:r w:rsidRPr="00AE446A">
        <w:rPr>
          <w:rFonts w:ascii="ITC Avant Garde" w:hAnsi="ITC Avant Garde"/>
          <w:b/>
        </w:rPr>
        <w:t>Datos de identificación del Solicitante</w:t>
      </w:r>
      <w:r w:rsidRPr="00AE446A">
        <w:rPr>
          <w:rFonts w:ascii="ITC Avant Garde" w:hAnsi="ITC Avant Garde"/>
        </w:rPr>
        <w:t xml:space="preserve">: nombre, denominación o razón social, </w:t>
      </w:r>
      <w:proofErr w:type="spellStart"/>
      <w:r w:rsidRPr="00AE446A">
        <w:rPr>
          <w:rFonts w:ascii="ITC Avant Garde" w:hAnsi="ITC Avant Garde"/>
        </w:rPr>
        <w:t>RFC</w:t>
      </w:r>
      <w:proofErr w:type="spellEnd"/>
      <w:r w:rsidRPr="00AE446A">
        <w:rPr>
          <w:rFonts w:ascii="ITC Avant Garde" w:hAnsi="ITC Avant Garde"/>
        </w:rPr>
        <w:t xml:space="preserve">, domicilio, nombre de la persona con quien se puede establecer contacto, número telefónico y, en su caso, página de Internet; </w:t>
      </w:r>
    </w:p>
    <w:p w:rsidR="00F548CC" w:rsidRPr="00AE446A" w:rsidRDefault="00F548CC" w:rsidP="00F548CC">
      <w:pPr>
        <w:pStyle w:val="Prrafodelista"/>
        <w:spacing w:after="0" w:line="240" w:lineRule="auto"/>
        <w:ind w:left="851"/>
        <w:jc w:val="both"/>
        <w:rPr>
          <w:rFonts w:ascii="ITC Avant Garde" w:hAnsi="ITC Avant Garde"/>
        </w:rPr>
      </w:pPr>
    </w:p>
    <w:p w:rsidR="00F548CC" w:rsidRPr="00AE446A" w:rsidRDefault="00F548CC" w:rsidP="00F548CC">
      <w:pPr>
        <w:pStyle w:val="Prrafodelista"/>
        <w:numPr>
          <w:ilvl w:val="0"/>
          <w:numId w:val="17"/>
        </w:numPr>
        <w:spacing w:after="0" w:line="240" w:lineRule="auto"/>
        <w:ind w:left="851"/>
        <w:jc w:val="both"/>
        <w:rPr>
          <w:rFonts w:ascii="ITC Avant Garde" w:hAnsi="ITC Avant Garde"/>
        </w:rPr>
      </w:pPr>
      <w:r w:rsidRPr="00AE446A">
        <w:rPr>
          <w:rFonts w:ascii="ITC Avant Garde" w:hAnsi="ITC Avant Garde"/>
          <w:b/>
        </w:rPr>
        <w:t>Identificación de los demás participantes en el acuerdo:</w:t>
      </w:r>
      <w:r w:rsidRPr="00AE446A">
        <w:rPr>
          <w:rFonts w:ascii="ITC Avant Garde" w:hAnsi="ITC Avant Garde"/>
        </w:rPr>
        <w:t xml:space="preserve"> nombre, denominación o razón social, </w:t>
      </w:r>
      <w:proofErr w:type="spellStart"/>
      <w:r w:rsidRPr="00AE446A">
        <w:rPr>
          <w:rFonts w:ascii="ITC Avant Garde" w:hAnsi="ITC Avant Garde"/>
        </w:rPr>
        <w:t>RFC</w:t>
      </w:r>
      <w:proofErr w:type="spellEnd"/>
      <w:r w:rsidRPr="00AE446A">
        <w:rPr>
          <w:rFonts w:ascii="ITC Avant Garde" w:hAnsi="ITC Avant Garde"/>
        </w:rPr>
        <w:t>, domicilio, persona de contacto, número telefónico y, en su caso, página de Internet;</w:t>
      </w:r>
    </w:p>
    <w:p w:rsidR="00F548CC" w:rsidRPr="00AE446A" w:rsidRDefault="00F548CC" w:rsidP="00F548CC">
      <w:pPr>
        <w:pStyle w:val="Prrafodelista"/>
        <w:numPr>
          <w:ilvl w:val="0"/>
          <w:numId w:val="17"/>
        </w:numPr>
        <w:spacing w:after="0" w:line="240" w:lineRule="auto"/>
        <w:ind w:left="851"/>
        <w:jc w:val="both"/>
        <w:rPr>
          <w:rFonts w:ascii="ITC Avant Garde" w:hAnsi="ITC Avant Garde"/>
        </w:rPr>
      </w:pPr>
      <w:r w:rsidRPr="00AE446A">
        <w:rPr>
          <w:rFonts w:ascii="ITC Avant Garde" w:hAnsi="ITC Avant Garde"/>
          <w:b/>
        </w:rPr>
        <w:t>De las personas físicas que actúan o actuaron en nombre y representación del Solicitante y de los demás participantes de la Práctica Monopólica Absoluta:</w:t>
      </w:r>
      <w:r w:rsidRPr="00AE446A">
        <w:rPr>
          <w:rFonts w:ascii="ITC Avant Garde" w:hAnsi="ITC Avant Garde"/>
        </w:rPr>
        <w:t xml:space="preserve"> nombre, </w:t>
      </w:r>
      <w:proofErr w:type="spellStart"/>
      <w:r w:rsidRPr="00AE446A">
        <w:rPr>
          <w:rFonts w:ascii="ITC Avant Garde" w:hAnsi="ITC Avant Garde"/>
        </w:rPr>
        <w:t>RFC</w:t>
      </w:r>
      <w:proofErr w:type="spellEnd"/>
      <w:r w:rsidRPr="00AE446A">
        <w:rPr>
          <w:rFonts w:ascii="ITC Avant Garde" w:hAnsi="ITC Avant Garde"/>
        </w:rPr>
        <w:t>, puesto o cargo, domicilio, persona de contacto, número telefónico y, en su caso, página de Internet;</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Prrafodelista"/>
        <w:numPr>
          <w:ilvl w:val="0"/>
          <w:numId w:val="17"/>
        </w:numPr>
        <w:spacing w:after="0" w:line="240" w:lineRule="auto"/>
        <w:ind w:left="851"/>
        <w:jc w:val="both"/>
        <w:rPr>
          <w:rFonts w:ascii="ITC Avant Garde" w:hAnsi="ITC Avant Garde"/>
        </w:rPr>
      </w:pPr>
      <w:r w:rsidRPr="00AE446A">
        <w:rPr>
          <w:rFonts w:ascii="ITC Avant Garde" w:hAnsi="ITC Avant Garde"/>
          <w:b/>
        </w:rPr>
        <w:t>Descripción detallada de la Práctica Monopólica Absoluta</w:t>
      </w:r>
      <w:r w:rsidRPr="00AE446A">
        <w:rPr>
          <w:rFonts w:ascii="ITC Avant Garde" w:hAnsi="ITC Avant Garde"/>
        </w:rPr>
        <w:t>:</w:t>
      </w:r>
    </w:p>
    <w:p w:rsidR="00F548CC" w:rsidRPr="00AE446A" w:rsidRDefault="00F548CC" w:rsidP="00F548CC">
      <w:pPr>
        <w:pStyle w:val="Prrafodelista"/>
        <w:numPr>
          <w:ilvl w:val="0"/>
          <w:numId w:val="16"/>
        </w:numPr>
        <w:spacing w:after="0" w:line="240" w:lineRule="auto"/>
        <w:ind w:left="1276"/>
        <w:jc w:val="both"/>
        <w:rPr>
          <w:rFonts w:ascii="ITC Avant Garde" w:hAnsi="ITC Avant Garde"/>
        </w:rPr>
      </w:pPr>
      <w:r w:rsidRPr="00AE446A">
        <w:rPr>
          <w:rFonts w:ascii="ITC Avant Garde" w:hAnsi="ITC Avant Garde"/>
        </w:rPr>
        <w:t>Una narración del acuerdo colusorio o intercambio de información, así como la descripción detallada de su funcionamiento o implementación;</w:t>
      </w:r>
    </w:p>
    <w:p w:rsidR="00F548CC" w:rsidRPr="00AE446A" w:rsidRDefault="00F548CC" w:rsidP="00F548CC">
      <w:pPr>
        <w:pStyle w:val="Prrafodelista"/>
        <w:numPr>
          <w:ilvl w:val="0"/>
          <w:numId w:val="16"/>
        </w:numPr>
        <w:spacing w:after="0" w:line="240" w:lineRule="auto"/>
        <w:ind w:left="1276"/>
        <w:jc w:val="both"/>
        <w:rPr>
          <w:rFonts w:ascii="ITC Avant Garde" w:hAnsi="ITC Avant Garde"/>
        </w:rPr>
      </w:pPr>
      <w:r w:rsidRPr="00AE446A">
        <w:rPr>
          <w:rFonts w:ascii="ITC Avant Garde" w:hAnsi="ITC Avant Garde"/>
        </w:rPr>
        <w:t>Objeto y/o efecto del acuerdo colusorio;</w:t>
      </w:r>
    </w:p>
    <w:p w:rsidR="00F548CC" w:rsidRPr="00AE446A" w:rsidRDefault="00F548CC" w:rsidP="00F548CC">
      <w:pPr>
        <w:pStyle w:val="Prrafodelista"/>
        <w:numPr>
          <w:ilvl w:val="0"/>
          <w:numId w:val="16"/>
        </w:numPr>
        <w:spacing w:after="0" w:line="240" w:lineRule="auto"/>
        <w:ind w:left="1276"/>
        <w:jc w:val="both"/>
        <w:rPr>
          <w:rFonts w:ascii="ITC Avant Garde" w:hAnsi="ITC Avant Garde"/>
        </w:rPr>
      </w:pPr>
      <w:r w:rsidRPr="00AE446A">
        <w:rPr>
          <w:rFonts w:ascii="ITC Avant Garde" w:hAnsi="ITC Avant Garde"/>
        </w:rPr>
        <w:t>El reconocimiento expreso de su comisión o participación;</w:t>
      </w:r>
    </w:p>
    <w:p w:rsidR="00F548CC" w:rsidRPr="00AE446A" w:rsidRDefault="00F548CC" w:rsidP="00F548CC">
      <w:pPr>
        <w:pStyle w:val="Prrafodelista"/>
        <w:numPr>
          <w:ilvl w:val="0"/>
          <w:numId w:val="16"/>
        </w:numPr>
        <w:spacing w:after="0" w:line="240" w:lineRule="auto"/>
        <w:ind w:left="1276"/>
        <w:jc w:val="both"/>
        <w:rPr>
          <w:rFonts w:ascii="ITC Avant Garde" w:hAnsi="ITC Avant Garde"/>
        </w:rPr>
      </w:pPr>
      <w:r w:rsidRPr="00AE446A">
        <w:rPr>
          <w:rFonts w:ascii="ITC Avant Garde" w:hAnsi="ITC Avant Garde"/>
        </w:rPr>
        <w:t>Fecha de celebración, duración estimada y naturaleza del acuerdo;</w:t>
      </w:r>
    </w:p>
    <w:p w:rsidR="00F548CC" w:rsidRPr="00AE446A" w:rsidRDefault="00F548CC" w:rsidP="00F548CC">
      <w:pPr>
        <w:pStyle w:val="Prrafodelista"/>
        <w:numPr>
          <w:ilvl w:val="0"/>
          <w:numId w:val="16"/>
        </w:numPr>
        <w:spacing w:after="0" w:line="240" w:lineRule="auto"/>
        <w:ind w:left="1276"/>
        <w:jc w:val="both"/>
        <w:rPr>
          <w:rFonts w:ascii="ITC Avant Garde" w:hAnsi="ITC Avant Garde"/>
        </w:rPr>
      </w:pPr>
      <w:r w:rsidRPr="00AE446A">
        <w:rPr>
          <w:rFonts w:ascii="ITC Avant Garde" w:hAnsi="ITC Avant Garde"/>
        </w:rPr>
        <w:t>Actividades, compromisos y función de cada Agente Económico involucrado;</w:t>
      </w:r>
    </w:p>
    <w:p w:rsidR="00F548CC" w:rsidRPr="00AE446A" w:rsidRDefault="00F548CC" w:rsidP="00F548CC">
      <w:pPr>
        <w:pStyle w:val="Prrafodelista"/>
        <w:numPr>
          <w:ilvl w:val="0"/>
          <w:numId w:val="16"/>
        </w:numPr>
        <w:spacing w:after="0" w:line="240" w:lineRule="auto"/>
        <w:ind w:left="1276"/>
        <w:jc w:val="both"/>
        <w:rPr>
          <w:rFonts w:ascii="ITC Avant Garde" w:hAnsi="ITC Avant Garde"/>
        </w:rPr>
      </w:pPr>
      <w:r w:rsidRPr="00AE446A">
        <w:rPr>
          <w:rFonts w:ascii="ITC Avant Garde" w:hAnsi="ITC Avant Garde"/>
        </w:rPr>
        <w:t>Descripción detallada del producto o servicio objeto de la práctica, incluyendo su uso, características y precio;</w:t>
      </w:r>
    </w:p>
    <w:p w:rsidR="00F548CC" w:rsidRPr="00AE446A" w:rsidRDefault="00F548CC" w:rsidP="00F548CC">
      <w:pPr>
        <w:pStyle w:val="Prrafodelista"/>
        <w:numPr>
          <w:ilvl w:val="0"/>
          <w:numId w:val="16"/>
        </w:numPr>
        <w:spacing w:after="0" w:line="240" w:lineRule="auto"/>
        <w:ind w:left="1276"/>
        <w:jc w:val="both"/>
        <w:rPr>
          <w:rFonts w:ascii="ITC Avant Garde" w:hAnsi="ITC Avant Garde"/>
        </w:rPr>
      </w:pPr>
      <w:r w:rsidRPr="00AE446A">
        <w:rPr>
          <w:rFonts w:ascii="ITC Avant Garde" w:hAnsi="ITC Avant Garde"/>
        </w:rPr>
        <w:t>Descripción del mercado objeto de la Práctica Monopólica Absoluta, tales como: oferentes, demandantes, cuotas de mercado, así como cualquier otro dato o información relativa al mercado que pueda ser relevante en relación con la Práctica Monopólica Absoluta;</w:t>
      </w:r>
    </w:p>
    <w:p w:rsidR="00F548CC" w:rsidRPr="00AE446A" w:rsidRDefault="00F548CC" w:rsidP="00F548CC">
      <w:pPr>
        <w:pStyle w:val="Prrafodelista"/>
        <w:numPr>
          <w:ilvl w:val="0"/>
          <w:numId w:val="16"/>
        </w:numPr>
        <w:spacing w:after="0" w:line="240" w:lineRule="auto"/>
        <w:ind w:left="1276"/>
        <w:jc w:val="both"/>
        <w:rPr>
          <w:rFonts w:ascii="ITC Avant Garde" w:hAnsi="ITC Avant Garde"/>
        </w:rPr>
      </w:pPr>
      <w:r w:rsidRPr="00AE446A">
        <w:rPr>
          <w:rFonts w:ascii="ITC Avant Garde" w:hAnsi="ITC Avant Garde"/>
        </w:rPr>
        <w:t>Forma y alcance de la participación del Solicitante en la comisión de la Práctica Monopólica Absoluta, así como de los demás involucrados en la misma;</w:t>
      </w:r>
    </w:p>
    <w:p w:rsidR="00F548CC" w:rsidRPr="00AE446A" w:rsidRDefault="00F548CC" w:rsidP="00F548CC">
      <w:pPr>
        <w:pStyle w:val="Prrafodelista"/>
        <w:numPr>
          <w:ilvl w:val="0"/>
          <w:numId w:val="16"/>
        </w:numPr>
        <w:spacing w:after="0" w:line="240" w:lineRule="auto"/>
        <w:ind w:left="1276"/>
        <w:jc w:val="both"/>
        <w:rPr>
          <w:rFonts w:ascii="ITC Avant Garde" w:hAnsi="ITC Avant Garde"/>
        </w:rPr>
      </w:pPr>
      <w:r w:rsidRPr="00AE446A">
        <w:rPr>
          <w:rFonts w:ascii="ITC Avant Garde" w:hAnsi="ITC Avant Garde"/>
        </w:rPr>
        <w:t>El espacio y/o territorio (s) geográfico (s) en el que se haya realizado o se realiza y tiene efecto la práctica anticompetitiva;</w:t>
      </w:r>
    </w:p>
    <w:p w:rsidR="00F548CC" w:rsidRPr="00AE446A" w:rsidRDefault="00F548CC" w:rsidP="00F548CC">
      <w:pPr>
        <w:pStyle w:val="Prrafodelista"/>
        <w:numPr>
          <w:ilvl w:val="0"/>
          <w:numId w:val="16"/>
        </w:numPr>
        <w:spacing w:after="0" w:line="240" w:lineRule="auto"/>
        <w:ind w:left="1276"/>
        <w:jc w:val="both"/>
        <w:rPr>
          <w:rFonts w:ascii="ITC Avant Garde" w:hAnsi="ITC Avant Garde"/>
        </w:rPr>
      </w:pPr>
      <w:r w:rsidRPr="00AE446A">
        <w:rPr>
          <w:rFonts w:ascii="ITC Avant Garde" w:hAnsi="ITC Avant Garde"/>
        </w:rPr>
        <w:t>Los medios de comunicación y las formas de intercambio de información entre los involucrados;</w:t>
      </w:r>
    </w:p>
    <w:p w:rsidR="00F548CC" w:rsidRPr="00AE446A" w:rsidRDefault="00F548CC" w:rsidP="00F548CC">
      <w:pPr>
        <w:pStyle w:val="Prrafodelista"/>
        <w:numPr>
          <w:ilvl w:val="0"/>
          <w:numId w:val="16"/>
        </w:numPr>
        <w:spacing w:after="0" w:line="240" w:lineRule="auto"/>
        <w:ind w:left="1276"/>
        <w:jc w:val="both"/>
        <w:rPr>
          <w:rFonts w:ascii="ITC Avant Garde" w:hAnsi="ITC Avant Garde"/>
        </w:rPr>
      </w:pPr>
      <w:r w:rsidRPr="00AE446A">
        <w:rPr>
          <w:rFonts w:ascii="ITC Avant Garde" w:hAnsi="ITC Avant Garde"/>
        </w:rPr>
        <w:t>Las reuniones, incluyendo, por ejemplo: fechas, lugares, participantes, objetivos y resultados obtenidos;</w:t>
      </w:r>
    </w:p>
    <w:p w:rsidR="00F548CC" w:rsidRPr="00AE446A" w:rsidRDefault="00F548CC" w:rsidP="00F548CC">
      <w:pPr>
        <w:pStyle w:val="Prrafodelista"/>
        <w:numPr>
          <w:ilvl w:val="0"/>
          <w:numId w:val="16"/>
        </w:numPr>
        <w:spacing w:after="0" w:line="240" w:lineRule="auto"/>
        <w:ind w:left="1276"/>
        <w:jc w:val="both"/>
        <w:rPr>
          <w:rFonts w:ascii="ITC Avant Garde" w:hAnsi="ITC Avant Garde"/>
        </w:rPr>
      </w:pPr>
      <w:r w:rsidRPr="00AE446A">
        <w:rPr>
          <w:rFonts w:ascii="ITC Avant Garde" w:hAnsi="ITC Avant Garde"/>
        </w:rPr>
        <w:t>Las medidas tomadas a fin de mantener, dar seguimiento y verificar el cumplimiento de los acuerdos tomados por los competidores que forman parte del acuerdo colusorio;</w:t>
      </w:r>
    </w:p>
    <w:p w:rsidR="00F548CC" w:rsidRPr="00AE446A" w:rsidRDefault="00F548CC" w:rsidP="00F548CC">
      <w:pPr>
        <w:pStyle w:val="Prrafodelista"/>
        <w:numPr>
          <w:ilvl w:val="0"/>
          <w:numId w:val="16"/>
        </w:numPr>
        <w:spacing w:after="0" w:line="240" w:lineRule="auto"/>
        <w:ind w:left="1276"/>
        <w:jc w:val="both"/>
        <w:rPr>
          <w:rFonts w:ascii="ITC Avant Garde" w:hAnsi="ITC Avant Garde"/>
        </w:rPr>
      </w:pPr>
      <w:r w:rsidRPr="00AE446A">
        <w:rPr>
          <w:rFonts w:ascii="ITC Avant Garde" w:hAnsi="ITC Avant Garde"/>
        </w:rPr>
        <w:t>El señalamiento de la existencia de acuerdos o intercambios de información por escrito o en forma verbal;</w:t>
      </w:r>
    </w:p>
    <w:p w:rsidR="00F548CC" w:rsidRPr="00AE446A" w:rsidRDefault="00F548CC" w:rsidP="00F548CC">
      <w:pPr>
        <w:pStyle w:val="Prrafodelista"/>
        <w:numPr>
          <w:ilvl w:val="0"/>
          <w:numId w:val="16"/>
        </w:numPr>
        <w:spacing w:after="0" w:line="240" w:lineRule="auto"/>
        <w:ind w:left="1276"/>
        <w:jc w:val="both"/>
        <w:rPr>
          <w:rFonts w:ascii="ITC Avant Garde" w:hAnsi="ITC Avant Garde"/>
        </w:rPr>
      </w:pPr>
      <w:r w:rsidRPr="00AE446A">
        <w:rPr>
          <w:rFonts w:ascii="ITC Avant Garde" w:hAnsi="ITC Avant Garde"/>
        </w:rPr>
        <w:t>La especificación acerca de si ha cesado o no la práctica ilícita, y</w:t>
      </w:r>
    </w:p>
    <w:p w:rsidR="00F548CC" w:rsidRPr="00AE446A" w:rsidRDefault="00F548CC" w:rsidP="00F548CC">
      <w:pPr>
        <w:pStyle w:val="Prrafodelista"/>
        <w:numPr>
          <w:ilvl w:val="0"/>
          <w:numId w:val="16"/>
        </w:numPr>
        <w:spacing w:after="0" w:line="240" w:lineRule="auto"/>
        <w:ind w:left="1276"/>
        <w:jc w:val="both"/>
        <w:rPr>
          <w:rFonts w:ascii="ITC Avant Garde" w:hAnsi="ITC Avant Garde"/>
        </w:rPr>
      </w:pPr>
      <w:r w:rsidRPr="00AE446A">
        <w:rPr>
          <w:rFonts w:ascii="ITC Avant Garde" w:hAnsi="ITC Avant Garde"/>
        </w:rPr>
        <w:t>Un glosario de términos especializados;</w:t>
      </w:r>
    </w:p>
    <w:p w:rsidR="00F548CC" w:rsidRPr="00AE446A" w:rsidRDefault="00F548CC" w:rsidP="00F548CC">
      <w:pPr>
        <w:pStyle w:val="Prrafodelista"/>
        <w:spacing w:after="0" w:line="240" w:lineRule="auto"/>
        <w:ind w:left="1276"/>
        <w:jc w:val="both"/>
        <w:rPr>
          <w:rFonts w:ascii="ITC Avant Garde" w:hAnsi="ITC Avant Garde"/>
        </w:rPr>
      </w:pPr>
    </w:p>
    <w:p w:rsidR="00F548CC" w:rsidRPr="00AE446A" w:rsidRDefault="00F548CC" w:rsidP="00F548CC">
      <w:pPr>
        <w:pStyle w:val="Prrafodelista"/>
        <w:numPr>
          <w:ilvl w:val="0"/>
          <w:numId w:val="17"/>
        </w:numPr>
        <w:spacing w:after="0" w:line="240" w:lineRule="auto"/>
        <w:jc w:val="both"/>
        <w:rPr>
          <w:rFonts w:ascii="ITC Avant Garde" w:hAnsi="ITC Avant Garde"/>
        </w:rPr>
      </w:pPr>
      <w:r w:rsidRPr="00AE446A">
        <w:rPr>
          <w:rFonts w:ascii="ITC Avant Garde" w:hAnsi="ITC Avant Garde"/>
          <w:b/>
        </w:rPr>
        <w:t xml:space="preserve">Documentos o evidencia que respalden la información que proporciona: </w:t>
      </w:r>
      <w:r w:rsidRPr="00AE446A">
        <w:rPr>
          <w:rFonts w:ascii="ITC Avant Garde" w:hAnsi="ITC Avant Garde"/>
        </w:rPr>
        <w:t>acuerdos, declaraciones hechas o firmadas por los participantes, reportes, reportes de actividades, reportes personales</w:t>
      </w:r>
      <w:r w:rsidRPr="00AE446A">
        <w:t>,</w:t>
      </w:r>
      <w:r w:rsidRPr="00AE446A">
        <w:rPr>
          <w:rFonts w:ascii="ITC Avant Garde" w:hAnsi="ITC Avant Garde"/>
        </w:rPr>
        <w:t xml:space="preserve"> resúmenes, memorandos, resoluciones, actas de reuniones o asambleas, minutas, registros telefónicos, impresión de correos electrónicos, correspondencia, mensajes de fax, circulares, documentos de viajes, documentos comerciales, grabaciones, estadísticas, entre otros.</w:t>
      </w:r>
    </w:p>
    <w:p w:rsidR="00F548CC" w:rsidRPr="00AE446A" w:rsidRDefault="00F548CC" w:rsidP="00F548CC">
      <w:pPr>
        <w:pStyle w:val="Prrafodelista"/>
        <w:spacing w:after="0" w:line="240" w:lineRule="auto"/>
        <w:ind w:left="786"/>
        <w:jc w:val="both"/>
        <w:rPr>
          <w:rFonts w:ascii="ITC Avant Garde" w:hAnsi="ITC Avant Garde"/>
        </w:rPr>
      </w:pPr>
    </w:p>
    <w:p w:rsidR="00F548CC" w:rsidRPr="00AE446A" w:rsidRDefault="00F548CC" w:rsidP="00F548CC">
      <w:pPr>
        <w:pStyle w:val="Prrafodelista"/>
        <w:spacing w:after="0" w:line="240" w:lineRule="auto"/>
        <w:ind w:left="786"/>
        <w:jc w:val="both"/>
        <w:rPr>
          <w:rFonts w:ascii="ITC Avant Garde" w:hAnsi="ITC Avant Garde"/>
        </w:rPr>
      </w:pPr>
      <w:r w:rsidRPr="00AE446A">
        <w:rPr>
          <w:rFonts w:ascii="ITC Avant Garde" w:hAnsi="ITC Avant Garde"/>
        </w:rPr>
        <w:t>Si la información se trata de evidencia digital tomada de equipos de comunicación remota y demás dispositivos electrónicos, debe especificarse la fuente y forma de obtención de dicha información.</w:t>
      </w:r>
    </w:p>
    <w:p w:rsidR="00F548CC" w:rsidRPr="00AE446A" w:rsidRDefault="00F548CC" w:rsidP="00F548CC">
      <w:pPr>
        <w:pStyle w:val="Prrafodelista"/>
        <w:spacing w:after="0" w:line="240" w:lineRule="auto"/>
        <w:ind w:left="786"/>
        <w:jc w:val="both"/>
        <w:rPr>
          <w:rFonts w:ascii="ITC Avant Garde" w:hAnsi="ITC Avant Garde"/>
        </w:rPr>
      </w:pPr>
    </w:p>
    <w:p w:rsidR="00F548CC" w:rsidRPr="00AE446A" w:rsidRDefault="00F548CC" w:rsidP="00F548CC">
      <w:pPr>
        <w:pStyle w:val="Prrafodelista"/>
        <w:spacing w:after="0" w:line="240" w:lineRule="auto"/>
        <w:ind w:left="786"/>
        <w:jc w:val="both"/>
        <w:rPr>
          <w:rFonts w:ascii="ITC Avant Garde" w:hAnsi="ITC Avant Garde"/>
        </w:rPr>
      </w:pPr>
      <w:r w:rsidRPr="00AE446A">
        <w:rPr>
          <w:rFonts w:ascii="ITC Avant Garde" w:hAnsi="ITC Avant Garde"/>
        </w:rPr>
        <w:t>La indicación de la existencia y ubicación de información relevante que no esté disponible para el Solicitante y las razones por las cuales no se encuentra a su disposición.</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Prrafodelista"/>
        <w:numPr>
          <w:ilvl w:val="0"/>
          <w:numId w:val="17"/>
        </w:numPr>
        <w:spacing w:after="0" w:line="240" w:lineRule="auto"/>
        <w:jc w:val="both"/>
        <w:rPr>
          <w:rFonts w:ascii="ITC Avant Garde" w:hAnsi="ITC Avant Garde"/>
        </w:rPr>
      </w:pPr>
      <w:r w:rsidRPr="00AE446A">
        <w:rPr>
          <w:rFonts w:ascii="ITC Avant Garde" w:hAnsi="ITC Avant Garde"/>
          <w:b/>
        </w:rPr>
        <w:t>El señalamiento de las personas físicas y morales que hayan participado directamente en Prácticas Monopólicas Absolutas, en representación o por cuenta del Solicitante</w:t>
      </w:r>
      <w:r w:rsidRPr="00AE446A">
        <w:rPr>
          <w:rFonts w:ascii="ITC Avant Garde" w:hAnsi="ITC Avant Garde"/>
        </w:rPr>
        <w:t>, con la finalidad de que reciban el mismo beneficio de la reducción de sanción que le corresponda.</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Cuando se trata de Prácticas Monopólicas Absolutas con alcance internacional, además de los elementos señalados con anterioridad, es recomendable que el Solicitante:</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Prrafodelista"/>
        <w:numPr>
          <w:ilvl w:val="0"/>
          <w:numId w:val="30"/>
        </w:numPr>
        <w:spacing w:after="0" w:line="240" w:lineRule="auto"/>
        <w:jc w:val="both"/>
        <w:rPr>
          <w:rFonts w:ascii="ITC Avant Garde" w:hAnsi="ITC Avant Garde"/>
        </w:rPr>
      </w:pPr>
      <w:r w:rsidRPr="00AE446A">
        <w:rPr>
          <w:rFonts w:ascii="ITC Avant Garde" w:hAnsi="ITC Avant Garde"/>
          <w:b/>
        </w:rPr>
        <w:t xml:space="preserve">Presente una autorización para compartir información –también conocida por su término en inglés como </w:t>
      </w:r>
      <w:proofErr w:type="spellStart"/>
      <w:r w:rsidRPr="00AE446A">
        <w:rPr>
          <w:rFonts w:ascii="ITC Avant Garde" w:hAnsi="ITC Avant Garde"/>
          <w:b/>
          <w:i/>
        </w:rPr>
        <w:t>Waiver</w:t>
      </w:r>
      <w:proofErr w:type="spellEnd"/>
      <w:r w:rsidRPr="00AE446A">
        <w:rPr>
          <w:rFonts w:ascii="ITC Avant Garde" w:hAnsi="ITC Avant Garde"/>
          <w:b/>
        </w:rPr>
        <w:t>-</w:t>
      </w:r>
      <w:r w:rsidRPr="00AE446A">
        <w:rPr>
          <w:rFonts w:ascii="ITC Avant Garde" w:hAnsi="ITC Avant Garde"/>
        </w:rPr>
        <w:t>, por medio de la cual el Solicitante haga excepciones a la obligación de confidencialidad del Instituto.</w:t>
      </w:r>
      <w:r w:rsidRPr="00AE446A">
        <w:rPr>
          <w:rStyle w:val="Refdenotaalpie"/>
          <w:rFonts w:ascii="ITC Avant Garde" w:hAnsi="ITC Avant Garde"/>
        </w:rPr>
        <w:footnoteReference w:id="5"/>
      </w:r>
      <w:r w:rsidRPr="00AE446A">
        <w:rPr>
          <w:rFonts w:ascii="ITC Avant Garde" w:hAnsi="ITC Avant Garde"/>
        </w:rPr>
        <w:t xml:space="preserve"> Se reconocen dos tipos de autorizaciones a través de las cuales la Autoridad Investigadora puede compartir información con otras autoridades de competencia. La primera se limita a la identidad del Solicitante e información procesal relacionada con su solicitud (autorización procesal o </w:t>
      </w:r>
      <w:r w:rsidRPr="00AE446A">
        <w:rPr>
          <w:rFonts w:ascii="ITC Avant Garde" w:hAnsi="ITC Avant Garde"/>
          <w:i/>
        </w:rPr>
        <w:t>procedural</w:t>
      </w:r>
      <w:r w:rsidRPr="00AE446A">
        <w:rPr>
          <w:rFonts w:ascii="ITC Avant Garde" w:hAnsi="ITC Avant Garde"/>
        </w:rPr>
        <w:t xml:space="preserve"> </w:t>
      </w:r>
      <w:proofErr w:type="spellStart"/>
      <w:r w:rsidRPr="00AE446A">
        <w:rPr>
          <w:rFonts w:ascii="ITC Avant Garde" w:hAnsi="ITC Avant Garde"/>
          <w:i/>
        </w:rPr>
        <w:t>waiver</w:t>
      </w:r>
      <w:proofErr w:type="spellEnd"/>
      <w:r w:rsidRPr="00AE446A">
        <w:rPr>
          <w:rFonts w:ascii="ITC Avant Garde" w:hAnsi="ITC Avant Garde"/>
        </w:rPr>
        <w:t xml:space="preserve">). La segunda permite a la Autoridad Investigadora compartir, además de la identidad del Solicitante y cualquier información procesal, la información sustantiva de la solicitud (autorización completa o </w:t>
      </w:r>
      <w:r w:rsidRPr="00AE446A">
        <w:rPr>
          <w:rFonts w:ascii="ITC Avant Garde" w:hAnsi="ITC Avant Garde"/>
          <w:i/>
        </w:rPr>
        <w:t xml:space="preserve">full </w:t>
      </w:r>
      <w:proofErr w:type="spellStart"/>
      <w:r w:rsidRPr="00AE446A">
        <w:rPr>
          <w:rFonts w:ascii="ITC Avant Garde" w:hAnsi="ITC Avant Garde"/>
          <w:i/>
        </w:rPr>
        <w:t>waiver</w:t>
      </w:r>
      <w:proofErr w:type="spellEnd"/>
      <w:r w:rsidRPr="00AE446A">
        <w:rPr>
          <w:rFonts w:ascii="ITC Avant Garde" w:hAnsi="ITC Avant Garde"/>
        </w:rPr>
        <w:t>);</w:t>
      </w:r>
    </w:p>
    <w:p w:rsidR="00F548CC" w:rsidRPr="00AE446A" w:rsidRDefault="00F548CC" w:rsidP="00F548CC">
      <w:pPr>
        <w:pStyle w:val="Prrafodelista"/>
        <w:spacing w:after="0" w:line="240" w:lineRule="auto"/>
        <w:jc w:val="both"/>
        <w:rPr>
          <w:rFonts w:ascii="ITC Avant Garde" w:hAnsi="ITC Avant Garde"/>
        </w:rPr>
      </w:pPr>
    </w:p>
    <w:p w:rsidR="00F548CC" w:rsidRPr="00AE446A" w:rsidRDefault="00F548CC" w:rsidP="00F548CC">
      <w:pPr>
        <w:pStyle w:val="Prrafodelista"/>
        <w:numPr>
          <w:ilvl w:val="0"/>
          <w:numId w:val="30"/>
        </w:numPr>
        <w:spacing w:after="0" w:line="240" w:lineRule="auto"/>
        <w:jc w:val="both"/>
        <w:rPr>
          <w:rFonts w:ascii="ITC Avant Garde" w:hAnsi="ITC Avant Garde"/>
        </w:rPr>
      </w:pPr>
      <w:r w:rsidRPr="00AE446A">
        <w:rPr>
          <w:rFonts w:ascii="ITC Avant Garde" w:hAnsi="ITC Avant Garde"/>
        </w:rPr>
        <w:t xml:space="preserve">Identifique el posible efecto o materialización de la conducta en </w:t>
      </w:r>
      <w:r w:rsidRPr="00AE446A">
        <w:rPr>
          <w:rFonts w:ascii="ITC Avant Garde" w:hAnsi="ITC Avant Garde"/>
          <w:b/>
        </w:rPr>
        <w:t>territorio nacional</w:t>
      </w:r>
      <w:r w:rsidRPr="00AE446A">
        <w:rPr>
          <w:rFonts w:ascii="ITC Avant Garde" w:hAnsi="ITC Avant Garde"/>
        </w:rPr>
        <w:t>, y</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Prrafodelista"/>
        <w:numPr>
          <w:ilvl w:val="0"/>
          <w:numId w:val="30"/>
        </w:numPr>
        <w:spacing w:after="0" w:line="240" w:lineRule="auto"/>
        <w:jc w:val="both"/>
        <w:rPr>
          <w:rFonts w:ascii="ITC Avant Garde" w:hAnsi="ITC Avant Garde"/>
        </w:rPr>
      </w:pPr>
      <w:r w:rsidRPr="00AE446A">
        <w:rPr>
          <w:rFonts w:ascii="ITC Avant Garde" w:hAnsi="ITC Avant Garde"/>
          <w:b/>
        </w:rPr>
        <w:t>La indicación, en su caso, de la existencia e identificación de solicitudes de acogimiento a esquemas similares al Programa</w:t>
      </w:r>
      <w:r w:rsidRPr="00AE446A">
        <w:rPr>
          <w:rFonts w:ascii="ITC Avant Garde" w:hAnsi="ITC Avant Garde"/>
        </w:rPr>
        <w:t>, realizadas ante autoridades de otras jurisdicciones internacionales.</w:t>
      </w:r>
    </w:p>
    <w:p w:rsidR="00F548CC" w:rsidRPr="00AE446A" w:rsidRDefault="00F548CC" w:rsidP="00F548CC">
      <w:pPr>
        <w:pStyle w:val="Textoindependiente"/>
        <w:spacing w:after="0" w:line="240" w:lineRule="auto"/>
        <w:jc w:val="both"/>
        <w:rPr>
          <w:rFonts w:ascii="ITC Avant Garde" w:hAnsi="ITC Avant Garde"/>
        </w:rPr>
      </w:pPr>
    </w:p>
    <w:p w:rsidR="00F548CC" w:rsidRDefault="00F548CC" w:rsidP="00F548CC">
      <w:pPr>
        <w:pStyle w:val="Textoindependiente"/>
        <w:spacing w:after="0" w:line="240" w:lineRule="auto"/>
        <w:jc w:val="both"/>
        <w:rPr>
          <w:rFonts w:ascii="ITC Avant Garde" w:hAnsi="ITC Avant Garde"/>
        </w:rPr>
      </w:pPr>
      <w:r w:rsidRPr="00AE446A">
        <w:rPr>
          <w:rFonts w:ascii="ITC Avant Garde" w:hAnsi="ITC Avant Garde"/>
        </w:rPr>
        <w:t>Para considerar las solicitudes posteriores a la primera, será necesario que la información y documentos provistos sean adicionales</w:t>
      </w:r>
      <w:r w:rsidRPr="00AE446A" w:rsidDel="00DE2471">
        <w:rPr>
          <w:rFonts w:ascii="ITC Avant Garde" w:hAnsi="ITC Avant Garde"/>
        </w:rPr>
        <w:t xml:space="preserve"> </w:t>
      </w:r>
      <w:r w:rsidRPr="00AE446A">
        <w:rPr>
          <w:rFonts w:ascii="ITC Avant Garde" w:hAnsi="ITC Avant Garde"/>
        </w:rPr>
        <w:t xml:space="preserve">a los que haya aportado el primer Solicitante, es decir que </w:t>
      </w:r>
      <w:r w:rsidRPr="00AE446A">
        <w:rPr>
          <w:rFonts w:ascii="ITC Avant Garde" w:hAnsi="ITC Avant Garde"/>
          <w:b/>
        </w:rPr>
        <w:t>no</w:t>
      </w:r>
      <w:r w:rsidRPr="00AE446A">
        <w:rPr>
          <w:rFonts w:ascii="ITC Avant Garde" w:hAnsi="ITC Avant Garde"/>
        </w:rPr>
        <w:t xml:space="preserve"> </w:t>
      </w:r>
      <w:r w:rsidRPr="00AE446A">
        <w:rPr>
          <w:rFonts w:ascii="ITC Avant Garde" w:hAnsi="ITC Avant Garde"/>
          <w:b/>
        </w:rPr>
        <w:t>sean iguales</w:t>
      </w:r>
      <w:r w:rsidRPr="00AE446A">
        <w:rPr>
          <w:rStyle w:val="Refdecomentario"/>
        </w:rPr>
        <w:t>.</w:t>
      </w:r>
      <w:r w:rsidRPr="00AE446A">
        <w:rPr>
          <w:rFonts w:ascii="ITC Avant Garde" w:hAnsi="ITC Avant Garde"/>
        </w:rPr>
        <w:t xml:space="preserve"> En caso de que la información y documentos aportados sean similares, tendrá que evaluarse si los mismos aportan elementos que a juicio del Instituto</w:t>
      </w:r>
      <w:r w:rsidRPr="00AE446A">
        <w:rPr>
          <w:rFonts w:ascii="ITC Avant Garde" w:hAnsi="ITC Avant Garde"/>
          <w:smallCaps/>
        </w:rPr>
        <w:t xml:space="preserve"> </w:t>
      </w:r>
      <w:r w:rsidRPr="00AE446A">
        <w:rPr>
          <w:rFonts w:ascii="ITC Avant Garde" w:hAnsi="ITC Avant Garde"/>
        </w:rPr>
        <w:t>sirvan como elementos de convicción adicionales.</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 xml:space="preserve">Al término de la Reunión, la Autoridad Investigadora informará al Solicitante que en caso de emitir el Acuerdo Condicional de Reducción, éste quedará sujeto a que el Solicitante cumpla con su obligación de cooperar de forma plena y continua. A fin de dar cumplimiento a lo anterior, la Autoridad Investigadora hará del conocimiento del Solicitante en qué consiste dicha obligación, misma que se encuentra precisada en los apartados 2.1. </w:t>
      </w:r>
      <w:proofErr w:type="gramStart"/>
      <w:r w:rsidRPr="00AE446A">
        <w:rPr>
          <w:rFonts w:ascii="ITC Avant Garde" w:hAnsi="ITC Avant Garde"/>
        </w:rPr>
        <w:t>y</w:t>
      </w:r>
      <w:proofErr w:type="gramEnd"/>
      <w:r w:rsidRPr="00AE446A">
        <w:rPr>
          <w:rFonts w:ascii="ITC Avant Garde" w:hAnsi="ITC Avant Garde"/>
        </w:rPr>
        <w:t xml:space="preserve"> 2.2. </w:t>
      </w:r>
      <w:proofErr w:type="gramStart"/>
      <w:r w:rsidRPr="00AE446A">
        <w:rPr>
          <w:rFonts w:ascii="ITC Avant Garde" w:hAnsi="ITC Avant Garde"/>
        </w:rPr>
        <w:t>de</w:t>
      </w:r>
      <w:proofErr w:type="gramEnd"/>
      <w:r w:rsidRPr="00AE446A">
        <w:rPr>
          <w:rFonts w:ascii="ITC Avant Garde" w:hAnsi="ITC Avant Garde"/>
        </w:rPr>
        <w:t xml:space="preserve"> la presente guía.</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tulo3"/>
        <w:jc w:val="both"/>
      </w:pPr>
      <w:r w:rsidRPr="00AE446A">
        <w:t xml:space="preserve">1.7. Evaluación de la Información </w:t>
      </w:r>
    </w:p>
    <w:p w:rsidR="00F548CC" w:rsidRPr="00AE446A" w:rsidRDefault="00F548CC" w:rsidP="00F548CC">
      <w:pPr>
        <w:pStyle w:val="Prrafodelista"/>
        <w:spacing w:after="0" w:line="240" w:lineRule="auto"/>
        <w:ind w:left="1429"/>
        <w:jc w:val="both"/>
        <w:rPr>
          <w:rFonts w:ascii="ITC Avant Garde" w:hAnsi="ITC Avant Garde"/>
          <w:b/>
          <w:i/>
        </w:rPr>
      </w:pPr>
    </w:p>
    <w:p w:rsidR="00F548CC" w:rsidRPr="00AE446A" w:rsidRDefault="00F548CC" w:rsidP="00F548CC">
      <w:pPr>
        <w:pStyle w:val="Textocomentario"/>
        <w:spacing w:after="0"/>
        <w:jc w:val="both"/>
        <w:rPr>
          <w:rFonts w:ascii="ITC Avant Garde" w:hAnsi="ITC Avant Garde"/>
        </w:rPr>
      </w:pPr>
      <w:r w:rsidRPr="00AE446A">
        <w:rPr>
          <w:rFonts w:ascii="ITC Avant Garde" w:hAnsi="ITC Avant Garde"/>
          <w:sz w:val="22"/>
        </w:rPr>
        <w:t xml:space="preserve">Una vez que la Autoridad Investigadora tenga a su disposición la información </w:t>
      </w:r>
      <w:r w:rsidRPr="00AE446A">
        <w:rPr>
          <w:rFonts w:ascii="ITC Avant Garde" w:hAnsi="ITC Avant Garde"/>
          <w:sz w:val="22"/>
          <w:szCs w:val="22"/>
        </w:rPr>
        <w:t xml:space="preserve"> </w:t>
      </w:r>
      <w:r w:rsidRPr="00AE446A">
        <w:rPr>
          <w:rFonts w:ascii="ITC Avant Garde" w:hAnsi="ITC Avant Garde"/>
          <w:sz w:val="22"/>
        </w:rPr>
        <w:t xml:space="preserve">proporcionada por el Solicitante, cuenta con un plazo de cuarenta días hábiles, prorrogables hasta </w:t>
      </w:r>
      <w:r w:rsidRPr="00AE446A">
        <w:rPr>
          <w:rFonts w:ascii="ITC Avant Garde" w:hAnsi="ITC Avant Garde"/>
          <w:sz w:val="22"/>
          <w:szCs w:val="22"/>
        </w:rPr>
        <w:t>por</w:t>
      </w:r>
      <w:r w:rsidRPr="00AE446A">
        <w:rPr>
          <w:rFonts w:ascii="ITC Avant Garde" w:hAnsi="ITC Avant Garde"/>
          <w:sz w:val="22"/>
        </w:rPr>
        <w:t xml:space="preserve"> cuatro ocasiones, para determinar si tal información y documentos permiten iniciar el procedimiento de Investigación o presumir la comisión de una </w:t>
      </w:r>
      <w:r w:rsidRPr="00AE446A">
        <w:rPr>
          <w:rFonts w:ascii="ITC Avant Garde" w:hAnsi="ITC Avant Garde"/>
          <w:sz w:val="22"/>
          <w:szCs w:val="22"/>
        </w:rPr>
        <w:t>o varias conductas contempladas como Prácticas Monopólicas Absolutas</w:t>
      </w:r>
      <w:r w:rsidRPr="00AE446A">
        <w:rPr>
          <w:rFonts w:ascii="ITC Avant Garde" w:hAnsi="ITC Avant Garde"/>
          <w:sz w:val="22"/>
        </w:rPr>
        <w:t>.</w:t>
      </w:r>
    </w:p>
    <w:p w:rsidR="00F548CC" w:rsidRPr="00AE446A" w:rsidRDefault="00F548CC" w:rsidP="00F548CC">
      <w:pPr>
        <w:pStyle w:val="Textocomentario"/>
        <w:spacing w:after="0"/>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 xml:space="preserve">En caso de que la Autoridad Investigadora considere pertinente prorrogar el plazo anteriormente señalado, se emitirá el acuerdo respectivo. </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Una vez que la Autoridad Investigadora revise y evalúe la información presentada por el Solicitante, y si dicha información cumple con los requisitos previstos en el artículo 103 de la LFCE emitirá el Acuerdo Condicional de Reducción mediante el cual le comunicará:</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Lista2"/>
        <w:numPr>
          <w:ilvl w:val="0"/>
          <w:numId w:val="35"/>
        </w:numPr>
        <w:spacing w:after="0" w:line="240" w:lineRule="auto"/>
        <w:ind w:left="709" w:hanging="425"/>
        <w:jc w:val="both"/>
        <w:rPr>
          <w:rFonts w:ascii="ITC Avant Garde" w:hAnsi="ITC Avant Garde"/>
        </w:rPr>
      </w:pPr>
      <w:r w:rsidRPr="00AE446A">
        <w:rPr>
          <w:rFonts w:ascii="ITC Avant Garde" w:hAnsi="ITC Avant Garde"/>
        </w:rPr>
        <w:t>La suficiencia de la información proporcionada para iniciar la Investigación;</w:t>
      </w:r>
    </w:p>
    <w:p w:rsidR="00F548CC" w:rsidRPr="00AE446A" w:rsidRDefault="00F548CC" w:rsidP="00F548CC">
      <w:pPr>
        <w:pStyle w:val="Lista2"/>
        <w:spacing w:after="0" w:line="240" w:lineRule="auto"/>
        <w:ind w:left="709" w:hanging="425"/>
        <w:jc w:val="both"/>
        <w:rPr>
          <w:rFonts w:ascii="ITC Avant Garde" w:hAnsi="ITC Avant Garde"/>
        </w:rPr>
      </w:pPr>
    </w:p>
    <w:p w:rsidR="00F548CC" w:rsidRPr="00AE446A" w:rsidRDefault="00F548CC" w:rsidP="00F548CC">
      <w:pPr>
        <w:pStyle w:val="Lista2"/>
        <w:numPr>
          <w:ilvl w:val="0"/>
          <w:numId w:val="35"/>
        </w:numPr>
        <w:spacing w:after="0" w:line="240" w:lineRule="auto"/>
        <w:ind w:left="709" w:hanging="425"/>
        <w:jc w:val="both"/>
        <w:rPr>
          <w:rFonts w:ascii="ITC Avant Garde" w:hAnsi="ITC Avant Garde"/>
        </w:rPr>
      </w:pPr>
      <w:r w:rsidRPr="00AE446A">
        <w:rPr>
          <w:rFonts w:ascii="ITC Avant Garde" w:hAnsi="ITC Avant Garde"/>
        </w:rPr>
        <w:t xml:space="preserve">El orden cronológico de su solicitud, y </w:t>
      </w:r>
    </w:p>
    <w:p w:rsidR="00F548CC" w:rsidRPr="00AE446A" w:rsidRDefault="00F548CC" w:rsidP="00F548CC">
      <w:pPr>
        <w:pStyle w:val="Lista2"/>
        <w:spacing w:after="0" w:line="240" w:lineRule="auto"/>
        <w:ind w:left="709" w:hanging="425"/>
        <w:jc w:val="both"/>
        <w:rPr>
          <w:rFonts w:ascii="ITC Avant Garde" w:hAnsi="ITC Avant Garde"/>
        </w:rPr>
      </w:pPr>
    </w:p>
    <w:p w:rsidR="00F548CC" w:rsidRPr="00AE446A" w:rsidRDefault="00F548CC" w:rsidP="00F548CC">
      <w:pPr>
        <w:pStyle w:val="Lista2"/>
        <w:numPr>
          <w:ilvl w:val="0"/>
          <w:numId w:val="35"/>
        </w:numPr>
        <w:spacing w:after="0" w:line="240" w:lineRule="auto"/>
        <w:ind w:left="709" w:hanging="425"/>
        <w:jc w:val="both"/>
        <w:rPr>
          <w:rFonts w:ascii="ITC Avant Garde" w:hAnsi="ITC Avant Garde"/>
        </w:rPr>
      </w:pPr>
      <w:r w:rsidRPr="00AE446A">
        <w:rPr>
          <w:rFonts w:ascii="ITC Avant Garde" w:hAnsi="ITC Avant Garde"/>
        </w:rPr>
        <w:t xml:space="preserve">El porcentaje máximo de reducción de la multa que podría resultar aplicable, el cual se encuentra condicionado a que el Solicitante coopere de manera plena y </w:t>
      </w:r>
      <w:proofErr w:type="gramStart"/>
      <w:r w:rsidRPr="00AE446A">
        <w:rPr>
          <w:rFonts w:ascii="ITC Avant Garde" w:hAnsi="ITC Avant Garde"/>
        </w:rPr>
        <w:t>continua</w:t>
      </w:r>
      <w:proofErr w:type="gramEnd"/>
      <w:r w:rsidRPr="00AE446A">
        <w:rPr>
          <w:rFonts w:ascii="ITC Avant Garde" w:hAnsi="ITC Avant Garde"/>
        </w:rPr>
        <w:t xml:space="preserve"> durante la Investigación y, en su caso, durante el Procedimiento Seguido en Forma de Juicio. </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Cuando el Solicitante no aporte la información que a criterio del Instituto considere suficiente para iniciar una Investigación o presumir la existencia de una Práctica Monopólica Absoluta, la Autoridad Investigadora, emitirá un Acuerdo de Cancelación y devolverá la información al Solicitante.</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tulo2"/>
        <w:jc w:val="both"/>
      </w:pPr>
      <w:r w:rsidRPr="00AE446A">
        <w:t>II. Cooperación del Solicitante</w:t>
      </w:r>
    </w:p>
    <w:p w:rsidR="00F548CC" w:rsidRPr="00AE446A" w:rsidRDefault="00F548CC" w:rsidP="00F548CC">
      <w:pPr>
        <w:spacing w:after="0" w:line="240" w:lineRule="auto"/>
        <w:jc w:val="both"/>
        <w:rPr>
          <w:rFonts w:ascii="ITC Avant Garde" w:hAnsi="ITC Avant Garde"/>
          <w:b/>
        </w:rPr>
      </w:pPr>
    </w:p>
    <w:p w:rsidR="00F548CC" w:rsidRPr="00AE446A" w:rsidRDefault="00F548CC" w:rsidP="00F548CC">
      <w:pPr>
        <w:pStyle w:val="Ttulo3"/>
        <w:jc w:val="both"/>
      </w:pPr>
      <w:r w:rsidRPr="00AE446A">
        <w:t>2.1. Durante la Investigación</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Continuarlista2"/>
        <w:spacing w:after="0" w:line="240" w:lineRule="auto"/>
        <w:ind w:left="0"/>
        <w:jc w:val="both"/>
        <w:rPr>
          <w:rFonts w:ascii="ITC Avant Garde" w:hAnsi="ITC Avant Garde"/>
        </w:rPr>
      </w:pPr>
      <w:r w:rsidRPr="00AE446A">
        <w:rPr>
          <w:rFonts w:ascii="ITC Avant Garde" w:hAnsi="ITC Avant Garde"/>
        </w:rPr>
        <w:t>La obligación de cooperar de manera plena y continua con la Autoridad Investigadora durante la Investigación, consiste en atender oportunamente todas las diligencias que se practiquen durante dicha etapa.</w:t>
      </w:r>
    </w:p>
    <w:p w:rsidR="00F548CC" w:rsidRPr="00AE446A" w:rsidRDefault="00F548CC" w:rsidP="00F548CC">
      <w:pPr>
        <w:pStyle w:val="Continuarlista2"/>
        <w:spacing w:after="0" w:line="240" w:lineRule="auto"/>
        <w:ind w:left="0"/>
        <w:jc w:val="both"/>
        <w:rPr>
          <w:rFonts w:ascii="ITC Avant Garde" w:hAnsi="ITC Avant Garde"/>
        </w:rPr>
      </w:pPr>
    </w:p>
    <w:p w:rsidR="00F548CC" w:rsidRPr="00AE446A" w:rsidRDefault="00F548CC" w:rsidP="00F548CC">
      <w:pPr>
        <w:pStyle w:val="Continuarlista2"/>
        <w:spacing w:after="0" w:line="240" w:lineRule="auto"/>
        <w:ind w:left="0"/>
        <w:jc w:val="both"/>
        <w:rPr>
          <w:rFonts w:ascii="ITC Avant Garde" w:hAnsi="ITC Avant Garde"/>
        </w:rPr>
      </w:pPr>
      <w:r w:rsidRPr="00AE446A">
        <w:rPr>
          <w:rFonts w:ascii="ITC Avant Garde" w:hAnsi="ITC Avant Garde"/>
        </w:rPr>
        <w:t>Entre las obligaciones del Solicitante, derivadas del deber de cooperar plena y continuamente, incluyen, mas no se limitan a las siguientes:</w:t>
      </w:r>
    </w:p>
    <w:p w:rsidR="00F548CC" w:rsidRPr="00AE446A" w:rsidRDefault="00F548CC" w:rsidP="00F548CC">
      <w:pPr>
        <w:pStyle w:val="Continuarlista2"/>
        <w:spacing w:after="0" w:line="240" w:lineRule="auto"/>
        <w:ind w:left="0"/>
        <w:jc w:val="both"/>
        <w:rPr>
          <w:rFonts w:ascii="ITC Avant Garde" w:hAnsi="ITC Avant Garde"/>
        </w:rPr>
      </w:pPr>
    </w:p>
    <w:p w:rsidR="00F548CC" w:rsidRPr="00AE446A" w:rsidRDefault="00F548CC" w:rsidP="00F548CC">
      <w:pPr>
        <w:pStyle w:val="Prrafodelista"/>
        <w:numPr>
          <w:ilvl w:val="0"/>
          <w:numId w:val="22"/>
        </w:numPr>
        <w:spacing w:after="0" w:line="240" w:lineRule="auto"/>
        <w:jc w:val="both"/>
        <w:rPr>
          <w:rFonts w:ascii="ITC Avant Garde" w:hAnsi="ITC Avant Garde"/>
        </w:rPr>
      </w:pPr>
      <w:r w:rsidRPr="00AE446A">
        <w:rPr>
          <w:rFonts w:ascii="ITC Avant Garde" w:hAnsi="ITC Avant Garde"/>
        </w:rPr>
        <w:t>Entregar la información y documentación requerida por la Autoridad Investigadora en los plazos y formas que ésta le indique;</w:t>
      </w:r>
    </w:p>
    <w:p w:rsidR="00F548CC" w:rsidRPr="00AE446A" w:rsidRDefault="00F548CC" w:rsidP="00F548CC">
      <w:pPr>
        <w:pStyle w:val="Prrafodelista"/>
        <w:spacing w:after="0" w:line="240" w:lineRule="auto"/>
        <w:jc w:val="both"/>
        <w:rPr>
          <w:rFonts w:ascii="ITC Avant Garde" w:hAnsi="ITC Avant Garde"/>
        </w:rPr>
      </w:pPr>
    </w:p>
    <w:p w:rsidR="00F548CC" w:rsidRPr="00AE446A" w:rsidRDefault="00F548CC" w:rsidP="00F548CC">
      <w:pPr>
        <w:pStyle w:val="Prrafodelista"/>
        <w:numPr>
          <w:ilvl w:val="0"/>
          <w:numId w:val="22"/>
        </w:numPr>
        <w:spacing w:after="0" w:line="240" w:lineRule="auto"/>
        <w:jc w:val="both"/>
        <w:rPr>
          <w:rFonts w:ascii="ITC Avant Garde" w:hAnsi="ITC Avant Garde"/>
        </w:rPr>
      </w:pPr>
      <w:r w:rsidRPr="00AE446A">
        <w:rPr>
          <w:rFonts w:ascii="ITC Avant Garde" w:hAnsi="ITC Avant Garde"/>
        </w:rPr>
        <w:t>Realizar las acciones necesarias para la terminación de la participación en la Práctica Monopólica Absoluta reconocida e investigada;</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Prrafodelista"/>
        <w:numPr>
          <w:ilvl w:val="0"/>
          <w:numId w:val="22"/>
        </w:numPr>
        <w:spacing w:after="0" w:line="240" w:lineRule="auto"/>
        <w:jc w:val="both"/>
        <w:rPr>
          <w:rFonts w:ascii="ITC Avant Garde" w:hAnsi="ITC Avant Garde"/>
        </w:rPr>
      </w:pPr>
      <w:r w:rsidRPr="00AE446A">
        <w:rPr>
          <w:rFonts w:ascii="ITC Avant Garde" w:hAnsi="ITC Avant Garde"/>
        </w:rPr>
        <w:t>Permitir y colaborar durante la Investigación con la Autoridad Investigadora, en las diligencias y actuaciones que ésta realice, entre las que se incluyen comparecencias, visitas de verificación y notificaciones;</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Prrafodelista"/>
        <w:numPr>
          <w:ilvl w:val="0"/>
          <w:numId w:val="22"/>
        </w:numPr>
        <w:spacing w:after="0" w:line="240" w:lineRule="auto"/>
        <w:jc w:val="both"/>
        <w:rPr>
          <w:rFonts w:ascii="ITC Avant Garde" w:hAnsi="ITC Avant Garde"/>
        </w:rPr>
      </w:pPr>
      <w:r w:rsidRPr="00AE446A">
        <w:rPr>
          <w:rFonts w:ascii="ITC Avant Garde" w:hAnsi="ITC Avant Garde"/>
        </w:rPr>
        <w:t>Abstenerse de destruir, ocultar o falsificar información;</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Prrafodelista"/>
        <w:numPr>
          <w:ilvl w:val="0"/>
          <w:numId w:val="22"/>
        </w:numPr>
        <w:spacing w:after="0" w:line="240" w:lineRule="auto"/>
        <w:jc w:val="both"/>
        <w:rPr>
          <w:rFonts w:ascii="ITC Avant Garde" w:hAnsi="ITC Avant Garde"/>
        </w:rPr>
      </w:pPr>
      <w:r w:rsidRPr="00AE446A">
        <w:rPr>
          <w:rFonts w:ascii="ITC Avant Garde" w:hAnsi="ITC Avant Garde"/>
        </w:rPr>
        <w:t>Mantener el carácter confidencial de la información y documentación entregada a la Autoridad Investigadora;</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Prrafodelista"/>
        <w:numPr>
          <w:ilvl w:val="0"/>
          <w:numId w:val="22"/>
        </w:numPr>
        <w:spacing w:after="0" w:line="240" w:lineRule="auto"/>
        <w:jc w:val="both"/>
        <w:rPr>
          <w:rFonts w:ascii="ITC Avant Garde" w:hAnsi="ITC Avant Garde"/>
        </w:rPr>
      </w:pPr>
      <w:r w:rsidRPr="00AE446A">
        <w:rPr>
          <w:rFonts w:ascii="ITC Avant Garde" w:hAnsi="ITC Avant Garde"/>
        </w:rPr>
        <w:t>Abstenerse de advertir a los demás miembros del cártel sobre la Investigación que lleve a cabo la Autoridad Investigadora, y</w:t>
      </w:r>
    </w:p>
    <w:p w:rsidR="00F548CC" w:rsidRPr="00AE446A" w:rsidRDefault="00F548CC" w:rsidP="00F548CC">
      <w:pPr>
        <w:pStyle w:val="Prrafodelista"/>
        <w:rPr>
          <w:rFonts w:ascii="ITC Avant Garde" w:hAnsi="ITC Avant Garde"/>
        </w:rPr>
      </w:pPr>
    </w:p>
    <w:p w:rsidR="00F548CC" w:rsidRPr="00AE446A" w:rsidRDefault="00F548CC" w:rsidP="00F548CC">
      <w:pPr>
        <w:pStyle w:val="Prrafodelista"/>
        <w:numPr>
          <w:ilvl w:val="0"/>
          <w:numId w:val="22"/>
        </w:numPr>
        <w:spacing w:after="0" w:line="240" w:lineRule="auto"/>
        <w:jc w:val="both"/>
        <w:rPr>
          <w:rFonts w:ascii="ITC Avant Garde" w:hAnsi="ITC Avant Garde"/>
        </w:rPr>
      </w:pPr>
      <w:r w:rsidRPr="00AE446A">
        <w:rPr>
          <w:rFonts w:ascii="ITC Avant Garde" w:hAnsi="ITC Avant Garde"/>
        </w:rPr>
        <w:t>Realizar las acciones necesarias para asegurar la cooperación durante la Investigación y el Procedimiento Seguido en Forma de Juicio de aquellos individuos involucrados en las conductas.</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spacing w:after="0" w:line="240" w:lineRule="auto"/>
        <w:jc w:val="both"/>
        <w:rPr>
          <w:rFonts w:ascii="ITC Avant Garde" w:hAnsi="ITC Avant Garde"/>
        </w:rPr>
      </w:pPr>
      <w:r w:rsidRPr="00AE446A">
        <w:rPr>
          <w:rFonts w:ascii="ITC Avant Garde" w:hAnsi="ITC Avant Garde"/>
        </w:rPr>
        <w:t xml:space="preserve">La información y documentación adicional deberá presentarse directamente en las oficinas de la Autoridad Investigadora, misma que será identificada con la Clave proporcionada y sin ingresar por oficialía de partes, con el servidor público adscrito a la </w:t>
      </w:r>
      <w:proofErr w:type="spellStart"/>
      <w:r w:rsidRPr="00AE446A">
        <w:rPr>
          <w:rFonts w:ascii="ITC Avant Garde" w:hAnsi="ITC Avant Garde"/>
        </w:rPr>
        <w:t>DGPMCI</w:t>
      </w:r>
      <w:proofErr w:type="spellEnd"/>
      <w:r w:rsidRPr="00AE446A">
        <w:rPr>
          <w:rFonts w:ascii="ITC Avant Garde" w:hAnsi="ITC Avant Garde"/>
        </w:rPr>
        <w:t xml:space="preserve"> responsable del Programa.</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El Pleno, antes de la emisión de la Resolución Definitiva, podrá consultar a la Autoridad Investigadora el grado de cooperación del Solicitante durante la Investigación.</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La tramitación de las solicitudes del Programa se realiza en un expediente por separado a aquél en el que se tramita o llegara a tramitar la Investigación. No obstante, la información que provea el Solicitante podrá ser usada durante la Investigación que, en su caso, inicie o que esté tramitando la Autoridad Investigadora, guardando en todo caso la confidencialidad de la identidad del Solicitante.</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En el expediente de la Investigación se incluirá la información que sustente la probable responsabilidad de los Agentes Económicos o el cierre de dicho procedimiento.</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tulo3"/>
        <w:jc w:val="both"/>
      </w:pPr>
      <w:r w:rsidRPr="00AE446A">
        <w:t>2.2. Durante el Procedimiento Seguido en Forma de Juicio</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Continuarlista"/>
        <w:spacing w:after="0" w:line="240" w:lineRule="auto"/>
        <w:ind w:left="0"/>
        <w:jc w:val="both"/>
        <w:rPr>
          <w:rFonts w:ascii="ITC Avant Garde" w:hAnsi="ITC Avant Garde"/>
        </w:rPr>
      </w:pPr>
      <w:r w:rsidRPr="00AE446A">
        <w:rPr>
          <w:rFonts w:ascii="ITC Avant Garde" w:hAnsi="ITC Avant Garde"/>
        </w:rPr>
        <w:t>Entre las obligaciones del Solicitante durante el Procedimiento Seguido en Forma de Juicio se encuentran las siguientes:</w:t>
      </w:r>
    </w:p>
    <w:p w:rsidR="00F548CC" w:rsidRPr="00AE446A" w:rsidRDefault="00F548CC" w:rsidP="00F548CC">
      <w:pPr>
        <w:pStyle w:val="Continuarlista"/>
        <w:spacing w:after="0" w:line="240" w:lineRule="auto"/>
        <w:ind w:left="0"/>
        <w:jc w:val="both"/>
        <w:rPr>
          <w:rFonts w:ascii="ITC Avant Garde" w:hAnsi="ITC Avant Garde"/>
        </w:rPr>
      </w:pPr>
    </w:p>
    <w:p w:rsidR="00F548CC" w:rsidRPr="00AE446A" w:rsidRDefault="00F548CC" w:rsidP="00F548CC">
      <w:pPr>
        <w:pStyle w:val="Prrafodelista"/>
        <w:numPr>
          <w:ilvl w:val="0"/>
          <w:numId w:val="23"/>
        </w:numPr>
        <w:spacing w:after="0" w:line="240" w:lineRule="auto"/>
        <w:jc w:val="both"/>
        <w:rPr>
          <w:rFonts w:ascii="ITC Avant Garde" w:hAnsi="ITC Avant Garde"/>
        </w:rPr>
      </w:pPr>
      <w:r w:rsidRPr="00AE446A">
        <w:rPr>
          <w:rFonts w:ascii="ITC Avant Garde" w:hAnsi="ITC Avant Garde"/>
        </w:rPr>
        <w:t xml:space="preserve">Aceptar su participación en la Práctica Monopólica Absoluta, sin negar directa o indirectamente la comisión de la misma; es decir, el Solicitante puede aportar pruebas, realizar manifestaciones y, en general, seguir la tramitación del procedimiento conforme a su derecho convenga, siempre y cuando de su actuar no se desprenda que niega su participación en la Práctica Monopólica Absoluta; </w:t>
      </w:r>
    </w:p>
    <w:p w:rsidR="00F548CC" w:rsidRPr="00AE446A" w:rsidRDefault="00F548CC" w:rsidP="00F548CC">
      <w:pPr>
        <w:pStyle w:val="Prrafodelista"/>
        <w:spacing w:after="0" w:line="240" w:lineRule="auto"/>
        <w:jc w:val="both"/>
        <w:rPr>
          <w:rFonts w:ascii="ITC Avant Garde" w:hAnsi="ITC Avant Garde"/>
        </w:rPr>
      </w:pPr>
    </w:p>
    <w:p w:rsidR="00F548CC" w:rsidRPr="00AE446A" w:rsidRDefault="00F548CC" w:rsidP="00F548CC">
      <w:pPr>
        <w:pStyle w:val="Prrafodelista"/>
        <w:numPr>
          <w:ilvl w:val="0"/>
          <w:numId w:val="23"/>
        </w:numPr>
        <w:spacing w:after="0" w:line="240" w:lineRule="auto"/>
        <w:jc w:val="both"/>
        <w:rPr>
          <w:rFonts w:ascii="ITC Avant Garde" w:hAnsi="ITC Avant Garde"/>
        </w:rPr>
      </w:pPr>
      <w:r w:rsidRPr="00AE446A">
        <w:rPr>
          <w:rFonts w:ascii="ITC Avant Garde" w:hAnsi="ITC Avant Garde"/>
        </w:rPr>
        <w:t>Aportar las pruebas que pudieran solicitarse durante la tramitación del procedimiento;</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Prrafodelista"/>
        <w:numPr>
          <w:ilvl w:val="0"/>
          <w:numId w:val="23"/>
        </w:numPr>
        <w:spacing w:after="0" w:line="240" w:lineRule="auto"/>
        <w:jc w:val="both"/>
        <w:rPr>
          <w:rFonts w:ascii="ITC Avant Garde" w:hAnsi="ITC Avant Garde"/>
        </w:rPr>
      </w:pPr>
      <w:r w:rsidRPr="00AE446A">
        <w:rPr>
          <w:rFonts w:ascii="ITC Avant Garde" w:hAnsi="ITC Avant Garde"/>
        </w:rPr>
        <w:t>Permitir y colaborar con las diligencias y actuaciones de la Unidad de Competencia Económica del Instituto</w:t>
      </w:r>
      <w:r>
        <w:rPr>
          <w:rFonts w:ascii="ITC Avant Garde" w:hAnsi="ITC Avant Garde"/>
        </w:rPr>
        <w:t>;</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Prrafodelista"/>
        <w:numPr>
          <w:ilvl w:val="0"/>
          <w:numId w:val="23"/>
        </w:numPr>
        <w:spacing w:after="0" w:line="240" w:lineRule="auto"/>
        <w:jc w:val="both"/>
        <w:rPr>
          <w:rFonts w:ascii="ITC Avant Garde" w:hAnsi="ITC Avant Garde"/>
        </w:rPr>
      </w:pPr>
      <w:r w:rsidRPr="00AE446A">
        <w:rPr>
          <w:rFonts w:ascii="ITC Avant Garde" w:hAnsi="ITC Avant Garde"/>
        </w:rPr>
        <w:t>Abstenerse de destruir, ocultar o falsificar información</w:t>
      </w:r>
      <w:r>
        <w:rPr>
          <w:rFonts w:ascii="ITC Avant Garde" w:hAnsi="ITC Avant Garde"/>
        </w:rPr>
        <w:t>; y</w:t>
      </w:r>
    </w:p>
    <w:p w:rsidR="00F548CC" w:rsidRPr="00AE446A" w:rsidRDefault="00F548CC" w:rsidP="00F548CC">
      <w:pPr>
        <w:pStyle w:val="Prrafodelista"/>
        <w:rPr>
          <w:rFonts w:ascii="ITC Avant Garde" w:hAnsi="ITC Avant Garde"/>
        </w:rPr>
      </w:pPr>
    </w:p>
    <w:p w:rsidR="00F548CC" w:rsidRPr="00AE446A" w:rsidRDefault="00F548CC" w:rsidP="00F548CC">
      <w:pPr>
        <w:pStyle w:val="Prrafodelista"/>
        <w:numPr>
          <w:ilvl w:val="0"/>
          <w:numId w:val="23"/>
        </w:numPr>
        <w:spacing w:after="0" w:line="240" w:lineRule="auto"/>
        <w:ind w:left="709"/>
        <w:jc w:val="both"/>
        <w:rPr>
          <w:rFonts w:ascii="ITC Avant Garde" w:hAnsi="ITC Avant Garde"/>
        </w:rPr>
      </w:pPr>
      <w:r w:rsidRPr="00AE446A">
        <w:rPr>
          <w:rFonts w:ascii="ITC Avant Garde" w:hAnsi="ITC Avant Garde"/>
        </w:rPr>
        <w:t xml:space="preserve">Guardar confidencialidad de la información que fue entregada en el trámite de su solicitud para acogerse al Programa. </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Ttulo2"/>
        <w:jc w:val="both"/>
      </w:pPr>
      <w:r w:rsidRPr="00AE446A">
        <w:t>III. Otorgamiento del beneficio</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Continuarlista"/>
        <w:spacing w:after="0" w:line="240" w:lineRule="auto"/>
        <w:ind w:left="0"/>
        <w:jc w:val="both"/>
        <w:rPr>
          <w:rFonts w:ascii="ITC Avant Garde" w:hAnsi="ITC Avant Garde"/>
        </w:rPr>
      </w:pPr>
      <w:r w:rsidRPr="00AE446A">
        <w:rPr>
          <w:rFonts w:ascii="ITC Avant Garde" w:hAnsi="ITC Avant Garde"/>
        </w:rPr>
        <w:t>El otorgamiento del beneficio decretado en el Acuerdo Condicional de Reducción, estará sujeto a la condición de que el Solicitante cumpla con sus obligaciones de: (1) cooperar plena y continuamente durante la Investigación y el Procedimiento Seguido en Forma de Juicio, (2) realizar las acciones necesarias para terminar su participación en la Práctica Monopólica Absoluta.</w:t>
      </w:r>
    </w:p>
    <w:p w:rsidR="00F548CC" w:rsidRPr="00AE446A" w:rsidRDefault="00F548CC" w:rsidP="00F548CC">
      <w:pPr>
        <w:pStyle w:val="Continuarlista"/>
        <w:spacing w:after="0" w:line="240" w:lineRule="auto"/>
        <w:ind w:left="0"/>
        <w:jc w:val="both"/>
        <w:rPr>
          <w:rFonts w:ascii="ITC Avant Garde" w:hAnsi="ITC Avant Garde"/>
        </w:rPr>
      </w:pPr>
    </w:p>
    <w:p w:rsidR="00F548CC" w:rsidRPr="00AE446A" w:rsidRDefault="00F548CC" w:rsidP="00F548CC">
      <w:pPr>
        <w:pStyle w:val="Ttulo3"/>
        <w:jc w:val="both"/>
      </w:pPr>
      <w:r w:rsidRPr="00AE446A">
        <w:t>3.1. Resolución</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Continuarlista2"/>
        <w:spacing w:after="0" w:line="240" w:lineRule="auto"/>
        <w:ind w:left="0"/>
        <w:jc w:val="both"/>
        <w:rPr>
          <w:rFonts w:ascii="ITC Avant Garde" w:hAnsi="ITC Avant Garde"/>
        </w:rPr>
      </w:pPr>
      <w:r w:rsidRPr="00AE446A">
        <w:rPr>
          <w:rFonts w:ascii="ITC Avant Garde" w:hAnsi="ITC Avant Garde"/>
        </w:rPr>
        <w:t>Al momento de dictar Resolución Definitiva, el Pleno decidirá sobre la reducción de las sanciones a los Agentes Económicos y personas físicas que se hayan adherido al Programa, para lo cual considerará lo siguiente:</w:t>
      </w:r>
    </w:p>
    <w:p w:rsidR="00F548CC" w:rsidRPr="00AE446A" w:rsidRDefault="00F548CC" w:rsidP="00F548CC">
      <w:pPr>
        <w:pStyle w:val="Continuarlista2"/>
        <w:spacing w:after="0" w:line="240" w:lineRule="auto"/>
        <w:ind w:left="0"/>
        <w:jc w:val="both"/>
        <w:rPr>
          <w:rFonts w:ascii="ITC Avant Garde" w:hAnsi="ITC Avant Garde"/>
        </w:rPr>
      </w:pPr>
    </w:p>
    <w:p w:rsidR="00F548CC" w:rsidRPr="00AE446A" w:rsidRDefault="00F548CC" w:rsidP="00F548CC">
      <w:pPr>
        <w:pStyle w:val="Lista3"/>
        <w:spacing w:after="0" w:line="240" w:lineRule="auto"/>
        <w:ind w:left="709" w:hanging="425"/>
        <w:jc w:val="both"/>
        <w:rPr>
          <w:rFonts w:ascii="ITC Avant Garde" w:hAnsi="ITC Avant Garde"/>
        </w:rPr>
      </w:pPr>
      <w:r w:rsidRPr="00AE446A">
        <w:rPr>
          <w:rFonts w:ascii="ITC Avant Garde" w:hAnsi="ITC Avant Garde"/>
        </w:rPr>
        <w:t>a)</w:t>
      </w:r>
      <w:r w:rsidRPr="00AE446A">
        <w:rPr>
          <w:rFonts w:ascii="ITC Avant Garde" w:hAnsi="ITC Avant Garde"/>
        </w:rPr>
        <w:tab/>
        <w:t>El Acuerdo Condicional de Reducción emitido por la Autoridad Investigadora;</w:t>
      </w:r>
    </w:p>
    <w:p w:rsidR="00F548CC" w:rsidRPr="00AE446A" w:rsidRDefault="00F548CC" w:rsidP="00F548CC">
      <w:pPr>
        <w:pStyle w:val="Lista3"/>
        <w:spacing w:after="0" w:line="240" w:lineRule="auto"/>
        <w:ind w:left="709" w:hanging="425"/>
        <w:jc w:val="both"/>
        <w:rPr>
          <w:rFonts w:ascii="ITC Avant Garde" w:hAnsi="ITC Avant Garde"/>
        </w:rPr>
      </w:pPr>
    </w:p>
    <w:p w:rsidR="00F548CC" w:rsidRPr="00AE446A" w:rsidRDefault="00F548CC" w:rsidP="00F548CC">
      <w:pPr>
        <w:pStyle w:val="Lista3"/>
        <w:spacing w:after="0" w:line="240" w:lineRule="auto"/>
        <w:ind w:left="709" w:hanging="425"/>
        <w:jc w:val="both"/>
        <w:rPr>
          <w:rFonts w:ascii="ITC Avant Garde" w:hAnsi="ITC Avant Garde"/>
        </w:rPr>
      </w:pPr>
      <w:r w:rsidRPr="00AE446A">
        <w:rPr>
          <w:rFonts w:ascii="ITC Avant Garde" w:hAnsi="ITC Avant Garde"/>
        </w:rPr>
        <w:t>b)</w:t>
      </w:r>
      <w:r w:rsidRPr="00AE446A">
        <w:rPr>
          <w:rFonts w:ascii="ITC Avant Garde" w:hAnsi="ITC Avant Garde"/>
        </w:rPr>
        <w:tab/>
        <w:t>La evaluación de la cooperación del Solicitante durante la Investigación y el Procedimiento Seguido en Forma de Juicio, y</w:t>
      </w:r>
    </w:p>
    <w:p w:rsidR="00F548CC" w:rsidRPr="00AE446A" w:rsidRDefault="00F548CC" w:rsidP="00F548CC">
      <w:pPr>
        <w:pStyle w:val="Lista3"/>
        <w:spacing w:after="0" w:line="240" w:lineRule="auto"/>
        <w:ind w:left="709" w:hanging="425"/>
        <w:jc w:val="both"/>
        <w:rPr>
          <w:rFonts w:ascii="ITC Avant Garde" w:hAnsi="ITC Avant Garde"/>
        </w:rPr>
      </w:pPr>
    </w:p>
    <w:p w:rsidR="00F548CC" w:rsidRPr="00AE446A" w:rsidRDefault="00F548CC" w:rsidP="00F548CC">
      <w:pPr>
        <w:pStyle w:val="Lista3"/>
        <w:spacing w:after="0" w:line="240" w:lineRule="auto"/>
        <w:ind w:left="709" w:hanging="425"/>
        <w:jc w:val="both"/>
        <w:rPr>
          <w:rFonts w:ascii="ITC Avant Garde" w:hAnsi="ITC Avant Garde"/>
        </w:rPr>
      </w:pPr>
      <w:r w:rsidRPr="00AE446A">
        <w:rPr>
          <w:rFonts w:ascii="ITC Avant Garde" w:hAnsi="ITC Avant Garde"/>
        </w:rPr>
        <w:t>c)</w:t>
      </w:r>
      <w:r w:rsidRPr="00AE446A">
        <w:rPr>
          <w:rFonts w:ascii="ITC Avant Garde" w:hAnsi="ITC Avant Garde"/>
        </w:rPr>
        <w:tab/>
        <w:t>La realización de las acciones necesarias para terminar su participación en la práctica anticompetitiva.</w:t>
      </w:r>
    </w:p>
    <w:p w:rsidR="00F548CC" w:rsidRPr="00AE446A" w:rsidRDefault="00F548CC" w:rsidP="00F548CC">
      <w:pPr>
        <w:spacing w:after="0" w:line="240" w:lineRule="auto"/>
        <w:ind w:left="708"/>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Cuando de dichos elementos se desprenda que el Solicitante no cooperó con el Instituto de la forma requerida por éste, el Pleno podrá resolver la revocación de los beneficios del Programa. Esta resolución tendrá como consecuencia la invalidez de la protección y beneficios del Programa, el Pleno en su decisión podrá usar la información que obra en el expediente de la Investigación y podrá imponer las sanciones correspondientes.</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Cuando del análisis de las acciones realizadas por el Solicitante se determine la falta de cooperación de personas físicas a quienes se había hecho extensivo el beneficio, se podrá excluir a esas personas del beneficio y mantenerlo para el resto de los beneficiarios. Cuando por el contrario, las personas físicas a las que se hizo extensivo el beneficio, hayan cooperado y el Solicitante no lo hubiera hecho, podrá considerarse a la persona física como sujeto de los beneficios como si los hubiera solicitado por sí mismo.</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Cuando se desprenda que el Solicitante ha cumplido con los incisos b) y c) anteriores, el Pleno podrá otorgar de manera definitiva los beneficios de reducción de sanciones correspondientes, los cuales consisten en:</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Lista2"/>
        <w:numPr>
          <w:ilvl w:val="0"/>
          <w:numId w:val="36"/>
        </w:numPr>
        <w:spacing w:after="0" w:line="240" w:lineRule="auto"/>
        <w:ind w:left="993" w:hanging="426"/>
        <w:jc w:val="both"/>
        <w:rPr>
          <w:rFonts w:ascii="ITC Avant Garde" w:hAnsi="ITC Avant Garde"/>
        </w:rPr>
      </w:pPr>
      <w:r w:rsidRPr="00AE446A">
        <w:rPr>
          <w:rFonts w:ascii="ITC Avant Garde" w:hAnsi="ITC Avant Garde"/>
        </w:rPr>
        <w:t>Una reducción en las sanciones administrativas;</w:t>
      </w:r>
    </w:p>
    <w:p w:rsidR="00F548CC" w:rsidRPr="00AE446A" w:rsidRDefault="00F548CC" w:rsidP="00F548CC">
      <w:pPr>
        <w:pStyle w:val="Lista2"/>
        <w:spacing w:after="0" w:line="240" w:lineRule="auto"/>
        <w:ind w:left="993" w:hanging="426"/>
        <w:jc w:val="both"/>
        <w:rPr>
          <w:rFonts w:ascii="ITC Avant Garde" w:hAnsi="ITC Avant Garde"/>
        </w:rPr>
      </w:pPr>
    </w:p>
    <w:p w:rsidR="00F548CC" w:rsidRPr="00AE446A" w:rsidRDefault="00F548CC" w:rsidP="00F548CC">
      <w:pPr>
        <w:pStyle w:val="Lista2"/>
        <w:numPr>
          <w:ilvl w:val="0"/>
          <w:numId w:val="36"/>
        </w:numPr>
        <w:spacing w:after="0" w:line="240" w:lineRule="auto"/>
        <w:ind w:left="993" w:hanging="426"/>
        <w:jc w:val="both"/>
        <w:rPr>
          <w:rFonts w:ascii="ITC Avant Garde" w:hAnsi="ITC Avant Garde"/>
        </w:rPr>
      </w:pPr>
      <w:r w:rsidRPr="00AE446A">
        <w:rPr>
          <w:rFonts w:ascii="ITC Avant Garde" w:hAnsi="ITC Avant Garde"/>
        </w:rPr>
        <w:t>En su caso, no se impondrán sanciones de inhabilitación, y</w:t>
      </w:r>
    </w:p>
    <w:p w:rsidR="00F548CC" w:rsidRPr="00AE446A" w:rsidRDefault="00F548CC" w:rsidP="00F548CC">
      <w:pPr>
        <w:pStyle w:val="Lista2"/>
        <w:spacing w:after="0" w:line="240" w:lineRule="auto"/>
        <w:ind w:left="993" w:hanging="426"/>
        <w:jc w:val="both"/>
        <w:rPr>
          <w:rFonts w:ascii="ITC Avant Garde" w:hAnsi="ITC Avant Garde"/>
        </w:rPr>
      </w:pPr>
    </w:p>
    <w:p w:rsidR="00F548CC" w:rsidRPr="00AE446A" w:rsidRDefault="00F548CC" w:rsidP="00F548CC">
      <w:pPr>
        <w:pStyle w:val="Lista2"/>
        <w:spacing w:after="0" w:line="240" w:lineRule="auto"/>
        <w:ind w:left="993" w:hanging="426"/>
        <w:jc w:val="both"/>
        <w:rPr>
          <w:rFonts w:ascii="ITC Avant Garde" w:hAnsi="ITC Avant Garde"/>
        </w:rPr>
      </w:pPr>
      <w:r w:rsidRPr="00AE446A">
        <w:rPr>
          <w:rFonts w:ascii="ITC Avant Garde" w:hAnsi="ITC Avant Garde"/>
        </w:rPr>
        <w:t>c)</w:t>
      </w:r>
      <w:r w:rsidRPr="00AE446A">
        <w:rPr>
          <w:rFonts w:ascii="ITC Avant Garde" w:hAnsi="ITC Avant Garde"/>
        </w:rPr>
        <w:tab/>
        <w:t>No habrá responsabilidad penal.</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spacing w:after="0" w:line="240" w:lineRule="auto"/>
        <w:jc w:val="both"/>
        <w:rPr>
          <w:rFonts w:ascii="ITC Avant Garde" w:hAnsi="ITC Avant Garde"/>
        </w:rPr>
      </w:pPr>
      <w:r w:rsidRPr="00AE446A">
        <w:rPr>
          <w:rFonts w:ascii="ITC Avant Garde" w:hAnsi="ITC Avant Garde"/>
        </w:rPr>
        <w:t>En aquellos casos, en los cuales, de la información aportada por el Solicitante se desprendan elementos que permitan suponer la comisión de otras posibles violaciones la LFCE o a la Ley Federal de Telecomunicaciones y Radiodifusión, el Instituto y la Autoridad Investigadora podrán ejercer sus facultades en las formas que lo consideren pertinente, ya sea iniciando nuevas investigaciones o separando la investigación en las cuerdas que considere necesarias. El beneficio otorgado al Solicitante respecto a una práctica, no podrá considerarse ampliado o extendido con relación a otras conductas o hechos.</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Ttulo3"/>
        <w:jc w:val="both"/>
      </w:pPr>
      <w:r w:rsidRPr="00AE446A">
        <w:t>3.2. Reducción de Sanciones</w:t>
      </w:r>
    </w:p>
    <w:p w:rsidR="00F548CC" w:rsidRPr="00AE446A" w:rsidRDefault="00F548CC" w:rsidP="00F548CC">
      <w:pPr>
        <w:spacing w:after="0" w:line="240" w:lineRule="auto"/>
        <w:ind w:left="567"/>
        <w:jc w:val="both"/>
        <w:rPr>
          <w:rFonts w:ascii="ITC Avant Garde" w:hAnsi="ITC Avant Garde"/>
          <w:b/>
        </w:rPr>
      </w:pPr>
    </w:p>
    <w:p w:rsidR="00F548CC" w:rsidRPr="00AE446A" w:rsidRDefault="00F548CC" w:rsidP="00F548CC">
      <w:pPr>
        <w:pStyle w:val="Continuarlista"/>
        <w:spacing w:after="0" w:line="240" w:lineRule="auto"/>
        <w:ind w:left="0"/>
        <w:jc w:val="both"/>
        <w:rPr>
          <w:rFonts w:ascii="ITC Avant Garde" w:hAnsi="ITC Avant Garde"/>
        </w:rPr>
      </w:pPr>
      <w:r w:rsidRPr="00AE446A">
        <w:rPr>
          <w:rFonts w:ascii="ITC Avant Garde" w:hAnsi="ITC Avant Garde"/>
        </w:rPr>
        <w:t>Con base en el artículo 127, fracciones IV, X y XI de la LFCE y de acuerdo con el grado de participación, las sanciones administrativas a que se hacen acreedores los sujetos que incurren en la comisión de una Práctica Monopólica Absoluta son las siguientes:</w:t>
      </w:r>
    </w:p>
    <w:p w:rsidR="00F548CC" w:rsidRPr="00AE446A" w:rsidRDefault="00F548CC" w:rsidP="00F548CC">
      <w:pPr>
        <w:pStyle w:val="Continuarlista"/>
        <w:spacing w:after="0" w:line="240" w:lineRule="auto"/>
        <w:ind w:left="0"/>
        <w:jc w:val="both"/>
        <w:rPr>
          <w:rFonts w:ascii="ITC Avant Garde" w:hAnsi="ITC Avant Garde"/>
        </w:rPr>
      </w:pPr>
    </w:p>
    <w:p w:rsidR="00F548CC" w:rsidRPr="00AE446A" w:rsidRDefault="00F548CC" w:rsidP="00F548CC">
      <w:pPr>
        <w:pStyle w:val="Prrafodelista"/>
        <w:numPr>
          <w:ilvl w:val="0"/>
          <w:numId w:val="10"/>
        </w:numPr>
        <w:spacing w:after="0" w:line="240" w:lineRule="auto"/>
        <w:jc w:val="both"/>
        <w:rPr>
          <w:rFonts w:ascii="ITC Avant Garde" w:hAnsi="ITC Avant Garde"/>
        </w:rPr>
      </w:pPr>
      <w:r w:rsidRPr="00AE446A">
        <w:rPr>
          <w:rFonts w:ascii="ITC Avant Garde" w:hAnsi="ITC Avant Garde"/>
        </w:rPr>
        <w:t xml:space="preserve">Al </w:t>
      </w:r>
      <w:r w:rsidRPr="00AE446A">
        <w:rPr>
          <w:rFonts w:ascii="ITC Avant Garde" w:hAnsi="ITC Avant Garde"/>
          <w:b/>
        </w:rPr>
        <w:t>Agente Económico</w:t>
      </w:r>
      <w:r w:rsidRPr="00AE446A">
        <w:rPr>
          <w:rFonts w:ascii="ITC Avant Garde" w:hAnsi="ITC Avant Garde"/>
        </w:rPr>
        <w:t xml:space="preserve"> que incurra en una Práctica Monopólica Absoluta, multa hasta por el equivalente al diez por ciento (10%) de sus ingresos del último ejercicio fiscal en que se haya incurrido en la infracción;</w:t>
      </w:r>
    </w:p>
    <w:p w:rsidR="00F548CC" w:rsidRPr="00AE446A" w:rsidRDefault="00F548CC" w:rsidP="00F548CC">
      <w:pPr>
        <w:pStyle w:val="Prrafodelista"/>
        <w:spacing w:after="0" w:line="240" w:lineRule="auto"/>
        <w:jc w:val="both"/>
        <w:rPr>
          <w:rFonts w:ascii="ITC Avant Garde" w:hAnsi="ITC Avant Garde"/>
        </w:rPr>
      </w:pPr>
    </w:p>
    <w:p w:rsidR="00F548CC" w:rsidRPr="00AE446A" w:rsidRDefault="00F548CC" w:rsidP="00F548CC">
      <w:pPr>
        <w:pStyle w:val="Prrafodelista"/>
        <w:numPr>
          <w:ilvl w:val="0"/>
          <w:numId w:val="10"/>
        </w:numPr>
        <w:spacing w:after="0" w:line="240" w:lineRule="auto"/>
        <w:jc w:val="both"/>
        <w:rPr>
          <w:rFonts w:ascii="ITC Avant Garde" w:hAnsi="ITC Avant Garde"/>
        </w:rPr>
      </w:pPr>
      <w:r w:rsidRPr="00AE446A">
        <w:rPr>
          <w:rFonts w:ascii="ITC Avant Garde" w:hAnsi="ITC Avant Garde"/>
        </w:rPr>
        <w:t xml:space="preserve">A quienes participen directa o indirectamente en una Práctica Monopólica Absoluta, en </w:t>
      </w:r>
      <w:r w:rsidRPr="00AE446A">
        <w:rPr>
          <w:rFonts w:ascii="ITC Avant Garde" w:hAnsi="ITC Avant Garde"/>
          <w:b/>
        </w:rPr>
        <w:t>representación o por cuenta y orden</w:t>
      </w:r>
      <w:r w:rsidRPr="00AE446A">
        <w:rPr>
          <w:rFonts w:ascii="ITC Avant Garde" w:hAnsi="ITC Avant Garde"/>
        </w:rPr>
        <w:t xml:space="preserve"> de personas morales:</w:t>
      </w:r>
    </w:p>
    <w:p w:rsidR="00F548CC" w:rsidRPr="00AE446A" w:rsidRDefault="00F548CC" w:rsidP="00F548CC">
      <w:pPr>
        <w:pStyle w:val="Prrafodelista"/>
        <w:spacing w:after="0" w:line="240" w:lineRule="auto"/>
        <w:jc w:val="both"/>
        <w:rPr>
          <w:rFonts w:ascii="ITC Avant Garde" w:hAnsi="ITC Avant Garde"/>
        </w:rPr>
      </w:pPr>
    </w:p>
    <w:p w:rsidR="00F548CC" w:rsidRPr="00AE446A" w:rsidRDefault="00F548CC" w:rsidP="00F548CC">
      <w:pPr>
        <w:pStyle w:val="Lista3"/>
        <w:spacing w:after="0" w:line="240" w:lineRule="auto"/>
        <w:ind w:left="993" w:hanging="426"/>
        <w:jc w:val="both"/>
        <w:rPr>
          <w:rFonts w:ascii="ITC Avant Garde" w:hAnsi="ITC Avant Garde"/>
        </w:rPr>
      </w:pPr>
      <w:r w:rsidRPr="00AE446A">
        <w:rPr>
          <w:rFonts w:ascii="ITC Avant Garde" w:hAnsi="ITC Avant Garde"/>
        </w:rPr>
        <w:t>a)</w:t>
      </w:r>
      <w:r w:rsidRPr="00AE446A">
        <w:rPr>
          <w:rFonts w:ascii="ITC Avant Garde" w:hAnsi="ITC Avant Garde"/>
        </w:rPr>
        <w:tab/>
        <w:t xml:space="preserve">Inhabilitación para ejercer como consejero, administrador, director, gerente, directivo, ejecutivo, agente, representante o apoderado en una persona moral hasta por un plazo de cinco años, y </w:t>
      </w:r>
    </w:p>
    <w:p w:rsidR="00F548CC" w:rsidRPr="00AE446A" w:rsidRDefault="00F548CC" w:rsidP="00F548CC">
      <w:pPr>
        <w:pStyle w:val="Lista3"/>
        <w:spacing w:after="0" w:line="240" w:lineRule="auto"/>
        <w:ind w:left="993" w:hanging="426"/>
        <w:jc w:val="both"/>
        <w:rPr>
          <w:rFonts w:ascii="ITC Avant Garde" w:hAnsi="ITC Avant Garde"/>
        </w:rPr>
      </w:pPr>
    </w:p>
    <w:p w:rsidR="00F548CC" w:rsidRPr="00AE446A" w:rsidRDefault="00F548CC" w:rsidP="00F548CC">
      <w:pPr>
        <w:pStyle w:val="Lista3"/>
        <w:spacing w:after="0" w:line="240" w:lineRule="auto"/>
        <w:ind w:left="993" w:hanging="426"/>
        <w:jc w:val="both"/>
        <w:rPr>
          <w:rFonts w:ascii="ITC Avant Garde" w:hAnsi="ITC Avant Garde"/>
        </w:rPr>
      </w:pPr>
      <w:r w:rsidRPr="00AE446A">
        <w:rPr>
          <w:rFonts w:ascii="ITC Avant Garde" w:hAnsi="ITC Avant Garde"/>
        </w:rPr>
        <w:t>b)</w:t>
      </w:r>
      <w:r w:rsidRPr="00AE446A">
        <w:rPr>
          <w:rFonts w:ascii="ITC Avant Garde" w:hAnsi="ITC Avant Garde"/>
        </w:rPr>
        <w:tab/>
        <w:t xml:space="preserve">Multas hasta por el equivalente a doscientas mil (200,000) veces el </w:t>
      </w:r>
      <w:proofErr w:type="spellStart"/>
      <w:r w:rsidRPr="00AE446A">
        <w:rPr>
          <w:rFonts w:ascii="ITC Avant Garde" w:hAnsi="ITC Avant Garde"/>
        </w:rPr>
        <w:t>SMGVDF</w:t>
      </w:r>
      <w:proofErr w:type="spellEnd"/>
      <w:r w:rsidRPr="00AE446A">
        <w:rPr>
          <w:rFonts w:ascii="ITC Avant Garde" w:hAnsi="ITC Avant Garde"/>
        </w:rPr>
        <w:t>.</w:t>
      </w:r>
    </w:p>
    <w:p w:rsidR="00F548CC" w:rsidRPr="00AE446A" w:rsidRDefault="00F548CC" w:rsidP="00F548CC">
      <w:pPr>
        <w:pStyle w:val="Prrafodelista"/>
        <w:spacing w:after="0" w:line="240" w:lineRule="auto"/>
        <w:ind w:left="1134"/>
        <w:jc w:val="both"/>
        <w:rPr>
          <w:rFonts w:ascii="ITC Avant Garde" w:hAnsi="ITC Avant Garde"/>
        </w:rPr>
      </w:pPr>
    </w:p>
    <w:p w:rsidR="00F548CC" w:rsidRPr="00AE446A" w:rsidRDefault="00F548CC" w:rsidP="00F548CC">
      <w:pPr>
        <w:pStyle w:val="Prrafodelista"/>
        <w:numPr>
          <w:ilvl w:val="0"/>
          <w:numId w:val="10"/>
        </w:numPr>
        <w:spacing w:after="0" w:line="240" w:lineRule="auto"/>
        <w:jc w:val="both"/>
        <w:rPr>
          <w:rFonts w:ascii="ITC Avant Garde" w:hAnsi="ITC Avant Garde"/>
        </w:rPr>
      </w:pPr>
      <w:r w:rsidRPr="00AE446A">
        <w:rPr>
          <w:rFonts w:ascii="ITC Avant Garde" w:hAnsi="ITC Avant Garde"/>
        </w:rPr>
        <w:t xml:space="preserve">A </w:t>
      </w:r>
      <w:r w:rsidRPr="00AE446A">
        <w:rPr>
          <w:rFonts w:ascii="ITC Avant Garde" w:hAnsi="ITC Avant Garde"/>
          <w:b/>
        </w:rPr>
        <w:t>quienes coadyuven, propicien o induzcan</w:t>
      </w:r>
      <w:r w:rsidRPr="00AE446A">
        <w:rPr>
          <w:rFonts w:ascii="ITC Avant Garde" w:hAnsi="ITC Avant Garde"/>
        </w:rPr>
        <w:t xml:space="preserve"> en la comisión de una Práctica Monopólica Absoluta, multas hasta por el equivalente a ciento ochenta mil (180,000) veces el </w:t>
      </w:r>
      <w:proofErr w:type="spellStart"/>
      <w:r w:rsidRPr="00AE446A">
        <w:rPr>
          <w:rFonts w:ascii="ITC Avant Garde" w:hAnsi="ITC Avant Garde"/>
        </w:rPr>
        <w:t>SMGVDF</w:t>
      </w:r>
      <w:proofErr w:type="spellEnd"/>
      <w:r w:rsidRPr="00AE446A">
        <w:rPr>
          <w:rFonts w:ascii="ITC Avant Garde" w:hAnsi="ITC Avant Garde"/>
        </w:rPr>
        <w:t>.</w:t>
      </w:r>
    </w:p>
    <w:p w:rsidR="00F548CC" w:rsidRPr="00AE446A" w:rsidRDefault="00F548CC" w:rsidP="00F548CC">
      <w:pPr>
        <w:pStyle w:val="Prrafodelista"/>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En caso de reincidencia,</w:t>
      </w:r>
      <w:r w:rsidRPr="00AE446A">
        <w:rPr>
          <w:rStyle w:val="Refdenotaalpie"/>
          <w:rFonts w:ascii="ITC Avant Garde" w:hAnsi="ITC Avant Garde"/>
        </w:rPr>
        <w:footnoteReference w:id="6"/>
      </w:r>
      <w:r w:rsidRPr="00AE446A">
        <w:rPr>
          <w:rFonts w:ascii="ITC Avant Garde" w:hAnsi="ITC Avant Garde"/>
        </w:rPr>
        <w:t xml:space="preserve"> el Instituto podrá imponer una multa hasta por el doble de la que se hubiera determinado. </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 xml:space="preserve">Aunado a las sanciones administrativas, de conformidad con el artículo 254 bis del </w:t>
      </w:r>
      <w:proofErr w:type="spellStart"/>
      <w:r w:rsidRPr="00AE446A">
        <w:rPr>
          <w:rFonts w:ascii="ITC Avant Garde" w:hAnsi="ITC Avant Garde"/>
        </w:rPr>
        <w:t>CPF</w:t>
      </w:r>
      <w:proofErr w:type="spellEnd"/>
      <w:r w:rsidRPr="00AE446A">
        <w:rPr>
          <w:rFonts w:ascii="ITC Avant Garde" w:hAnsi="ITC Avant Garde"/>
        </w:rPr>
        <w:t xml:space="preserve">, se sancionará con </w:t>
      </w:r>
      <w:r w:rsidRPr="00AE446A">
        <w:rPr>
          <w:rFonts w:ascii="ITC Avant Garde" w:hAnsi="ITC Avant Garde"/>
          <w:b/>
        </w:rPr>
        <w:t>prisión de cinco a diez años</w:t>
      </w:r>
      <w:r w:rsidRPr="00AE446A">
        <w:rPr>
          <w:rFonts w:ascii="ITC Avant Garde" w:hAnsi="ITC Avant Garde"/>
        </w:rPr>
        <w:t xml:space="preserve"> y con </w:t>
      </w:r>
      <w:r w:rsidRPr="00AE446A">
        <w:rPr>
          <w:rFonts w:ascii="ITC Avant Garde" w:hAnsi="ITC Avant Garde"/>
          <w:b/>
        </w:rPr>
        <w:t>mil a</w:t>
      </w:r>
      <w:r w:rsidRPr="00AE446A">
        <w:rPr>
          <w:rFonts w:ascii="ITC Avant Garde" w:hAnsi="ITC Avant Garde"/>
        </w:rPr>
        <w:t xml:space="preserve"> </w:t>
      </w:r>
      <w:r w:rsidRPr="00AE446A">
        <w:rPr>
          <w:rFonts w:ascii="ITC Avant Garde" w:hAnsi="ITC Avant Garde"/>
          <w:b/>
        </w:rPr>
        <w:t>diez mil días de multa</w:t>
      </w:r>
      <w:r w:rsidRPr="00AE446A">
        <w:rPr>
          <w:rFonts w:ascii="ITC Avant Garde" w:hAnsi="ITC Avant Garde"/>
        </w:rPr>
        <w:t>,</w:t>
      </w:r>
      <w:r w:rsidRPr="00AE446A">
        <w:rPr>
          <w:rStyle w:val="Refdenotaalpie"/>
          <w:rFonts w:ascii="ITC Avant Garde" w:hAnsi="ITC Avant Garde"/>
        </w:rPr>
        <w:footnoteReference w:id="7"/>
      </w:r>
      <w:r w:rsidRPr="00AE446A">
        <w:rPr>
          <w:rFonts w:ascii="ITC Avant Garde" w:hAnsi="ITC Avant Garde"/>
        </w:rPr>
        <w:t xml:space="preserve"> a quien celebre, ordene o ejecute contratos, convenios, arreglos o combinaciones entre agentes económicos competidores entre sí, cuyo objeto o efecto sea cualquiera de las conductas que la LFCE reconoce como Prácticas Monopólicas Absolutas.</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 xml:space="preserve">Los Agentes Económicos que reciban los beneficios del Programa obtendrán una reducción en el monto de las sanciones administrativas a que sean acreedores. </w:t>
      </w:r>
      <w:r w:rsidRPr="00AE446A">
        <w:rPr>
          <w:rFonts w:ascii="ITC Avant Garde" w:hAnsi="ITC Avant Garde"/>
          <w:b/>
        </w:rPr>
        <w:t>En el caso del primer Solicitante, éste recibirá una multa mínima, mientras que los solicitantes posteriores obtendrán una reducción de multas hasta en un cincuenta, treinta o veinte por ciento del máximo permitido</w:t>
      </w:r>
      <w:r w:rsidRPr="00AE446A">
        <w:rPr>
          <w:rFonts w:ascii="ITC Avant Garde" w:hAnsi="ITC Avant Garde"/>
        </w:rPr>
        <w:t>.</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b/>
        </w:rPr>
        <w:t>En todos los casos,</w:t>
      </w:r>
      <w:r w:rsidRPr="00AE446A">
        <w:rPr>
          <w:rFonts w:ascii="ITC Avant Garde" w:hAnsi="ITC Avant Garde"/>
        </w:rPr>
        <w:t xml:space="preserve"> </w:t>
      </w:r>
      <w:r w:rsidRPr="00AE446A">
        <w:rPr>
          <w:rFonts w:ascii="ITC Avant Garde" w:hAnsi="ITC Avant Garde"/>
          <w:b/>
        </w:rPr>
        <w:t>se podrá eximir de responsabilidad penal</w:t>
      </w:r>
      <w:r w:rsidRPr="00AE446A">
        <w:rPr>
          <w:rFonts w:ascii="ITC Avant Garde" w:hAnsi="ITC Avant Garde"/>
        </w:rPr>
        <w:t xml:space="preserve"> a los Agentes Económicos y personas físicas que lleguen a formar parte de los alcances del Programa.</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Lo anterior se resume de la siguiente manera:</w:t>
      </w:r>
    </w:p>
    <w:p w:rsidR="00F548CC" w:rsidRPr="00AE446A" w:rsidRDefault="00F548CC" w:rsidP="00F548CC">
      <w:pPr>
        <w:spacing w:after="0" w:line="240" w:lineRule="auto"/>
        <w:jc w:val="both"/>
        <w:rPr>
          <w:rFonts w:ascii="ITC Avant Garde" w:hAnsi="ITC Avant Garde"/>
          <w:b/>
          <w:bCs/>
        </w:rPr>
      </w:pPr>
    </w:p>
    <w:p w:rsidR="00F548CC" w:rsidRPr="00AE446A" w:rsidRDefault="00F548CC" w:rsidP="00F548CC">
      <w:pPr>
        <w:spacing w:after="0" w:line="240" w:lineRule="auto"/>
        <w:jc w:val="center"/>
        <w:rPr>
          <w:rFonts w:ascii="ITC Avant Garde" w:hAnsi="ITC Avant Garde"/>
          <w:b/>
          <w:bCs/>
        </w:rPr>
      </w:pPr>
      <w:r w:rsidRPr="00AE446A">
        <w:rPr>
          <w:rFonts w:ascii="ITC Avant Garde" w:hAnsi="ITC Avant Garde"/>
          <w:b/>
          <w:bCs/>
          <w:noProof/>
          <w:lang w:eastAsia="es-MX"/>
        </w:rPr>
        <w:drawing>
          <wp:inline distT="0" distB="0" distL="0" distR="0" wp14:anchorId="6CE343AC" wp14:editId="65A815BE">
            <wp:extent cx="4657725" cy="2868409"/>
            <wp:effectExtent l="0" t="0" r="0" b="8255"/>
            <wp:docPr id="3" name="Imagen 3" title="Reducción de mul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munidad.png"/>
                    <pic:cNvPicPr/>
                  </pic:nvPicPr>
                  <pic:blipFill>
                    <a:blip r:embed="rId8">
                      <a:extLst>
                        <a:ext uri="{28A0092B-C50C-407E-A947-70E740481C1C}">
                          <a14:useLocalDpi xmlns:a14="http://schemas.microsoft.com/office/drawing/2010/main" val="0"/>
                        </a:ext>
                      </a:extLst>
                    </a:blip>
                    <a:stretch>
                      <a:fillRect/>
                    </a:stretch>
                  </pic:blipFill>
                  <pic:spPr>
                    <a:xfrm>
                      <a:off x="0" y="0"/>
                      <a:ext cx="4660474" cy="2870102"/>
                    </a:xfrm>
                    <a:prstGeom prst="rect">
                      <a:avLst/>
                    </a:prstGeom>
                  </pic:spPr>
                </pic:pic>
              </a:graphicData>
            </a:graphic>
          </wp:inline>
        </w:drawing>
      </w: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 xml:space="preserve">Dado que la reducción de sanciones se presenta de manera escalonada, es importante que en cuanto el Agente Económico decida acogerse al Programa, acuda al Instituto a fin de alcanzar el primer lugar en el orden de prelación y, por ende, el mayor beneficio que otorga el Programa. </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extoindependiente"/>
        <w:spacing w:after="0" w:line="240" w:lineRule="auto"/>
        <w:jc w:val="both"/>
        <w:rPr>
          <w:rFonts w:ascii="ITC Avant Garde" w:hAnsi="ITC Avant Garde"/>
        </w:rPr>
      </w:pPr>
      <w:r w:rsidRPr="00AE446A">
        <w:rPr>
          <w:rFonts w:ascii="ITC Avant Garde" w:hAnsi="ITC Avant Garde"/>
        </w:rPr>
        <w:t xml:space="preserve">El Programa comprende beneficios en cuanto a la aplicación de sanciones penales y la reducción de las sanciones administrativas; sin embargo, </w:t>
      </w:r>
      <w:r w:rsidRPr="00AE446A">
        <w:rPr>
          <w:rFonts w:ascii="ITC Avant Garde" w:hAnsi="ITC Avant Garde"/>
          <w:b/>
        </w:rPr>
        <w:t>no exime de la responsabilidad civil</w:t>
      </w:r>
      <w:r w:rsidRPr="00AE446A">
        <w:rPr>
          <w:rFonts w:ascii="ITC Avant Garde" w:hAnsi="ITC Avant Garde"/>
        </w:rPr>
        <w:t xml:space="preserve"> en que pudiera incurrirse con motivo de la comisión de dichas prácticas anticompetitivas.</w:t>
      </w:r>
    </w:p>
    <w:p w:rsidR="00F548CC" w:rsidRPr="00AE446A" w:rsidRDefault="00F548CC" w:rsidP="00F548CC">
      <w:pPr>
        <w:pStyle w:val="Textoindependiente"/>
        <w:spacing w:after="0" w:line="240" w:lineRule="auto"/>
        <w:jc w:val="both"/>
        <w:rPr>
          <w:rFonts w:ascii="ITC Avant Garde" w:hAnsi="ITC Avant Garde"/>
        </w:rPr>
      </w:pPr>
    </w:p>
    <w:p w:rsidR="00F548CC" w:rsidRPr="00AE446A" w:rsidRDefault="00F548CC" w:rsidP="00F548CC">
      <w:pPr>
        <w:pStyle w:val="Ttulo2"/>
        <w:jc w:val="both"/>
      </w:pPr>
      <w:r w:rsidRPr="00AE446A">
        <w:t>IV. Confidencialidad y resguardo de la identidad del Solicitante</w:t>
      </w:r>
    </w:p>
    <w:p w:rsidR="00F548CC" w:rsidRPr="00AE446A" w:rsidRDefault="00F548CC" w:rsidP="00F548CC">
      <w:pPr>
        <w:spacing w:after="0" w:line="240" w:lineRule="auto"/>
        <w:jc w:val="both"/>
        <w:rPr>
          <w:rFonts w:ascii="ITC Avant Garde" w:hAnsi="ITC Avant Garde"/>
        </w:rPr>
      </w:pPr>
    </w:p>
    <w:p w:rsidR="00F548CC" w:rsidRPr="00AE446A" w:rsidRDefault="00F548CC" w:rsidP="00F548CC">
      <w:pPr>
        <w:pStyle w:val="Continuarlista"/>
        <w:spacing w:after="0" w:line="240" w:lineRule="auto"/>
        <w:ind w:left="0"/>
        <w:jc w:val="both"/>
        <w:rPr>
          <w:rFonts w:ascii="ITC Avant Garde" w:hAnsi="ITC Avant Garde"/>
        </w:rPr>
      </w:pPr>
      <w:r w:rsidRPr="00AE446A">
        <w:rPr>
          <w:rFonts w:ascii="ITC Avant Garde" w:hAnsi="ITC Avant Garde"/>
        </w:rPr>
        <w:t xml:space="preserve">Durante el trámite de las solicitudes y la Investigación solo tendrán acceso a los expedientes de trámite de las solicitudes de reducción el titular de la Autoridad Investigadora, algunos servidores públicos autorizados por éste y los servidores públicos adscritos a la </w:t>
      </w:r>
      <w:proofErr w:type="spellStart"/>
      <w:r w:rsidRPr="00AE446A">
        <w:rPr>
          <w:rFonts w:ascii="ITC Avant Garde" w:hAnsi="ITC Avant Garde"/>
        </w:rPr>
        <w:t>DGPMCI</w:t>
      </w:r>
      <w:proofErr w:type="spellEnd"/>
      <w:r w:rsidRPr="00AE446A">
        <w:rPr>
          <w:rFonts w:ascii="ITC Avant Garde" w:hAnsi="ITC Avant Garde"/>
        </w:rPr>
        <w:t>, pues dichos expedientes son confidenciales en términos de la LFCE.</w:t>
      </w:r>
    </w:p>
    <w:p w:rsidR="00F548CC" w:rsidRPr="00AE446A" w:rsidRDefault="00F548CC" w:rsidP="00F548CC">
      <w:pPr>
        <w:pStyle w:val="Continuarlista"/>
        <w:spacing w:after="0" w:line="240" w:lineRule="auto"/>
        <w:jc w:val="both"/>
        <w:rPr>
          <w:rFonts w:ascii="ITC Avant Garde" w:hAnsi="ITC Avant Garde"/>
        </w:rPr>
      </w:pPr>
    </w:p>
    <w:p w:rsidR="00F548CC" w:rsidRPr="00AE446A" w:rsidRDefault="00F548CC" w:rsidP="00F548CC">
      <w:pPr>
        <w:pStyle w:val="Continuarlista"/>
        <w:spacing w:after="0" w:line="240" w:lineRule="auto"/>
        <w:ind w:left="0"/>
        <w:jc w:val="both"/>
        <w:rPr>
          <w:rFonts w:ascii="ITC Avant Garde" w:hAnsi="ITC Avant Garde"/>
        </w:rPr>
      </w:pPr>
      <w:r w:rsidRPr="00AE446A">
        <w:rPr>
          <w:rFonts w:ascii="ITC Avant Garde" w:hAnsi="ITC Avant Garde"/>
        </w:rPr>
        <w:t>Asimismo, durante el Procedimiento Seguido en Forma de Juicio o para la Resolución Definitiva, los servidores públicos adscritos a la Unidad de Competencia Económica directamente relacionados con el caso y el Pleno, podrán tener acceso a los expedientes del Programa, conservando las mismas restricciones en cuanto a la confidencialidad de la información.</w:t>
      </w:r>
    </w:p>
    <w:p w:rsidR="00F548CC" w:rsidRPr="00AE446A" w:rsidRDefault="00F548CC" w:rsidP="00F548CC">
      <w:pPr>
        <w:pStyle w:val="Continuarlista"/>
        <w:spacing w:after="0" w:line="240" w:lineRule="auto"/>
        <w:jc w:val="both"/>
        <w:rPr>
          <w:rFonts w:ascii="ITC Avant Garde" w:hAnsi="ITC Avant Garde"/>
        </w:rPr>
      </w:pPr>
    </w:p>
    <w:p w:rsidR="00F548CC" w:rsidRDefault="00F548CC" w:rsidP="00F548CC">
      <w:pPr>
        <w:pStyle w:val="Continuarlista"/>
        <w:spacing w:after="0" w:line="240" w:lineRule="auto"/>
        <w:ind w:left="0"/>
        <w:jc w:val="both"/>
        <w:rPr>
          <w:rFonts w:ascii="ITC Avant Garde" w:hAnsi="ITC Avant Garde"/>
        </w:rPr>
      </w:pPr>
      <w:r w:rsidRPr="00AE446A">
        <w:rPr>
          <w:rFonts w:ascii="ITC Avant Garde" w:hAnsi="ITC Avant Garde"/>
        </w:rPr>
        <w:t xml:space="preserve">En ningún momento y bajo ninguna circunstancia se podrá revelar la identidad del Agente Económico y las personas que solicitaron acogerse al Programa. </w:t>
      </w:r>
    </w:p>
    <w:p w:rsidR="00F548CC" w:rsidRPr="00AE446A" w:rsidRDefault="00F548CC" w:rsidP="00F548CC">
      <w:pPr>
        <w:pStyle w:val="Continuarlista"/>
        <w:spacing w:after="0" w:line="240" w:lineRule="auto"/>
        <w:ind w:left="0"/>
        <w:jc w:val="both"/>
        <w:rPr>
          <w:rFonts w:ascii="ITC Avant Garde" w:hAnsi="ITC Avant Garde"/>
        </w:rPr>
      </w:pPr>
    </w:p>
    <w:p w:rsidR="00F548CC" w:rsidRDefault="00F548CC" w:rsidP="00F548CC">
      <w:pPr>
        <w:pStyle w:val="Ttulo2"/>
        <w:jc w:val="both"/>
      </w:pPr>
      <w:r w:rsidRPr="00AE446A">
        <w:br w:type="page"/>
        <w:t>Diagrama</w:t>
      </w:r>
    </w:p>
    <w:p w:rsidR="00F548CC" w:rsidRPr="00AE446A" w:rsidRDefault="00F548CC" w:rsidP="00F548CC"/>
    <w:p w:rsidR="00F548CC" w:rsidRPr="0088697C" w:rsidRDefault="00F548CC" w:rsidP="00F548CC">
      <w:pPr>
        <w:spacing w:after="0" w:line="240" w:lineRule="auto"/>
        <w:jc w:val="both"/>
        <w:rPr>
          <w:rFonts w:ascii="ITC Avant Garde" w:hAnsi="ITC Avant Garde"/>
        </w:rPr>
      </w:pPr>
      <w:r w:rsidRPr="00AE446A">
        <w:rPr>
          <w:rFonts w:ascii="ITC Avant Garde" w:hAnsi="ITC Avant Garde"/>
          <w:noProof/>
          <w:lang w:eastAsia="es-MX"/>
        </w:rPr>
        <w:drawing>
          <wp:inline distT="0" distB="0" distL="0" distR="0" wp14:anchorId="7C570864" wp14:editId="31E9D386">
            <wp:extent cx="5599430" cy="6324600"/>
            <wp:effectExtent l="0" t="0" r="1270" b="0"/>
            <wp:docPr id="113" name="Imagen 113" title="Diagrama del pro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594" cy="6334951"/>
                    </a:xfrm>
                    <a:prstGeom prst="rect">
                      <a:avLst/>
                    </a:prstGeom>
                    <a:noFill/>
                  </pic:spPr>
                </pic:pic>
              </a:graphicData>
            </a:graphic>
          </wp:inline>
        </w:drawing>
      </w:r>
    </w:p>
    <w:p w:rsidR="001F06F5" w:rsidRDefault="001F06F5">
      <w:pPr>
        <w:rPr>
          <w:rFonts w:ascii="ITC Avant Garde" w:hAnsi="ITC Avant Garde"/>
        </w:rPr>
      </w:pPr>
      <w:r>
        <w:rPr>
          <w:rFonts w:ascii="ITC Avant Garde" w:hAnsi="ITC Avant Garde"/>
        </w:rPr>
        <w:br w:type="page"/>
      </w:r>
    </w:p>
    <w:p w:rsidR="00F548CC" w:rsidRPr="0088697C" w:rsidRDefault="00F548CC" w:rsidP="00F548CC">
      <w:pPr>
        <w:spacing w:after="0" w:line="240" w:lineRule="auto"/>
        <w:jc w:val="both"/>
        <w:rPr>
          <w:rFonts w:ascii="ITC Avant Garde" w:hAnsi="ITC Avant Garde"/>
        </w:rPr>
      </w:pPr>
    </w:p>
    <w:p w:rsidR="008A4282" w:rsidRPr="001F06F5" w:rsidRDefault="008A4282" w:rsidP="008A4282">
      <w:pPr>
        <w:spacing w:after="101" w:line="240" w:lineRule="auto"/>
        <w:jc w:val="both"/>
        <w:rPr>
          <w:rFonts w:ascii="ITC Avant Garde" w:hAnsi="ITC Avant Garde"/>
        </w:rPr>
      </w:pPr>
      <w:r w:rsidRPr="001F06F5">
        <w:rPr>
          <w:rFonts w:ascii="ITC Avant Garde" w:hAnsi="ITC Avant Garde"/>
        </w:rPr>
        <w:t>DIARIO OFICIAL DE LA FEDERACIÓN (Primera Sección) Viernes 9 de septiembre de 2016.</w:t>
      </w:r>
    </w:p>
    <w:p w:rsidR="008A4282" w:rsidRPr="001F06F5" w:rsidRDefault="008A4282" w:rsidP="008A4282">
      <w:pPr>
        <w:spacing w:after="101" w:line="240" w:lineRule="auto"/>
        <w:jc w:val="center"/>
        <w:rPr>
          <w:rFonts w:ascii="ITC Avant Garde" w:hAnsi="ITC Avant Garde"/>
        </w:rPr>
      </w:pPr>
      <w:r w:rsidRPr="001F06F5">
        <w:rPr>
          <w:rFonts w:ascii="ITC Avant Garde" w:hAnsi="ITC Avant Garde"/>
        </w:rPr>
        <w:t>INSTITUTO FEDERAL DE TELECOMUNICACIONES</w:t>
      </w:r>
    </w:p>
    <w:p w:rsidR="008A4282" w:rsidRPr="001F06F5" w:rsidRDefault="008A4282" w:rsidP="008A4282">
      <w:pPr>
        <w:spacing w:after="101" w:line="240" w:lineRule="auto"/>
        <w:jc w:val="both"/>
        <w:rPr>
          <w:rFonts w:ascii="ITC Avant Garde" w:hAnsi="ITC Avant Garde"/>
        </w:rPr>
      </w:pPr>
      <w:r w:rsidRPr="001F06F5">
        <w:rPr>
          <w:rFonts w:ascii="ITC Avant Garde" w:hAnsi="ITC Avant Garde"/>
        </w:rPr>
        <w:t>Al margen un logotipo, que dice: Instituto Federal de Telecomunicaciones.</w:t>
      </w:r>
    </w:p>
    <w:p w:rsidR="008A4282" w:rsidRPr="001F06F5" w:rsidRDefault="008A4282" w:rsidP="00A122C8">
      <w:pPr>
        <w:spacing w:after="0" w:line="288" w:lineRule="auto"/>
        <w:jc w:val="both"/>
        <w:rPr>
          <w:rFonts w:ascii="ITC Avant Garde" w:hAnsi="ITC Avant Garde"/>
          <w:b/>
        </w:rPr>
      </w:pPr>
    </w:p>
    <w:p w:rsidR="008A4282" w:rsidRPr="001F06F5" w:rsidRDefault="008A4282" w:rsidP="008A4282">
      <w:pPr>
        <w:spacing w:after="101" w:line="240" w:lineRule="auto"/>
        <w:jc w:val="both"/>
        <w:rPr>
          <w:rFonts w:ascii="ITC Avant Garde" w:eastAsia="Times New Roman" w:hAnsi="ITC Avant Garde" w:cs="Arial"/>
          <w:i/>
          <w:sz w:val="18"/>
          <w:szCs w:val="18"/>
          <w:lang w:eastAsia="es-MX"/>
        </w:rPr>
      </w:pPr>
      <w:r w:rsidRPr="001F06F5">
        <w:rPr>
          <w:rFonts w:ascii="ITC Avant Garde" w:eastAsia="Times New Roman" w:hAnsi="ITC Avant Garde" w:cs="Arial"/>
          <w:i/>
          <w:sz w:val="18"/>
          <w:szCs w:val="18"/>
          <w:lang w:eastAsia="es-MX"/>
        </w:rPr>
        <w:t>“EXTRACTO DEL ACUERDO MEDIANTE EL CUAL EL PLENO DEL INSTITUTO FEDERAL DE TELECOMUNICACIONES SOMETE A CONSULTA PÚBLICA EL ‘ANTEPROYECTO DE LA GUÍA DEL PROGRAMA DE INMUNIDAD Y REDUCCIÓN DE SANCIONES PARA LOS SECTORES DE TELECOMUNICACIONES Y RADIODIFUSIÓN’.</w:t>
      </w:r>
    </w:p>
    <w:p w:rsidR="008A4282" w:rsidRPr="001F06F5" w:rsidRDefault="008A4282" w:rsidP="008A4282">
      <w:pPr>
        <w:spacing w:after="101" w:line="240" w:lineRule="auto"/>
        <w:jc w:val="both"/>
        <w:rPr>
          <w:rFonts w:ascii="ITC Avant Garde" w:eastAsia="Times New Roman" w:hAnsi="ITC Avant Garde" w:cs="Arial"/>
          <w:i/>
          <w:sz w:val="18"/>
          <w:szCs w:val="18"/>
          <w:lang w:eastAsia="es-MX"/>
        </w:rPr>
      </w:pPr>
    </w:p>
    <w:p w:rsidR="008A4282" w:rsidRPr="004914D3" w:rsidRDefault="008A4282" w:rsidP="008A4282">
      <w:pPr>
        <w:spacing w:after="101" w:line="240" w:lineRule="auto"/>
        <w:jc w:val="both"/>
        <w:rPr>
          <w:rFonts w:ascii="ITC Avant Garde" w:eastAsia="Times New Roman" w:hAnsi="ITC Avant Garde" w:cs="Arial"/>
          <w:i/>
          <w:sz w:val="18"/>
          <w:szCs w:val="18"/>
          <w:lang w:eastAsia="es-MX"/>
        </w:rPr>
      </w:pPr>
      <w:r w:rsidRPr="004914D3">
        <w:rPr>
          <w:rFonts w:ascii="ITC Avant Garde" w:eastAsia="Times New Roman" w:hAnsi="ITC Avant Garde" w:cs="Arial"/>
          <w:i/>
          <w:sz w:val="18"/>
          <w:szCs w:val="18"/>
          <w:lang w:eastAsia="es-MX"/>
        </w:rPr>
        <w:t xml:space="preserve">Con fundamento en los </w:t>
      </w:r>
      <w:r w:rsidRPr="004914D3">
        <w:rPr>
          <w:rFonts w:ascii="ITC Avant Garde" w:eastAsia="Times New Roman" w:hAnsi="ITC Avant Garde" w:cs="Arial"/>
          <w:bCs/>
          <w:i/>
          <w:sz w:val="18"/>
          <w:szCs w:val="18"/>
          <w:lang w:val="es-ES_tradnl" w:eastAsia="es-MX"/>
        </w:rPr>
        <w:t xml:space="preserve">artículos 28, párrafos décimo quinto, décimo sexto y vigésimo, fracción IV, de la Constitución Política de los Estados Unidos Mexicanos; 7, párrafos primero y tercero, y 15, fracciones XVIII y XL, de la Ley Federal de Telecomunicaciones y Radiodifusión, publicada en el Diario Oficial de la Federación (DOF) el catorce de julio de dos mil catorce; 5, primer párrafo, </w:t>
      </w:r>
      <w:r w:rsidRPr="004914D3">
        <w:rPr>
          <w:rFonts w:ascii="ITC Avant Garde" w:hAnsi="ITC Avant Garde" w:cs="Arial"/>
          <w:i/>
          <w:sz w:val="18"/>
          <w:szCs w:val="18"/>
        </w:rPr>
        <w:t>12, fracción XXII, párrafo tercero, inciso c), 28, fracción X</w:t>
      </w:r>
      <w:r w:rsidRPr="004914D3">
        <w:rPr>
          <w:rFonts w:ascii="ITC Avant Garde" w:eastAsia="Times New Roman" w:hAnsi="ITC Avant Garde" w:cs="Arial"/>
          <w:bCs/>
          <w:i/>
          <w:sz w:val="18"/>
          <w:szCs w:val="18"/>
          <w:lang w:val="es-ES_tradnl" w:eastAsia="es-MX"/>
        </w:rPr>
        <w:t xml:space="preserve"> y 138, fracción I, de la Ley Federal de Competencia Económica, publicada en el DOF el veintitrés de mayo de dos mil catorce (LFCE); 187, de </w:t>
      </w:r>
      <w:r w:rsidRPr="004914D3">
        <w:rPr>
          <w:rFonts w:ascii="ITC Avant Garde" w:eastAsia="Times New Roman" w:hAnsi="ITC Avant Garde" w:cs="Arial"/>
          <w:i/>
          <w:sz w:val="18"/>
          <w:szCs w:val="18"/>
          <w:lang w:eastAsia="es-MX"/>
        </w:rPr>
        <w:t>las Disposiciones Regulatorias de la Ley Federal de Competencia Económica para los sectores de telecomunicaciones y radiodifusión, publicadas en el DOF el doce de enero de dos mil quince (Disposiciones Regulatorias); 62, fracción IV, del Estatuto Orgánico del Instituto Federal de Telecomunicaciones, publicado en el DOF el cuatro de septiembre de dos mil catorce, el Instituto Federal de Telecomunicaciones (Instituto) somete a consulta pública por treinta días hábiles contados a partir del día hábil siguiente a la publicación del presente extracto del ANTEPROYECTO DE LA GUÍA DEL PROGRAMA DE INMUNIDAD Y REDUCCIÓN DE SANCIONES PARA LOS SECTORES DE TELECOMUNICACIONES Y RADIODIFUSIÓN, a efecto de que cualquier interesado presente opiniones y comentarios.</w:t>
      </w:r>
    </w:p>
    <w:p w:rsidR="008A4282" w:rsidRPr="004914D3" w:rsidRDefault="008A4282" w:rsidP="008A4282">
      <w:pPr>
        <w:spacing w:after="101" w:line="240" w:lineRule="auto"/>
        <w:jc w:val="both"/>
        <w:rPr>
          <w:rFonts w:ascii="ITC Avant Garde" w:eastAsia="Times New Roman" w:hAnsi="ITC Avant Garde" w:cs="Arial"/>
          <w:i/>
          <w:sz w:val="18"/>
          <w:szCs w:val="18"/>
          <w:lang w:val="es-ES_tradnl" w:eastAsia="es-MX"/>
        </w:rPr>
      </w:pPr>
      <w:r w:rsidRPr="004914D3">
        <w:rPr>
          <w:rFonts w:ascii="ITC Avant Garde" w:eastAsia="Times New Roman" w:hAnsi="ITC Avant Garde" w:cs="Arial"/>
          <w:i/>
          <w:sz w:val="18"/>
          <w:szCs w:val="18"/>
          <w:lang w:eastAsia="es-MX"/>
        </w:rPr>
        <w:t xml:space="preserve">La guía que se somete a consulta pública tiene la finalidad de </w:t>
      </w:r>
      <w:r w:rsidRPr="004914D3">
        <w:rPr>
          <w:rFonts w:ascii="ITC Avant Garde" w:eastAsia="Times New Roman" w:hAnsi="ITC Avant Garde" w:cs="Arial"/>
          <w:i/>
          <w:sz w:val="18"/>
          <w:szCs w:val="18"/>
          <w:lang w:val="es-ES_tradnl" w:eastAsia="es-MX"/>
        </w:rPr>
        <w:t xml:space="preserve">dar a conocer el Programa de Inmunidad y Reducción de Sanciones (Programa) que implementa el Instituto con el objeto de orientar a los agentes económicos que formulen solicitudes para acogerse al programa establecido en los artículos 103 de la LFCE, 125, 126 y 127 de las Disposiciones Regulatorias; lo anterior, a fin de facilitar la detección de prácticas monopólicas absolutas, señalar detalladamente los requisitos que deberán cumplir las personas físicas o morales que incurran o hayan incurrido directamente en la comisión de prácticas monopólicas absolutas, coadyuvado, propiciado o inducido las mismas para acogerse voluntariamente al Programa, describir los pasos que conforman el Programa y dar a conocer los beneficios que pueden obtener al acogerse al mismo. </w:t>
      </w:r>
    </w:p>
    <w:p w:rsidR="008A4282" w:rsidRPr="004914D3" w:rsidRDefault="008A4282" w:rsidP="008A4282">
      <w:pPr>
        <w:spacing w:after="101" w:line="240" w:lineRule="auto"/>
        <w:jc w:val="both"/>
        <w:rPr>
          <w:rFonts w:ascii="ITC Avant Garde" w:eastAsia="Times New Roman" w:hAnsi="ITC Avant Garde" w:cs="Arial"/>
          <w:i/>
          <w:sz w:val="18"/>
          <w:szCs w:val="18"/>
          <w:lang w:eastAsia="es-MX"/>
        </w:rPr>
      </w:pPr>
      <w:r w:rsidRPr="004914D3">
        <w:rPr>
          <w:rFonts w:ascii="ITC Avant Garde" w:eastAsia="Times New Roman" w:hAnsi="ITC Avant Garde" w:cs="Arial"/>
          <w:i/>
          <w:sz w:val="18"/>
          <w:szCs w:val="18"/>
          <w:lang w:eastAsia="es-MX"/>
        </w:rPr>
        <w:t xml:space="preserve">El anteproyecto se encuentra publicado íntegramente en el  portal de Internet del Instituto: </w:t>
      </w:r>
      <w:r w:rsidRPr="00703D2D">
        <w:rPr>
          <w:rFonts w:ascii="ITC Avant Garde" w:eastAsia="Times New Roman" w:hAnsi="ITC Avant Garde" w:cs="Arial"/>
          <w:i/>
          <w:sz w:val="18"/>
          <w:szCs w:val="18"/>
          <w:lang w:eastAsia="es-MX"/>
        </w:rPr>
        <w:t>http://www.ift.org.mx/industria/consultas-publicas</w:t>
      </w:r>
      <w:r w:rsidRPr="004914D3">
        <w:rPr>
          <w:rFonts w:ascii="ITC Avant Garde" w:eastAsia="Times New Roman" w:hAnsi="ITC Avant Garde" w:cs="Arial"/>
          <w:i/>
          <w:sz w:val="18"/>
          <w:szCs w:val="18"/>
          <w:lang w:eastAsia="es-MX"/>
        </w:rPr>
        <w:t xml:space="preserve"> donde también se encuentra información relacionada con la consulta pública.</w:t>
      </w:r>
    </w:p>
    <w:p w:rsidR="008A4282" w:rsidRPr="00D77FDD" w:rsidRDefault="008A4282" w:rsidP="008A4282">
      <w:pPr>
        <w:spacing w:after="101" w:line="240" w:lineRule="auto"/>
        <w:jc w:val="both"/>
        <w:rPr>
          <w:rFonts w:ascii="ITC Avant Garde" w:eastAsia="Times New Roman" w:hAnsi="ITC Avant Garde" w:cs="Arial"/>
          <w:i/>
          <w:sz w:val="18"/>
          <w:szCs w:val="18"/>
          <w:lang w:eastAsia="es-MX"/>
        </w:rPr>
      </w:pPr>
      <w:r w:rsidRPr="004914D3">
        <w:rPr>
          <w:rFonts w:ascii="ITC Avant Garde" w:eastAsia="Times New Roman" w:hAnsi="ITC Avant Garde" w:cs="Arial"/>
          <w:i/>
          <w:sz w:val="18"/>
          <w:szCs w:val="18"/>
          <w:lang w:eastAsia="es-MX"/>
        </w:rPr>
        <w:t xml:space="preserve">Los comentarios, opiniones y aportaciones, podrán ser presentadas a través del formulario electrónico disponible en el portal de Internet del Instituto, o bien, mediante escrito presentado en la Oficialía de Partes del Instituto, ubicada en Insurgentes Sur 1143, planta baja, colonia Nochebuena, Delegación Benito Juárez, C.P. 03720, de lunes a jueves de las 9:00 a las 18:30 horas y el viernes de las 9:00 a las </w:t>
      </w:r>
      <w:r w:rsidRPr="00D77FDD">
        <w:rPr>
          <w:rFonts w:ascii="ITC Avant Garde" w:eastAsia="Times New Roman" w:hAnsi="ITC Avant Garde" w:cs="Arial"/>
          <w:i/>
          <w:sz w:val="18"/>
          <w:szCs w:val="18"/>
          <w:lang w:eastAsia="es-MX"/>
        </w:rPr>
        <w:t>15:00 horas.</w:t>
      </w:r>
    </w:p>
    <w:p w:rsidR="008A4282" w:rsidRPr="00D77FDD" w:rsidRDefault="008A4282" w:rsidP="008A4282">
      <w:pPr>
        <w:spacing w:after="101" w:line="240" w:lineRule="auto"/>
        <w:jc w:val="both"/>
        <w:rPr>
          <w:rFonts w:ascii="ITC Avant Garde" w:eastAsia="Times New Roman" w:hAnsi="ITC Avant Garde" w:cs="Arial"/>
          <w:i/>
          <w:sz w:val="18"/>
          <w:szCs w:val="18"/>
          <w:lang w:eastAsia="es-MX"/>
        </w:rPr>
      </w:pPr>
      <w:r w:rsidRPr="00D77FDD">
        <w:rPr>
          <w:rFonts w:ascii="ITC Avant Garde" w:eastAsia="Times New Roman" w:hAnsi="ITC Avant Garde" w:cs="Arial"/>
          <w:i/>
          <w:sz w:val="18"/>
          <w:szCs w:val="18"/>
          <w:lang w:eastAsia="es-MX"/>
        </w:rPr>
        <w:t xml:space="preserve">En la Ciudad de México, a primero de septiembre de dos mil dieciséis. Así lo firma el Titular de la Autoridad Investigadora del Instituto Federal de Telecomunicaciones, Ricardo Salgado </w:t>
      </w:r>
      <w:proofErr w:type="spellStart"/>
      <w:r w:rsidRPr="00D77FDD">
        <w:rPr>
          <w:rFonts w:ascii="ITC Avant Garde" w:eastAsia="Times New Roman" w:hAnsi="ITC Avant Garde" w:cs="Arial"/>
          <w:i/>
          <w:sz w:val="18"/>
          <w:szCs w:val="18"/>
          <w:lang w:eastAsia="es-MX"/>
        </w:rPr>
        <w:t>Perrilliat</w:t>
      </w:r>
      <w:proofErr w:type="spellEnd"/>
      <w:r w:rsidRPr="00D77FDD">
        <w:rPr>
          <w:rFonts w:ascii="ITC Avant Garde" w:eastAsia="Times New Roman" w:hAnsi="ITC Avant Garde" w:cs="Arial"/>
          <w:i/>
          <w:sz w:val="18"/>
          <w:szCs w:val="18"/>
          <w:lang w:eastAsia="es-MX"/>
        </w:rPr>
        <w:t>.- Rúbrica.- Conste.”</w:t>
      </w:r>
      <w:bookmarkStart w:id="0" w:name="_GoBack"/>
      <w:bookmarkEnd w:id="0"/>
    </w:p>
    <w:sectPr w:rsidR="008A4282" w:rsidRPr="00D77FDD" w:rsidSect="00D61895">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275" w:rsidRDefault="00783275" w:rsidP="001C50B2">
      <w:pPr>
        <w:spacing w:after="0" w:line="240" w:lineRule="auto"/>
      </w:pPr>
      <w:r>
        <w:separator/>
      </w:r>
    </w:p>
  </w:endnote>
  <w:endnote w:type="continuationSeparator" w:id="0">
    <w:p w:rsidR="00783275" w:rsidRDefault="00783275" w:rsidP="001C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804" w:rsidRDefault="00227804">
    <w:pPr>
      <w:pStyle w:val="Piedepgina"/>
      <w:jc w:val="right"/>
    </w:pPr>
  </w:p>
  <w:p w:rsidR="001C50B2" w:rsidRDefault="001C50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275" w:rsidRDefault="00783275" w:rsidP="001C50B2">
      <w:pPr>
        <w:spacing w:after="0" w:line="240" w:lineRule="auto"/>
      </w:pPr>
      <w:r>
        <w:separator/>
      </w:r>
    </w:p>
  </w:footnote>
  <w:footnote w:type="continuationSeparator" w:id="0">
    <w:p w:rsidR="00783275" w:rsidRDefault="00783275" w:rsidP="001C50B2">
      <w:pPr>
        <w:spacing w:after="0" w:line="240" w:lineRule="auto"/>
      </w:pPr>
      <w:r>
        <w:continuationSeparator/>
      </w:r>
    </w:p>
  </w:footnote>
  <w:footnote w:id="1">
    <w:p w:rsidR="00F548CC" w:rsidRPr="00AE446A" w:rsidRDefault="00F548CC" w:rsidP="00F548CC">
      <w:pPr>
        <w:pStyle w:val="Textonotapie"/>
        <w:rPr>
          <w:rFonts w:ascii="ITC Avant Garde" w:hAnsi="ITC Avant Garde"/>
          <w:sz w:val="16"/>
          <w:szCs w:val="16"/>
        </w:rPr>
      </w:pPr>
      <w:r w:rsidRPr="00AE446A">
        <w:rPr>
          <w:rStyle w:val="Refdenotaalpie"/>
          <w:rFonts w:ascii="ITC Avant Garde" w:hAnsi="ITC Avant Garde"/>
          <w:sz w:val="18"/>
          <w:szCs w:val="18"/>
        </w:rPr>
        <w:footnoteRef/>
      </w:r>
      <w:r w:rsidRPr="00AE446A">
        <w:rPr>
          <w:rFonts w:ascii="ITC Avant Garde" w:hAnsi="ITC Avant Garde"/>
          <w:sz w:val="18"/>
          <w:szCs w:val="18"/>
        </w:rPr>
        <w:t xml:space="preserve"> </w:t>
      </w:r>
      <w:r w:rsidRPr="00AE446A">
        <w:rPr>
          <w:rFonts w:ascii="ITC Avant Garde" w:hAnsi="ITC Avant Garde"/>
          <w:i/>
          <w:sz w:val="16"/>
          <w:szCs w:val="16"/>
        </w:rPr>
        <w:t>Cfr</w:t>
      </w:r>
      <w:r w:rsidRPr="00AE446A">
        <w:rPr>
          <w:rFonts w:ascii="ITC Avant Garde" w:hAnsi="ITC Avant Garde"/>
          <w:sz w:val="16"/>
          <w:szCs w:val="16"/>
        </w:rPr>
        <w:t xml:space="preserve">., </w:t>
      </w:r>
      <w:proofErr w:type="spellStart"/>
      <w:r w:rsidRPr="00AE446A">
        <w:rPr>
          <w:rFonts w:ascii="ITC Avant Garde" w:hAnsi="ITC Avant Garde"/>
          <w:sz w:val="16"/>
          <w:szCs w:val="16"/>
        </w:rPr>
        <w:t>Kovacic</w:t>
      </w:r>
      <w:proofErr w:type="spellEnd"/>
      <w:r w:rsidRPr="00AE446A">
        <w:rPr>
          <w:rFonts w:ascii="ITC Avant Garde" w:hAnsi="ITC Avant Garde"/>
          <w:sz w:val="16"/>
          <w:szCs w:val="16"/>
        </w:rPr>
        <w:t>, William E., et al., “Derecho y Economía de la Competencia”, reimpresión de “</w:t>
      </w:r>
      <w:r w:rsidRPr="00AE446A">
        <w:rPr>
          <w:rFonts w:ascii="ITC Avant Garde" w:hAnsi="ITC Avant Garde"/>
          <w:i/>
          <w:sz w:val="16"/>
          <w:szCs w:val="16"/>
        </w:rPr>
        <w:t xml:space="preserve">Antitrust </w:t>
      </w:r>
      <w:proofErr w:type="spellStart"/>
      <w:r w:rsidRPr="00AE446A">
        <w:rPr>
          <w:rFonts w:ascii="ITC Avant Garde" w:hAnsi="ITC Avant Garde"/>
          <w:i/>
          <w:sz w:val="16"/>
          <w:szCs w:val="16"/>
        </w:rPr>
        <w:t>Law</w:t>
      </w:r>
      <w:proofErr w:type="spellEnd"/>
      <w:r w:rsidRPr="00AE446A">
        <w:rPr>
          <w:rFonts w:ascii="ITC Avant Garde" w:hAnsi="ITC Avant Garde"/>
          <w:i/>
          <w:sz w:val="16"/>
          <w:szCs w:val="16"/>
        </w:rPr>
        <w:t xml:space="preserve"> and </w:t>
      </w:r>
      <w:proofErr w:type="spellStart"/>
      <w:r w:rsidRPr="00AE446A">
        <w:rPr>
          <w:rFonts w:ascii="ITC Avant Garde" w:hAnsi="ITC Avant Garde"/>
          <w:i/>
          <w:sz w:val="16"/>
          <w:szCs w:val="16"/>
        </w:rPr>
        <w:t>Economics</w:t>
      </w:r>
      <w:proofErr w:type="spellEnd"/>
      <w:r w:rsidRPr="00AE446A">
        <w:rPr>
          <w:rFonts w:ascii="ITC Avant Garde" w:hAnsi="ITC Avant Garde"/>
          <w:i/>
          <w:sz w:val="16"/>
          <w:szCs w:val="16"/>
        </w:rPr>
        <w:t xml:space="preserve"> in a </w:t>
      </w:r>
      <w:proofErr w:type="spellStart"/>
      <w:r w:rsidRPr="00AE446A">
        <w:rPr>
          <w:rFonts w:ascii="ITC Avant Garde" w:hAnsi="ITC Avant Garde"/>
          <w:i/>
          <w:sz w:val="16"/>
          <w:szCs w:val="16"/>
        </w:rPr>
        <w:t>Nutshell</w:t>
      </w:r>
      <w:proofErr w:type="spellEnd"/>
      <w:r w:rsidRPr="00AE446A">
        <w:rPr>
          <w:rFonts w:ascii="ITC Avant Garde" w:hAnsi="ITC Avant Garde"/>
          <w:sz w:val="16"/>
          <w:szCs w:val="16"/>
        </w:rPr>
        <w:t xml:space="preserve">”, 5ª edición, Thomson Reuters/West, 2004, </w:t>
      </w:r>
      <w:proofErr w:type="spellStart"/>
      <w:r w:rsidRPr="00AE446A">
        <w:rPr>
          <w:rFonts w:ascii="ITC Avant Garde" w:hAnsi="ITC Avant Garde"/>
          <w:sz w:val="16"/>
          <w:szCs w:val="16"/>
        </w:rPr>
        <w:t>p.68</w:t>
      </w:r>
      <w:proofErr w:type="spellEnd"/>
      <w:r w:rsidRPr="00AE446A">
        <w:rPr>
          <w:rFonts w:ascii="ITC Avant Garde" w:hAnsi="ITC Avant Garde"/>
          <w:sz w:val="16"/>
          <w:szCs w:val="16"/>
        </w:rPr>
        <w:t>.</w:t>
      </w:r>
    </w:p>
  </w:footnote>
  <w:footnote w:id="2">
    <w:p w:rsidR="00F548CC" w:rsidRPr="00AE446A" w:rsidRDefault="00F548CC" w:rsidP="00F548CC">
      <w:pPr>
        <w:pStyle w:val="Textonotapie"/>
        <w:jc w:val="both"/>
        <w:rPr>
          <w:rFonts w:ascii="ITC Avant Garde" w:hAnsi="ITC Avant Garde"/>
          <w:sz w:val="16"/>
          <w:szCs w:val="16"/>
        </w:rPr>
      </w:pPr>
      <w:r w:rsidRPr="00AE446A">
        <w:rPr>
          <w:rStyle w:val="Refdenotaalpie"/>
        </w:rPr>
        <w:footnoteRef/>
      </w:r>
      <w:r w:rsidRPr="00AE446A">
        <w:t xml:space="preserve"> </w:t>
      </w:r>
      <w:r w:rsidRPr="00AE446A">
        <w:rPr>
          <w:rFonts w:ascii="ITC Avant Garde" w:hAnsi="ITC Avant Garde"/>
          <w:sz w:val="16"/>
          <w:szCs w:val="16"/>
        </w:rPr>
        <w:t>De conformidad con el artículo 5 primer párrafo de la Ley Federal de Competencia Económica, “</w:t>
      </w:r>
      <w:r w:rsidRPr="00AE446A">
        <w:rPr>
          <w:rFonts w:ascii="ITC Avant Garde" w:hAnsi="ITC Avant Garde"/>
          <w:i/>
          <w:sz w:val="16"/>
          <w:szCs w:val="16"/>
        </w:rPr>
        <w:t xml:space="preserve">El Instituto Federal de Telecomunicaciones </w:t>
      </w:r>
      <w:r w:rsidRPr="00AE446A">
        <w:rPr>
          <w:rFonts w:ascii="ITC Avant Garde" w:hAnsi="ITC Avant Garde"/>
          <w:sz w:val="16"/>
          <w:szCs w:val="16"/>
        </w:rPr>
        <w:t>(…)</w:t>
      </w:r>
      <w:r w:rsidRPr="00AE446A">
        <w:rPr>
          <w:rFonts w:ascii="ITC Avant Garde" w:hAnsi="ITC Avant Garde"/>
          <w:i/>
          <w:sz w:val="16"/>
          <w:szCs w:val="16"/>
        </w:rPr>
        <w:t xml:space="preserve"> ejercerá en forma exclusiva las facultades que el artículo 28 de la Constitución Política de los Estados Unidos Mexicanos y las leyes establecen para la Comisión</w:t>
      </w:r>
      <w:r w:rsidRPr="00AE446A">
        <w:rPr>
          <w:rFonts w:ascii="ITC Avant Garde" w:hAnsi="ITC Avant Garde"/>
          <w:sz w:val="16"/>
          <w:szCs w:val="16"/>
        </w:rPr>
        <w:t xml:space="preserve">”. De esta forma, siéndole aplicable la Ley Federal de Competencia Económica. </w:t>
      </w:r>
    </w:p>
  </w:footnote>
  <w:footnote w:id="3">
    <w:p w:rsidR="00F548CC" w:rsidRPr="00AE446A" w:rsidRDefault="00F548CC" w:rsidP="00F548CC">
      <w:pPr>
        <w:pStyle w:val="Texto"/>
        <w:spacing w:after="0" w:line="240" w:lineRule="auto"/>
        <w:ind w:firstLine="0"/>
        <w:rPr>
          <w:rFonts w:ascii="ITC Avant Garde" w:hAnsi="ITC Avant Garde"/>
          <w:sz w:val="16"/>
          <w:szCs w:val="16"/>
        </w:rPr>
      </w:pPr>
      <w:r w:rsidRPr="00AE446A">
        <w:rPr>
          <w:rStyle w:val="Refdenotaalpie"/>
        </w:rPr>
        <w:footnoteRef/>
      </w:r>
      <w:r w:rsidRPr="00AE446A">
        <w:t xml:space="preserve"> </w:t>
      </w:r>
      <w:r w:rsidRPr="00AE446A">
        <w:rPr>
          <w:rFonts w:ascii="ITC Avant Garde" w:hAnsi="ITC Avant Garde"/>
          <w:sz w:val="16"/>
          <w:szCs w:val="16"/>
        </w:rPr>
        <w:t>En virtud del artículo Tercero Transitorio del DECRETO por el que se declara reformadas y adicionadas diversas disposiciones de la Constitución Política de los Estados Unidos Mexicanos, en materia de desindexación del salario mínimo:</w:t>
      </w:r>
      <w:r w:rsidRPr="00AE446A">
        <w:rPr>
          <w:rFonts w:ascii="ITC Avant Garde" w:hAnsi="ITC Avant Garde"/>
          <w:i/>
          <w:sz w:val="16"/>
          <w:szCs w:val="16"/>
        </w:rPr>
        <w:t xml:space="preserve"> “todas las menciones al salario mínimo como unidad de cuenta, índice, base, medida o referencia para determinar la cuantía de las obligaciones y supuestos previstos en las leyes federales, estatales, del Distrito Federal, así como en cualquier disposición jurídica que emane de todas las anteriores, se entenderán referidas a la Unidad de Medida y Actualización”.</w:t>
      </w:r>
    </w:p>
  </w:footnote>
  <w:footnote w:id="4">
    <w:p w:rsidR="00F548CC" w:rsidRPr="00AE446A" w:rsidRDefault="00F548CC" w:rsidP="00F548CC">
      <w:pPr>
        <w:pStyle w:val="Textonotapie"/>
        <w:jc w:val="both"/>
        <w:rPr>
          <w:rFonts w:ascii="ITC Avant Garde" w:hAnsi="ITC Avant Garde"/>
          <w:sz w:val="16"/>
          <w:szCs w:val="16"/>
        </w:rPr>
      </w:pPr>
      <w:r w:rsidRPr="00AE446A">
        <w:rPr>
          <w:rStyle w:val="Refdenotaalpie"/>
          <w:rFonts w:ascii="ITC Avant Garde" w:hAnsi="ITC Avant Garde"/>
        </w:rPr>
        <w:footnoteRef/>
      </w:r>
      <w:r w:rsidRPr="00AE446A">
        <w:rPr>
          <w:rFonts w:ascii="ITC Avant Garde" w:hAnsi="ITC Avant Garde"/>
          <w:sz w:val="16"/>
          <w:szCs w:val="16"/>
        </w:rPr>
        <w:t xml:space="preserve"> El artículo 49 establece que “S</w:t>
      </w:r>
      <w:r w:rsidRPr="00AE446A">
        <w:rPr>
          <w:rFonts w:ascii="ITC Avant Garde" w:hAnsi="ITC Avant Garde"/>
          <w:i/>
          <w:sz w:val="16"/>
          <w:szCs w:val="16"/>
        </w:rPr>
        <w:t>ólo se aceptarán como identificaciones la credencial para votar vigente, el pasaporte vigente, la cédula profesional, la licencia de conducir vigente y la cartilla militar liberada. Una copia simple de la identificación será agregada al expediente como constancia</w:t>
      </w:r>
      <w:r w:rsidRPr="00AE446A">
        <w:rPr>
          <w:rFonts w:ascii="ITC Avant Garde" w:hAnsi="ITC Avant Garde"/>
          <w:sz w:val="16"/>
          <w:szCs w:val="16"/>
        </w:rPr>
        <w:t>.”</w:t>
      </w:r>
    </w:p>
  </w:footnote>
  <w:footnote w:id="5">
    <w:p w:rsidR="00F548CC" w:rsidRPr="00AE446A" w:rsidRDefault="00F548CC" w:rsidP="00F548CC">
      <w:pPr>
        <w:pStyle w:val="Textonotapie"/>
        <w:jc w:val="both"/>
        <w:rPr>
          <w:rFonts w:ascii="ITC Avant Garde" w:hAnsi="ITC Avant Garde"/>
          <w:sz w:val="16"/>
          <w:szCs w:val="16"/>
        </w:rPr>
      </w:pPr>
      <w:r w:rsidRPr="00AE446A">
        <w:rPr>
          <w:rStyle w:val="Refdenotaalpie"/>
        </w:rPr>
        <w:footnoteRef/>
      </w:r>
      <w:r w:rsidRPr="00AE446A">
        <w:t xml:space="preserve"> </w:t>
      </w:r>
      <w:r w:rsidRPr="00AE446A">
        <w:rPr>
          <w:rFonts w:ascii="ITC Avant Garde" w:hAnsi="ITC Avant Garde"/>
          <w:sz w:val="16"/>
          <w:szCs w:val="16"/>
        </w:rPr>
        <w:t xml:space="preserve">La entrega de este documento se considera sumamente útil para la Autoridad Investigadora, no obstante, su presentación no es necesaria para la tramitación de su solicitud. El contenido sugerido para un </w:t>
      </w:r>
      <w:proofErr w:type="spellStart"/>
      <w:r w:rsidRPr="00AE446A">
        <w:rPr>
          <w:rFonts w:ascii="ITC Avant Garde" w:hAnsi="ITC Avant Garde"/>
          <w:i/>
          <w:sz w:val="16"/>
          <w:szCs w:val="16"/>
        </w:rPr>
        <w:t>Waiver</w:t>
      </w:r>
      <w:proofErr w:type="spellEnd"/>
      <w:r w:rsidRPr="00AE446A">
        <w:rPr>
          <w:rFonts w:ascii="ITC Avant Garde" w:hAnsi="ITC Avant Garde"/>
          <w:sz w:val="16"/>
          <w:szCs w:val="16"/>
        </w:rPr>
        <w:t xml:space="preserve"> es: quién lo otorga; a quién se otorga; a quién o quienes está permitido revelar la información; la materia o información que está permitido revelar, por ejemplo: la identidad del Solicitante, detalles del procedimiento, información y/o documentos específicos; y las condiciones de trato de la información. Referencias sugeridas de modelos de </w:t>
      </w:r>
      <w:proofErr w:type="spellStart"/>
      <w:r w:rsidRPr="00AE446A">
        <w:rPr>
          <w:rFonts w:ascii="ITC Avant Garde" w:hAnsi="ITC Avant Garde"/>
          <w:i/>
          <w:sz w:val="16"/>
          <w:szCs w:val="16"/>
        </w:rPr>
        <w:t>Waiver</w:t>
      </w:r>
      <w:proofErr w:type="spellEnd"/>
      <w:r w:rsidRPr="00AE446A">
        <w:rPr>
          <w:rFonts w:ascii="ITC Avant Garde" w:hAnsi="ITC Avant Garde"/>
          <w:sz w:val="16"/>
          <w:szCs w:val="16"/>
        </w:rPr>
        <w:t xml:space="preserve"> están disponibles en: http://www.internationalcompetitionnetwork.org/working-groups/current/cartel/waiver.aspx</w:t>
      </w:r>
    </w:p>
  </w:footnote>
  <w:footnote w:id="6">
    <w:p w:rsidR="00F548CC" w:rsidRPr="00AE446A" w:rsidRDefault="00F548CC" w:rsidP="00F548CC">
      <w:pPr>
        <w:spacing w:after="0" w:line="240" w:lineRule="auto"/>
        <w:jc w:val="both"/>
        <w:rPr>
          <w:rFonts w:ascii="ITC Avant Garde" w:hAnsi="ITC Avant Garde"/>
          <w:sz w:val="16"/>
          <w:szCs w:val="16"/>
        </w:rPr>
      </w:pPr>
      <w:r w:rsidRPr="00354807">
        <w:rPr>
          <w:rStyle w:val="Refdenotaalpie"/>
          <w:rFonts w:ascii="ITC Avant Garde" w:eastAsia="Times New Roman" w:hAnsi="ITC Avant Garde" w:cs="Arial"/>
          <w:szCs w:val="20"/>
          <w:lang w:eastAsia="es-MX"/>
        </w:rPr>
        <w:footnoteRef/>
      </w:r>
      <w:r w:rsidRPr="00354807">
        <w:rPr>
          <w:rStyle w:val="Refdenotaalpie"/>
          <w:rFonts w:ascii="ITC Avant Garde" w:eastAsia="Times New Roman" w:hAnsi="ITC Avant Garde" w:cs="Arial"/>
          <w:szCs w:val="20"/>
          <w:lang w:eastAsia="es-MX"/>
        </w:rPr>
        <w:t xml:space="preserve"> </w:t>
      </w:r>
      <w:r w:rsidRPr="00AE446A">
        <w:rPr>
          <w:rFonts w:ascii="ITC Avant Garde" w:hAnsi="ITC Avant Garde"/>
          <w:sz w:val="16"/>
          <w:szCs w:val="16"/>
        </w:rPr>
        <w:t>De conformidad con el artículo 127, párrafo quinto de la LFCE, “</w:t>
      </w:r>
      <w:r w:rsidRPr="00AE446A">
        <w:rPr>
          <w:rFonts w:ascii="ITC Avant Garde" w:hAnsi="ITC Avant Garde"/>
          <w:i/>
          <w:sz w:val="16"/>
          <w:szCs w:val="16"/>
        </w:rPr>
        <w:t>se considerará reincidente a aquel que: a) Habiendo incurrido en una infracción que haya sido sancionada, realice otra conducta prohibida por la LFCE, independientemente de su mismo tipo o naturaleza; b) Al inicio del segundo o ulterior procedimiento exista resolución previa que haya causado estado, y c) Que entre el inicio del procedimiento y la resolución que haya causado estado no hayan transcurrido más de diez años”</w:t>
      </w:r>
      <w:r w:rsidRPr="00AE446A">
        <w:rPr>
          <w:rFonts w:ascii="ITC Avant Garde" w:hAnsi="ITC Avant Garde"/>
          <w:sz w:val="16"/>
          <w:szCs w:val="16"/>
        </w:rPr>
        <w:t>.</w:t>
      </w:r>
    </w:p>
  </w:footnote>
  <w:footnote w:id="7">
    <w:p w:rsidR="00F548CC" w:rsidRPr="00AE446A" w:rsidRDefault="00F548CC" w:rsidP="00F548CC">
      <w:pPr>
        <w:pStyle w:val="texto0"/>
        <w:spacing w:after="0" w:line="240" w:lineRule="auto"/>
        <w:ind w:firstLine="0"/>
        <w:rPr>
          <w:rFonts w:ascii="ITC Avant Garde" w:eastAsiaTheme="minorHAnsi" w:hAnsi="ITC Avant Garde" w:cstheme="minorBidi"/>
          <w:sz w:val="16"/>
          <w:szCs w:val="16"/>
          <w:lang w:val="es-MX" w:eastAsia="en-US"/>
        </w:rPr>
      </w:pPr>
      <w:r w:rsidRPr="00AE446A">
        <w:rPr>
          <w:rStyle w:val="Refdenotaalpie"/>
          <w:rFonts w:ascii="ITC Avant Garde" w:hAnsi="ITC Avant Garde"/>
          <w:lang w:val="es-MX"/>
        </w:rPr>
        <w:footnoteRef/>
      </w:r>
      <w:r w:rsidRPr="00AE446A">
        <w:rPr>
          <w:rStyle w:val="Refdenotaalpie"/>
          <w:rFonts w:ascii="ITC Avant Garde" w:hAnsi="ITC Avant Garde"/>
          <w:lang w:val="es-MX"/>
        </w:rPr>
        <w:t xml:space="preserve"> </w:t>
      </w:r>
      <w:r w:rsidRPr="00AE446A">
        <w:rPr>
          <w:rFonts w:ascii="ITC Avant Garde" w:eastAsiaTheme="minorHAnsi" w:hAnsi="ITC Avant Garde" w:cstheme="minorBidi"/>
          <w:sz w:val="16"/>
          <w:szCs w:val="16"/>
          <w:lang w:val="es-MX" w:eastAsia="en-US"/>
        </w:rPr>
        <w:t xml:space="preserve">El artículo 29 del </w:t>
      </w:r>
      <w:proofErr w:type="spellStart"/>
      <w:r w:rsidRPr="00AE446A">
        <w:rPr>
          <w:rFonts w:ascii="ITC Avant Garde" w:eastAsiaTheme="minorHAnsi" w:hAnsi="ITC Avant Garde" w:cstheme="minorBidi"/>
          <w:sz w:val="16"/>
          <w:szCs w:val="16"/>
          <w:lang w:val="es-MX" w:eastAsia="en-US"/>
        </w:rPr>
        <w:t>CPF</w:t>
      </w:r>
      <w:proofErr w:type="spellEnd"/>
      <w:r w:rsidRPr="00AE446A">
        <w:rPr>
          <w:rFonts w:ascii="ITC Avant Garde" w:eastAsiaTheme="minorHAnsi" w:hAnsi="ITC Avant Garde" w:cstheme="minorBidi"/>
          <w:sz w:val="16"/>
          <w:szCs w:val="16"/>
          <w:lang w:val="es-MX" w:eastAsia="en-US"/>
        </w:rPr>
        <w:t>, prescribe que: “</w:t>
      </w:r>
      <w:r w:rsidRPr="00AE446A">
        <w:rPr>
          <w:rFonts w:ascii="ITC Avant Garde" w:eastAsiaTheme="minorHAnsi" w:hAnsi="ITC Avant Garde" w:cstheme="minorBidi"/>
          <w:i/>
          <w:sz w:val="16"/>
          <w:szCs w:val="16"/>
          <w:lang w:val="es-MX" w:eastAsia="en-US"/>
        </w:rPr>
        <w:t>El día multa</w:t>
      </w:r>
      <w:r w:rsidRPr="00AE446A">
        <w:rPr>
          <w:rFonts w:ascii="ITC Avant Garde" w:eastAsiaTheme="minorHAnsi" w:hAnsi="ITC Avant Garde" w:cstheme="minorBidi"/>
          <w:sz w:val="16"/>
          <w:szCs w:val="16"/>
          <w:lang w:val="es-MX" w:eastAsia="en-US"/>
        </w:rPr>
        <w:t xml:space="preserve"> </w:t>
      </w:r>
      <w:r w:rsidRPr="00AE446A">
        <w:rPr>
          <w:rFonts w:ascii="ITC Avant Garde" w:eastAsiaTheme="minorHAnsi" w:hAnsi="ITC Avant Garde" w:cstheme="minorBidi"/>
          <w:i/>
          <w:sz w:val="16"/>
          <w:szCs w:val="16"/>
          <w:lang w:val="es-MX" w:eastAsia="en-US"/>
        </w:rPr>
        <w:t>equivale a la percepción neta diaria del sentenciado en el momento de consumar el delito, tomando en cuenta todos sus ingresos”.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F8E"/>
      </v:shape>
    </w:pict>
  </w:numPicBullet>
  <w:abstractNum w:abstractNumId="0" w15:restartNumberingAfterBreak="0">
    <w:nsid w:val="033F29A9"/>
    <w:multiLevelType w:val="hybridMultilevel"/>
    <w:tmpl w:val="B242FF40"/>
    <w:lvl w:ilvl="0" w:tplc="6AA236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E537E1"/>
    <w:multiLevelType w:val="hybridMultilevel"/>
    <w:tmpl w:val="F98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A75F1"/>
    <w:multiLevelType w:val="hybridMultilevel"/>
    <w:tmpl w:val="AE428CDA"/>
    <w:lvl w:ilvl="0" w:tplc="BAE20E30">
      <w:start w:val="1"/>
      <w:numFmt w:val="lowerLetter"/>
      <w:lvlText w:val="%1)"/>
      <w:lvlJc w:val="left"/>
      <w:pPr>
        <w:ind w:left="163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BDA6493"/>
    <w:multiLevelType w:val="hybridMultilevel"/>
    <w:tmpl w:val="DF6A6692"/>
    <w:lvl w:ilvl="0" w:tplc="080A0015">
      <w:start w:val="1"/>
      <w:numFmt w:val="upp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0C3A4C70"/>
    <w:multiLevelType w:val="hybridMultilevel"/>
    <w:tmpl w:val="7526B6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EB2756D"/>
    <w:multiLevelType w:val="hybridMultilevel"/>
    <w:tmpl w:val="5D7000A0"/>
    <w:lvl w:ilvl="0" w:tplc="BCCEDEAE">
      <w:start w:val="1"/>
      <w:numFmt w:val="bullet"/>
      <w:lvlText w:val="-"/>
      <w:lvlJc w:val="left"/>
      <w:pPr>
        <w:ind w:left="786" w:hanging="360"/>
      </w:pPr>
      <w:rPr>
        <w:rFonts w:ascii="ITC Avant Garde" w:eastAsiaTheme="minorHAnsi" w:hAnsi="ITC Avant Garde" w:cstheme="minorBidi"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6" w15:restartNumberingAfterBreak="0">
    <w:nsid w:val="117D1D08"/>
    <w:multiLevelType w:val="hybridMultilevel"/>
    <w:tmpl w:val="D6E814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4E6726E"/>
    <w:multiLevelType w:val="hybridMultilevel"/>
    <w:tmpl w:val="6D4A1F2E"/>
    <w:lvl w:ilvl="0" w:tplc="3EFCDA54">
      <w:start w:val="1"/>
      <w:numFmt w:val="lowerLetter"/>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8" w15:restartNumberingAfterBreak="0">
    <w:nsid w:val="16EB622F"/>
    <w:multiLevelType w:val="multilevel"/>
    <w:tmpl w:val="728254F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color w:val="auto"/>
        <w:sz w:val="32"/>
        <w:szCs w:val="32"/>
        <w:vertAlign w:val="subscrip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7D3503"/>
    <w:multiLevelType w:val="hybridMultilevel"/>
    <w:tmpl w:val="0862F44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882630"/>
    <w:multiLevelType w:val="hybridMultilevel"/>
    <w:tmpl w:val="445CD3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C6532C"/>
    <w:multiLevelType w:val="hybridMultilevel"/>
    <w:tmpl w:val="2CC60B6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AE7E6F"/>
    <w:multiLevelType w:val="hybridMultilevel"/>
    <w:tmpl w:val="77DEE542"/>
    <w:lvl w:ilvl="0" w:tplc="67883B6E">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0C605EF"/>
    <w:multiLevelType w:val="hybridMultilevel"/>
    <w:tmpl w:val="D7C2E9B4"/>
    <w:lvl w:ilvl="0" w:tplc="57061092">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3933DC"/>
    <w:multiLevelType w:val="hybridMultilevel"/>
    <w:tmpl w:val="2BA014D2"/>
    <w:lvl w:ilvl="0" w:tplc="2D0A354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1B41F7B"/>
    <w:multiLevelType w:val="hybridMultilevel"/>
    <w:tmpl w:val="4E5801B0"/>
    <w:lvl w:ilvl="0" w:tplc="080A0017">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2712259F"/>
    <w:multiLevelType w:val="hybridMultilevel"/>
    <w:tmpl w:val="FEF6C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224BEF"/>
    <w:multiLevelType w:val="hybridMultilevel"/>
    <w:tmpl w:val="41140FEC"/>
    <w:lvl w:ilvl="0" w:tplc="080A0001">
      <w:start w:val="1"/>
      <w:numFmt w:val="bullet"/>
      <w:lvlText w:val=""/>
      <w:lvlJc w:val="left"/>
      <w:pPr>
        <w:ind w:left="1070" w:hanging="360"/>
      </w:pPr>
      <w:rPr>
        <w:rFonts w:ascii="Symbol" w:hAnsi="Symbol" w:hint="default"/>
        <w:b/>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8" w15:restartNumberingAfterBreak="0">
    <w:nsid w:val="2F917ACC"/>
    <w:multiLevelType w:val="hybridMultilevel"/>
    <w:tmpl w:val="6CF20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9F401C"/>
    <w:multiLevelType w:val="hybridMultilevel"/>
    <w:tmpl w:val="9CF8764E"/>
    <w:lvl w:ilvl="0" w:tplc="F77C0C6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BAC664B"/>
    <w:multiLevelType w:val="hybridMultilevel"/>
    <w:tmpl w:val="61F089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850703"/>
    <w:multiLevelType w:val="hybridMultilevel"/>
    <w:tmpl w:val="58DA21D8"/>
    <w:lvl w:ilvl="0" w:tplc="080A0017">
      <w:start w:val="1"/>
      <w:numFmt w:val="lowerLetter"/>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FAD1D30"/>
    <w:multiLevelType w:val="hybridMultilevel"/>
    <w:tmpl w:val="DC0E8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F34EA9"/>
    <w:multiLevelType w:val="hybridMultilevel"/>
    <w:tmpl w:val="793C58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293B86"/>
    <w:multiLevelType w:val="hybridMultilevel"/>
    <w:tmpl w:val="AE08DA42"/>
    <w:lvl w:ilvl="0" w:tplc="937A23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F54701"/>
    <w:multiLevelType w:val="hybridMultilevel"/>
    <w:tmpl w:val="93EAE8C6"/>
    <w:lvl w:ilvl="0" w:tplc="BAE20E3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F61B2C"/>
    <w:multiLevelType w:val="hybridMultilevel"/>
    <w:tmpl w:val="1C9CFF34"/>
    <w:lvl w:ilvl="0" w:tplc="080A0001">
      <w:start w:val="1"/>
      <w:numFmt w:val="bullet"/>
      <w:lvlText w:val=""/>
      <w:lvlJc w:val="left"/>
      <w:pPr>
        <w:ind w:left="786" w:hanging="360"/>
      </w:pPr>
      <w:rPr>
        <w:rFonts w:ascii="Symbol" w:hAnsi="Symbol"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7" w15:restartNumberingAfterBreak="0">
    <w:nsid w:val="50CF4986"/>
    <w:multiLevelType w:val="hybridMultilevel"/>
    <w:tmpl w:val="C89CBF9C"/>
    <w:lvl w:ilvl="0" w:tplc="58901FC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C95AA7"/>
    <w:multiLevelType w:val="hybridMultilevel"/>
    <w:tmpl w:val="2422B5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CE7C19"/>
    <w:multiLevelType w:val="multilevel"/>
    <w:tmpl w:val="591A8FC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C50A74"/>
    <w:multiLevelType w:val="hybridMultilevel"/>
    <w:tmpl w:val="57FCD0DA"/>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1" w15:restartNumberingAfterBreak="0">
    <w:nsid w:val="62855D68"/>
    <w:multiLevelType w:val="hybridMultilevel"/>
    <w:tmpl w:val="7F38EE7E"/>
    <w:lvl w:ilvl="0" w:tplc="421A2F4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F3B37"/>
    <w:multiLevelType w:val="hybridMultilevel"/>
    <w:tmpl w:val="2A86A49C"/>
    <w:lvl w:ilvl="0" w:tplc="AD7E37DA">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15:restartNumberingAfterBreak="0">
    <w:nsid w:val="64321BDD"/>
    <w:multiLevelType w:val="hybridMultilevel"/>
    <w:tmpl w:val="DC80DB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7C2952"/>
    <w:multiLevelType w:val="hybridMultilevel"/>
    <w:tmpl w:val="4A2848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1126EA"/>
    <w:multiLevelType w:val="hybridMultilevel"/>
    <w:tmpl w:val="F48A1AD4"/>
    <w:lvl w:ilvl="0" w:tplc="AEF21438">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EA72CD"/>
    <w:multiLevelType w:val="hybridMultilevel"/>
    <w:tmpl w:val="2D8A853A"/>
    <w:lvl w:ilvl="0" w:tplc="080A0017">
      <w:start w:val="1"/>
      <w:numFmt w:val="lowerLetter"/>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E76001D"/>
    <w:multiLevelType w:val="hybridMultilevel"/>
    <w:tmpl w:val="043606E6"/>
    <w:lvl w:ilvl="0" w:tplc="A140AA98">
      <w:start w:val="1"/>
      <w:numFmt w:val="lowerLetter"/>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38" w15:restartNumberingAfterBreak="0">
    <w:nsid w:val="72B30D33"/>
    <w:multiLevelType w:val="hybridMultilevel"/>
    <w:tmpl w:val="676E787E"/>
    <w:lvl w:ilvl="0" w:tplc="8DD21FE8">
      <w:start w:val="5"/>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3C1515"/>
    <w:multiLevelType w:val="hybridMultilevel"/>
    <w:tmpl w:val="5AEC6D18"/>
    <w:lvl w:ilvl="0" w:tplc="CDC456A6">
      <w:start w:val="1"/>
      <w:numFmt w:val="lowerLetter"/>
      <w:lvlText w:val="%1)"/>
      <w:lvlJc w:val="left"/>
      <w:pPr>
        <w:ind w:left="720" w:hanging="360"/>
      </w:pPr>
      <w:rPr>
        <w:rFonts w:ascii="ITC Avant Garde" w:eastAsiaTheme="minorHAnsi" w:hAnsi="ITC Avant Gard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7"/>
  </w:num>
  <w:num w:numId="3">
    <w:abstractNumId w:val="33"/>
  </w:num>
  <w:num w:numId="4">
    <w:abstractNumId w:val="25"/>
  </w:num>
  <w:num w:numId="5">
    <w:abstractNumId w:val="31"/>
  </w:num>
  <w:num w:numId="6">
    <w:abstractNumId w:val="18"/>
  </w:num>
  <w:num w:numId="7">
    <w:abstractNumId w:val="28"/>
  </w:num>
  <w:num w:numId="8">
    <w:abstractNumId w:val="22"/>
  </w:num>
  <w:num w:numId="9">
    <w:abstractNumId w:val="34"/>
  </w:num>
  <w:num w:numId="10">
    <w:abstractNumId w:val="38"/>
  </w:num>
  <w:num w:numId="11">
    <w:abstractNumId w:val="36"/>
  </w:num>
  <w:num w:numId="12">
    <w:abstractNumId w:val="39"/>
  </w:num>
  <w:num w:numId="13">
    <w:abstractNumId w:val="16"/>
  </w:num>
  <w:num w:numId="14">
    <w:abstractNumId w:val="21"/>
  </w:num>
  <w:num w:numId="15">
    <w:abstractNumId w:val="24"/>
  </w:num>
  <w:num w:numId="16">
    <w:abstractNumId w:val="5"/>
  </w:num>
  <w:num w:numId="17">
    <w:abstractNumId w:val="26"/>
  </w:num>
  <w:num w:numId="18">
    <w:abstractNumId w:val="15"/>
  </w:num>
  <w:num w:numId="19">
    <w:abstractNumId w:val="17"/>
  </w:num>
  <w:num w:numId="20">
    <w:abstractNumId w:val="20"/>
  </w:num>
  <w:num w:numId="21">
    <w:abstractNumId w:val="12"/>
  </w:num>
  <w:num w:numId="22">
    <w:abstractNumId w:val="13"/>
  </w:num>
  <w:num w:numId="23">
    <w:abstractNumId w:val="35"/>
  </w:num>
  <w:num w:numId="24">
    <w:abstractNumId w:val="14"/>
  </w:num>
  <w:num w:numId="25">
    <w:abstractNumId w:val="2"/>
  </w:num>
  <w:num w:numId="26">
    <w:abstractNumId w:val="23"/>
  </w:num>
  <w:num w:numId="27">
    <w:abstractNumId w:val="19"/>
  </w:num>
  <w:num w:numId="28">
    <w:abstractNumId w:val="8"/>
  </w:num>
  <w:num w:numId="29">
    <w:abstractNumId w:val="4"/>
  </w:num>
  <w:num w:numId="30">
    <w:abstractNumId w:val="9"/>
  </w:num>
  <w:num w:numId="31">
    <w:abstractNumId w:val="1"/>
  </w:num>
  <w:num w:numId="32">
    <w:abstractNumId w:val="30"/>
  </w:num>
  <w:num w:numId="33">
    <w:abstractNumId w:val="6"/>
  </w:num>
  <w:num w:numId="34">
    <w:abstractNumId w:val="29"/>
  </w:num>
  <w:num w:numId="35">
    <w:abstractNumId w:val="7"/>
  </w:num>
  <w:num w:numId="36">
    <w:abstractNumId w:val="37"/>
  </w:num>
  <w:num w:numId="37">
    <w:abstractNumId w:val="3"/>
  </w:num>
  <w:num w:numId="38">
    <w:abstractNumId w:val="32"/>
  </w:num>
  <w:num w:numId="39">
    <w:abstractNumId w:val="1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FB0"/>
    <w:rsid w:val="00005E06"/>
    <w:rsid w:val="0001319F"/>
    <w:rsid w:val="000427F2"/>
    <w:rsid w:val="0005415C"/>
    <w:rsid w:val="00056352"/>
    <w:rsid w:val="0005721E"/>
    <w:rsid w:val="000625E1"/>
    <w:rsid w:val="000638B3"/>
    <w:rsid w:val="0008012B"/>
    <w:rsid w:val="00082140"/>
    <w:rsid w:val="000965BD"/>
    <w:rsid w:val="000A45B2"/>
    <w:rsid w:val="000C5A3A"/>
    <w:rsid w:val="000D2C0F"/>
    <w:rsid w:val="000D5177"/>
    <w:rsid w:val="000E5529"/>
    <w:rsid w:val="000F14FB"/>
    <w:rsid w:val="00101078"/>
    <w:rsid w:val="001061F6"/>
    <w:rsid w:val="00110676"/>
    <w:rsid w:val="001112C9"/>
    <w:rsid w:val="00111F7A"/>
    <w:rsid w:val="00123BFC"/>
    <w:rsid w:val="00123CF6"/>
    <w:rsid w:val="00141126"/>
    <w:rsid w:val="0015186E"/>
    <w:rsid w:val="0015391F"/>
    <w:rsid w:val="0016314E"/>
    <w:rsid w:val="00171B34"/>
    <w:rsid w:val="00193044"/>
    <w:rsid w:val="001A2462"/>
    <w:rsid w:val="001A6E7D"/>
    <w:rsid w:val="001B7729"/>
    <w:rsid w:val="001C354A"/>
    <w:rsid w:val="001C46E9"/>
    <w:rsid w:val="001C50B2"/>
    <w:rsid w:val="001C5115"/>
    <w:rsid w:val="001C7230"/>
    <w:rsid w:val="001D03EB"/>
    <w:rsid w:val="001E481B"/>
    <w:rsid w:val="001E5050"/>
    <w:rsid w:val="001E7532"/>
    <w:rsid w:val="001F06F5"/>
    <w:rsid w:val="00205DFA"/>
    <w:rsid w:val="002205AE"/>
    <w:rsid w:val="0022632E"/>
    <w:rsid w:val="00227804"/>
    <w:rsid w:val="002361DB"/>
    <w:rsid w:val="00244C6A"/>
    <w:rsid w:val="00252C7E"/>
    <w:rsid w:val="00253102"/>
    <w:rsid w:val="002630D2"/>
    <w:rsid w:val="00267A5F"/>
    <w:rsid w:val="00273026"/>
    <w:rsid w:val="00283627"/>
    <w:rsid w:val="00286D32"/>
    <w:rsid w:val="002E3197"/>
    <w:rsid w:val="0030346C"/>
    <w:rsid w:val="00311B8F"/>
    <w:rsid w:val="0031489F"/>
    <w:rsid w:val="003166E7"/>
    <w:rsid w:val="0032308A"/>
    <w:rsid w:val="003374DB"/>
    <w:rsid w:val="0034389F"/>
    <w:rsid w:val="00343FB5"/>
    <w:rsid w:val="00345EE8"/>
    <w:rsid w:val="00350191"/>
    <w:rsid w:val="003552B3"/>
    <w:rsid w:val="00357D8A"/>
    <w:rsid w:val="00362D19"/>
    <w:rsid w:val="003941B6"/>
    <w:rsid w:val="00396941"/>
    <w:rsid w:val="003A47A4"/>
    <w:rsid w:val="003C4506"/>
    <w:rsid w:val="003D1A58"/>
    <w:rsid w:val="003D1DC0"/>
    <w:rsid w:val="003F5868"/>
    <w:rsid w:val="00404ADB"/>
    <w:rsid w:val="004062A6"/>
    <w:rsid w:val="00410398"/>
    <w:rsid w:val="004165DF"/>
    <w:rsid w:val="00431EFD"/>
    <w:rsid w:val="004333F7"/>
    <w:rsid w:val="00441C6C"/>
    <w:rsid w:val="00454212"/>
    <w:rsid w:val="00462359"/>
    <w:rsid w:val="00474313"/>
    <w:rsid w:val="00480677"/>
    <w:rsid w:val="00481676"/>
    <w:rsid w:val="004A4BFD"/>
    <w:rsid w:val="004B1830"/>
    <w:rsid w:val="004C1065"/>
    <w:rsid w:val="004C74C2"/>
    <w:rsid w:val="004D1C25"/>
    <w:rsid w:val="005001DC"/>
    <w:rsid w:val="00500CED"/>
    <w:rsid w:val="00501CBC"/>
    <w:rsid w:val="005137F3"/>
    <w:rsid w:val="00513DBF"/>
    <w:rsid w:val="00571BDE"/>
    <w:rsid w:val="005724C8"/>
    <w:rsid w:val="00577656"/>
    <w:rsid w:val="005A0F8B"/>
    <w:rsid w:val="005A1584"/>
    <w:rsid w:val="005C4063"/>
    <w:rsid w:val="005E1978"/>
    <w:rsid w:val="005F00D3"/>
    <w:rsid w:val="005F46B1"/>
    <w:rsid w:val="00604FA0"/>
    <w:rsid w:val="00613469"/>
    <w:rsid w:val="006139C3"/>
    <w:rsid w:val="00615D0F"/>
    <w:rsid w:val="00644CA7"/>
    <w:rsid w:val="00651FD9"/>
    <w:rsid w:val="00656B43"/>
    <w:rsid w:val="00662160"/>
    <w:rsid w:val="006814D7"/>
    <w:rsid w:val="00682B82"/>
    <w:rsid w:val="00684E01"/>
    <w:rsid w:val="00696B82"/>
    <w:rsid w:val="006A1920"/>
    <w:rsid w:val="006A3A9D"/>
    <w:rsid w:val="006E0CF8"/>
    <w:rsid w:val="006E5FB0"/>
    <w:rsid w:val="006E69CE"/>
    <w:rsid w:val="006F57EF"/>
    <w:rsid w:val="0070224C"/>
    <w:rsid w:val="007031D7"/>
    <w:rsid w:val="007044D6"/>
    <w:rsid w:val="00704D8E"/>
    <w:rsid w:val="007060CF"/>
    <w:rsid w:val="00713343"/>
    <w:rsid w:val="00714F50"/>
    <w:rsid w:val="00721CC0"/>
    <w:rsid w:val="00724618"/>
    <w:rsid w:val="007324E6"/>
    <w:rsid w:val="00732B06"/>
    <w:rsid w:val="00732FE8"/>
    <w:rsid w:val="00735F22"/>
    <w:rsid w:val="00743E58"/>
    <w:rsid w:val="00765EF7"/>
    <w:rsid w:val="00770650"/>
    <w:rsid w:val="007813A8"/>
    <w:rsid w:val="00783275"/>
    <w:rsid w:val="0078602A"/>
    <w:rsid w:val="00787949"/>
    <w:rsid w:val="00791828"/>
    <w:rsid w:val="007922D7"/>
    <w:rsid w:val="007A1207"/>
    <w:rsid w:val="007B61BC"/>
    <w:rsid w:val="007C233F"/>
    <w:rsid w:val="007D1992"/>
    <w:rsid w:val="007D5E43"/>
    <w:rsid w:val="007E4221"/>
    <w:rsid w:val="008006AA"/>
    <w:rsid w:val="008053B0"/>
    <w:rsid w:val="00813A48"/>
    <w:rsid w:val="008159A9"/>
    <w:rsid w:val="00827731"/>
    <w:rsid w:val="008367B1"/>
    <w:rsid w:val="0085128A"/>
    <w:rsid w:val="0086004E"/>
    <w:rsid w:val="008618B1"/>
    <w:rsid w:val="008663B2"/>
    <w:rsid w:val="008710C5"/>
    <w:rsid w:val="00873E9D"/>
    <w:rsid w:val="00882D2D"/>
    <w:rsid w:val="008A4282"/>
    <w:rsid w:val="008B4BF1"/>
    <w:rsid w:val="008B6905"/>
    <w:rsid w:val="008E395B"/>
    <w:rsid w:val="008E3C88"/>
    <w:rsid w:val="008F10FD"/>
    <w:rsid w:val="009013B3"/>
    <w:rsid w:val="00907C44"/>
    <w:rsid w:val="00914BC1"/>
    <w:rsid w:val="0092617A"/>
    <w:rsid w:val="009270D5"/>
    <w:rsid w:val="0092733A"/>
    <w:rsid w:val="00932A0E"/>
    <w:rsid w:val="0093427B"/>
    <w:rsid w:val="009379A2"/>
    <w:rsid w:val="0096118A"/>
    <w:rsid w:val="0096488C"/>
    <w:rsid w:val="009653D7"/>
    <w:rsid w:val="009660C1"/>
    <w:rsid w:val="0097250C"/>
    <w:rsid w:val="00975511"/>
    <w:rsid w:val="009767FF"/>
    <w:rsid w:val="00991B29"/>
    <w:rsid w:val="009934B4"/>
    <w:rsid w:val="009A0801"/>
    <w:rsid w:val="009A0DCD"/>
    <w:rsid w:val="009A1B60"/>
    <w:rsid w:val="009C0279"/>
    <w:rsid w:val="009D67BA"/>
    <w:rsid w:val="009E536F"/>
    <w:rsid w:val="009E7FAA"/>
    <w:rsid w:val="00A00E15"/>
    <w:rsid w:val="00A0251D"/>
    <w:rsid w:val="00A049D5"/>
    <w:rsid w:val="00A10F81"/>
    <w:rsid w:val="00A122C8"/>
    <w:rsid w:val="00A136D5"/>
    <w:rsid w:val="00A14155"/>
    <w:rsid w:val="00A145A2"/>
    <w:rsid w:val="00A14719"/>
    <w:rsid w:val="00A22128"/>
    <w:rsid w:val="00A32FDA"/>
    <w:rsid w:val="00A41349"/>
    <w:rsid w:val="00A463A4"/>
    <w:rsid w:val="00A72E3A"/>
    <w:rsid w:val="00A80E20"/>
    <w:rsid w:val="00A80F90"/>
    <w:rsid w:val="00A81AFB"/>
    <w:rsid w:val="00A81BFA"/>
    <w:rsid w:val="00A876CA"/>
    <w:rsid w:val="00A9666E"/>
    <w:rsid w:val="00A968EC"/>
    <w:rsid w:val="00AB124C"/>
    <w:rsid w:val="00AB5824"/>
    <w:rsid w:val="00AB731B"/>
    <w:rsid w:val="00AC27D8"/>
    <w:rsid w:val="00AC54B2"/>
    <w:rsid w:val="00AD204F"/>
    <w:rsid w:val="00AD47C0"/>
    <w:rsid w:val="00AE61D4"/>
    <w:rsid w:val="00AF4958"/>
    <w:rsid w:val="00B01A0D"/>
    <w:rsid w:val="00B11180"/>
    <w:rsid w:val="00B13C60"/>
    <w:rsid w:val="00B16B4A"/>
    <w:rsid w:val="00B229A2"/>
    <w:rsid w:val="00B26507"/>
    <w:rsid w:val="00B26EAF"/>
    <w:rsid w:val="00B37A10"/>
    <w:rsid w:val="00B815D8"/>
    <w:rsid w:val="00B93DAE"/>
    <w:rsid w:val="00BA2E32"/>
    <w:rsid w:val="00BE1945"/>
    <w:rsid w:val="00BF22F4"/>
    <w:rsid w:val="00C06D24"/>
    <w:rsid w:val="00C130FF"/>
    <w:rsid w:val="00C20A68"/>
    <w:rsid w:val="00C34C7B"/>
    <w:rsid w:val="00C54339"/>
    <w:rsid w:val="00C62CB2"/>
    <w:rsid w:val="00C7018C"/>
    <w:rsid w:val="00C9292A"/>
    <w:rsid w:val="00C95FA1"/>
    <w:rsid w:val="00CA49A4"/>
    <w:rsid w:val="00CB49A0"/>
    <w:rsid w:val="00CB589D"/>
    <w:rsid w:val="00CF0C3D"/>
    <w:rsid w:val="00CF0F90"/>
    <w:rsid w:val="00CF3FE4"/>
    <w:rsid w:val="00D01FBC"/>
    <w:rsid w:val="00D04229"/>
    <w:rsid w:val="00D15E50"/>
    <w:rsid w:val="00D16223"/>
    <w:rsid w:val="00D1772B"/>
    <w:rsid w:val="00D21B1B"/>
    <w:rsid w:val="00D21E7A"/>
    <w:rsid w:val="00D417B4"/>
    <w:rsid w:val="00D507B1"/>
    <w:rsid w:val="00D61895"/>
    <w:rsid w:val="00D64285"/>
    <w:rsid w:val="00D73837"/>
    <w:rsid w:val="00D759D6"/>
    <w:rsid w:val="00D85364"/>
    <w:rsid w:val="00D92CB2"/>
    <w:rsid w:val="00D978BA"/>
    <w:rsid w:val="00D97C40"/>
    <w:rsid w:val="00DA0260"/>
    <w:rsid w:val="00DB10CB"/>
    <w:rsid w:val="00DB70C0"/>
    <w:rsid w:val="00DC15FE"/>
    <w:rsid w:val="00DD077C"/>
    <w:rsid w:val="00DE3E80"/>
    <w:rsid w:val="00DE68D4"/>
    <w:rsid w:val="00DF209C"/>
    <w:rsid w:val="00E135DA"/>
    <w:rsid w:val="00E17C81"/>
    <w:rsid w:val="00E26E57"/>
    <w:rsid w:val="00E30016"/>
    <w:rsid w:val="00E3600A"/>
    <w:rsid w:val="00E56455"/>
    <w:rsid w:val="00E80442"/>
    <w:rsid w:val="00E97282"/>
    <w:rsid w:val="00EC1127"/>
    <w:rsid w:val="00EC2241"/>
    <w:rsid w:val="00EC3702"/>
    <w:rsid w:val="00EC609B"/>
    <w:rsid w:val="00EC7311"/>
    <w:rsid w:val="00ED20CE"/>
    <w:rsid w:val="00EE29D9"/>
    <w:rsid w:val="00EE34B6"/>
    <w:rsid w:val="00EE7C39"/>
    <w:rsid w:val="00EF3F77"/>
    <w:rsid w:val="00EF4EC0"/>
    <w:rsid w:val="00EF4F81"/>
    <w:rsid w:val="00F225EE"/>
    <w:rsid w:val="00F33F99"/>
    <w:rsid w:val="00F40AC9"/>
    <w:rsid w:val="00F50934"/>
    <w:rsid w:val="00F5182C"/>
    <w:rsid w:val="00F548CC"/>
    <w:rsid w:val="00F55A7D"/>
    <w:rsid w:val="00F6060C"/>
    <w:rsid w:val="00F62054"/>
    <w:rsid w:val="00F66ECC"/>
    <w:rsid w:val="00F84245"/>
    <w:rsid w:val="00FA511F"/>
    <w:rsid w:val="00FA791F"/>
    <w:rsid w:val="00FB2B2D"/>
    <w:rsid w:val="00FB3251"/>
    <w:rsid w:val="00FC16E5"/>
    <w:rsid w:val="00FC3CDF"/>
    <w:rsid w:val="00FE2B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548CC"/>
    <w:pPr>
      <w:spacing w:after="0" w:line="240" w:lineRule="auto"/>
      <w:jc w:val="center"/>
      <w:outlineLvl w:val="0"/>
    </w:pPr>
    <w:rPr>
      <w:rFonts w:ascii="ITC Avant Garde" w:hAnsi="ITC Avant Garde"/>
      <w:b/>
      <w:smallCaps/>
    </w:rPr>
  </w:style>
  <w:style w:type="paragraph" w:styleId="Ttulo2">
    <w:name w:val="heading 2"/>
    <w:basedOn w:val="Ttulo1"/>
    <w:next w:val="Normal"/>
    <w:link w:val="Ttulo2Car"/>
    <w:uiPriority w:val="9"/>
    <w:unhideWhenUsed/>
    <w:qFormat/>
    <w:rsid w:val="00F548CC"/>
    <w:pPr>
      <w:jc w:val="left"/>
      <w:outlineLvl w:val="1"/>
    </w:pPr>
  </w:style>
  <w:style w:type="paragraph" w:styleId="Ttulo3">
    <w:name w:val="heading 3"/>
    <w:basedOn w:val="Ttulo1"/>
    <w:next w:val="Normal"/>
    <w:link w:val="Ttulo3Car"/>
    <w:uiPriority w:val="9"/>
    <w:unhideWhenUsed/>
    <w:qFormat/>
    <w:rsid w:val="00F548CC"/>
    <w:pPr>
      <w:jc w:val="left"/>
      <w:outlineLvl w:val="2"/>
    </w:pPr>
    <w:rPr>
      <w:i/>
      <w:smallCaps w:val="0"/>
    </w:rPr>
  </w:style>
  <w:style w:type="paragraph" w:styleId="Ttulo4">
    <w:name w:val="heading 4"/>
    <w:basedOn w:val="Normal"/>
    <w:next w:val="Normal"/>
    <w:link w:val="Ttulo4Car"/>
    <w:uiPriority w:val="9"/>
    <w:unhideWhenUsed/>
    <w:qFormat/>
    <w:rsid w:val="00F548CC"/>
    <w:pPr>
      <w:spacing w:after="0" w:line="240" w:lineRule="auto"/>
      <w:jc w:val="both"/>
      <w:outlineLvl w:val="3"/>
    </w:pPr>
    <w:rPr>
      <w:rFonts w:ascii="ITC Avant Garde" w:hAnsi="ITC Avant Garde"/>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OMANOS">
    <w:name w:val="ROMANOS"/>
    <w:basedOn w:val="Normal"/>
    <w:link w:val="ROMANOSCar"/>
    <w:rsid w:val="0008012B"/>
    <w:pPr>
      <w:tabs>
        <w:tab w:val="left" w:pos="720"/>
      </w:tabs>
      <w:spacing w:after="101" w:line="216" w:lineRule="exact"/>
      <w:ind w:left="720" w:hanging="432"/>
      <w:jc w:val="both"/>
    </w:pPr>
    <w:rPr>
      <w:rFonts w:ascii="Arial" w:eastAsia="Times New Roman" w:hAnsi="Arial" w:cs="Arial"/>
      <w:sz w:val="18"/>
      <w:szCs w:val="18"/>
      <w:lang w:val="es-ES_tradnl" w:eastAsia="es-ES"/>
    </w:rPr>
  </w:style>
  <w:style w:type="paragraph" w:customStyle="1" w:styleId="Default">
    <w:name w:val="Default"/>
    <w:rsid w:val="0008012B"/>
    <w:pPr>
      <w:autoSpaceDE w:val="0"/>
      <w:autoSpaceDN w:val="0"/>
      <w:adjustRightInd w:val="0"/>
      <w:spacing w:after="0" w:line="240" w:lineRule="auto"/>
    </w:pPr>
    <w:rPr>
      <w:rFonts w:ascii="Times New Roman" w:eastAsia="MS Mincho" w:hAnsi="Times New Roman" w:cs="Times New Roman"/>
      <w:color w:val="000000"/>
      <w:sz w:val="24"/>
      <w:szCs w:val="24"/>
      <w:lang w:eastAsia="es-MX"/>
    </w:rPr>
  </w:style>
  <w:style w:type="character" w:customStyle="1" w:styleId="ROMANOSCar">
    <w:name w:val="ROMANOS Car"/>
    <w:link w:val="ROMANOS"/>
    <w:locked/>
    <w:rsid w:val="0008012B"/>
    <w:rPr>
      <w:rFonts w:ascii="Arial" w:eastAsia="Times New Roman" w:hAnsi="Arial" w:cs="Arial"/>
      <w:sz w:val="18"/>
      <w:szCs w:val="18"/>
      <w:lang w:val="es-ES_tradnl" w:eastAsia="es-ES"/>
    </w:rPr>
  </w:style>
  <w:style w:type="character" w:styleId="Refdecomentario">
    <w:name w:val="annotation reference"/>
    <w:basedOn w:val="Fuentedeprrafopredeter"/>
    <w:uiPriority w:val="99"/>
    <w:unhideWhenUsed/>
    <w:rsid w:val="00A81BFA"/>
    <w:rPr>
      <w:sz w:val="16"/>
      <w:szCs w:val="16"/>
    </w:rPr>
  </w:style>
  <w:style w:type="paragraph" w:styleId="Textocomentario">
    <w:name w:val="annotation text"/>
    <w:basedOn w:val="Normal"/>
    <w:link w:val="TextocomentarioCar"/>
    <w:uiPriority w:val="99"/>
    <w:unhideWhenUsed/>
    <w:rsid w:val="00A81BFA"/>
    <w:pPr>
      <w:spacing w:line="240" w:lineRule="auto"/>
    </w:pPr>
    <w:rPr>
      <w:sz w:val="20"/>
      <w:szCs w:val="20"/>
    </w:rPr>
  </w:style>
  <w:style w:type="character" w:customStyle="1" w:styleId="TextocomentarioCar">
    <w:name w:val="Texto comentario Car"/>
    <w:basedOn w:val="Fuentedeprrafopredeter"/>
    <w:link w:val="Textocomentario"/>
    <w:uiPriority w:val="99"/>
    <w:rsid w:val="00A81BFA"/>
    <w:rPr>
      <w:sz w:val="20"/>
      <w:szCs w:val="20"/>
    </w:rPr>
  </w:style>
  <w:style w:type="paragraph" w:styleId="Textodeglobo">
    <w:name w:val="Balloon Text"/>
    <w:basedOn w:val="Normal"/>
    <w:link w:val="TextodegloboCar"/>
    <w:uiPriority w:val="99"/>
    <w:semiHidden/>
    <w:unhideWhenUsed/>
    <w:rsid w:val="00A81B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1BFA"/>
    <w:rPr>
      <w:rFonts w:ascii="Segoe UI" w:hAnsi="Segoe UI" w:cs="Segoe UI"/>
      <w:sz w:val="18"/>
      <w:szCs w:val="18"/>
    </w:rPr>
  </w:style>
  <w:style w:type="character" w:styleId="Refdenotaalpie">
    <w:name w:val="footnote reference"/>
    <w:aliases w:val="Ref,de nota al pie,(NECG) Footnote Reference,o,fr,Style 3,Appel note de bas de p,Style 12,Style 124"/>
    <w:basedOn w:val="Fuentedeprrafopredeter"/>
    <w:uiPriority w:val="99"/>
    <w:unhideWhenUsed/>
    <w:qFormat/>
    <w:rsid w:val="00732FE8"/>
    <w:rPr>
      <w:vertAlign w:val="superscript"/>
    </w:rPr>
  </w:style>
  <w:style w:type="paragraph" w:styleId="Textoindependiente">
    <w:name w:val="Body Text"/>
    <w:basedOn w:val="Normal"/>
    <w:link w:val="TextoindependienteCar"/>
    <w:uiPriority w:val="99"/>
    <w:unhideWhenUsed/>
    <w:rsid w:val="00732FE8"/>
    <w:pPr>
      <w:spacing w:after="120"/>
    </w:pPr>
  </w:style>
  <w:style w:type="character" w:customStyle="1" w:styleId="TextoindependienteCar">
    <w:name w:val="Texto independiente Car"/>
    <w:basedOn w:val="Fuentedeprrafopredeter"/>
    <w:link w:val="Textoindependiente"/>
    <w:uiPriority w:val="99"/>
    <w:rsid w:val="00732FE8"/>
  </w:style>
  <w:style w:type="paragraph" w:styleId="Prrafodelista">
    <w:name w:val="List Paragraph"/>
    <w:basedOn w:val="Normal"/>
    <w:uiPriority w:val="34"/>
    <w:qFormat/>
    <w:rsid w:val="00F50934"/>
    <w:pPr>
      <w:ind w:left="720"/>
      <w:contextualSpacing/>
    </w:pPr>
  </w:style>
  <w:style w:type="paragraph" w:customStyle="1" w:styleId="Texto">
    <w:name w:val="Texto"/>
    <w:basedOn w:val="Normal"/>
    <w:link w:val="TextoCar"/>
    <w:rsid w:val="00F5093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F50934"/>
    <w:rPr>
      <w:rFonts w:ascii="Arial" w:eastAsia="Times New Roman" w:hAnsi="Arial" w:cs="Arial"/>
      <w:sz w:val="18"/>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46B1"/>
    <w:rPr>
      <w:b/>
      <w:bCs/>
    </w:rPr>
  </w:style>
  <w:style w:type="character" w:customStyle="1" w:styleId="AsuntodelcomentarioCar">
    <w:name w:val="Asunto del comentario Car"/>
    <w:basedOn w:val="TextocomentarioCar"/>
    <w:link w:val="Asuntodelcomentario"/>
    <w:uiPriority w:val="99"/>
    <w:semiHidden/>
    <w:rsid w:val="005F46B1"/>
    <w:rPr>
      <w:b/>
      <w:bCs/>
      <w:sz w:val="20"/>
      <w:szCs w:val="20"/>
    </w:rPr>
  </w:style>
  <w:style w:type="paragraph" w:styleId="Revisin">
    <w:name w:val="Revision"/>
    <w:hidden/>
    <w:uiPriority w:val="99"/>
    <w:semiHidden/>
    <w:rsid w:val="00404ADB"/>
    <w:pPr>
      <w:spacing w:after="0" w:line="240" w:lineRule="auto"/>
    </w:pPr>
  </w:style>
  <w:style w:type="paragraph" w:styleId="Encabezado">
    <w:name w:val="header"/>
    <w:basedOn w:val="Normal"/>
    <w:link w:val="EncabezadoCar"/>
    <w:uiPriority w:val="99"/>
    <w:unhideWhenUsed/>
    <w:rsid w:val="001C50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50B2"/>
  </w:style>
  <w:style w:type="paragraph" w:styleId="Piedepgina">
    <w:name w:val="footer"/>
    <w:basedOn w:val="Normal"/>
    <w:link w:val="PiedepginaCar"/>
    <w:uiPriority w:val="99"/>
    <w:unhideWhenUsed/>
    <w:rsid w:val="001C50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50B2"/>
  </w:style>
  <w:style w:type="character" w:customStyle="1" w:styleId="apple-converted-space">
    <w:name w:val="apple-converted-space"/>
    <w:basedOn w:val="Fuentedeprrafopredeter"/>
    <w:rsid w:val="00454212"/>
  </w:style>
  <w:style w:type="character" w:customStyle="1" w:styleId="Ttulo1Car">
    <w:name w:val="Título 1 Car"/>
    <w:basedOn w:val="Fuentedeprrafopredeter"/>
    <w:link w:val="Ttulo1"/>
    <w:uiPriority w:val="9"/>
    <w:rsid w:val="00F548CC"/>
    <w:rPr>
      <w:rFonts w:ascii="ITC Avant Garde" w:hAnsi="ITC Avant Garde"/>
      <w:b/>
      <w:smallCaps/>
    </w:rPr>
  </w:style>
  <w:style w:type="character" w:customStyle="1" w:styleId="Ttulo2Car">
    <w:name w:val="Título 2 Car"/>
    <w:basedOn w:val="Fuentedeprrafopredeter"/>
    <w:link w:val="Ttulo2"/>
    <w:uiPriority w:val="9"/>
    <w:rsid w:val="00F548CC"/>
    <w:rPr>
      <w:rFonts w:ascii="ITC Avant Garde" w:hAnsi="ITC Avant Garde"/>
      <w:b/>
      <w:smallCaps/>
    </w:rPr>
  </w:style>
  <w:style w:type="character" w:customStyle="1" w:styleId="Ttulo3Car">
    <w:name w:val="Título 3 Car"/>
    <w:basedOn w:val="Fuentedeprrafopredeter"/>
    <w:link w:val="Ttulo3"/>
    <w:uiPriority w:val="9"/>
    <w:rsid w:val="00F548CC"/>
    <w:rPr>
      <w:rFonts w:ascii="ITC Avant Garde" w:hAnsi="ITC Avant Garde"/>
      <w:b/>
      <w:i/>
    </w:rPr>
  </w:style>
  <w:style w:type="character" w:customStyle="1" w:styleId="Ttulo4Car">
    <w:name w:val="Título 4 Car"/>
    <w:basedOn w:val="Fuentedeprrafopredeter"/>
    <w:link w:val="Ttulo4"/>
    <w:uiPriority w:val="9"/>
    <w:rsid w:val="00F548CC"/>
    <w:rPr>
      <w:rFonts w:ascii="ITC Avant Garde" w:hAnsi="ITC Avant Garde"/>
      <w:b/>
    </w:rPr>
  </w:style>
  <w:style w:type="table" w:styleId="Tablaconcuadrcula">
    <w:name w:val="Table Grid"/>
    <w:basedOn w:val="Tablanormal"/>
    <w:uiPriority w:val="39"/>
    <w:rsid w:val="00F54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
    <w:basedOn w:val="Normal"/>
    <w:link w:val="TextonotapieCar"/>
    <w:uiPriority w:val="99"/>
    <w:unhideWhenUsed/>
    <w:qFormat/>
    <w:rsid w:val="00F548CC"/>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uiPriority w:val="99"/>
    <w:rsid w:val="00F548CC"/>
    <w:rPr>
      <w:sz w:val="20"/>
      <w:szCs w:val="20"/>
    </w:rPr>
  </w:style>
  <w:style w:type="paragraph" w:customStyle="1" w:styleId="estilo30">
    <w:name w:val="estilo30"/>
    <w:basedOn w:val="Normal"/>
    <w:rsid w:val="00F548C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decuadrcula2-nfasis31">
    <w:name w:val="Tabla de cuadrícula 2 - Énfasis 31"/>
    <w:basedOn w:val="Tablanormal"/>
    <w:uiPriority w:val="47"/>
    <w:rsid w:val="00F548C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1clara-nfasis31">
    <w:name w:val="Tabla de lista 1 clara - Énfasis 31"/>
    <w:basedOn w:val="Tablanormal"/>
    <w:uiPriority w:val="46"/>
    <w:rsid w:val="00F548CC"/>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ipervnculo">
    <w:name w:val="Hyperlink"/>
    <w:basedOn w:val="Fuentedeprrafopredeter"/>
    <w:uiPriority w:val="99"/>
    <w:unhideWhenUsed/>
    <w:rsid w:val="00F548CC"/>
    <w:rPr>
      <w:color w:val="0563C1" w:themeColor="hyperlink"/>
      <w:u w:val="single"/>
    </w:rPr>
  </w:style>
  <w:style w:type="paragraph" w:styleId="Subttulo">
    <w:name w:val="Subtitle"/>
    <w:basedOn w:val="Normal"/>
    <w:next w:val="Normal"/>
    <w:link w:val="SubttuloCar"/>
    <w:uiPriority w:val="11"/>
    <w:qFormat/>
    <w:rsid w:val="00F548C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548CC"/>
    <w:rPr>
      <w:rFonts w:eastAsiaTheme="minorEastAsia"/>
      <w:color w:val="5A5A5A" w:themeColor="text1" w:themeTint="A5"/>
      <w:spacing w:val="15"/>
    </w:rPr>
  </w:style>
  <w:style w:type="table" w:customStyle="1" w:styleId="Tabladecuadrcula6concolores1">
    <w:name w:val="Tabla de cuadrícula 6 con colores1"/>
    <w:basedOn w:val="Tablanormal"/>
    <w:uiPriority w:val="51"/>
    <w:rsid w:val="00F548C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7concolores1">
    <w:name w:val="Tabla de cuadrícula 7 con colores1"/>
    <w:basedOn w:val="Tablanormal"/>
    <w:uiPriority w:val="52"/>
    <w:rsid w:val="00F548C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lista6concolores1">
    <w:name w:val="Tabla de lista 6 con colores1"/>
    <w:basedOn w:val="Tablanormal"/>
    <w:uiPriority w:val="51"/>
    <w:rsid w:val="00F548C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5oscura1">
    <w:name w:val="Tabla de cuadrícula 5 oscura1"/>
    <w:basedOn w:val="Tablanormal"/>
    <w:uiPriority w:val="50"/>
    <w:rsid w:val="00F548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adecuadrcula41">
    <w:name w:val="Tabla de cuadrícula 41"/>
    <w:basedOn w:val="Tablanormal"/>
    <w:uiPriority w:val="49"/>
    <w:rsid w:val="00F548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21">
    <w:name w:val="Tabla de cuadrícula 21"/>
    <w:basedOn w:val="Tablanormal"/>
    <w:uiPriority w:val="47"/>
    <w:rsid w:val="00F548C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Mapadeldocumento">
    <w:name w:val="Document Map"/>
    <w:basedOn w:val="Normal"/>
    <w:link w:val="MapadeldocumentoCar"/>
    <w:uiPriority w:val="99"/>
    <w:semiHidden/>
    <w:unhideWhenUsed/>
    <w:rsid w:val="00F548CC"/>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F548CC"/>
    <w:rPr>
      <w:rFonts w:ascii="Tahoma" w:hAnsi="Tahoma" w:cs="Tahoma"/>
      <w:sz w:val="16"/>
      <w:szCs w:val="16"/>
    </w:rPr>
  </w:style>
  <w:style w:type="paragraph" w:styleId="Lista2">
    <w:name w:val="List 2"/>
    <w:basedOn w:val="Normal"/>
    <w:uiPriority w:val="99"/>
    <w:unhideWhenUsed/>
    <w:rsid w:val="00F548CC"/>
    <w:pPr>
      <w:ind w:left="566" w:hanging="283"/>
      <w:contextualSpacing/>
    </w:pPr>
  </w:style>
  <w:style w:type="paragraph" w:styleId="Lista3">
    <w:name w:val="List 3"/>
    <w:basedOn w:val="Normal"/>
    <w:uiPriority w:val="99"/>
    <w:unhideWhenUsed/>
    <w:rsid w:val="00F548CC"/>
    <w:pPr>
      <w:ind w:left="849" w:hanging="283"/>
      <w:contextualSpacing/>
    </w:pPr>
  </w:style>
  <w:style w:type="paragraph" w:styleId="Saludo">
    <w:name w:val="Salutation"/>
    <w:basedOn w:val="Normal"/>
    <w:next w:val="Normal"/>
    <w:link w:val="SaludoCar"/>
    <w:uiPriority w:val="99"/>
    <w:unhideWhenUsed/>
    <w:rsid w:val="00F548CC"/>
  </w:style>
  <w:style w:type="character" w:customStyle="1" w:styleId="SaludoCar">
    <w:name w:val="Saludo Car"/>
    <w:basedOn w:val="Fuentedeprrafopredeter"/>
    <w:link w:val="Saludo"/>
    <w:uiPriority w:val="99"/>
    <w:rsid w:val="00F548CC"/>
  </w:style>
  <w:style w:type="paragraph" w:styleId="Continuarlista">
    <w:name w:val="List Continue"/>
    <w:basedOn w:val="Normal"/>
    <w:uiPriority w:val="99"/>
    <w:unhideWhenUsed/>
    <w:rsid w:val="00F548CC"/>
    <w:pPr>
      <w:spacing w:after="120"/>
      <w:ind w:left="283"/>
      <w:contextualSpacing/>
    </w:pPr>
  </w:style>
  <w:style w:type="paragraph" w:styleId="Continuarlista2">
    <w:name w:val="List Continue 2"/>
    <w:basedOn w:val="Normal"/>
    <w:uiPriority w:val="99"/>
    <w:unhideWhenUsed/>
    <w:rsid w:val="00F548CC"/>
    <w:pPr>
      <w:spacing w:after="120"/>
      <w:ind w:left="566"/>
      <w:contextualSpacing/>
    </w:pPr>
  </w:style>
  <w:style w:type="paragraph" w:styleId="Sangradetextonormal">
    <w:name w:val="Body Text Indent"/>
    <w:basedOn w:val="Normal"/>
    <w:link w:val="SangradetextonormalCar"/>
    <w:uiPriority w:val="99"/>
    <w:semiHidden/>
    <w:unhideWhenUsed/>
    <w:rsid w:val="00F548CC"/>
    <w:pPr>
      <w:spacing w:after="120"/>
      <w:ind w:left="283"/>
    </w:pPr>
  </w:style>
  <w:style w:type="character" w:customStyle="1" w:styleId="SangradetextonormalCar">
    <w:name w:val="Sangría de texto normal Car"/>
    <w:basedOn w:val="Fuentedeprrafopredeter"/>
    <w:link w:val="Sangradetextonormal"/>
    <w:uiPriority w:val="99"/>
    <w:semiHidden/>
    <w:rsid w:val="00F548CC"/>
  </w:style>
  <w:style w:type="paragraph" w:styleId="Textoindependienteprimerasangra2">
    <w:name w:val="Body Text First Indent 2"/>
    <w:basedOn w:val="Sangradetextonormal"/>
    <w:link w:val="Textoindependienteprimerasangra2Car"/>
    <w:uiPriority w:val="99"/>
    <w:unhideWhenUsed/>
    <w:rsid w:val="00F548CC"/>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548CC"/>
  </w:style>
  <w:style w:type="paragraph" w:customStyle="1" w:styleId="texto0">
    <w:name w:val="texto"/>
    <w:basedOn w:val="Normal"/>
    <w:rsid w:val="00F548CC"/>
    <w:pPr>
      <w:spacing w:after="101" w:line="216" w:lineRule="atLeast"/>
      <w:ind w:firstLine="288"/>
      <w:jc w:val="both"/>
    </w:pPr>
    <w:rPr>
      <w:rFonts w:ascii="Arial" w:eastAsia="Times New Roman" w:hAnsi="Arial" w:cs="Arial"/>
      <w:sz w:val="18"/>
      <w:szCs w:val="20"/>
      <w:lang w:val="en-GB"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54660-A5EF-4B7F-AF82-67F30EA2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8176</Words>
  <Characters>44972</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2016-11-24T01:26:00Z</dcterms:created>
  <dcterms:modified xsi:type="dcterms:W3CDTF">2016-11-24T01:51:00Z</dcterms:modified>
</cp:coreProperties>
</file>