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30" w:rsidRPr="00E94130" w:rsidRDefault="00720CFB" w:rsidP="00E94130">
      <w:pPr>
        <w:pStyle w:val="Ttulo1"/>
        <w:spacing w:after="240"/>
        <w:jc w:val="both"/>
        <w:rPr>
          <w:rFonts w:ascii="ITC Avant Garde" w:hAnsi="ITC Avant Garde"/>
          <w:b/>
          <w:color w:val="000000" w:themeColor="text1"/>
          <w:sz w:val="22"/>
          <w:szCs w:val="22"/>
          <w:lang w:val="es-MX" w:eastAsia="es-MX"/>
        </w:rPr>
      </w:pPr>
      <w:bookmarkStart w:id="0" w:name="_GoBack"/>
      <w:bookmarkEnd w:id="0"/>
      <w:r w:rsidRPr="00E94130">
        <w:rPr>
          <w:rFonts w:ascii="ITC Avant Garde" w:hAnsi="ITC Avant Garde"/>
          <w:b/>
          <w:color w:val="000000" w:themeColor="text1"/>
          <w:sz w:val="22"/>
          <w:szCs w:val="22"/>
          <w:lang w:val="es-MX" w:eastAsia="es-MX"/>
        </w:rPr>
        <w:t>RESOLUCIÓN MEDIANTE LA CUAL EL PLENO DEL INSTITUTO FEDERAL DE TELECOMUNICACIONES OTORGA A</w:t>
      </w:r>
      <w:r w:rsidR="0007156D" w:rsidRPr="00E94130">
        <w:rPr>
          <w:rFonts w:ascii="ITC Avant Garde" w:hAnsi="ITC Avant Garde"/>
          <w:b/>
          <w:color w:val="000000" w:themeColor="text1"/>
          <w:sz w:val="22"/>
          <w:szCs w:val="22"/>
          <w:lang w:val="es-MX" w:eastAsia="es-MX"/>
        </w:rPr>
        <w:t>L C. CARLOS AVIÑA ZAMORA</w:t>
      </w:r>
      <w:r w:rsidRPr="00E94130">
        <w:rPr>
          <w:rFonts w:ascii="ITC Avant Garde" w:hAnsi="ITC Avant Garde"/>
          <w:b/>
          <w:color w:val="000000" w:themeColor="text1"/>
          <w:sz w:val="22"/>
          <w:szCs w:val="22"/>
          <w:lang w:val="es-MX" w:eastAsia="es-MX"/>
        </w:rPr>
        <w:t>, UN TÍTULO DE CONCESIÓN ÚNICA PARA USO COMERCIAL.</w:t>
      </w:r>
    </w:p>
    <w:p w:rsidR="00E94130" w:rsidRPr="00E94130" w:rsidRDefault="00720CFB" w:rsidP="00E94130">
      <w:pPr>
        <w:pStyle w:val="Ttulo2"/>
        <w:spacing w:after="240"/>
        <w:jc w:val="center"/>
        <w:rPr>
          <w:rFonts w:ascii="ITC Avant Garde" w:hAnsi="ITC Avant Garde"/>
          <w:b/>
          <w:color w:val="000000" w:themeColor="text1"/>
          <w:sz w:val="22"/>
          <w:szCs w:val="22"/>
        </w:rPr>
      </w:pPr>
      <w:r w:rsidRPr="00E94130">
        <w:rPr>
          <w:rFonts w:ascii="ITC Avant Garde" w:hAnsi="ITC Avant Garde"/>
          <w:b/>
          <w:color w:val="000000" w:themeColor="text1"/>
          <w:sz w:val="22"/>
          <w:szCs w:val="22"/>
        </w:rPr>
        <w:t>ANTECEDENTES</w:t>
      </w:r>
    </w:p>
    <w:p w:rsidR="00E94130" w:rsidRDefault="00720CFB" w:rsidP="00E94130">
      <w:pPr>
        <w:numPr>
          <w:ilvl w:val="0"/>
          <w:numId w:val="1"/>
        </w:numPr>
        <w:spacing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009C725F">
        <w:rPr>
          <w:rFonts w:ascii="ITC Avant Garde" w:hAnsi="ITC Avant Garde"/>
          <w:bCs/>
          <w:color w:val="000000"/>
          <w:sz w:val="22"/>
          <w:szCs w:val="22"/>
          <w:lang w:val="es-MX" w:eastAsia="es-MX"/>
        </w:rPr>
        <w:t xml:space="preserve">, </w:t>
      </w:r>
      <w:r w:rsidR="009C725F"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009C725F" w:rsidRPr="00B71A9E">
        <w:rPr>
          <w:rFonts w:ascii="ITC Avant Garde" w:hAnsi="ITC Avant Garde"/>
          <w:bCs/>
          <w:color w:val="000000"/>
          <w:sz w:val="22"/>
          <w:szCs w:val="22"/>
          <w:lang w:val="es-MX" w:eastAsia="es-MX"/>
        </w:rPr>
        <w:t>.</w:t>
      </w:r>
    </w:p>
    <w:p w:rsidR="00E94130" w:rsidRDefault="00720CFB" w:rsidP="00E94130">
      <w:pPr>
        <w:numPr>
          <w:ilvl w:val="0"/>
          <w:numId w:val="1"/>
        </w:numPr>
        <w:spacing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E94130" w:rsidRPr="00E94130" w:rsidRDefault="00720CFB" w:rsidP="00E94130">
      <w:pPr>
        <w:numPr>
          <w:ilvl w:val="0"/>
          <w:numId w:val="1"/>
        </w:numPr>
        <w:spacing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rsidR="00E94130" w:rsidRDefault="00720CFB" w:rsidP="00E94130">
      <w:pPr>
        <w:numPr>
          <w:ilvl w:val="0"/>
          <w:numId w:val="1"/>
        </w:numPr>
        <w:spacing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E94130" w:rsidRDefault="00720CFB" w:rsidP="00E94130">
      <w:pPr>
        <w:numPr>
          <w:ilvl w:val="0"/>
          <w:numId w:val="1"/>
        </w:numPr>
        <w:spacing w:after="240"/>
        <w:ind w:left="567" w:hanging="578"/>
        <w:jc w:val="both"/>
        <w:rPr>
          <w:rFonts w:ascii="ITC Avant Garde" w:hAnsi="ITC Avant Garde"/>
          <w:bCs/>
          <w:color w:val="000000"/>
          <w:sz w:val="22"/>
          <w:szCs w:val="22"/>
          <w:lang w:val="es-MX" w:eastAsia="es-MX"/>
        </w:rPr>
      </w:pPr>
      <w:r w:rsidRPr="009C519B">
        <w:rPr>
          <w:rFonts w:ascii="ITC Avant Garde" w:hAnsi="ITC Avant Garde"/>
          <w:b/>
          <w:bCs/>
          <w:color w:val="000000"/>
          <w:sz w:val="22"/>
          <w:szCs w:val="22"/>
          <w:lang w:val="es-MX" w:eastAsia="es-MX"/>
        </w:rPr>
        <w:t>Solicitud de Concesión.</w:t>
      </w:r>
      <w:r w:rsidRPr="009C519B">
        <w:rPr>
          <w:rFonts w:ascii="ITC Avant Garde" w:hAnsi="ITC Avant Garde"/>
          <w:b/>
          <w:lang w:val="es-MX" w:eastAsia="es-MX"/>
        </w:rPr>
        <w:t xml:space="preserve"> </w:t>
      </w:r>
      <w:r w:rsidRPr="009C519B">
        <w:rPr>
          <w:rFonts w:ascii="ITC Avant Garde" w:hAnsi="ITC Avant Garde"/>
          <w:bCs/>
          <w:color w:val="000000"/>
          <w:sz w:val="22"/>
          <w:szCs w:val="22"/>
          <w:lang w:val="es-MX" w:eastAsia="es-MX"/>
        </w:rPr>
        <w:t xml:space="preserve">Con fecha </w:t>
      </w:r>
      <w:r w:rsidR="00D64D3B">
        <w:rPr>
          <w:rFonts w:ascii="ITC Avant Garde" w:hAnsi="ITC Avant Garde"/>
          <w:bCs/>
          <w:color w:val="000000"/>
          <w:sz w:val="22"/>
          <w:szCs w:val="22"/>
          <w:lang w:val="es-MX" w:eastAsia="es-MX"/>
        </w:rPr>
        <w:t>7 de abril de 2016</w:t>
      </w:r>
      <w:r w:rsidR="00DC3DFB">
        <w:rPr>
          <w:rFonts w:ascii="ITC Avant Garde" w:hAnsi="ITC Avant Garde"/>
          <w:bCs/>
          <w:color w:val="000000"/>
          <w:sz w:val="22"/>
          <w:szCs w:val="22"/>
          <w:lang w:val="es-MX" w:eastAsia="es-MX"/>
        </w:rPr>
        <w:t>,</w:t>
      </w:r>
      <w:r w:rsidR="000D238E" w:rsidRPr="009C519B">
        <w:rPr>
          <w:rFonts w:ascii="ITC Avant Garde" w:hAnsi="ITC Avant Garde"/>
          <w:bCs/>
          <w:color w:val="000000"/>
          <w:sz w:val="22"/>
          <w:szCs w:val="22"/>
          <w:lang w:val="es-MX" w:eastAsia="es-MX"/>
        </w:rPr>
        <w:t xml:space="preserve"> </w:t>
      </w:r>
      <w:r w:rsidR="000A526B">
        <w:rPr>
          <w:rFonts w:ascii="ITC Avant Garde" w:hAnsi="ITC Avant Garde"/>
          <w:bCs/>
          <w:color w:val="000000"/>
          <w:sz w:val="22"/>
          <w:szCs w:val="22"/>
          <w:lang w:val="es-MX" w:eastAsia="es-MX"/>
        </w:rPr>
        <w:t>el C. Carlos Aviña Zamora</w:t>
      </w:r>
      <w:r w:rsidR="00E20CB4">
        <w:rPr>
          <w:rFonts w:ascii="ITC Avant Garde" w:hAnsi="ITC Avant Garde"/>
          <w:bCs/>
          <w:color w:val="000000"/>
          <w:sz w:val="22"/>
          <w:szCs w:val="22"/>
          <w:lang w:val="es-MX" w:eastAsia="es-MX"/>
        </w:rPr>
        <w:t>,</w:t>
      </w:r>
      <w:r w:rsidR="000D238E" w:rsidRPr="009C519B">
        <w:rPr>
          <w:rFonts w:ascii="ITC Avant Garde" w:hAnsi="ITC Avant Garde"/>
          <w:bCs/>
          <w:color w:val="000000"/>
          <w:sz w:val="22"/>
          <w:szCs w:val="22"/>
          <w:lang w:val="es-MX" w:eastAsia="es-MX"/>
        </w:rPr>
        <w:t xml:space="preserve"> </w:t>
      </w:r>
      <w:r w:rsidRPr="009C519B">
        <w:rPr>
          <w:rFonts w:ascii="ITC Avant Garde" w:hAnsi="ITC Avant Garde"/>
          <w:bCs/>
          <w:color w:val="000000"/>
          <w:sz w:val="22"/>
          <w:szCs w:val="22"/>
          <w:lang w:val="es-MX" w:eastAsia="es-MX"/>
        </w:rPr>
        <w:t>presentó ante el Instituto</w:t>
      </w:r>
      <w:r w:rsidRPr="009C519B">
        <w:rPr>
          <w:rFonts w:ascii="ITC Avant Garde" w:hAnsi="ITC Avant Garde"/>
          <w:bCs/>
          <w:color w:val="000000"/>
          <w:sz w:val="22"/>
          <w:szCs w:val="22"/>
        </w:rPr>
        <w:t xml:space="preserve"> </w:t>
      </w:r>
      <w:r w:rsidRPr="009C519B">
        <w:rPr>
          <w:rFonts w:ascii="ITC Avant Garde" w:hAnsi="ITC Avant Garde"/>
          <w:bCs/>
          <w:color w:val="000000"/>
          <w:sz w:val="22"/>
          <w:szCs w:val="22"/>
          <w:lang w:val="es-MX" w:eastAsia="es-MX"/>
        </w:rPr>
        <w:t>el Formato IFT-Concesión Única</w:t>
      </w:r>
      <w:r w:rsidR="00DC3DFB">
        <w:rPr>
          <w:rFonts w:ascii="ITC Avant Garde" w:hAnsi="ITC Avant Garde"/>
          <w:bCs/>
          <w:color w:val="000000"/>
          <w:sz w:val="22"/>
          <w:szCs w:val="22"/>
          <w:lang w:val="es-MX" w:eastAsia="es-MX"/>
        </w:rPr>
        <w:t>,</w:t>
      </w:r>
      <w:r w:rsidRPr="009C519B">
        <w:rPr>
          <w:rFonts w:ascii="ITC Avant Garde" w:hAnsi="ITC Avant Garde"/>
          <w:bCs/>
          <w:color w:val="000000"/>
          <w:sz w:val="22"/>
          <w:szCs w:val="22"/>
          <w:lang w:val="es-MX" w:eastAsia="es-MX"/>
        </w:rPr>
        <w:t xml:space="preserve"> mediante el cual solicitó el otorgamiento de una concesión única para uso comercial para prestar el servicio de televisión restringida</w:t>
      </w:r>
      <w:r w:rsidR="007C5FE1">
        <w:rPr>
          <w:rFonts w:ascii="ITC Avant Garde" w:hAnsi="ITC Avant Garde"/>
          <w:bCs/>
          <w:color w:val="000000"/>
          <w:sz w:val="22"/>
          <w:szCs w:val="22"/>
          <w:lang w:val="es-MX" w:eastAsia="es-MX"/>
        </w:rPr>
        <w:t xml:space="preserve"> </w:t>
      </w:r>
      <w:r w:rsidRPr="009C519B">
        <w:rPr>
          <w:rFonts w:ascii="ITC Avant Garde" w:hAnsi="ITC Avant Garde"/>
          <w:bCs/>
          <w:color w:val="000000"/>
          <w:sz w:val="22"/>
          <w:szCs w:val="22"/>
          <w:lang w:val="es-MX" w:eastAsia="es-MX"/>
        </w:rPr>
        <w:t xml:space="preserve">en </w:t>
      </w:r>
      <w:r w:rsidR="000A526B">
        <w:rPr>
          <w:rFonts w:ascii="ITC Avant Garde" w:hAnsi="ITC Avant Garde"/>
          <w:bCs/>
          <w:color w:val="000000"/>
          <w:sz w:val="22"/>
          <w:szCs w:val="22"/>
          <w:lang w:val="es-MX" w:eastAsia="es-MX"/>
        </w:rPr>
        <w:t>San</w:t>
      </w:r>
      <w:r w:rsidR="00B17598">
        <w:rPr>
          <w:rFonts w:ascii="ITC Avant Garde" w:hAnsi="ITC Avant Garde"/>
          <w:bCs/>
          <w:color w:val="000000"/>
          <w:sz w:val="22"/>
          <w:szCs w:val="22"/>
          <w:lang w:val="es-MX" w:eastAsia="es-MX"/>
        </w:rPr>
        <w:t xml:space="preserve"> Juan Bautista</w:t>
      </w:r>
      <w:r w:rsidR="00573C60">
        <w:rPr>
          <w:rFonts w:ascii="ITC Avant Garde" w:hAnsi="ITC Avant Garde"/>
          <w:bCs/>
          <w:color w:val="000000"/>
          <w:sz w:val="22"/>
          <w:szCs w:val="22"/>
          <w:lang w:val="es-MX" w:eastAsia="es-MX"/>
        </w:rPr>
        <w:t xml:space="preserve"> Cuicatlán</w:t>
      </w:r>
      <w:r w:rsidR="00D4423F" w:rsidRPr="009C519B">
        <w:rPr>
          <w:rFonts w:ascii="ITC Avant Garde" w:hAnsi="ITC Avant Garde"/>
          <w:bCs/>
          <w:color w:val="000000"/>
          <w:sz w:val="22"/>
          <w:szCs w:val="22"/>
          <w:lang w:val="es-MX" w:eastAsia="es-MX"/>
        </w:rPr>
        <w:t xml:space="preserve">, Municipio de </w:t>
      </w:r>
      <w:r w:rsidR="00B17598">
        <w:rPr>
          <w:rFonts w:ascii="ITC Avant Garde" w:hAnsi="ITC Avant Garde"/>
          <w:bCs/>
          <w:color w:val="000000"/>
          <w:sz w:val="22"/>
          <w:szCs w:val="22"/>
          <w:lang w:val="es-MX" w:eastAsia="es-MX"/>
        </w:rPr>
        <w:t>San Juan Bautista Cuicatlán</w:t>
      </w:r>
      <w:r w:rsidR="00D4423F" w:rsidRPr="009C519B">
        <w:rPr>
          <w:rFonts w:ascii="ITC Avant Garde" w:hAnsi="ITC Avant Garde"/>
          <w:bCs/>
          <w:color w:val="000000"/>
          <w:sz w:val="22"/>
          <w:szCs w:val="22"/>
          <w:lang w:val="es-MX" w:eastAsia="es-MX"/>
        </w:rPr>
        <w:t xml:space="preserve">, en el Estado de </w:t>
      </w:r>
      <w:r w:rsidR="00B17598">
        <w:rPr>
          <w:rFonts w:ascii="ITC Avant Garde" w:hAnsi="ITC Avant Garde"/>
          <w:bCs/>
          <w:color w:val="000000"/>
          <w:sz w:val="22"/>
          <w:szCs w:val="22"/>
          <w:lang w:val="es-MX" w:eastAsia="es-MX"/>
        </w:rPr>
        <w:t>Oaxaca</w:t>
      </w:r>
      <w:r w:rsidRPr="009C519B">
        <w:rPr>
          <w:rFonts w:ascii="ITC Avant Garde" w:hAnsi="ITC Avant Garde"/>
          <w:bCs/>
          <w:color w:val="000000"/>
          <w:sz w:val="22"/>
          <w:szCs w:val="22"/>
          <w:lang w:val="es-MX" w:eastAsia="es-MX"/>
        </w:rPr>
        <w:t xml:space="preserve"> (la “Solicitud de Concesión”). </w:t>
      </w:r>
    </w:p>
    <w:p w:rsidR="00E94130" w:rsidRDefault="00720CFB" w:rsidP="00E94130">
      <w:pPr>
        <w:numPr>
          <w:ilvl w:val="0"/>
          <w:numId w:val="1"/>
        </w:numPr>
        <w:spacing w:after="240"/>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sidR="00FA30D3">
        <w:rPr>
          <w:rFonts w:ascii="ITC Avant Garde" w:hAnsi="ITC Avant Garde"/>
          <w:bCs/>
          <w:color w:val="000000"/>
          <w:sz w:val="22"/>
          <w:szCs w:val="22"/>
          <w:lang w:val="es-MX" w:eastAsia="es-MX"/>
        </w:rPr>
        <w:t>El</w:t>
      </w:r>
      <w:r w:rsidR="00787BFD">
        <w:rPr>
          <w:rFonts w:ascii="ITC Avant Garde" w:hAnsi="ITC Avant Garde"/>
          <w:bCs/>
          <w:color w:val="000000"/>
          <w:sz w:val="22"/>
          <w:szCs w:val="22"/>
          <w:lang w:val="es-MX" w:eastAsia="es-MX"/>
        </w:rPr>
        <w:t xml:space="preserve"> </w:t>
      </w:r>
      <w:r w:rsidR="00BD25B4">
        <w:rPr>
          <w:rFonts w:ascii="ITC Avant Garde" w:hAnsi="ITC Avant Garde"/>
          <w:bCs/>
          <w:color w:val="000000"/>
          <w:sz w:val="22"/>
          <w:szCs w:val="22"/>
          <w:lang w:val="es-MX" w:eastAsia="es-MX"/>
        </w:rPr>
        <w:t>2 de mayo</w:t>
      </w:r>
      <w:r w:rsidR="00FA30D3">
        <w:rPr>
          <w:rFonts w:ascii="ITC Avant Garde" w:hAnsi="ITC Avant Garde"/>
          <w:bCs/>
          <w:color w:val="000000"/>
          <w:sz w:val="22"/>
          <w:szCs w:val="22"/>
          <w:lang w:val="es-MX" w:eastAsia="es-MX"/>
        </w:rPr>
        <w:t xml:space="preserve"> de 201</w:t>
      </w:r>
      <w:r w:rsidR="00D67619">
        <w:rPr>
          <w:rFonts w:ascii="ITC Avant Garde" w:hAnsi="ITC Avant Garde"/>
          <w:bCs/>
          <w:color w:val="000000"/>
          <w:sz w:val="22"/>
          <w:szCs w:val="22"/>
          <w:lang w:val="es-MX" w:eastAsia="es-MX"/>
        </w:rPr>
        <w:t>6</w:t>
      </w:r>
      <w:r w:rsidR="008417D4">
        <w:rPr>
          <w:rFonts w:ascii="ITC Avant Garde" w:hAnsi="ITC Avant Garde"/>
          <w:bCs/>
          <w:color w:val="000000"/>
          <w:sz w:val="22"/>
          <w:szCs w:val="22"/>
          <w:lang w:val="es-MX" w:eastAsia="es-MX"/>
        </w:rPr>
        <w:t xml:space="preserve">, de conformidad con lo dispuesto </w:t>
      </w:r>
      <w:r w:rsidR="008417D4" w:rsidRPr="006B61CC">
        <w:rPr>
          <w:rFonts w:ascii="ITC Avant Garde" w:hAnsi="ITC Avant Garde"/>
          <w:bCs/>
          <w:color w:val="000000"/>
          <w:sz w:val="22"/>
          <w:szCs w:val="22"/>
          <w:lang w:val="es-MX" w:eastAsia="es-MX"/>
        </w:rPr>
        <w:t xml:space="preserve">en el </w:t>
      </w:r>
      <w:r w:rsidR="008417D4">
        <w:rPr>
          <w:rFonts w:ascii="ITC Avant Garde" w:hAnsi="ITC Avant Garde"/>
          <w:bCs/>
          <w:color w:val="000000"/>
          <w:sz w:val="22"/>
          <w:szCs w:val="22"/>
          <w:lang w:val="es-MX" w:eastAsia="es-MX"/>
        </w:rPr>
        <w:t>Decreto de Reforma Constitucional,</w:t>
      </w:r>
      <w:r w:rsidR="008417D4" w:rsidRPr="006B61CC">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m</w:t>
      </w:r>
      <w:r w:rsidRPr="006B61CC">
        <w:rPr>
          <w:rFonts w:ascii="ITC Avant Garde" w:hAnsi="ITC Avant Garde"/>
          <w:bCs/>
          <w:color w:val="000000"/>
          <w:sz w:val="22"/>
          <w:szCs w:val="22"/>
          <w:lang w:val="es-MX" w:eastAsia="es-MX"/>
        </w:rPr>
        <w:t>ediante oficio IFT/223/UCS/</w:t>
      </w:r>
      <w:r w:rsidR="00D67619">
        <w:rPr>
          <w:rFonts w:ascii="ITC Avant Garde" w:hAnsi="ITC Avant Garde"/>
          <w:bCs/>
          <w:color w:val="000000"/>
          <w:sz w:val="22"/>
          <w:szCs w:val="22"/>
          <w:lang w:val="es-MX" w:eastAsia="es-MX"/>
        </w:rPr>
        <w:t>0588</w:t>
      </w:r>
      <w:r>
        <w:rPr>
          <w:rFonts w:ascii="ITC Avant Garde" w:hAnsi="ITC Avant Garde"/>
          <w:bCs/>
          <w:color w:val="000000"/>
          <w:sz w:val="22"/>
          <w:szCs w:val="22"/>
          <w:lang w:val="es-MX" w:eastAsia="es-MX"/>
        </w:rPr>
        <w:t>/201</w:t>
      </w:r>
      <w:r w:rsidR="009A161C">
        <w:rPr>
          <w:rFonts w:ascii="ITC Avant Garde" w:hAnsi="ITC Avant Garde"/>
          <w:bCs/>
          <w:color w:val="000000"/>
          <w:sz w:val="22"/>
          <w:szCs w:val="22"/>
          <w:lang w:val="es-MX" w:eastAsia="es-MX"/>
        </w:rPr>
        <w:t>6</w:t>
      </w:r>
      <w:r w:rsidRPr="006B61CC">
        <w:rPr>
          <w:rFonts w:ascii="ITC Avant Garde" w:hAnsi="ITC Avant Garde"/>
          <w:bCs/>
          <w:color w:val="000000"/>
          <w:sz w:val="22"/>
          <w:szCs w:val="22"/>
          <w:lang w:val="es-MX" w:eastAsia="es-MX"/>
        </w:rPr>
        <w:t xml:space="preserve"> el Instituto</w:t>
      </w:r>
      <w:r w:rsidR="00CA07F4">
        <w:rPr>
          <w:rFonts w:ascii="ITC Avant Garde" w:hAnsi="ITC Avant Garde"/>
          <w:bCs/>
          <w:color w:val="000000"/>
          <w:sz w:val="22"/>
          <w:szCs w:val="22"/>
          <w:lang w:val="es-MX" w:eastAsia="es-MX"/>
        </w:rPr>
        <w:t>,</w:t>
      </w:r>
      <w:r w:rsidRPr="006B61CC">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a través de la Unidad d</w:t>
      </w:r>
      <w:r w:rsidR="00BD25B4">
        <w:rPr>
          <w:rFonts w:ascii="ITC Avant Garde" w:hAnsi="ITC Avant Garde"/>
          <w:bCs/>
          <w:color w:val="000000"/>
          <w:sz w:val="22"/>
          <w:szCs w:val="22"/>
          <w:lang w:val="es-MX" w:eastAsia="es-MX"/>
        </w:rPr>
        <w:t>e</w:t>
      </w:r>
      <w:r w:rsidR="008417D4">
        <w:rPr>
          <w:rFonts w:ascii="ITC Avant Garde" w:hAnsi="ITC Avant Garde"/>
          <w:bCs/>
          <w:color w:val="000000"/>
          <w:sz w:val="22"/>
          <w:szCs w:val="22"/>
          <w:lang w:val="es-MX" w:eastAsia="es-MX"/>
        </w:rPr>
        <w:t xml:space="preserve"> Concesiones y Servicios</w:t>
      </w:r>
      <w:r w:rsidR="00CA07F4">
        <w:rPr>
          <w:rFonts w:ascii="ITC Avant Garde" w:hAnsi="ITC Avant Garde"/>
          <w:bCs/>
          <w:color w:val="000000"/>
          <w:sz w:val="22"/>
          <w:szCs w:val="22"/>
          <w:lang w:val="es-MX" w:eastAsia="es-MX"/>
        </w:rPr>
        <w:t>,</w:t>
      </w:r>
      <w:r w:rsidR="008417D4">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w:t>
      </w:r>
      <w:r w:rsidRPr="006B61CC">
        <w:rPr>
          <w:rFonts w:ascii="ITC Avant Garde" w:hAnsi="ITC Avant Garde"/>
          <w:bCs/>
          <w:color w:val="000000"/>
          <w:sz w:val="22"/>
          <w:szCs w:val="22"/>
          <w:lang w:val="es-MX" w:eastAsia="es-MX"/>
        </w:rPr>
        <w:lastRenderedPageBreak/>
        <w:t xml:space="preserve">técnica correspondiente a la Solicitud de Concesión, de conformidad con lo establecido </w:t>
      </w:r>
      <w:r w:rsidR="00CA07F4">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E94130" w:rsidRDefault="009A161C" w:rsidP="00E94130">
      <w:pPr>
        <w:numPr>
          <w:ilvl w:val="0"/>
          <w:numId w:val="1"/>
        </w:numPr>
        <w:spacing w:after="240"/>
        <w:ind w:left="567"/>
        <w:jc w:val="both"/>
        <w:rPr>
          <w:rFonts w:ascii="ITC Avant Garde" w:hAnsi="ITC Avant Garde"/>
          <w:bCs/>
          <w:color w:val="000000"/>
          <w:sz w:val="22"/>
          <w:szCs w:val="22"/>
          <w:lang w:val="es-MX" w:eastAsia="es-MX"/>
        </w:rPr>
      </w:pPr>
      <w:r w:rsidRPr="00DC3DFB">
        <w:rPr>
          <w:rFonts w:ascii="ITC Avant Garde" w:hAnsi="ITC Avant Garde"/>
          <w:b/>
          <w:bCs/>
          <w:color w:val="000000"/>
          <w:sz w:val="22"/>
          <w:szCs w:val="22"/>
          <w:lang w:val="es-MX" w:eastAsia="es-MX"/>
        </w:rPr>
        <w:t>Requerimiento de Información.</w:t>
      </w:r>
      <w:r>
        <w:rPr>
          <w:rFonts w:ascii="ITC Avant Garde" w:hAnsi="ITC Avant Garde"/>
          <w:bCs/>
          <w:color w:val="000000"/>
          <w:sz w:val="22"/>
          <w:szCs w:val="22"/>
          <w:lang w:val="es-MX" w:eastAsia="es-MX"/>
        </w:rPr>
        <w:t xml:space="preserve"> El 26 de mayo de 2016, mediante oficio </w:t>
      </w:r>
      <w:r w:rsidRPr="006B61CC">
        <w:rPr>
          <w:rFonts w:ascii="ITC Avant Garde" w:hAnsi="ITC Avant Garde"/>
          <w:bCs/>
          <w:color w:val="000000"/>
          <w:sz w:val="22"/>
          <w:szCs w:val="22"/>
          <w:lang w:val="es-MX" w:eastAsia="es-MX"/>
        </w:rPr>
        <w:t>IFT/223/UCS/</w:t>
      </w:r>
      <w:r>
        <w:rPr>
          <w:rFonts w:ascii="ITC Avant Garde" w:hAnsi="ITC Avant Garde"/>
          <w:bCs/>
          <w:color w:val="000000"/>
          <w:sz w:val="22"/>
          <w:szCs w:val="22"/>
          <w:lang w:val="es-MX" w:eastAsia="es-MX"/>
        </w:rPr>
        <w:t>DG-CTEL/1078/2016 la Unidad de Concesiones y Servicios, a través de la Dirección General de Concesiones de Telecomunicaciones, requirió al solicitante acreditar la capacidad administrativa para el desarrollo del proyecto, así como diversa información en materia de competencia económica.</w:t>
      </w:r>
    </w:p>
    <w:p w:rsidR="00E94130" w:rsidRDefault="009A161C" w:rsidP="00E94130">
      <w:pPr>
        <w:spacing w:after="240"/>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Al respecto, c</w:t>
      </w:r>
      <w:r w:rsidRPr="00FA72ED">
        <w:rPr>
          <w:rFonts w:ascii="ITC Avant Garde" w:hAnsi="ITC Avant Garde"/>
          <w:bCs/>
          <w:color w:val="000000"/>
          <w:sz w:val="22"/>
          <w:szCs w:val="22"/>
          <w:lang w:val="es-MX" w:eastAsia="es-MX"/>
        </w:rPr>
        <w:t xml:space="preserve">on </w:t>
      </w:r>
      <w:r>
        <w:rPr>
          <w:rFonts w:ascii="ITC Avant Garde" w:hAnsi="ITC Avant Garde"/>
          <w:bCs/>
          <w:color w:val="000000"/>
          <w:sz w:val="22"/>
          <w:szCs w:val="22"/>
          <w:lang w:val="es-MX" w:eastAsia="es-MX"/>
        </w:rPr>
        <w:t>escrito presentado ante el Instituto el</w:t>
      </w:r>
      <w:r w:rsidRPr="00FA72E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15</w:t>
      </w:r>
      <w:r w:rsidRPr="00FA72ED">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junio</w:t>
      </w:r>
      <w:r w:rsidRPr="00FA72ED">
        <w:rPr>
          <w:rFonts w:ascii="ITC Avant Garde" w:hAnsi="ITC Avant Garde"/>
          <w:bCs/>
          <w:color w:val="000000"/>
          <w:sz w:val="22"/>
          <w:szCs w:val="22"/>
          <w:lang w:val="es-MX" w:eastAsia="es-MX"/>
        </w:rPr>
        <w:t xml:space="preserve"> de 2016</w:t>
      </w:r>
      <w:r>
        <w:rPr>
          <w:rFonts w:ascii="ITC Avant Garde" w:hAnsi="ITC Avant Garde"/>
          <w:bCs/>
          <w:color w:val="000000"/>
          <w:sz w:val="22"/>
          <w:szCs w:val="22"/>
          <w:lang w:val="es-MX" w:eastAsia="es-MX"/>
        </w:rPr>
        <w:t xml:space="preserve">, el C. Carlos Aviña Zamora dio respuesta al oficio </w:t>
      </w:r>
      <w:r w:rsidRPr="006B61CC">
        <w:rPr>
          <w:rFonts w:ascii="ITC Avant Garde" w:hAnsi="ITC Avant Garde"/>
          <w:bCs/>
          <w:color w:val="000000"/>
          <w:sz w:val="22"/>
          <w:szCs w:val="22"/>
          <w:lang w:val="es-MX" w:eastAsia="es-MX"/>
        </w:rPr>
        <w:t>IFT/223/UCS/</w:t>
      </w:r>
      <w:r>
        <w:rPr>
          <w:rFonts w:ascii="ITC Avant Garde" w:hAnsi="ITC Avant Garde"/>
          <w:bCs/>
          <w:color w:val="000000"/>
          <w:sz w:val="22"/>
          <w:szCs w:val="22"/>
          <w:lang w:val="es-MX" w:eastAsia="es-MX"/>
        </w:rPr>
        <w:t>DG-CTEL/1078/2016, acreditando lo requerido en el párrafo anterior.</w:t>
      </w:r>
    </w:p>
    <w:p w:rsidR="00E94130" w:rsidRDefault="00720CFB" w:rsidP="00E94130">
      <w:pPr>
        <w:numPr>
          <w:ilvl w:val="0"/>
          <w:numId w:val="1"/>
        </w:numPr>
        <w:spacing w:after="240"/>
        <w:ind w:left="567"/>
        <w:jc w:val="both"/>
        <w:rPr>
          <w:rFonts w:ascii="ITC Avant Garde" w:hAnsi="ITC Avant Garde"/>
          <w:bCs/>
          <w:color w:val="000000"/>
          <w:sz w:val="22"/>
          <w:szCs w:val="22"/>
          <w:lang w:val="es-MX" w:eastAsia="es-MX"/>
        </w:rPr>
      </w:pPr>
      <w:r w:rsidRPr="006B61CC">
        <w:rPr>
          <w:rFonts w:ascii="ITC Avant Garde" w:hAnsi="ITC Avant Garde" w:cs="Arial"/>
          <w:b/>
          <w:bCs/>
          <w:color w:val="000000"/>
          <w:sz w:val="22"/>
          <w:szCs w:val="22"/>
          <w:shd w:val="clear" w:color="auto" w:fill="FFFFFF"/>
        </w:rPr>
        <w:t>Opinión Técnica de la Secretaría.</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 xml:space="preserve">El </w:t>
      </w:r>
      <w:r w:rsidR="00BD25B4">
        <w:rPr>
          <w:rFonts w:ascii="ITC Avant Garde" w:hAnsi="ITC Avant Garde"/>
          <w:bCs/>
          <w:color w:val="000000"/>
          <w:sz w:val="22"/>
          <w:szCs w:val="22"/>
          <w:lang w:eastAsia="es-MX"/>
        </w:rPr>
        <w:t>10 de junio</w:t>
      </w:r>
      <w:r w:rsidR="008417D4">
        <w:rPr>
          <w:rFonts w:ascii="ITC Avant Garde" w:hAnsi="ITC Avant Garde"/>
          <w:bCs/>
          <w:color w:val="000000"/>
          <w:sz w:val="22"/>
          <w:szCs w:val="22"/>
          <w:lang w:eastAsia="es-MX"/>
        </w:rPr>
        <w:t xml:space="preserve"> de 2016, m</w:t>
      </w:r>
      <w:r w:rsidRPr="006B61CC">
        <w:rPr>
          <w:rFonts w:ascii="ITC Avant Garde" w:hAnsi="ITC Avant Garde"/>
          <w:bCs/>
          <w:color w:val="000000"/>
          <w:sz w:val="22"/>
          <w:szCs w:val="22"/>
          <w:lang w:eastAsia="es-MX"/>
        </w:rPr>
        <w:t>ediante oficio 2.1.-</w:t>
      </w:r>
      <w:r w:rsidR="00BD25B4">
        <w:rPr>
          <w:rFonts w:ascii="ITC Avant Garde" w:hAnsi="ITC Avant Garde"/>
          <w:bCs/>
          <w:color w:val="000000"/>
          <w:sz w:val="22"/>
          <w:szCs w:val="22"/>
          <w:lang w:eastAsia="es-MX"/>
        </w:rPr>
        <w:t>417</w:t>
      </w:r>
      <w:r w:rsidR="00AA2FED">
        <w:rPr>
          <w:rFonts w:ascii="ITC Avant Garde" w:hAnsi="ITC Avant Garde"/>
          <w:bCs/>
          <w:color w:val="000000"/>
          <w:sz w:val="22"/>
          <w:szCs w:val="22"/>
          <w:lang w:eastAsia="es-MX"/>
        </w:rPr>
        <w:t>/2016</w:t>
      </w:r>
      <w:r w:rsidR="008417D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la Dirección General de Política de Telecomunicaciones y de Radiodifusión de la </w:t>
      </w:r>
      <w:r w:rsidRPr="006B61CC">
        <w:rPr>
          <w:rFonts w:ascii="ITC Avant Garde" w:hAnsi="ITC Avant Garde"/>
          <w:color w:val="000000"/>
          <w:sz w:val="22"/>
          <w:szCs w:val="22"/>
          <w:shd w:val="clear" w:color="auto" w:fill="FFFFFF"/>
        </w:rPr>
        <w:t>Secretaría</w:t>
      </w:r>
      <w:r w:rsidRPr="006B61CC">
        <w:rPr>
          <w:rFonts w:ascii="ITC Avant Garde" w:hAnsi="ITC Avant Garde"/>
          <w:bCs/>
          <w:color w:val="000000"/>
          <w:sz w:val="22"/>
          <w:szCs w:val="22"/>
          <w:lang w:eastAsia="es-MX"/>
        </w:rPr>
        <w:t>, remitió el oficio 1.-</w:t>
      </w:r>
      <w:r w:rsidR="008B6B36">
        <w:rPr>
          <w:rFonts w:ascii="ITC Avant Garde" w:hAnsi="ITC Avant Garde"/>
          <w:bCs/>
          <w:color w:val="000000"/>
          <w:sz w:val="22"/>
          <w:szCs w:val="22"/>
          <w:lang w:eastAsia="es-MX"/>
        </w:rPr>
        <w:t>100</w:t>
      </w:r>
      <w:r w:rsidR="000705CF">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de fecha </w:t>
      </w:r>
      <w:r w:rsidR="008B6B36">
        <w:rPr>
          <w:rFonts w:ascii="ITC Avant Garde" w:hAnsi="ITC Avant Garde"/>
          <w:bCs/>
          <w:color w:val="000000"/>
          <w:sz w:val="22"/>
          <w:szCs w:val="22"/>
          <w:lang w:eastAsia="es-MX"/>
        </w:rPr>
        <w:t>9 de junio</w:t>
      </w:r>
      <w:r>
        <w:rPr>
          <w:rFonts w:ascii="ITC Avant Garde" w:hAnsi="ITC Avant Garde"/>
          <w:bCs/>
          <w:color w:val="000000"/>
          <w:sz w:val="22"/>
          <w:szCs w:val="22"/>
          <w:lang w:eastAsia="es-MX"/>
        </w:rPr>
        <w:t xml:space="preserve"> de 2016</w:t>
      </w:r>
      <w:r w:rsidR="008417D4">
        <w:rPr>
          <w:rFonts w:ascii="ITC Avant Garde" w:hAnsi="ITC Avant Garde"/>
          <w:bCs/>
          <w:color w:val="000000"/>
          <w:sz w:val="22"/>
          <w:szCs w:val="22"/>
          <w:lang w:eastAsia="es-MX"/>
        </w:rPr>
        <w:t>,</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con la opinión técnica de dicha Dependencia</w:t>
      </w:r>
      <w:r w:rsidR="00C07E8D">
        <w:rPr>
          <w:rFonts w:ascii="ITC Avant Garde" w:hAnsi="ITC Avant Garde"/>
          <w:bCs/>
          <w:color w:val="000000"/>
          <w:sz w:val="22"/>
          <w:szCs w:val="22"/>
          <w:lang w:eastAsia="es-MX"/>
        </w:rPr>
        <w:t xml:space="preserve"> en sentido favorable</w:t>
      </w:r>
      <w:r w:rsidR="008417D4">
        <w:rPr>
          <w:rFonts w:ascii="ITC Avant Garde" w:hAnsi="ITC Avant Garde"/>
          <w:bCs/>
          <w:color w:val="000000"/>
          <w:sz w:val="22"/>
          <w:szCs w:val="22"/>
          <w:lang w:eastAsia="es-MX"/>
        </w:rPr>
        <w:t>, respecto de la Solicitud de Concesión</w:t>
      </w:r>
      <w:r w:rsidRPr="006B61CC">
        <w:rPr>
          <w:rFonts w:ascii="ITC Avant Garde" w:hAnsi="ITC Avant Garde"/>
          <w:bCs/>
          <w:color w:val="000000"/>
          <w:sz w:val="22"/>
          <w:szCs w:val="22"/>
          <w:lang w:eastAsia="es-MX"/>
        </w:rPr>
        <w:t xml:space="preserve">. </w:t>
      </w:r>
    </w:p>
    <w:p w:rsidR="00E94130" w:rsidRDefault="00720CFB" w:rsidP="00E94130">
      <w:pPr>
        <w:numPr>
          <w:ilvl w:val="0"/>
          <w:numId w:val="1"/>
        </w:numPr>
        <w:spacing w:after="240"/>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43163D">
        <w:rPr>
          <w:rFonts w:ascii="ITC Avant Garde" w:hAnsi="ITC Avant Garde"/>
          <w:bCs/>
          <w:color w:val="000000"/>
          <w:sz w:val="22"/>
          <w:szCs w:val="22"/>
          <w:lang w:eastAsia="es-MX"/>
        </w:rPr>
        <w:t>El 11</w:t>
      </w:r>
      <w:r w:rsidR="005B7086" w:rsidRPr="006714A3">
        <w:rPr>
          <w:rFonts w:ascii="ITC Avant Garde" w:hAnsi="ITC Avant Garde" w:cs="Tahoma"/>
          <w:bCs/>
          <w:color w:val="000000" w:themeColor="text1"/>
          <w:sz w:val="22"/>
          <w:szCs w:val="22"/>
          <w:lang w:eastAsia="es-MX"/>
        </w:rPr>
        <w:t xml:space="preserve"> de </w:t>
      </w:r>
      <w:r w:rsidR="006714A3">
        <w:rPr>
          <w:rFonts w:ascii="ITC Avant Garde" w:hAnsi="ITC Avant Garde" w:cs="Tahoma"/>
          <w:bCs/>
          <w:color w:val="000000" w:themeColor="text1"/>
          <w:sz w:val="22"/>
          <w:szCs w:val="22"/>
          <w:lang w:eastAsia="es-MX"/>
        </w:rPr>
        <w:t>ju</w:t>
      </w:r>
      <w:r w:rsidR="008F06EF">
        <w:rPr>
          <w:rFonts w:ascii="ITC Avant Garde" w:hAnsi="ITC Avant Garde" w:cs="Tahoma"/>
          <w:bCs/>
          <w:color w:val="000000" w:themeColor="text1"/>
          <w:sz w:val="22"/>
          <w:szCs w:val="22"/>
          <w:lang w:eastAsia="es-MX"/>
        </w:rPr>
        <w:t>l</w:t>
      </w:r>
      <w:r w:rsidR="006714A3">
        <w:rPr>
          <w:rFonts w:ascii="ITC Avant Garde" w:hAnsi="ITC Avant Garde" w:cs="Tahoma"/>
          <w:bCs/>
          <w:color w:val="000000" w:themeColor="text1"/>
          <w:sz w:val="22"/>
          <w:szCs w:val="22"/>
          <w:lang w:eastAsia="es-MX"/>
        </w:rPr>
        <w:t>io</w:t>
      </w:r>
      <w:r w:rsidR="005B7086" w:rsidRPr="006714A3">
        <w:rPr>
          <w:rFonts w:ascii="ITC Avant Garde" w:hAnsi="ITC Avant Garde" w:cs="Tahoma"/>
          <w:bCs/>
          <w:color w:val="000000" w:themeColor="text1"/>
          <w:sz w:val="22"/>
          <w:szCs w:val="22"/>
          <w:lang w:eastAsia="es-MX"/>
        </w:rPr>
        <w:t xml:space="preserve"> de 2016,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8F06EF">
        <w:rPr>
          <w:rFonts w:ascii="ITC Avant Garde" w:hAnsi="ITC Avant Garde" w:cs="Tahoma"/>
          <w:bCs/>
          <w:color w:val="000000" w:themeColor="text1"/>
          <w:sz w:val="22"/>
          <w:szCs w:val="22"/>
          <w:lang w:eastAsia="es-MX"/>
        </w:rPr>
        <w:t>309</w:t>
      </w:r>
      <w:r w:rsidRPr="006714A3">
        <w:rPr>
          <w:rFonts w:ascii="ITC Avant Garde" w:hAnsi="ITC Avant Garde" w:cs="Tahoma"/>
          <w:bCs/>
          <w:color w:val="000000" w:themeColor="text1"/>
          <w:sz w:val="22"/>
          <w:szCs w:val="22"/>
          <w:lang w:eastAsia="es-MX"/>
        </w:rPr>
        <w:t>/2016</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rsidR="00E94130" w:rsidRDefault="00720CFB" w:rsidP="00E94130">
      <w:pPr>
        <w:spacing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E94130" w:rsidRPr="00E94130" w:rsidRDefault="00720CFB" w:rsidP="00E94130">
      <w:pPr>
        <w:pStyle w:val="Ttulo2"/>
        <w:spacing w:after="240"/>
        <w:jc w:val="center"/>
        <w:rPr>
          <w:rFonts w:ascii="ITC Avant Garde" w:hAnsi="ITC Avant Garde"/>
          <w:b/>
          <w:color w:val="000000" w:themeColor="text1"/>
          <w:sz w:val="22"/>
          <w:szCs w:val="22"/>
        </w:rPr>
      </w:pPr>
      <w:r w:rsidRPr="00E94130">
        <w:rPr>
          <w:rFonts w:ascii="ITC Avant Garde" w:hAnsi="ITC Avant Garde"/>
          <w:b/>
          <w:color w:val="000000" w:themeColor="text1"/>
          <w:sz w:val="22"/>
          <w:szCs w:val="22"/>
        </w:rPr>
        <w:t>CONSIDERANDO</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
          <w:bCs/>
          <w:sz w:val="22"/>
          <w:szCs w:val="22"/>
        </w:rPr>
        <w:t>Primero.-</w:t>
      </w:r>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rsidR="00E94130" w:rsidRDefault="0039365F" w:rsidP="00E94130">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En ese sentido, corresponde al Instituto, el otorgamiento de concesiones en materia de telecomunicaciones y radiodifusión, así como resolver respecto de la prórroga, modificación o terminación de las mismas. </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A61033">
        <w:rPr>
          <w:rFonts w:ascii="ITC Avant Garde" w:hAnsi="ITC Avant Garde"/>
          <w:bCs/>
          <w:sz w:val="22"/>
          <w:szCs w:val="22"/>
        </w:rPr>
        <w:t xml:space="preserve"> (la “Ley”)</w:t>
      </w:r>
      <w:r>
        <w:rPr>
          <w:rFonts w:ascii="ITC Avant Garde" w:hAnsi="ITC Avant Garde"/>
          <w:bCs/>
          <w:sz w:val="22"/>
          <w:szCs w:val="22"/>
        </w:rPr>
        <w:t xml:space="preserve"> el otorgamiento de concesiones, así como resolver respecto de las prórrogas, modificación o terminación de las mismas.</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E94130" w:rsidRDefault="0039365F" w:rsidP="00E94130">
      <w:pPr>
        <w:autoSpaceDE w:val="0"/>
        <w:autoSpaceDN w:val="0"/>
        <w:adjustRightInd w:val="0"/>
        <w:spacing w:after="240"/>
        <w:ind w:right="48"/>
        <w:jc w:val="both"/>
        <w:rPr>
          <w:rFonts w:ascii="ITC Avant Garde" w:hAnsi="ITC Avant Garde"/>
          <w:sz w:val="22"/>
          <w:szCs w:val="22"/>
          <w:lang w:val="es-ES_tradnl"/>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E94130" w:rsidRDefault="0039365F" w:rsidP="00E94130">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
          <w:bCs/>
          <w:sz w:val="22"/>
          <w:szCs w:val="22"/>
        </w:rPr>
        <w:t>Segundo.-</w:t>
      </w:r>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E94130" w:rsidRDefault="0039365F" w:rsidP="00E94130">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E94130" w:rsidRDefault="0039365F" w:rsidP="00E94130">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rsidR="00E94130" w:rsidRDefault="0039365F" w:rsidP="00E94130">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E94130" w:rsidRDefault="0039365F" w:rsidP="00E94130">
      <w:pPr>
        <w:spacing w:after="240"/>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E94130" w:rsidRDefault="0039365F" w:rsidP="00E94130">
      <w:pPr>
        <w:spacing w:after="240"/>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E94130" w:rsidRDefault="0039365F" w:rsidP="00E94130">
      <w:pPr>
        <w:spacing w:after="240"/>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E94130" w:rsidRDefault="0039365F" w:rsidP="00E94130">
      <w:pPr>
        <w:spacing w:after="240"/>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E94130" w:rsidRDefault="0039365F" w:rsidP="00E94130">
      <w:pPr>
        <w:spacing w:after="240"/>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E94130" w:rsidRDefault="0039365F" w:rsidP="00E94130">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E94130" w:rsidRDefault="00720CFB" w:rsidP="00E94130">
      <w:pPr>
        <w:spacing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la información fue presentada mediante el uso del Formato IFT-Concesión Única y acreditada con la siguiente documentación: </w:t>
      </w:r>
    </w:p>
    <w:p w:rsidR="00E94130" w:rsidRDefault="00720CFB" w:rsidP="00E94130">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E94130" w:rsidRDefault="009C2282" w:rsidP="00E94130">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El C. Carlos Aviña Zamora </w:t>
      </w:r>
      <w:r w:rsidR="00720CFB">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rsidR="00E94130" w:rsidRDefault="00720CFB" w:rsidP="00E94130">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E94130" w:rsidRDefault="0071223B" w:rsidP="00E94130">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C. Carlos Aviña Zamora</w:t>
      </w:r>
      <w:r w:rsidR="00720CFB">
        <w:rPr>
          <w:rFonts w:ascii="ITC Avant Garde" w:hAnsi="ITC Avant Garde"/>
          <w:bCs/>
          <w:color w:val="000000"/>
          <w:sz w:val="22"/>
          <w:szCs w:val="22"/>
          <w:lang w:val="es-MX" w:eastAsia="es-MX"/>
        </w:rPr>
        <w:t xml:space="preserve"> especificó que la concesión solicitada consiste en una Concesión Única para Uso Comercial.</w:t>
      </w:r>
    </w:p>
    <w:p w:rsidR="00E94130" w:rsidRDefault="00720CFB" w:rsidP="00E94130">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lastRenderedPageBreak/>
        <w:t>Características Generales del Proyecto.</w:t>
      </w:r>
    </w:p>
    <w:p w:rsidR="00E94130" w:rsidRDefault="00720CFB" w:rsidP="00E94130">
      <w:pPr>
        <w:pStyle w:val="Prrafodelista"/>
        <w:numPr>
          <w:ilvl w:val="0"/>
          <w:numId w:val="5"/>
        </w:numPr>
        <w:spacing w:after="2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9A5900" w:rsidRPr="00F57806">
        <w:rPr>
          <w:rFonts w:ascii="ITC Avant Garde" w:hAnsi="ITC Avant Garde"/>
          <w:bCs/>
          <w:color w:val="000000"/>
          <w:sz w:val="22"/>
          <w:szCs w:val="22"/>
          <w:lang w:val="es-MX" w:eastAsia="es-MX"/>
        </w:rPr>
        <w:t xml:space="preserve">A través de la Concesión Única, </w:t>
      </w:r>
      <w:r w:rsidR="0071223B">
        <w:rPr>
          <w:rFonts w:ascii="ITC Avant Garde" w:hAnsi="ITC Avant Garde"/>
          <w:bCs/>
          <w:color w:val="000000"/>
          <w:sz w:val="22"/>
          <w:szCs w:val="22"/>
          <w:lang w:val="es-MX" w:eastAsia="es-MX"/>
        </w:rPr>
        <w:t xml:space="preserve">el C. Carlos Aviña Zamora </w:t>
      </w:r>
      <w:r w:rsidR="00EE782D">
        <w:rPr>
          <w:rFonts w:ascii="ITC Avant Garde" w:hAnsi="ITC Avant Garde"/>
          <w:bCs/>
          <w:color w:val="000000"/>
          <w:sz w:val="22"/>
          <w:szCs w:val="22"/>
          <w:lang w:val="es-MX" w:eastAsia="es-MX"/>
        </w:rPr>
        <w:t xml:space="preserve">manifiesta que </w:t>
      </w:r>
      <w:r w:rsidR="0071223B">
        <w:rPr>
          <w:rFonts w:ascii="ITC Avant Garde" w:hAnsi="ITC Avant Garde"/>
          <w:bCs/>
          <w:color w:val="000000"/>
          <w:sz w:val="22"/>
          <w:szCs w:val="22"/>
          <w:lang w:val="es-MX" w:eastAsia="es-MX"/>
        </w:rPr>
        <w:t>continuar</w:t>
      </w:r>
      <w:r w:rsidR="00763261">
        <w:rPr>
          <w:rFonts w:ascii="ITC Avant Garde" w:hAnsi="ITC Avant Garde"/>
          <w:bCs/>
          <w:color w:val="000000"/>
          <w:sz w:val="22"/>
          <w:szCs w:val="22"/>
          <w:lang w:val="es-MX" w:eastAsia="es-MX"/>
        </w:rPr>
        <w:t>ía</w:t>
      </w:r>
      <w:r w:rsidR="009A5900" w:rsidRPr="00F57806">
        <w:rPr>
          <w:rFonts w:ascii="ITC Avant Garde" w:hAnsi="ITC Avant Garde"/>
          <w:bCs/>
          <w:color w:val="000000"/>
          <w:sz w:val="22"/>
          <w:szCs w:val="22"/>
          <w:lang w:val="es-MX" w:eastAsia="es-MX"/>
        </w:rPr>
        <w:t xml:space="preserve"> </w:t>
      </w:r>
      <w:r w:rsidR="0071223B">
        <w:rPr>
          <w:rFonts w:ascii="ITC Avant Garde" w:hAnsi="ITC Avant Garde"/>
          <w:bCs/>
          <w:color w:val="000000"/>
          <w:sz w:val="22"/>
          <w:szCs w:val="22"/>
          <w:lang w:val="es-MX" w:eastAsia="es-MX"/>
        </w:rPr>
        <w:t>prestando</w:t>
      </w:r>
      <w:r w:rsidR="009A5900" w:rsidRPr="00BC7AE9">
        <w:rPr>
          <w:rFonts w:ascii="ITC Avant Garde" w:hAnsi="ITC Avant Garde"/>
          <w:bCs/>
          <w:color w:val="000000"/>
          <w:sz w:val="22"/>
          <w:szCs w:val="22"/>
          <w:lang w:val="es-MX" w:eastAsia="es-MX"/>
        </w:rPr>
        <w:t xml:space="preserve"> </w:t>
      </w:r>
      <w:r w:rsidR="009A5900">
        <w:rPr>
          <w:rFonts w:ascii="ITC Avant Garde" w:hAnsi="ITC Avant Garde"/>
          <w:bCs/>
          <w:color w:val="000000"/>
          <w:sz w:val="22"/>
          <w:szCs w:val="22"/>
          <w:lang w:val="es-MX" w:eastAsia="es-MX"/>
        </w:rPr>
        <w:t>el servicio de televisión restringida</w:t>
      </w:r>
      <w:r w:rsidR="009A5900" w:rsidRPr="00DF0D74">
        <w:rPr>
          <w:rFonts w:ascii="ITC Avant Garde" w:hAnsi="ITC Avant Garde"/>
          <w:bCs/>
          <w:color w:val="000000"/>
          <w:sz w:val="22"/>
          <w:szCs w:val="22"/>
          <w:lang w:val="es-MX" w:eastAsia="es-MX"/>
        </w:rPr>
        <w:t>,</w:t>
      </w:r>
      <w:r w:rsidR="00FF58FE">
        <w:rPr>
          <w:rFonts w:ascii="ITC Avant Garde" w:hAnsi="ITC Avant Garde"/>
          <w:bCs/>
          <w:color w:val="000000"/>
          <w:sz w:val="22"/>
          <w:szCs w:val="22"/>
          <w:lang w:val="es-MX" w:eastAsia="es-MX"/>
        </w:rPr>
        <w:t xml:space="preserve"> </w:t>
      </w:r>
      <w:r w:rsidR="00EE782D">
        <w:rPr>
          <w:rFonts w:ascii="ITC Avant Garde" w:hAnsi="ITC Avant Garde"/>
          <w:bCs/>
          <w:color w:val="000000"/>
          <w:sz w:val="22"/>
          <w:szCs w:val="22"/>
          <w:lang w:val="es-MX" w:eastAsia="es-MX"/>
        </w:rPr>
        <w:t>lo anterior, en virtud de que dicho solicitante contaba con un título de concesión de red pública de telecomunicaciones para prestar el servicio de televisión restringida</w:t>
      </w:r>
      <w:r w:rsidR="00260250">
        <w:rPr>
          <w:rFonts w:ascii="ITC Avant Garde" w:hAnsi="ITC Avant Garde"/>
          <w:bCs/>
          <w:color w:val="000000"/>
          <w:sz w:val="22"/>
          <w:szCs w:val="22"/>
          <w:lang w:val="es-MX" w:eastAsia="es-MX"/>
        </w:rPr>
        <w:t>,</w:t>
      </w:r>
      <w:r w:rsidR="00EE782D">
        <w:rPr>
          <w:rFonts w:ascii="ITC Avant Garde" w:hAnsi="ITC Avant Garde"/>
          <w:bCs/>
          <w:color w:val="000000"/>
          <w:sz w:val="22"/>
          <w:szCs w:val="22"/>
          <w:lang w:val="es-MX" w:eastAsia="es-MX"/>
        </w:rPr>
        <w:t xml:space="preserve"> en la misma cobertura objeto de la Solicitud de Concesión </w:t>
      </w:r>
      <w:r w:rsidR="00260250">
        <w:rPr>
          <w:rFonts w:ascii="ITC Avant Garde" w:hAnsi="ITC Avant Garde"/>
          <w:bCs/>
          <w:color w:val="000000"/>
          <w:sz w:val="22"/>
          <w:szCs w:val="22"/>
          <w:lang w:val="es-MX" w:eastAsia="es-MX"/>
        </w:rPr>
        <w:t>que</w:t>
      </w:r>
      <w:r w:rsidR="00EE782D">
        <w:rPr>
          <w:rFonts w:ascii="ITC Avant Garde" w:hAnsi="ITC Avant Garde"/>
          <w:bCs/>
          <w:color w:val="000000"/>
          <w:sz w:val="22"/>
          <w:szCs w:val="22"/>
          <w:lang w:val="es-MX" w:eastAsia="es-MX"/>
        </w:rPr>
        <w:t xml:space="preserve"> venció el 6 de octubre de 2015, y del cual no se tr</w:t>
      </w:r>
      <w:r w:rsidR="00260250">
        <w:rPr>
          <w:rFonts w:ascii="ITC Avant Garde" w:hAnsi="ITC Avant Garde"/>
          <w:bCs/>
          <w:color w:val="000000"/>
          <w:sz w:val="22"/>
          <w:szCs w:val="22"/>
          <w:lang w:val="es-MX" w:eastAsia="es-MX"/>
        </w:rPr>
        <w:t>amitó</w:t>
      </w:r>
      <w:r w:rsidR="00EE782D">
        <w:rPr>
          <w:rFonts w:ascii="ITC Avant Garde" w:hAnsi="ITC Avant Garde"/>
          <w:bCs/>
          <w:color w:val="000000"/>
          <w:sz w:val="22"/>
          <w:szCs w:val="22"/>
          <w:lang w:val="es-MX" w:eastAsia="es-MX"/>
        </w:rPr>
        <w:t xml:space="preserve"> pró</w:t>
      </w:r>
      <w:r w:rsidR="00260250">
        <w:rPr>
          <w:rFonts w:ascii="ITC Avant Garde" w:hAnsi="ITC Avant Garde"/>
          <w:bCs/>
          <w:color w:val="000000"/>
          <w:sz w:val="22"/>
          <w:szCs w:val="22"/>
          <w:lang w:val="es-MX" w:eastAsia="es-MX"/>
        </w:rPr>
        <w:t>rroga de vigencia.</w:t>
      </w:r>
    </w:p>
    <w:p w:rsidR="00E94130" w:rsidRDefault="00260250" w:rsidP="00E94130">
      <w:pPr>
        <w:pStyle w:val="Prrafodelista"/>
        <w:spacing w:after="240"/>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ese sentido, manifiesta para la prestación del servicio utilizará</w:t>
      </w:r>
      <w:r w:rsidR="00D40520">
        <w:rPr>
          <w:rFonts w:ascii="ITC Avant Garde" w:hAnsi="ITC Avant Garde"/>
          <w:bCs/>
          <w:color w:val="000000"/>
          <w:sz w:val="22"/>
          <w:szCs w:val="22"/>
          <w:lang w:val="es-MX" w:eastAsia="es-MX"/>
        </w:rPr>
        <w:t xml:space="preserve"> equipo propio </w:t>
      </w:r>
      <w:r>
        <w:rPr>
          <w:rFonts w:ascii="ITC Avant Garde" w:hAnsi="ITC Avant Garde"/>
          <w:bCs/>
          <w:color w:val="000000"/>
          <w:sz w:val="22"/>
          <w:szCs w:val="22"/>
          <w:lang w:val="es-MX" w:eastAsia="es-MX"/>
        </w:rPr>
        <w:t>y</w:t>
      </w:r>
      <w:r w:rsidR="009A5900" w:rsidRPr="00DF0D74">
        <w:rPr>
          <w:rFonts w:ascii="ITC Avant Garde" w:hAnsi="ITC Avant Garde"/>
          <w:bCs/>
          <w:color w:val="000000"/>
          <w:sz w:val="22"/>
          <w:szCs w:val="22"/>
          <w:lang w:val="es-MX" w:eastAsia="es-MX"/>
        </w:rPr>
        <w:t xml:space="preserve"> </w:t>
      </w:r>
      <w:r w:rsidR="005F148F" w:rsidRPr="0024595B">
        <w:rPr>
          <w:rFonts w:ascii="ITC Avant Garde" w:hAnsi="ITC Avant Garde"/>
          <w:bCs/>
          <w:color w:val="000000"/>
          <w:sz w:val="22"/>
          <w:szCs w:val="22"/>
          <w:lang w:val="es-MX" w:eastAsia="es-MX"/>
        </w:rPr>
        <w:t xml:space="preserve">adjunta </w:t>
      </w:r>
      <w:r w:rsidR="00D40520">
        <w:rPr>
          <w:rFonts w:ascii="ITC Avant Garde" w:hAnsi="ITC Avant Garde"/>
          <w:bCs/>
          <w:color w:val="000000"/>
          <w:sz w:val="22"/>
          <w:szCs w:val="22"/>
          <w:lang w:val="es-MX" w:eastAsia="es-MX"/>
        </w:rPr>
        <w:t xml:space="preserve">la relación de los </w:t>
      </w:r>
      <w:r>
        <w:rPr>
          <w:rFonts w:ascii="ITC Avant Garde" w:hAnsi="ITC Avant Garde"/>
          <w:bCs/>
          <w:color w:val="000000"/>
          <w:sz w:val="22"/>
          <w:szCs w:val="22"/>
          <w:lang w:val="es-MX" w:eastAsia="es-MX"/>
        </w:rPr>
        <w:t>mismos, acreditando la legal posesión de tales equipos</w:t>
      </w:r>
      <w:r w:rsidR="00D40520">
        <w:rPr>
          <w:rFonts w:ascii="ITC Avant Garde" w:hAnsi="ITC Avant Garde"/>
          <w:bCs/>
          <w:color w:val="000000"/>
          <w:sz w:val="22"/>
          <w:szCs w:val="22"/>
          <w:lang w:val="es-MX" w:eastAsia="es-MX"/>
        </w:rPr>
        <w:t xml:space="preserve"> </w:t>
      </w:r>
      <w:r w:rsidR="007D1DA0">
        <w:rPr>
          <w:rFonts w:ascii="ITC Avant Garde" w:hAnsi="ITC Avant Garde"/>
          <w:bCs/>
          <w:color w:val="000000"/>
          <w:sz w:val="22"/>
          <w:szCs w:val="22"/>
          <w:lang w:val="es-MX" w:eastAsia="es-MX"/>
        </w:rPr>
        <w:t>mediante</w:t>
      </w:r>
      <w:r w:rsidR="00D40520">
        <w:rPr>
          <w:rFonts w:ascii="ITC Avant Garde" w:hAnsi="ITC Avant Garde"/>
          <w:bCs/>
          <w:color w:val="000000"/>
          <w:sz w:val="22"/>
          <w:szCs w:val="22"/>
          <w:lang w:val="es-MX" w:eastAsia="es-MX"/>
        </w:rPr>
        <w:t xml:space="preserve"> </w:t>
      </w:r>
      <w:r w:rsidR="000F09A3">
        <w:rPr>
          <w:rFonts w:ascii="ITC Avant Garde" w:hAnsi="ITC Avant Garde"/>
          <w:bCs/>
          <w:color w:val="000000"/>
          <w:sz w:val="22"/>
          <w:szCs w:val="22"/>
          <w:lang w:val="es-MX" w:eastAsia="es-MX"/>
        </w:rPr>
        <w:t>copias de las facturas a su nombre</w:t>
      </w:r>
      <w:r w:rsidR="00EB3A66">
        <w:rPr>
          <w:rFonts w:ascii="ITC Avant Garde" w:hAnsi="ITC Avant Garde"/>
          <w:bCs/>
          <w:color w:val="000000"/>
          <w:sz w:val="22"/>
          <w:szCs w:val="22"/>
          <w:lang w:val="es-MX" w:eastAsia="es-MX"/>
        </w:rPr>
        <w:t>.</w:t>
      </w:r>
    </w:p>
    <w:p w:rsidR="00E94130" w:rsidRDefault="00720CFB" w:rsidP="00E94130">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E94130" w:rsidRDefault="00122FE7" w:rsidP="00E94130">
      <w:pPr>
        <w:pStyle w:val="Prrafodelista"/>
        <w:numPr>
          <w:ilvl w:val="0"/>
          <w:numId w:val="4"/>
        </w:numPr>
        <w:spacing w:after="240"/>
        <w:jc w:val="both"/>
        <w:rPr>
          <w:rFonts w:ascii="ITC Avant Garde" w:hAnsi="ITC Avant Garde"/>
          <w:b/>
          <w:bCs/>
          <w:color w:val="000000"/>
          <w:sz w:val="22"/>
          <w:szCs w:val="22"/>
          <w:lang w:val="es-MX" w:eastAsia="es-MX"/>
        </w:rPr>
      </w:pPr>
      <w:r w:rsidRPr="00122FE7">
        <w:rPr>
          <w:rFonts w:ascii="ITC Avant Garde" w:hAnsi="ITC Avant Garde"/>
          <w:b/>
          <w:bCs/>
          <w:color w:val="000000"/>
          <w:sz w:val="22"/>
          <w:szCs w:val="22"/>
          <w:lang w:val="es-MX" w:eastAsia="es-MX"/>
        </w:rPr>
        <w:t xml:space="preserve">Capacidad técnica. </w:t>
      </w:r>
      <w:r w:rsidRPr="00122FE7">
        <w:rPr>
          <w:rFonts w:ascii="ITC Avant Garde" w:hAnsi="ITC Avant Garde"/>
          <w:bCs/>
          <w:color w:val="000000"/>
          <w:sz w:val="22"/>
          <w:szCs w:val="22"/>
          <w:lang w:val="es-MX" w:eastAsia="es-MX"/>
        </w:rPr>
        <w:t xml:space="preserve">El C. Carlos Aviña Zamora </w:t>
      </w:r>
      <w:r w:rsidRPr="00122FE7">
        <w:rPr>
          <w:rFonts w:ascii="ITC Avant Garde" w:hAnsi="ITC Avant Garde"/>
          <w:bCs/>
          <w:sz w:val="22"/>
          <w:szCs w:val="22"/>
          <w:lang w:val="es-MX" w:eastAsia="es-MX"/>
        </w:rPr>
        <w:t>presentó la documentación que contiene una descripción de las actividades que ha desarrollado la persona que le proporcionará asesoría para la instalación de la red y prestación de los servicios, con la que justifica la capacidad técnica</w:t>
      </w:r>
      <w:r>
        <w:rPr>
          <w:rFonts w:ascii="ITC Avant Garde" w:hAnsi="ITC Avant Garde"/>
          <w:bCs/>
          <w:sz w:val="22"/>
          <w:szCs w:val="22"/>
          <w:lang w:val="es-MX" w:eastAsia="es-MX"/>
        </w:rPr>
        <w:t>.</w:t>
      </w:r>
    </w:p>
    <w:p w:rsidR="00E94130" w:rsidRDefault="00122FE7" w:rsidP="00E94130">
      <w:pPr>
        <w:pStyle w:val="Prrafodelista"/>
        <w:numPr>
          <w:ilvl w:val="0"/>
          <w:numId w:val="4"/>
        </w:numPr>
        <w:spacing w:after="240"/>
        <w:jc w:val="both"/>
        <w:rPr>
          <w:rFonts w:ascii="ITC Avant Garde" w:hAnsi="ITC Avant Garde"/>
          <w:b/>
          <w:bCs/>
          <w:color w:val="000000"/>
          <w:sz w:val="22"/>
          <w:szCs w:val="22"/>
          <w:lang w:val="es-MX" w:eastAsia="es-MX"/>
        </w:rPr>
      </w:pPr>
      <w:r w:rsidRPr="000673B1">
        <w:rPr>
          <w:rFonts w:ascii="ITC Avant Garde" w:hAnsi="ITC Avant Garde"/>
          <w:b/>
          <w:bCs/>
          <w:color w:val="000000"/>
          <w:sz w:val="22"/>
          <w:szCs w:val="22"/>
          <w:lang w:val="es-MX" w:eastAsia="es-MX"/>
        </w:rPr>
        <w:t>Capacidad económica</w:t>
      </w:r>
      <w:r w:rsidRPr="000673B1">
        <w:rPr>
          <w:rFonts w:ascii="ITC Avant Garde" w:hAnsi="ITC Avant Garde"/>
          <w:bCs/>
          <w:color w:val="000000"/>
          <w:sz w:val="22"/>
          <w:szCs w:val="22"/>
          <w:lang w:val="es-MX" w:eastAsia="es-MX"/>
        </w:rPr>
        <w:t>. El C. Carlos Aviña Zamora acreditó solvencia económica, mediante la presentación de la declaración de ISR</w:t>
      </w:r>
      <w:r>
        <w:rPr>
          <w:rFonts w:ascii="ITC Avant Garde" w:hAnsi="ITC Avant Garde"/>
          <w:bCs/>
          <w:color w:val="000000"/>
          <w:sz w:val="22"/>
          <w:szCs w:val="22"/>
          <w:lang w:val="es-MX" w:eastAsia="es-MX"/>
        </w:rPr>
        <w:t xml:space="preserve"> correspondiente al año 2014</w:t>
      </w:r>
      <w:r w:rsidRPr="000673B1">
        <w:rPr>
          <w:rFonts w:ascii="ITC Avant Garde" w:hAnsi="ITC Avant Garde"/>
          <w:bCs/>
          <w:color w:val="000000"/>
          <w:sz w:val="22"/>
          <w:szCs w:val="22"/>
          <w:lang w:val="es-MX" w:eastAsia="es-MX"/>
        </w:rPr>
        <w:t>, así como copias</w:t>
      </w:r>
      <w:r>
        <w:rPr>
          <w:rFonts w:ascii="ITC Avant Garde" w:hAnsi="ITC Avant Garde"/>
          <w:bCs/>
          <w:color w:val="000000"/>
          <w:sz w:val="22"/>
          <w:szCs w:val="22"/>
          <w:lang w:val="es-MX" w:eastAsia="es-MX"/>
        </w:rPr>
        <w:t xml:space="preserve"> simples</w:t>
      </w:r>
      <w:r w:rsidRPr="000673B1">
        <w:rPr>
          <w:rFonts w:ascii="ITC Avant Garde" w:hAnsi="ITC Avant Garde"/>
          <w:bCs/>
          <w:color w:val="000000"/>
          <w:sz w:val="22"/>
          <w:szCs w:val="22"/>
          <w:lang w:val="es-MX" w:eastAsia="es-MX"/>
        </w:rPr>
        <w:t xml:space="preserve"> de los estados de cuenta emitidos por Banamex, S.A., correspondiente a los últimos tres meses previos a la presentación de la solicitud, con saldos suficientes para la continuaci</w:t>
      </w:r>
      <w:r>
        <w:rPr>
          <w:rFonts w:ascii="ITC Avant Garde" w:hAnsi="ITC Avant Garde"/>
          <w:bCs/>
          <w:color w:val="000000"/>
          <w:sz w:val="22"/>
          <w:szCs w:val="22"/>
          <w:lang w:val="es-MX" w:eastAsia="es-MX"/>
        </w:rPr>
        <w:t>ón de</w:t>
      </w:r>
      <w:r w:rsidRPr="000673B1">
        <w:rPr>
          <w:rFonts w:ascii="ITC Avant Garde" w:hAnsi="ITC Avant Garde"/>
          <w:bCs/>
          <w:color w:val="000000"/>
          <w:sz w:val="22"/>
          <w:szCs w:val="22"/>
          <w:lang w:val="es-MX" w:eastAsia="es-MX"/>
        </w:rPr>
        <w:t xml:space="preserve"> la prestación del servicio</w:t>
      </w:r>
      <w:r w:rsidR="00720CFB">
        <w:rPr>
          <w:rFonts w:ascii="ITC Avant Garde" w:hAnsi="ITC Avant Garde"/>
          <w:bCs/>
          <w:color w:val="000000"/>
          <w:sz w:val="22"/>
          <w:szCs w:val="22"/>
          <w:lang w:val="es-MX" w:eastAsia="es-MX"/>
        </w:rPr>
        <w:t>.</w:t>
      </w:r>
    </w:p>
    <w:p w:rsidR="00E94130" w:rsidRDefault="00122FE7" w:rsidP="00E94130">
      <w:pPr>
        <w:pStyle w:val="Prrafodelista"/>
        <w:numPr>
          <w:ilvl w:val="0"/>
          <w:numId w:val="4"/>
        </w:numPr>
        <w:spacing w:after="240"/>
        <w:jc w:val="both"/>
        <w:rPr>
          <w:rFonts w:ascii="ITC Avant Garde" w:hAnsi="ITC Avant Garde"/>
          <w:b/>
          <w:bCs/>
          <w:color w:val="000000"/>
          <w:sz w:val="22"/>
          <w:szCs w:val="22"/>
          <w:lang w:val="es-MX" w:eastAsia="es-MX"/>
        </w:rPr>
      </w:pPr>
      <w:r w:rsidRPr="00122FE7">
        <w:rPr>
          <w:rFonts w:ascii="ITC Avant Garde" w:hAnsi="ITC Avant Garde"/>
          <w:b/>
          <w:bCs/>
          <w:color w:val="000000"/>
          <w:sz w:val="22"/>
          <w:szCs w:val="22"/>
          <w:lang w:val="es-MX" w:eastAsia="es-MX"/>
        </w:rPr>
        <w:t xml:space="preserve">Capacidad Jurídica. </w:t>
      </w:r>
      <w:r w:rsidRPr="00122FE7">
        <w:rPr>
          <w:rFonts w:ascii="ITC Avant Garde" w:hAnsi="ITC Avant Garde"/>
          <w:bCs/>
          <w:color w:val="000000"/>
          <w:sz w:val="22"/>
          <w:szCs w:val="22"/>
          <w:lang w:val="es-MX" w:eastAsia="es-MX"/>
        </w:rPr>
        <w:t xml:space="preserve">El C. Carlos Aviña Zamora acreditó </w:t>
      </w:r>
      <w:r>
        <w:rPr>
          <w:rFonts w:ascii="ITC Avant Garde" w:hAnsi="ITC Avant Garde"/>
          <w:bCs/>
          <w:color w:val="000000"/>
          <w:sz w:val="22"/>
          <w:szCs w:val="22"/>
          <w:lang w:val="es-MX" w:eastAsia="es-MX"/>
        </w:rPr>
        <w:t>ser de</w:t>
      </w:r>
      <w:r w:rsidRPr="00122FE7">
        <w:rPr>
          <w:rFonts w:ascii="ITC Avant Garde" w:hAnsi="ITC Avant Garde"/>
          <w:bCs/>
          <w:color w:val="000000"/>
          <w:sz w:val="22"/>
          <w:szCs w:val="22"/>
          <w:lang w:val="es-MX" w:eastAsia="es-MX"/>
        </w:rPr>
        <w:t xml:space="preserve"> nacionalidad mexicana a través de la presentación de la copia certificada de su acta de nacimiento</w:t>
      </w:r>
      <w:r>
        <w:rPr>
          <w:rFonts w:ascii="ITC Avant Garde" w:hAnsi="ITC Avant Garde"/>
          <w:bCs/>
          <w:color w:val="000000"/>
          <w:sz w:val="22"/>
          <w:szCs w:val="22"/>
          <w:lang w:val="es-MX" w:eastAsia="es-MX"/>
        </w:rPr>
        <w:t>.</w:t>
      </w:r>
    </w:p>
    <w:p w:rsidR="00E94130" w:rsidRDefault="00720CFB" w:rsidP="00E94130">
      <w:pPr>
        <w:pStyle w:val="Prrafodelista"/>
        <w:numPr>
          <w:ilvl w:val="0"/>
          <w:numId w:val="4"/>
        </w:numPr>
        <w:spacing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Pr="00BC7AE9">
        <w:rPr>
          <w:rFonts w:ascii="ITC Avant Garde" w:hAnsi="ITC Avant Garde"/>
          <w:bCs/>
          <w:color w:val="000000"/>
          <w:sz w:val="22"/>
          <w:szCs w:val="22"/>
          <w:lang w:val="es-MX" w:eastAsia="es-MX"/>
        </w:rPr>
        <w:t xml:space="preserve">. </w:t>
      </w:r>
      <w:r w:rsidR="00404E77" w:rsidRPr="000673B1">
        <w:rPr>
          <w:rFonts w:ascii="ITC Avant Garde" w:hAnsi="ITC Avant Garde"/>
          <w:bCs/>
          <w:color w:val="000000"/>
          <w:sz w:val="22"/>
          <w:szCs w:val="22"/>
          <w:lang w:val="es-MX" w:eastAsia="es-MX"/>
        </w:rPr>
        <w:t>El C. Carlos Aviña Zamora</w:t>
      </w:r>
      <w:r w:rsidRPr="00657691">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confirmó</w:t>
      </w:r>
      <w:r w:rsidR="00992393">
        <w:rPr>
          <w:rFonts w:ascii="ITC Avant Garde" w:hAnsi="ITC Avant Garde"/>
          <w:bCs/>
          <w:color w:val="000000"/>
          <w:sz w:val="22"/>
          <w:szCs w:val="22"/>
          <w:lang w:val="es-MX" w:eastAsia="es-MX"/>
        </w:rPr>
        <w:t xml:space="preserve"> </w:t>
      </w:r>
      <w:r w:rsidRPr="00657691">
        <w:rPr>
          <w:rFonts w:ascii="ITC Avant Garde" w:hAnsi="ITC Avant Garde"/>
          <w:bCs/>
          <w:color w:val="000000"/>
          <w:sz w:val="22"/>
          <w:szCs w:val="22"/>
          <w:lang w:val="es-MX" w:eastAsia="es-MX"/>
        </w:rPr>
        <w:t>tener la capacidad administrativa para la prestación de los servicios de telecomunicaciones a que se refiere su proyecto</w:t>
      </w:r>
      <w:r w:rsidR="00992393">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mediante la descripción de procesos administrativos</w:t>
      </w:r>
      <w:r w:rsidR="00EB5A27">
        <w:rPr>
          <w:rFonts w:ascii="ITC Avant Garde" w:hAnsi="ITC Avant Garde"/>
          <w:bCs/>
          <w:color w:val="000000"/>
          <w:sz w:val="22"/>
          <w:szCs w:val="22"/>
          <w:lang w:val="es-MX" w:eastAsia="es-MX"/>
        </w:rPr>
        <w:t>.</w:t>
      </w:r>
    </w:p>
    <w:p w:rsidR="00E94130" w:rsidRDefault="00720CFB" w:rsidP="00E94130">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E94130" w:rsidRDefault="007D470B" w:rsidP="00E94130">
      <w:pPr>
        <w:spacing w:after="240"/>
        <w:ind w:left="708"/>
        <w:jc w:val="both"/>
        <w:rPr>
          <w:rFonts w:ascii="ITC Avant Garde" w:hAnsi="ITC Avant Garde"/>
          <w:bCs/>
          <w:color w:val="000000"/>
          <w:sz w:val="22"/>
          <w:szCs w:val="22"/>
          <w:lang w:val="es-MX" w:eastAsia="es-MX"/>
        </w:rPr>
      </w:pPr>
      <w:r w:rsidRPr="000673B1">
        <w:rPr>
          <w:rFonts w:ascii="ITC Avant Garde" w:hAnsi="ITC Avant Garde"/>
          <w:bCs/>
          <w:color w:val="000000"/>
          <w:sz w:val="22"/>
          <w:szCs w:val="22"/>
          <w:lang w:val="es-MX" w:eastAsia="es-MX"/>
        </w:rPr>
        <w:t>El C. Carlos Aviña Zamora</w:t>
      </w:r>
      <w:r w:rsidR="00720CFB" w:rsidRPr="004A277A">
        <w:rPr>
          <w:rFonts w:ascii="ITC Avant Garde" w:hAnsi="ITC Avant Garde"/>
          <w:bCs/>
          <w:color w:val="000000"/>
          <w:sz w:val="22"/>
          <w:szCs w:val="22"/>
          <w:lang w:val="es-MX" w:eastAsia="es-MX"/>
        </w:rPr>
        <w:t xml:space="preserve"> señaló como programa de cobertura inicial de su proyecto </w:t>
      </w:r>
      <w:r w:rsidR="00720CFB">
        <w:rPr>
          <w:rFonts w:ascii="ITC Avant Garde" w:hAnsi="ITC Avant Garde"/>
          <w:bCs/>
          <w:color w:val="000000"/>
          <w:sz w:val="22"/>
          <w:szCs w:val="22"/>
          <w:lang w:val="es-MX" w:eastAsia="es-MX"/>
        </w:rPr>
        <w:t>la</w:t>
      </w:r>
      <w:r w:rsidR="00720CFB" w:rsidRPr="004A277A">
        <w:rPr>
          <w:rFonts w:ascii="ITC Avant Garde" w:hAnsi="ITC Avant Garde"/>
          <w:bCs/>
          <w:color w:val="000000"/>
          <w:sz w:val="22"/>
          <w:szCs w:val="22"/>
          <w:lang w:val="es-MX" w:eastAsia="es-MX"/>
        </w:rPr>
        <w:t xml:space="preserve"> </w:t>
      </w:r>
      <w:r w:rsidR="00720CFB">
        <w:rPr>
          <w:rFonts w:ascii="ITC Avant Garde" w:hAnsi="ITC Avant Garde"/>
          <w:bCs/>
          <w:color w:val="000000"/>
          <w:sz w:val="22"/>
          <w:szCs w:val="22"/>
          <w:lang w:val="es-MX" w:eastAsia="es-MX"/>
        </w:rPr>
        <w:t>localidad de</w:t>
      </w:r>
      <w:r w:rsidR="00720CFB" w:rsidRPr="004A277A">
        <w:rPr>
          <w:rFonts w:ascii="ITC Avant Garde" w:hAnsi="ITC Avant Garde"/>
          <w:bCs/>
          <w:color w:val="000000"/>
          <w:sz w:val="22"/>
          <w:szCs w:val="22"/>
          <w:lang w:val="es-MX" w:eastAsia="es-MX"/>
        </w:rPr>
        <w:t xml:space="preserve"> </w:t>
      </w:r>
      <w:r w:rsidR="00A3245B">
        <w:rPr>
          <w:rFonts w:ascii="ITC Avant Garde" w:hAnsi="ITC Avant Garde"/>
          <w:bCs/>
          <w:color w:val="000000"/>
          <w:sz w:val="22"/>
          <w:szCs w:val="22"/>
          <w:lang w:val="es-MX" w:eastAsia="es-MX"/>
        </w:rPr>
        <w:t>San Juan Bautista</w:t>
      </w:r>
      <w:r w:rsidR="00573C60">
        <w:rPr>
          <w:rFonts w:ascii="ITC Avant Garde" w:hAnsi="ITC Avant Garde"/>
          <w:bCs/>
          <w:color w:val="000000"/>
          <w:sz w:val="22"/>
          <w:szCs w:val="22"/>
          <w:lang w:val="es-MX" w:eastAsia="es-MX"/>
        </w:rPr>
        <w:t xml:space="preserve"> Cuicatlán</w:t>
      </w:r>
      <w:r w:rsidR="00A3245B" w:rsidRPr="009C519B">
        <w:rPr>
          <w:rFonts w:ascii="ITC Avant Garde" w:hAnsi="ITC Avant Garde"/>
          <w:bCs/>
          <w:color w:val="000000"/>
          <w:sz w:val="22"/>
          <w:szCs w:val="22"/>
          <w:lang w:val="es-MX" w:eastAsia="es-MX"/>
        </w:rPr>
        <w:t xml:space="preserve">, Municipio de </w:t>
      </w:r>
      <w:r w:rsidR="00A3245B">
        <w:rPr>
          <w:rFonts w:ascii="ITC Avant Garde" w:hAnsi="ITC Avant Garde"/>
          <w:bCs/>
          <w:color w:val="000000"/>
          <w:sz w:val="22"/>
          <w:szCs w:val="22"/>
          <w:lang w:val="es-MX" w:eastAsia="es-MX"/>
        </w:rPr>
        <w:t>San Juan Bautista Cuicatlán</w:t>
      </w:r>
      <w:r w:rsidR="00A3245B" w:rsidRPr="009C519B">
        <w:rPr>
          <w:rFonts w:ascii="ITC Avant Garde" w:hAnsi="ITC Avant Garde"/>
          <w:bCs/>
          <w:color w:val="000000"/>
          <w:sz w:val="22"/>
          <w:szCs w:val="22"/>
          <w:lang w:val="es-MX" w:eastAsia="es-MX"/>
        </w:rPr>
        <w:t xml:space="preserve">, en el Estado de </w:t>
      </w:r>
      <w:r w:rsidR="00A3245B">
        <w:rPr>
          <w:rFonts w:ascii="ITC Avant Garde" w:hAnsi="ITC Avant Garde"/>
          <w:bCs/>
          <w:color w:val="000000"/>
          <w:sz w:val="22"/>
          <w:szCs w:val="22"/>
          <w:lang w:val="es-MX" w:eastAsia="es-MX"/>
        </w:rPr>
        <w:t>Oaxaca</w:t>
      </w:r>
      <w:r w:rsidR="00720CFB" w:rsidRPr="004A277A">
        <w:rPr>
          <w:rFonts w:ascii="ITC Avant Garde" w:hAnsi="ITC Avant Garde"/>
          <w:bCs/>
          <w:color w:val="000000"/>
          <w:sz w:val="22"/>
          <w:szCs w:val="22"/>
          <w:lang w:val="es-MX" w:eastAsia="es-MX"/>
        </w:rPr>
        <w:t xml:space="preserve">. </w:t>
      </w:r>
    </w:p>
    <w:p w:rsidR="00E94130" w:rsidRDefault="00720CFB" w:rsidP="00E94130">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p>
    <w:p w:rsidR="00E94130" w:rsidRDefault="007D470B" w:rsidP="00E94130">
      <w:pPr>
        <w:pStyle w:val="Prrafodelista"/>
        <w:spacing w:after="240"/>
        <w:ind w:left="709"/>
        <w:jc w:val="both"/>
        <w:rPr>
          <w:rFonts w:ascii="ITC Avant Garde" w:hAnsi="ITC Avant Garde"/>
          <w:b/>
          <w:bCs/>
          <w:color w:val="000000"/>
          <w:sz w:val="22"/>
          <w:szCs w:val="22"/>
          <w:lang w:val="es-MX" w:eastAsia="es-MX"/>
        </w:rPr>
      </w:pPr>
      <w:r w:rsidRPr="007D470B">
        <w:rPr>
          <w:rFonts w:ascii="ITC Avant Garde" w:hAnsi="ITC Avant Garde"/>
          <w:bCs/>
          <w:sz w:val="22"/>
          <w:szCs w:val="22"/>
        </w:rPr>
        <w:lastRenderedPageBreak/>
        <w:t xml:space="preserve">Por lo que hace al comprobante de pago, </w:t>
      </w:r>
      <w:r w:rsidRPr="007D470B">
        <w:rPr>
          <w:rFonts w:ascii="ITC Avant Garde" w:hAnsi="ITC Avant Garde"/>
          <w:bCs/>
          <w:color w:val="000000"/>
          <w:sz w:val="22"/>
          <w:szCs w:val="22"/>
          <w:lang w:val="es-MX" w:eastAsia="es-MX"/>
        </w:rPr>
        <w:t xml:space="preserve">el C. </w:t>
      </w:r>
      <w:r w:rsidRPr="000673B1">
        <w:rPr>
          <w:rFonts w:ascii="ITC Avant Garde" w:hAnsi="ITC Avant Garde"/>
          <w:bCs/>
          <w:color w:val="000000"/>
          <w:sz w:val="22"/>
          <w:szCs w:val="22"/>
          <w:lang w:val="es-MX" w:eastAsia="es-MX"/>
        </w:rPr>
        <w:t>Carlos Aviña Zamora</w:t>
      </w:r>
      <w:r w:rsidRPr="007D470B">
        <w:rPr>
          <w:rFonts w:ascii="ITC Avant Garde" w:hAnsi="ITC Avant Garde"/>
          <w:bCs/>
          <w:sz w:val="22"/>
          <w:szCs w:val="22"/>
        </w:rPr>
        <w:t xml:space="preserve"> presentó el pago de derechos por concepto del estudio de la solicitud de concesión única para uso comercial conforme al artículo 174-B, fracción I, inciso a.</w:t>
      </w:r>
    </w:p>
    <w:p w:rsidR="00E94130" w:rsidRDefault="00720CFB" w:rsidP="00E94130">
      <w:pPr>
        <w:autoSpaceDE w:val="0"/>
        <w:autoSpaceDN w:val="0"/>
        <w:adjustRightInd w:val="0"/>
        <w:spacing w:after="240"/>
        <w:jc w:val="both"/>
        <w:rPr>
          <w:rFonts w:ascii="ITC Avant Garde" w:hAnsi="ITC Avant Garde"/>
          <w:bCs/>
          <w:sz w:val="22"/>
          <w:szCs w:val="22"/>
        </w:rPr>
      </w:pPr>
      <w:r w:rsidRPr="00861284">
        <w:rPr>
          <w:rFonts w:ascii="ITC Avant Garde" w:hAnsi="ITC Avant Garde"/>
          <w:bCs/>
          <w:sz w:val="22"/>
          <w:szCs w:val="22"/>
        </w:rPr>
        <w:t>Por otra parte, la Unidad de Concesiones y Servicios</w:t>
      </w:r>
      <w:r w:rsidR="00212F14">
        <w:rPr>
          <w:rFonts w:ascii="ITC Avant Garde" w:hAnsi="ITC Avant Garde"/>
          <w:bCs/>
          <w:sz w:val="22"/>
          <w:szCs w:val="22"/>
        </w:rPr>
        <w:t>,</w:t>
      </w:r>
      <w:r w:rsidRPr="00861284">
        <w:rPr>
          <w:rFonts w:ascii="ITC Avant Garde" w:hAnsi="ITC Avant Garde"/>
          <w:bCs/>
          <w:sz w:val="22"/>
          <w:szCs w:val="22"/>
        </w:rPr>
        <w:t xml:space="preserve"> a través de la Dirección General de Con</w:t>
      </w:r>
      <w:r w:rsidR="00325308">
        <w:rPr>
          <w:rFonts w:ascii="ITC Avant Garde" w:hAnsi="ITC Avant Garde"/>
          <w:bCs/>
          <w:sz w:val="22"/>
          <w:szCs w:val="22"/>
        </w:rPr>
        <w:t xml:space="preserve">cesiones de Telecomunicaciones, </w:t>
      </w:r>
      <w:r w:rsidRPr="00861284">
        <w:rPr>
          <w:rFonts w:ascii="ITC Avant Garde" w:hAnsi="ITC Avant Garde"/>
          <w:bCs/>
          <w:sz w:val="22"/>
          <w:szCs w:val="22"/>
        </w:rPr>
        <w:t>mediante oficio IFT/223/UCS/DG-CTEL/</w:t>
      </w:r>
      <w:r w:rsidR="006B4447">
        <w:rPr>
          <w:rFonts w:ascii="ITC Avant Garde" w:hAnsi="ITC Avant Garde"/>
          <w:bCs/>
          <w:sz w:val="22"/>
          <w:szCs w:val="22"/>
        </w:rPr>
        <w:t>0865</w:t>
      </w:r>
      <w:r w:rsidRPr="00861284">
        <w:rPr>
          <w:rFonts w:ascii="ITC Avant Garde" w:hAnsi="ITC Avant Garde"/>
          <w:bCs/>
          <w:sz w:val="22"/>
          <w:szCs w:val="22"/>
        </w:rPr>
        <w:t>/201</w:t>
      </w:r>
      <w:r w:rsidR="00E7199B">
        <w:rPr>
          <w:rFonts w:ascii="ITC Avant Garde" w:hAnsi="ITC Avant Garde"/>
          <w:bCs/>
          <w:sz w:val="22"/>
          <w:szCs w:val="22"/>
        </w:rPr>
        <w:t>6</w:t>
      </w:r>
      <w:r w:rsidRPr="00861284">
        <w:rPr>
          <w:rFonts w:ascii="ITC Avant Garde" w:hAnsi="ITC Avant Garde"/>
          <w:bCs/>
          <w:sz w:val="22"/>
          <w:szCs w:val="22"/>
        </w:rPr>
        <w:t xml:space="preserve"> </w:t>
      </w:r>
      <w:r>
        <w:rPr>
          <w:rFonts w:ascii="ITC Avant Garde" w:hAnsi="ITC Avant Garde"/>
          <w:bCs/>
          <w:sz w:val="22"/>
          <w:szCs w:val="22"/>
        </w:rPr>
        <w:t xml:space="preserve">notificado el </w:t>
      </w:r>
      <w:r w:rsidR="00325308">
        <w:rPr>
          <w:rFonts w:ascii="ITC Avant Garde" w:hAnsi="ITC Avant Garde"/>
          <w:bCs/>
          <w:sz w:val="22"/>
          <w:szCs w:val="22"/>
        </w:rPr>
        <w:t>19 de abril</w:t>
      </w:r>
      <w:r>
        <w:rPr>
          <w:rFonts w:ascii="ITC Avant Garde" w:hAnsi="ITC Avant Garde"/>
          <w:bCs/>
          <w:sz w:val="22"/>
          <w:szCs w:val="22"/>
        </w:rPr>
        <w:t xml:space="preserve"> de 2016</w:t>
      </w:r>
      <w:r w:rsidRPr="00861284">
        <w:rPr>
          <w:rFonts w:ascii="ITC Avant Garde" w:hAnsi="ITC Avant Garde"/>
          <w:bCs/>
          <w:sz w:val="22"/>
          <w:szCs w:val="22"/>
        </w:rPr>
        <w:t>, solicitó a la Dirección General de Concentraciones y Concesiones de la Unidad de Competencia Económica, opinión respecto de la Solicitud de Concesión.</w:t>
      </w:r>
    </w:p>
    <w:p w:rsidR="00E94130" w:rsidRDefault="00720CFB" w:rsidP="00E94130">
      <w:pPr>
        <w:autoSpaceDE w:val="0"/>
        <w:autoSpaceDN w:val="0"/>
        <w:adjustRightInd w:val="0"/>
        <w:spacing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325308">
        <w:rPr>
          <w:rFonts w:ascii="ITC Avant Garde" w:hAnsi="ITC Avant Garde" w:cs="Tahoma"/>
          <w:bCs/>
          <w:color w:val="000000" w:themeColor="text1"/>
          <w:sz w:val="22"/>
          <w:szCs w:val="22"/>
          <w:lang w:eastAsia="es-MX"/>
        </w:rPr>
        <w:t>309/</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325308">
        <w:rPr>
          <w:rFonts w:ascii="ITC Avant Garde" w:hAnsi="ITC Avant Garde" w:cs="Tahoma"/>
          <w:bCs/>
          <w:color w:val="000000" w:themeColor="text1"/>
          <w:sz w:val="22"/>
          <w:szCs w:val="22"/>
          <w:lang w:eastAsia="es-MX"/>
        </w:rPr>
        <w:t>11 de julio</w:t>
      </w:r>
      <w:r>
        <w:rPr>
          <w:rFonts w:ascii="ITC Avant Garde" w:hAnsi="ITC Avant Garde" w:cs="Tahoma"/>
          <w:bCs/>
          <w:color w:val="000000" w:themeColor="text1"/>
          <w:sz w:val="22"/>
          <w:szCs w:val="22"/>
          <w:lang w:eastAsia="es-MX"/>
        </w:rPr>
        <w:t xml:space="preserve"> de 2016,</w:t>
      </w:r>
      <w:r w:rsidRPr="00861284">
        <w:rPr>
          <w:rFonts w:ascii="ITC Avant Garde" w:hAnsi="ITC Avant Garde"/>
          <w:bCs/>
          <w:sz w:val="22"/>
          <w:szCs w:val="22"/>
        </w:rPr>
        <w:t xml:space="preserve"> la Dirección General de Concentraciones y Concesiones </w:t>
      </w:r>
      <w:r w:rsidR="00AB7553">
        <w:rPr>
          <w:rFonts w:ascii="ITC Avant Garde" w:hAnsi="ITC Avant Garde"/>
          <w:bCs/>
          <w:sz w:val="22"/>
          <w:szCs w:val="22"/>
        </w:rPr>
        <w:t xml:space="preserve">adscrita a la Unidad de Competencia Económica </w:t>
      </w:r>
      <w:r w:rsidRPr="00861284">
        <w:rPr>
          <w:rFonts w:ascii="ITC Avant Garde" w:hAnsi="ITC Avant Garde"/>
          <w:bCs/>
          <w:sz w:val="22"/>
          <w:szCs w:val="22"/>
        </w:rPr>
        <w:t xml:space="preserve">emitió opinión respecto de la Solicitud de Concesión que nos ocupa, </w:t>
      </w:r>
      <w:r>
        <w:rPr>
          <w:rFonts w:ascii="ITC Avant Garde" w:hAnsi="ITC Avant Garde"/>
          <w:bCs/>
          <w:sz w:val="22"/>
          <w:szCs w:val="22"/>
        </w:rPr>
        <w:t>en el</w:t>
      </w:r>
      <w:r w:rsidRPr="00861284">
        <w:rPr>
          <w:rFonts w:ascii="ITC Avant Garde" w:hAnsi="ITC Avant Garde"/>
          <w:bCs/>
          <w:sz w:val="22"/>
          <w:szCs w:val="22"/>
        </w:rPr>
        <w:t xml:space="preserve"> siguiente</w:t>
      </w:r>
      <w:r>
        <w:rPr>
          <w:rFonts w:ascii="ITC Avant Garde" w:hAnsi="ITC Avant Garde"/>
          <w:bCs/>
          <w:sz w:val="22"/>
          <w:szCs w:val="22"/>
        </w:rPr>
        <w:t xml:space="preserve"> sentido</w:t>
      </w:r>
      <w:r w:rsidRPr="00E228A4">
        <w:rPr>
          <w:rFonts w:ascii="ITC Avant Garde" w:hAnsi="ITC Avant Garde"/>
          <w:bCs/>
          <w:sz w:val="22"/>
          <w:szCs w:val="22"/>
        </w:rPr>
        <w:t>:</w:t>
      </w:r>
    </w:p>
    <w:p w:rsidR="00E94130" w:rsidRDefault="00720CFB" w:rsidP="00E94130">
      <w:pPr>
        <w:spacing w:after="240"/>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233836">
        <w:rPr>
          <w:rFonts w:ascii="ITC Avant Garde" w:hAnsi="ITC Avant Garde"/>
          <w:i/>
          <w:iCs/>
          <w:color w:val="000000"/>
          <w:sz w:val="18"/>
          <w:szCs w:val="18"/>
          <w:lang w:eastAsia="es-MX"/>
        </w:rPr>
        <w:t>[…]</w:t>
      </w:r>
    </w:p>
    <w:p w:rsidR="00E94130" w:rsidRDefault="00A3245B" w:rsidP="00E94130">
      <w:pPr>
        <w:spacing w:after="240"/>
        <w:ind w:left="1429" w:right="618"/>
        <w:jc w:val="both"/>
        <w:rPr>
          <w:rFonts w:ascii="ITC Avant Garde" w:hAnsi="ITC Avant Garde"/>
          <w:b/>
          <w:i/>
          <w:iCs/>
          <w:color w:val="000000"/>
          <w:sz w:val="18"/>
          <w:szCs w:val="18"/>
          <w:lang w:eastAsia="es-MX"/>
        </w:rPr>
      </w:pPr>
      <w:r w:rsidRPr="0031629E">
        <w:rPr>
          <w:rFonts w:ascii="ITC Avant Garde" w:hAnsi="ITC Avant Garde"/>
          <w:b/>
          <w:i/>
          <w:iCs/>
          <w:color w:val="000000"/>
          <w:sz w:val="18"/>
          <w:szCs w:val="18"/>
          <w:lang w:eastAsia="es-MX"/>
        </w:rPr>
        <w:t>IV.2. Opinión en materia de competencia económica</w:t>
      </w:r>
    </w:p>
    <w:p w:rsidR="00E94130" w:rsidRDefault="00A3245B" w:rsidP="00E94130">
      <w:pPr>
        <w:spacing w:after="240"/>
        <w:ind w:left="1429" w:right="618"/>
        <w:jc w:val="both"/>
        <w:rPr>
          <w:rFonts w:ascii="ITC Avant Garde" w:hAnsi="ITC Avant Garde"/>
          <w:i/>
          <w:iCs/>
          <w:color w:val="000000"/>
          <w:sz w:val="18"/>
          <w:szCs w:val="18"/>
          <w:lang w:eastAsia="es-MX"/>
        </w:rPr>
      </w:pPr>
      <w:r w:rsidRPr="00A3245B">
        <w:rPr>
          <w:rFonts w:ascii="ITC Avant Garde" w:hAnsi="ITC Avant Garde"/>
          <w:i/>
          <w:iCs/>
          <w:color w:val="000000"/>
          <w:sz w:val="18"/>
          <w:szCs w:val="18"/>
          <w:lang w:eastAsia="es-MX"/>
        </w:rPr>
        <w:t>En caso de otorgarse, la concesión única solicitada por el C. Aviña Zamora le permitirá prestar servicios públicos de telecomunicaciones o radiodifusión con cobertura nacional. De acuerdo con lo planteado en la Solicitud, el C. Aviña Zamora pretende prestar inicialmente el servicio de televisión restringida por cable en San Juan Bautista Cuicatlán, municipio del mismo nombre, el estado de Oaxaca.</w:t>
      </w:r>
    </w:p>
    <w:p w:rsidR="00E94130" w:rsidRDefault="00A3245B" w:rsidP="00E94130">
      <w:pPr>
        <w:spacing w:after="240"/>
        <w:ind w:left="1429" w:right="618"/>
        <w:jc w:val="both"/>
        <w:rPr>
          <w:rFonts w:ascii="ITC Avant Garde" w:hAnsi="ITC Avant Garde"/>
          <w:i/>
          <w:iCs/>
          <w:color w:val="000000"/>
          <w:sz w:val="18"/>
          <w:szCs w:val="18"/>
          <w:lang w:eastAsia="es-MX"/>
        </w:rPr>
      </w:pPr>
      <w:r w:rsidRPr="00A3245B">
        <w:rPr>
          <w:rFonts w:ascii="ITC Avant Garde" w:hAnsi="ITC Avant Garde"/>
          <w:i/>
          <w:iCs/>
          <w:color w:val="000000"/>
          <w:sz w:val="18"/>
          <w:szCs w:val="18"/>
          <w:lang w:eastAsia="es-MX"/>
        </w:rPr>
        <w:t>A partir de la información que consta en el expediente de la Solicitud, incluida la que presentó el C. Aviña Zamora, se identificó lo siguiente:</w:t>
      </w:r>
    </w:p>
    <w:p w:rsidR="00E94130" w:rsidRDefault="00A3245B" w:rsidP="00E94130">
      <w:pPr>
        <w:pStyle w:val="Prrafodelista"/>
        <w:numPr>
          <w:ilvl w:val="1"/>
          <w:numId w:val="4"/>
        </w:numPr>
        <w:spacing w:after="240"/>
        <w:ind w:left="1985" w:right="618" w:hanging="185"/>
        <w:jc w:val="both"/>
        <w:rPr>
          <w:rFonts w:ascii="ITC Avant Garde" w:hAnsi="ITC Avant Garde"/>
          <w:i/>
          <w:iCs/>
          <w:color w:val="000000"/>
          <w:sz w:val="18"/>
          <w:szCs w:val="18"/>
          <w:lang w:eastAsia="es-MX"/>
        </w:rPr>
      </w:pPr>
      <w:r w:rsidRPr="00E7199B">
        <w:rPr>
          <w:rFonts w:ascii="ITC Avant Garde" w:hAnsi="ITC Avant Garde"/>
          <w:i/>
          <w:iCs/>
          <w:color w:val="000000"/>
          <w:sz w:val="18"/>
          <w:szCs w:val="18"/>
          <w:lang w:eastAsia="es-MX"/>
        </w:rPr>
        <w:t>El C. Aviña Zamora cuenta con una concesión de red pública de telecomunicaciones para prestar el servicio de televisión restringida por cable en la localidad objeto de la Solicitud. Dicho título de concesión venció el diez de octubre de dos mil quince y no se solicitó una prórroga del mismo. De otorgarse la concesión solicitada el C. Aviña Zamora continuaría la provisión de dicho servicio.</w:t>
      </w:r>
    </w:p>
    <w:p w:rsidR="00E94130" w:rsidRDefault="00A3245B" w:rsidP="00E94130">
      <w:pPr>
        <w:pStyle w:val="Prrafodelista"/>
        <w:numPr>
          <w:ilvl w:val="1"/>
          <w:numId w:val="4"/>
        </w:numPr>
        <w:spacing w:after="240"/>
        <w:ind w:left="1985" w:right="618" w:hanging="185"/>
        <w:jc w:val="both"/>
        <w:rPr>
          <w:rFonts w:ascii="ITC Avant Garde" w:hAnsi="ITC Avant Garde"/>
          <w:i/>
          <w:iCs/>
          <w:color w:val="000000"/>
          <w:sz w:val="18"/>
          <w:szCs w:val="18"/>
          <w:lang w:eastAsia="es-MX"/>
        </w:rPr>
      </w:pPr>
      <w:r w:rsidRPr="00E7199B">
        <w:rPr>
          <w:rFonts w:ascii="ITC Avant Garde" w:hAnsi="ITC Avant Garde"/>
          <w:i/>
          <w:iCs/>
          <w:color w:val="000000"/>
          <w:sz w:val="18"/>
          <w:szCs w:val="18"/>
          <w:lang w:eastAsia="es-MX"/>
        </w:rPr>
        <w:t>Ni el C. Aviña Zamora, ni Personas Relacionadas con el mismo participan, directa o indirectamente, como accionistas, socios o miembros del consejo de administración en sociedades o empresas que presten servicios de telecomunicaciones o radiodifusión en México.</w:t>
      </w:r>
    </w:p>
    <w:p w:rsidR="00E94130" w:rsidRDefault="00A3245B" w:rsidP="00E94130">
      <w:pPr>
        <w:pStyle w:val="Prrafodelista"/>
        <w:numPr>
          <w:ilvl w:val="1"/>
          <w:numId w:val="4"/>
        </w:numPr>
        <w:spacing w:after="240"/>
        <w:ind w:left="1985" w:right="618" w:hanging="185"/>
        <w:jc w:val="both"/>
        <w:rPr>
          <w:rFonts w:ascii="ITC Avant Garde" w:hAnsi="ITC Avant Garde"/>
          <w:i/>
          <w:iCs/>
          <w:color w:val="000000"/>
          <w:sz w:val="18"/>
          <w:szCs w:val="18"/>
          <w:lang w:eastAsia="es-MX"/>
        </w:rPr>
      </w:pPr>
      <w:r w:rsidRPr="00E7199B">
        <w:rPr>
          <w:rFonts w:ascii="ITC Avant Garde" w:hAnsi="ITC Avant Garde"/>
          <w:i/>
          <w:iCs/>
          <w:color w:val="000000"/>
          <w:sz w:val="18"/>
          <w:szCs w:val="18"/>
          <w:lang w:eastAsia="es-MX"/>
        </w:rPr>
        <w:t>No se identifica que el C. Aviña Zamora o Personas Relacionadas, pertenezcan a los grupos de interés económico a los que pertenecen Dish y Sky, proveedores del servicio de televisión restringida en la localidad objeto de la Solicitud. Por lo tanto, los proveedores antes mencionados se consideran competidores del C. Aviña Zamora.</w:t>
      </w:r>
    </w:p>
    <w:p w:rsidR="00E94130" w:rsidRDefault="00A3245B" w:rsidP="00E94130">
      <w:pPr>
        <w:spacing w:after="240"/>
        <w:ind w:left="1429" w:right="618"/>
        <w:jc w:val="both"/>
        <w:rPr>
          <w:rFonts w:ascii="ITC Avant Garde" w:hAnsi="ITC Avant Garde"/>
          <w:i/>
          <w:iCs/>
          <w:color w:val="000000"/>
          <w:sz w:val="18"/>
          <w:szCs w:val="18"/>
          <w:lang w:eastAsia="es-MX"/>
        </w:rPr>
      </w:pPr>
      <w:r w:rsidRPr="00A3245B">
        <w:rPr>
          <w:rFonts w:ascii="ITC Avant Garde" w:hAnsi="ITC Avant Garde"/>
          <w:i/>
          <w:iCs/>
          <w:color w:val="000000"/>
          <w:sz w:val="18"/>
          <w:szCs w:val="18"/>
          <w:lang w:eastAsia="es-MX"/>
        </w:rPr>
        <w:t xml:space="preserve">En conclusión, con base en la información disponible, no se prevé que, en caso de que se otorgue autorización para que el C. Aviña Zamora obtenga una concesión </w:t>
      </w:r>
      <w:r w:rsidRPr="00A3245B">
        <w:rPr>
          <w:rFonts w:ascii="ITC Avant Garde" w:hAnsi="ITC Avant Garde"/>
          <w:i/>
          <w:iCs/>
          <w:color w:val="000000"/>
          <w:sz w:val="18"/>
          <w:szCs w:val="18"/>
          <w:lang w:eastAsia="es-MX"/>
        </w:rPr>
        <w:lastRenderedPageBreak/>
        <w:t>única se generen efectos contrarios en el proceso de competencia y libre concurrencia.</w:t>
      </w:r>
    </w:p>
    <w:p w:rsidR="00E94130" w:rsidRDefault="00720CFB" w:rsidP="00E94130">
      <w:pPr>
        <w:spacing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E94130" w:rsidRDefault="00720CFB" w:rsidP="00E94130">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Pr="00322D3E">
        <w:rPr>
          <w:rFonts w:ascii="ITC Avant Garde" w:hAnsi="ITC Avant Garde"/>
          <w:bCs/>
          <w:color w:val="000000"/>
          <w:sz w:val="22"/>
          <w:szCs w:val="22"/>
          <w:lang w:val="es-MX" w:eastAsia="es-MX"/>
        </w:rPr>
        <w:t xml:space="preserve">párrafo décimo séptimo </w:t>
      </w:r>
      <w:r>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FD01D4">
        <w:rPr>
          <w:rFonts w:ascii="ITC Avant Garde" w:hAnsi="ITC Avant Garde"/>
          <w:bCs/>
          <w:color w:val="000000"/>
          <w:sz w:val="22"/>
          <w:szCs w:val="22"/>
          <w:lang w:val="es-MX" w:eastAsia="es-MX"/>
        </w:rPr>
        <w:t>0588</w:t>
      </w:r>
      <w:r w:rsidRPr="00277386">
        <w:rPr>
          <w:rFonts w:ascii="ITC Avant Garde" w:hAnsi="ITC Avant Garde"/>
          <w:bCs/>
          <w:color w:val="000000"/>
          <w:sz w:val="22"/>
          <w:szCs w:val="22"/>
          <w:lang w:val="es-MX" w:eastAsia="es-MX"/>
        </w:rPr>
        <w:t>/201</w:t>
      </w:r>
      <w:r w:rsidR="00E7199B">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sidR="003D66F3">
        <w:rPr>
          <w:rFonts w:ascii="ITC Avant Garde" w:hAnsi="ITC Avant Garde"/>
          <w:bCs/>
          <w:color w:val="000000"/>
          <w:sz w:val="22"/>
          <w:szCs w:val="22"/>
          <w:lang w:val="es-MX" w:eastAsia="es-MX"/>
        </w:rPr>
        <w:t xml:space="preserve">notificado el </w:t>
      </w:r>
      <w:r w:rsidR="00E7199B">
        <w:rPr>
          <w:rFonts w:ascii="ITC Avant Garde" w:hAnsi="ITC Avant Garde"/>
          <w:bCs/>
          <w:color w:val="000000"/>
          <w:sz w:val="22"/>
          <w:szCs w:val="22"/>
          <w:lang w:val="es-MX" w:eastAsia="es-MX"/>
        </w:rPr>
        <w:t>2 de mayo de 2016</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Al respecto mediante oficio 2.1.</w:t>
      </w:r>
      <w:r w:rsidRPr="00517C6A">
        <w:rPr>
          <w:rFonts w:ascii="ITC Avant Garde" w:hAnsi="ITC Avant Garde"/>
          <w:bCs/>
          <w:color w:val="000000"/>
          <w:sz w:val="22"/>
          <w:szCs w:val="22"/>
          <w:lang w:val="es-MX" w:eastAsia="es-MX"/>
        </w:rPr>
        <w:t>-</w:t>
      </w:r>
      <w:r w:rsidR="00FD01D4">
        <w:rPr>
          <w:rFonts w:ascii="ITC Avant Garde" w:hAnsi="ITC Avant Garde"/>
          <w:bCs/>
          <w:color w:val="000000"/>
          <w:sz w:val="22"/>
          <w:szCs w:val="22"/>
          <w:lang w:val="es-MX" w:eastAsia="es-MX"/>
        </w:rPr>
        <w:t>417</w:t>
      </w:r>
      <w:r w:rsidR="003D66F3">
        <w:rPr>
          <w:rFonts w:ascii="ITC Avant Garde" w:hAnsi="ITC Avant Garde"/>
          <w:bCs/>
          <w:color w:val="000000"/>
          <w:sz w:val="22"/>
          <w:szCs w:val="22"/>
          <w:lang w:val="es-MX" w:eastAsia="es-MX"/>
        </w:rPr>
        <w:t>/2016</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recibido en este Instituto el </w:t>
      </w:r>
      <w:r w:rsidR="003D66F3">
        <w:rPr>
          <w:rFonts w:ascii="ITC Avant Garde" w:hAnsi="ITC Avant Garde"/>
          <w:bCs/>
          <w:color w:val="000000"/>
          <w:sz w:val="22"/>
          <w:szCs w:val="22"/>
          <w:lang w:val="es-MX" w:eastAsia="es-MX"/>
        </w:rPr>
        <w:t>1</w:t>
      </w:r>
      <w:r w:rsidR="00FD01D4">
        <w:rPr>
          <w:rFonts w:ascii="ITC Avant Garde" w:hAnsi="ITC Avant Garde"/>
          <w:bCs/>
          <w:color w:val="000000"/>
          <w:sz w:val="22"/>
          <w:szCs w:val="22"/>
          <w:lang w:val="es-MX" w:eastAsia="es-MX"/>
        </w:rPr>
        <w:t>0</w:t>
      </w:r>
      <w:r>
        <w:rPr>
          <w:rFonts w:ascii="ITC Avant Garde" w:hAnsi="ITC Avant Garde"/>
          <w:bCs/>
          <w:color w:val="000000"/>
          <w:sz w:val="22"/>
          <w:szCs w:val="22"/>
          <w:lang w:val="es-MX" w:eastAsia="es-MX"/>
        </w:rPr>
        <w:t xml:space="preserve"> de </w:t>
      </w:r>
      <w:r w:rsidR="00FD01D4">
        <w:rPr>
          <w:rFonts w:ascii="ITC Avant Garde" w:hAnsi="ITC Avant Garde"/>
          <w:bCs/>
          <w:color w:val="000000"/>
          <w:sz w:val="22"/>
          <w:szCs w:val="22"/>
          <w:lang w:val="es-MX" w:eastAsia="es-MX"/>
        </w:rPr>
        <w:t>junio</w:t>
      </w:r>
      <w:r>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 xml:space="preserve">6, se </w:t>
      </w:r>
      <w:r w:rsidRPr="00517C6A">
        <w:rPr>
          <w:rFonts w:ascii="ITC Avant Garde" w:hAnsi="ITC Avant Garde"/>
          <w:bCs/>
          <w:color w:val="000000"/>
          <w:sz w:val="22"/>
          <w:szCs w:val="22"/>
          <w:lang w:val="es-MX" w:eastAsia="es-MX"/>
        </w:rPr>
        <w:t>notificó el oficio 1.-</w:t>
      </w:r>
      <w:r w:rsidR="00836084">
        <w:rPr>
          <w:rFonts w:ascii="ITC Avant Garde" w:hAnsi="ITC Avant Garde"/>
          <w:bCs/>
          <w:color w:val="000000"/>
          <w:sz w:val="22"/>
          <w:szCs w:val="22"/>
          <w:lang w:val="es-MX" w:eastAsia="es-MX"/>
        </w:rPr>
        <w:t>100</w:t>
      </w:r>
      <w:r w:rsidRPr="00517C6A">
        <w:rPr>
          <w:rFonts w:ascii="ITC Avant Garde" w:hAnsi="ITC Avant Garde"/>
          <w:bCs/>
          <w:color w:val="000000"/>
          <w:sz w:val="22"/>
          <w:szCs w:val="22"/>
          <w:lang w:val="es-MX" w:eastAsia="es-MX"/>
        </w:rPr>
        <w:t>, mediante el cual la Secretaría emitió la opinión técnica en sentido favorable.</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w:t>
      </w:r>
      <w:r w:rsidR="00E7199B">
        <w:rPr>
          <w:rFonts w:ascii="ITC Avant Garde" w:hAnsi="ITC Avant Garde"/>
          <w:bCs/>
          <w:color w:val="000000"/>
          <w:sz w:val="22"/>
          <w:szCs w:val="22"/>
          <w:lang w:val="es-MX" w:eastAsia="es-MX"/>
        </w:rPr>
        <w:t xml:space="preserve">, 66, 67 fracción I, 71, 72, 73 y 74 </w:t>
      </w:r>
      <w:r>
        <w:rPr>
          <w:rFonts w:ascii="ITC Avant Garde" w:hAnsi="ITC Avant Garde"/>
          <w:bCs/>
          <w:color w:val="000000"/>
          <w:sz w:val="22"/>
          <w:szCs w:val="22"/>
          <w:lang w:val="es-MX" w:eastAsia="es-MX"/>
        </w:rPr>
        <w:t xml:space="preserve">de la Ley Federal de Telecomunicaciones y Radiodifusión; 35 fracción I, 36, 38, 39 y 57 fracción I de la Ley Federal de Procedimiento Administrativo; 1, 6 fracciones I y XXXVII,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Pr>
          <w:rFonts w:ascii="ITC Avant Garde" w:hAnsi="ITC Avant Garde"/>
          <w:bCs/>
          <w:color w:val="000000"/>
          <w:sz w:val="22"/>
          <w:szCs w:val="22"/>
          <w:lang w:val="es-MX" w:eastAsia="es-MX"/>
        </w:rPr>
        <w:t>este Órgano Autónomo emite los siguientes:</w:t>
      </w:r>
    </w:p>
    <w:p w:rsidR="00E94130" w:rsidRPr="00E94130" w:rsidRDefault="00BB07C8" w:rsidP="00E94130">
      <w:pPr>
        <w:pStyle w:val="Ttulo2"/>
        <w:spacing w:after="240"/>
        <w:jc w:val="center"/>
        <w:rPr>
          <w:rFonts w:ascii="ITC Avant Garde" w:hAnsi="ITC Avant Garde"/>
          <w:b/>
          <w:color w:val="000000" w:themeColor="text1"/>
          <w:sz w:val="22"/>
          <w:szCs w:val="22"/>
        </w:rPr>
      </w:pPr>
      <w:r w:rsidRPr="00E94130">
        <w:rPr>
          <w:rFonts w:ascii="ITC Avant Garde" w:hAnsi="ITC Avant Garde"/>
          <w:b/>
          <w:color w:val="000000" w:themeColor="text1"/>
          <w:sz w:val="22"/>
          <w:szCs w:val="22"/>
        </w:rPr>
        <w:t>RESOLUTIVOS</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PRIMERO.-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 xml:space="preserve">a favor del C. </w:t>
      </w:r>
      <w:r w:rsidR="009E42D5">
        <w:rPr>
          <w:rFonts w:ascii="ITC Avant Garde" w:hAnsi="ITC Avant Garde"/>
          <w:bCs/>
          <w:color w:val="000000"/>
          <w:sz w:val="22"/>
          <w:szCs w:val="22"/>
          <w:lang w:val="es-MX" w:eastAsia="es-MX"/>
        </w:rPr>
        <w:t>Carlos Aviña Zamora</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el C. </w:t>
      </w:r>
      <w:r w:rsidR="009E42D5">
        <w:rPr>
          <w:rFonts w:ascii="ITC Avant Garde" w:hAnsi="ITC Avant Garde"/>
          <w:bCs/>
          <w:color w:val="000000"/>
          <w:sz w:val="22"/>
          <w:szCs w:val="22"/>
          <w:lang w:val="es-MX" w:eastAsia="es-MX"/>
        </w:rPr>
        <w:t>Carlos Aviña Zamora</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lastRenderedPageBreak/>
        <w:t xml:space="preserve">SEGUNDO.- </w:t>
      </w:r>
      <w:r>
        <w:rPr>
          <w:rFonts w:ascii="ITC Avant Garde" w:hAnsi="ITC Avant Garde"/>
          <w:bCs/>
          <w:sz w:val="22"/>
          <w:szCs w:val="22"/>
          <w:lang w:val="es-MX" w:eastAsia="es-MX"/>
        </w:rPr>
        <w:t xml:space="preserve">Se instruye a la Unidad de Concesiones y Servicios a notificar al </w:t>
      </w:r>
      <w:r>
        <w:rPr>
          <w:rFonts w:ascii="ITC Avant Garde" w:hAnsi="ITC Avant Garde"/>
          <w:bCs/>
          <w:color w:val="000000"/>
          <w:sz w:val="22"/>
          <w:szCs w:val="22"/>
          <w:lang w:val="es-MX" w:eastAsia="es-MX"/>
        </w:rPr>
        <w:t xml:space="preserve">C. </w:t>
      </w:r>
      <w:r w:rsidR="009E42D5">
        <w:rPr>
          <w:rFonts w:ascii="ITC Avant Garde" w:hAnsi="ITC Avant Garde"/>
          <w:bCs/>
          <w:color w:val="000000"/>
          <w:sz w:val="22"/>
          <w:szCs w:val="22"/>
          <w:lang w:val="es-MX" w:eastAsia="es-MX"/>
        </w:rPr>
        <w:t>Carlos Aviña Zamora</w:t>
      </w:r>
      <w:r>
        <w:rPr>
          <w:rFonts w:ascii="ITC Avant Garde" w:hAnsi="ITC Avant Garde"/>
          <w:bCs/>
          <w:sz w:val="22"/>
          <w:szCs w:val="22"/>
          <w:lang w:val="es-MX" w:eastAsia="es-MX"/>
        </w:rPr>
        <w:t>, el contenido de la presente Resolución.</w:t>
      </w:r>
    </w:p>
    <w:p w:rsidR="00E94130" w:rsidRDefault="00BB07C8" w:rsidP="00E94130">
      <w:pPr>
        <w:spacing w:after="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E94130" w:rsidRDefault="00BB07C8" w:rsidP="00E94130">
      <w:pPr>
        <w:spacing w:after="240"/>
        <w:jc w:val="both"/>
        <w:rPr>
          <w:rFonts w:ascii="ITC Avant Garde" w:hAnsi="ITC Avant Garde"/>
          <w:bCs/>
          <w:sz w:val="22"/>
          <w:szCs w:val="22"/>
          <w:lang w:val="es-MX" w:eastAsia="es-MX"/>
        </w:rPr>
      </w:pPr>
      <w:r>
        <w:rPr>
          <w:rFonts w:ascii="ITC Avant Garde" w:hAnsi="ITC Avant Garde"/>
          <w:bCs/>
          <w:sz w:val="22"/>
          <w:szCs w:val="22"/>
          <w:lang w:val="es-MX" w:eastAsia="es-MX"/>
        </w:rPr>
        <w:t xml:space="preserve">Concluido lo anterior, se instruye a la Unidad de Concesiones y Servicios a hacer entrega del título de concesión única al </w:t>
      </w:r>
      <w:r>
        <w:rPr>
          <w:rFonts w:ascii="ITC Avant Garde" w:hAnsi="ITC Avant Garde"/>
          <w:bCs/>
          <w:color w:val="000000"/>
          <w:sz w:val="22"/>
          <w:szCs w:val="22"/>
          <w:lang w:val="es-MX" w:eastAsia="es-MX"/>
        </w:rPr>
        <w:t xml:space="preserve">C. </w:t>
      </w:r>
      <w:r w:rsidR="009E42D5">
        <w:rPr>
          <w:rFonts w:ascii="ITC Avant Garde" w:hAnsi="ITC Avant Garde"/>
          <w:bCs/>
          <w:color w:val="000000"/>
          <w:sz w:val="22"/>
          <w:szCs w:val="22"/>
          <w:lang w:val="es-MX" w:eastAsia="es-MX"/>
        </w:rPr>
        <w:t>Carlos Aviña Zamora</w:t>
      </w:r>
      <w:r>
        <w:rPr>
          <w:rFonts w:ascii="ITC Avant Garde" w:hAnsi="ITC Avant Garde"/>
          <w:bCs/>
          <w:color w:val="000000"/>
          <w:sz w:val="22"/>
          <w:szCs w:val="22"/>
          <w:lang w:val="es-MX" w:eastAsia="es-MX"/>
        </w:rPr>
        <w:t>.</w:t>
      </w:r>
    </w:p>
    <w:p w:rsidR="00E94130" w:rsidRDefault="00BB07C8" w:rsidP="00E94130">
      <w:pPr>
        <w:spacing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CUARTO.-</w:t>
      </w:r>
      <w:r>
        <w:rPr>
          <w:rFonts w:ascii="ITC Avant Garde" w:hAnsi="ITC Avant Garde"/>
          <w:bCs/>
          <w:sz w:val="22"/>
          <w:szCs w:val="22"/>
          <w:lang w:val="es-ES_tradnl"/>
        </w:rPr>
        <w:t xml:space="preserve"> Inscríbase en el Registro Público de Concesiones el título de concesión única que se otorgue, una vez que sea debidamente entregado al interesado</w:t>
      </w:r>
      <w:r>
        <w:rPr>
          <w:rFonts w:ascii="ITC Avant Garde" w:hAnsi="ITC Avant Garde"/>
          <w:bCs/>
          <w:color w:val="000000"/>
          <w:sz w:val="22"/>
          <w:szCs w:val="22"/>
          <w:lang w:val="es-MX" w:eastAsia="es-MX"/>
        </w:rPr>
        <w:t>.</w:t>
      </w:r>
    </w:p>
    <w:p w:rsidR="00E94130" w:rsidRPr="00E94130" w:rsidRDefault="00EE4472" w:rsidP="00E94130">
      <w:pPr>
        <w:spacing w:after="240"/>
        <w:jc w:val="both"/>
        <w:rPr>
          <w:rFonts w:ascii="ITC Avant Garde" w:hAnsi="ITC Avant Garde"/>
          <w:sz w:val="14"/>
          <w:szCs w:val="14"/>
          <w:lang w:val="es-MX" w:eastAsia="en-US"/>
        </w:rPr>
      </w:pPr>
      <w:r w:rsidRPr="00EE4472">
        <w:rPr>
          <w:rFonts w:ascii="ITC Avant Garde" w:hAnsi="ITC Avant Garde"/>
          <w:sz w:val="14"/>
          <w:szCs w:val="14"/>
        </w:rPr>
        <w:t xml:space="preserve">La presente Resolución fue aprobada por el Pleno del Instituto Federal de Telecomunicaciones en su XXVII Sesión Ordinaria celebrada el 1 de septiembre de 2016, por </w:t>
      </w:r>
      <w:r w:rsidRPr="00EE4472">
        <w:rPr>
          <w:rFonts w:ascii="ITC Avant Garde" w:hAnsi="ITC Avant Garde"/>
          <w:bCs/>
          <w:sz w:val="14"/>
          <w:szCs w:val="14"/>
        </w:rPr>
        <w:t xml:space="preserve">unanimidad </w:t>
      </w:r>
      <w:r w:rsidRPr="00EE4472">
        <w:rPr>
          <w:rFonts w:ascii="ITC Avant Garde" w:hAnsi="ITC Avant Garde"/>
          <w:sz w:val="14"/>
          <w:szCs w:val="14"/>
        </w:rPr>
        <w:t>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P/IFT/010916/449.</w:t>
      </w:r>
    </w:p>
    <w:sectPr w:rsidR="00E94130" w:rsidRPr="00E94130" w:rsidSect="00EE4472">
      <w:footerReference w:type="even" r:id="rId8"/>
      <w:footerReference w:type="default" r:id="rId9"/>
      <w:footerReference w:type="first" r:id="rId10"/>
      <w:pgSz w:w="12240" w:h="15840" w:code="1"/>
      <w:pgMar w:top="2552"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DD" w:rsidRDefault="00700EDD">
      <w:r>
        <w:separator/>
      </w:r>
    </w:p>
  </w:endnote>
  <w:endnote w:type="continuationSeparator" w:id="0">
    <w:p w:rsidR="00700EDD" w:rsidRDefault="0070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30"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94130" w:rsidRDefault="00E94130">
    <w:pPr>
      <w:pStyle w:val="Piedepgina"/>
    </w:pPr>
  </w:p>
  <w:p w:rsidR="00695F54" w:rsidRDefault="00700E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94851"/>
      <w:docPartObj>
        <w:docPartGallery w:val="Page Numbers (Bottom of Page)"/>
        <w:docPartUnique/>
      </w:docPartObj>
    </w:sdtPr>
    <w:sdtEndPr>
      <w:rPr>
        <w:rFonts w:ascii="ITC Avant Garde" w:hAnsi="ITC Avant Garde"/>
        <w:sz w:val="22"/>
      </w:rPr>
    </w:sdtEndPr>
    <w:sdtContent>
      <w:p w:rsidR="00E94130" w:rsidRDefault="007E7556">
        <w:pPr>
          <w:pStyle w:val="Piedepgina"/>
          <w:jc w:val="right"/>
          <w:rPr>
            <w:rFonts w:ascii="ITC Avant Garde" w:hAnsi="ITC Avant Garde"/>
            <w:sz w:val="22"/>
          </w:rPr>
        </w:pPr>
        <w:r w:rsidRPr="007E7556">
          <w:rPr>
            <w:rFonts w:ascii="ITC Avant Garde" w:hAnsi="ITC Avant Garde"/>
            <w:sz w:val="22"/>
          </w:rPr>
          <w:fldChar w:fldCharType="begin"/>
        </w:r>
        <w:r w:rsidRPr="007E7556">
          <w:rPr>
            <w:rFonts w:ascii="ITC Avant Garde" w:hAnsi="ITC Avant Garde"/>
            <w:sz w:val="22"/>
          </w:rPr>
          <w:instrText>PAGE   \* MERGEFORMAT</w:instrText>
        </w:r>
        <w:r w:rsidRPr="007E7556">
          <w:rPr>
            <w:rFonts w:ascii="ITC Avant Garde" w:hAnsi="ITC Avant Garde"/>
            <w:sz w:val="22"/>
          </w:rPr>
          <w:fldChar w:fldCharType="separate"/>
        </w:r>
        <w:r w:rsidR="00E94130">
          <w:rPr>
            <w:rFonts w:ascii="ITC Avant Garde" w:hAnsi="ITC Avant Garde"/>
            <w:noProof/>
            <w:sz w:val="22"/>
          </w:rPr>
          <w:t>8</w:t>
        </w:r>
        <w:r w:rsidRPr="007E7556">
          <w:rPr>
            <w:rFonts w:ascii="ITC Avant Garde" w:hAnsi="ITC Avant Garde"/>
            <w:sz w:val="22"/>
          </w:rPr>
          <w:fldChar w:fldCharType="end"/>
        </w:r>
      </w:p>
    </w:sdtContent>
  </w:sdt>
  <w:p w:rsidR="007E7556" w:rsidRPr="007E7556" w:rsidRDefault="007E7556">
    <w:pPr>
      <w:pStyle w:val="Piedepgina"/>
      <w:jc w:val="right"/>
      <w:rPr>
        <w:rFonts w:ascii="ITC Avant Garde" w:hAnsi="ITC Avant Garde"/>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30" w:rsidRDefault="00700EDD" w:rsidP="007E7556">
    <w:pPr>
      <w:pStyle w:val="Piedepgina"/>
      <w:jc w:val="right"/>
      <w:rPr>
        <w:rFonts w:ascii="ITC Avant Garde" w:hAnsi="ITC Avant Garde"/>
        <w:sz w:val="22"/>
        <w:szCs w:val="22"/>
      </w:rPr>
    </w:pPr>
    <w:sdt>
      <w:sdtPr>
        <w:id w:val="1639076533"/>
        <w:docPartObj>
          <w:docPartGallery w:val="Page Numbers (Bottom of Page)"/>
          <w:docPartUnique/>
        </w:docPartObj>
      </w:sdtPr>
      <w:sdtEndPr>
        <w:rPr>
          <w:rFonts w:ascii="ITC Avant Garde" w:hAnsi="ITC Avant Garde"/>
          <w:sz w:val="22"/>
          <w:szCs w:val="22"/>
        </w:rPr>
      </w:sdtEndPr>
      <w:sdtContent>
        <w:r w:rsidR="007E7556" w:rsidRPr="007E7556">
          <w:rPr>
            <w:rFonts w:ascii="ITC Avant Garde" w:hAnsi="ITC Avant Garde"/>
            <w:sz w:val="22"/>
            <w:szCs w:val="22"/>
          </w:rPr>
          <w:fldChar w:fldCharType="begin"/>
        </w:r>
        <w:r w:rsidR="007E7556" w:rsidRPr="007E7556">
          <w:rPr>
            <w:rFonts w:ascii="ITC Avant Garde" w:hAnsi="ITC Avant Garde"/>
            <w:sz w:val="22"/>
            <w:szCs w:val="22"/>
          </w:rPr>
          <w:instrText>PAGE   \* MERGEFORMAT</w:instrText>
        </w:r>
        <w:r w:rsidR="007E7556" w:rsidRPr="007E7556">
          <w:rPr>
            <w:rFonts w:ascii="ITC Avant Garde" w:hAnsi="ITC Avant Garde"/>
            <w:sz w:val="22"/>
            <w:szCs w:val="22"/>
          </w:rPr>
          <w:fldChar w:fldCharType="separate"/>
        </w:r>
        <w:r w:rsidR="00E94130">
          <w:rPr>
            <w:rFonts w:ascii="ITC Avant Garde" w:hAnsi="ITC Avant Garde"/>
            <w:noProof/>
            <w:sz w:val="22"/>
            <w:szCs w:val="22"/>
          </w:rPr>
          <w:t>1</w:t>
        </w:r>
        <w:r w:rsidR="007E7556" w:rsidRPr="007E7556">
          <w:rPr>
            <w:rFonts w:ascii="ITC Avant Garde" w:hAnsi="ITC Avant Garde"/>
            <w:sz w:val="22"/>
            <w:szCs w:val="22"/>
          </w:rPr>
          <w:fldChar w:fldCharType="end"/>
        </w:r>
      </w:sdtContent>
    </w:sdt>
  </w:p>
  <w:p w:rsidR="00695F54" w:rsidRPr="007E7556" w:rsidRDefault="00700EDD" w:rsidP="007E7556">
    <w:pPr>
      <w:pStyle w:val="Piedepgina"/>
      <w:jc w:val="right"/>
      <w:rPr>
        <w:rFonts w:ascii="ITC Avant Garde" w:hAnsi="ITC Avant Gard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DD" w:rsidRDefault="00700EDD">
      <w:r>
        <w:separator/>
      </w:r>
    </w:p>
  </w:footnote>
  <w:footnote w:type="continuationSeparator" w:id="0">
    <w:p w:rsidR="00700EDD" w:rsidRDefault="00700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200C01"/>
    <w:multiLevelType w:val="hybridMultilevel"/>
    <w:tmpl w:val="6E2AA06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138F"/>
    <w:multiLevelType w:val="hybridMultilevel"/>
    <w:tmpl w:val="E610AF58"/>
    <w:lvl w:ilvl="0" w:tplc="080A0017">
      <w:start w:val="1"/>
      <w:numFmt w:val="lowerLetter"/>
      <w:lvlText w:val="%1)"/>
      <w:lvlJc w:val="left"/>
      <w:pPr>
        <w:ind w:left="1440" w:hanging="360"/>
      </w:pPr>
      <w:rPr>
        <w:rFonts w:hint="default"/>
        <w:b/>
      </w:rPr>
    </w:lvl>
    <w:lvl w:ilvl="1" w:tplc="441424FA">
      <w:numFmt w:val="bullet"/>
      <w:lvlText w:val="•"/>
      <w:lvlJc w:val="left"/>
      <w:pPr>
        <w:ind w:left="2505" w:hanging="705"/>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31252F8"/>
    <w:multiLevelType w:val="hybridMultilevel"/>
    <w:tmpl w:val="944E208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2726E"/>
    <w:rsid w:val="000374CE"/>
    <w:rsid w:val="00055D3B"/>
    <w:rsid w:val="000673B1"/>
    <w:rsid w:val="000705CF"/>
    <w:rsid w:val="0007156D"/>
    <w:rsid w:val="00084AB9"/>
    <w:rsid w:val="00085098"/>
    <w:rsid w:val="0009266B"/>
    <w:rsid w:val="000A526B"/>
    <w:rsid w:val="000B3717"/>
    <w:rsid w:val="000D238E"/>
    <w:rsid w:val="000D6E9A"/>
    <w:rsid w:val="000F09A3"/>
    <w:rsid w:val="00113510"/>
    <w:rsid w:val="00122FE7"/>
    <w:rsid w:val="00130C73"/>
    <w:rsid w:val="001313F2"/>
    <w:rsid w:val="00160EA4"/>
    <w:rsid w:val="00162954"/>
    <w:rsid w:val="00162FBB"/>
    <w:rsid w:val="001647C3"/>
    <w:rsid w:val="00184530"/>
    <w:rsid w:val="00186384"/>
    <w:rsid w:val="00191C10"/>
    <w:rsid w:val="001A3738"/>
    <w:rsid w:val="001C4E99"/>
    <w:rsid w:val="001C7B3B"/>
    <w:rsid w:val="00200C7F"/>
    <w:rsid w:val="002039E7"/>
    <w:rsid w:val="0020778E"/>
    <w:rsid w:val="00212F14"/>
    <w:rsid w:val="00214512"/>
    <w:rsid w:val="00233836"/>
    <w:rsid w:val="00260250"/>
    <w:rsid w:val="002865D6"/>
    <w:rsid w:val="00287631"/>
    <w:rsid w:val="002B1A4A"/>
    <w:rsid w:val="002B2880"/>
    <w:rsid w:val="002B65B9"/>
    <w:rsid w:val="002B7E6A"/>
    <w:rsid w:val="002C4F36"/>
    <w:rsid w:val="002E3825"/>
    <w:rsid w:val="002E6965"/>
    <w:rsid w:val="002F2D56"/>
    <w:rsid w:val="0031629E"/>
    <w:rsid w:val="00320C40"/>
    <w:rsid w:val="00325308"/>
    <w:rsid w:val="003867E5"/>
    <w:rsid w:val="0039365F"/>
    <w:rsid w:val="003B1504"/>
    <w:rsid w:val="003B34D6"/>
    <w:rsid w:val="003B55BF"/>
    <w:rsid w:val="003B5C3A"/>
    <w:rsid w:val="003D66F3"/>
    <w:rsid w:val="003F0F58"/>
    <w:rsid w:val="00404E77"/>
    <w:rsid w:val="004172D9"/>
    <w:rsid w:val="00421327"/>
    <w:rsid w:val="00431083"/>
    <w:rsid w:val="0043163D"/>
    <w:rsid w:val="00441C5E"/>
    <w:rsid w:val="00454834"/>
    <w:rsid w:val="00462F1E"/>
    <w:rsid w:val="00470417"/>
    <w:rsid w:val="00481A4F"/>
    <w:rsid w:val="00482DCD"/>
    <w:rsid w:val="00485FD4"/>
    <w:rsid w:val="004A49C0"/>
    <w:rsid w:val="004E6DEF"/>
    <w:rsid w:val="004F4D39"/>
    <w:rsid w:val="005234C1"/>
    <w:rsid w:val="00534D5C"/>
    <w:rsid w:val="00565623"/>
    <w:rsid w:val="0057077E"/>
    <w:rsid w:val="00573C60"/>
    <w:rsid w:val="005750C7"/>
    <w:rsid w:val="00583005"/>
    <w:rsid w:val="00586F17"/>
    <w:rsid w:val="005B7086"/>
    <w:rsid w:val="005C1EA9"/>
    <w:rsid w:val="005C7AAB"/>
    <w:rsid w:val="005D416F"/>
    <w:rsid w:val="005F148F"/>
    <w:rsid w:val="005F1542"/>
    <w:rsid w:val="006161F2"/>
    <w:rsid w:val="00643CEE"/>
    <w:rsid w:val="00644101"/>
    <w:rsid w:val="006451B3"/>
    <w:rsid w:val="00650C90"/>
    <w:rsid w:val="006714A3"/>
    <w:rsid w:val="0067635B"/>
    <w:rsid w:val="00692E6A"/>
    <w:rsid w:val="006B4447"/>
    <w:rsid w:val="006E2094"/>
    <w:rsid w:val="006F2265"/>
    <w:rsid w:val="006F54DA"/>
    <w:rsid w:val="00700EDD"/>
    <w:rsid w:val="0071223B"/>
    <w:rsid w:val="00712B0C"/>
    <w:rsid w:val="0071795B"/>
    <w:rsid w:val="00720CFB"/>
    <w:rsid w:val="00732F1D"/>
    <w:rsid w:val="007330C5"/>
    <w:rsid w:val="00735E11"/>
    <w:rsid w:val="0074195B"/>
    <w:rsid w:val="007443C6"/>
    <w:rsid w:val="00745B2F"/>
    <w:rsid w:val="00754542"/>
    <w:rsid w:val="00760BEB"/>
    <w:rsid w:val="00763261"/>
    <w:rsid w:val="007712B6"/>
    <w:rsid w:val="00781537"/>
    <w:rsid w:val="00787BFD"/>
    <w:rsid w:val="0079043E"/>
    <w:rsid w:val="007A5C0C"/>
    <w:rsid w:val="007C5FE1"/>
    <w:rsid w:val="007D1DA0"/>
    <w:rsid w:val="007D2441"/>
    <w:rsid w:val="007D470B"/>
    <w:rsid w:val="007E1ACB"/>
    <w:rsid w:val="007E5C1D"/>
    <w:rsid w:val="007E6A66"/>
    <w:rsid w:val="007E7556"/>
    <w:rsid w:val="007F2EB9"/>
    <w:rsid w:val="007F368D"/>
    <w:rsid w:val="007F5201"/>
    <w:rsid w:val="00801C50"/>
    <w:rsid w:val="00810FC0"/>
    <w:rsid w:val="008146F9"/>
    <w:rsid w:val="00832F20"/>
    <w:rsid w:val="00836084"/>
    <w:rsid w:val="00841132"/>
    <w:rsid w:val="008417D4"/>
    <w:rsid w:val="008469EF"/>
    <w:rsid w:val="00870692"/>
    <w:rsid w:val="008919AA"/>
    <w:rsid w:val="00892F24"/>
    <w:rsid w:val="00894E2E"/>
    <w:rsid w:val="008A3FC5"/>
    <w:rsid w:val="008B61F2"/>
    <w:rsid w:val="008B6B36"/>
    <w:rsid w:val="008B6D84"/>
    <w:rsid w:val="008F06EF"/>
    <w:rsid w:val="009017DD"/>
    <w:rsid w:val="00901E62"/>
    <w:rsid w:val="00916DAF"/>
    <w:rsid w:val="00923F04"/>
    <w:rsid w:val="00945DA5"/>
    <w:rsid w:val="00964132"/>
    <w:rsid w:val="0097294A"/>
    <w:rsid w:val="009854B3"/>
    <w:rsid w:val="009871CE"/>
    <w:rsid w:val="00992393"/>
    <w:rsid w:val="009A161C"/>
    <w:rsid w:val="009A5900"/>
    <w:rsid w:val="009B6435"/>
    <w:rsid w:val="009C2282"/>
    <w:rsid w:val="009C519B"/>
    <w:rsid w:val="009C725F"/>
    <w:rsid w:val="009D64DE"/>
    <w:rsid w:val="009E10CB"/>
    <w:rsid w:val="009E42D5"/>
    <w:rsid w:val="00A21DFE"/>
    <w:rsid w:val="00A3245B"/>
    <w:rsid w:val="00A61033"/>
    <w:rsid w:val="00A926C3"/>
    <w:rsid w:val="00AA2FED"/>
    <w:rsid w:val="00AB14F4"/>
    <w:rsid w:val="00AB55A3"/>
    <w:rsid w:val="00AB7553"/>
    <w:rsid w:val="00AD4ED3"/>
    <w:rsid w:val="00AE21BD"/>
    <w:rsid w:val="00B17598"/>
    <w:rsid w:val="00B24C1C"/>
    <w:rsid w:val="00B31189"/>
    <w:rsid w:val="00B60350"/>
    <w:rsid w:val="00B6614D"/>
    <w:rsid w:val="00BA051E"/>
    <w:rsid w:val="00BB0567"/>
    <w:rsid w:val="00BB07C8"/>
    <w:rsid w:val="00BD25B4"/>
    <w:rsid w:val="00BD7428"/>
    <w:rsid w:val="00BE0B29"/>
    <w:rsid w:val="00BE5CA1"/>
    <w:rsid w:val="00C07E8D"/>
    <w:rsid w:val="00C16692"/>
    <w:rsid w:val="00C41888"/>
    <w:rsid w:val="00C65118"/>
    <w:rsid w:val="00C66E6A"/>
    <w:rsid w:val="00C976D7"/>
    <w:rsid w:val="00CA07F4"/>
    <w:rsid w:val="00CB4627"/>
    <w:rsid w:val="00CD6DDA"/>
    <w:rsid w:val="00CE46E9"/>
    <w:rsid w:val="00D04DC6"/>
    <w:rsid w:val="00D07EA2"/>
    <w:rsid w:val="00D3631E"/>
    <w:rsid w:val="00D40520"/>
    <w:rsid w:val="00D4423F"/>
    <w:rsid w:val="00D64D3B"/>
    <w:rsid w:val="00D67619"/>
    <w:rsid w:val="00D94D21"/>
    <w:rsid w:val="00DC3DFB"/>
    <w:rsid w:val="00DD500A"/>
    <w:rsid w:val="00DD57D5"/>
    <w:rsid w:val="00DF7786"/>
    <w:rsid w:val="00E0710B"/>
    <w:rsid w:val="00E20CB4"/>
    <w:rsid w:val="00E4545A"/>
    <w:rsid w:val="00E60E84"/>
    <w:rsid w:val="00E61ACA"/>
    <w:rsid w:val="00E7199B"/>
    <w:rsid w:val="00E80E3E"/>
    <w:rsid w:val="00E93D2B"/>
    <w:rsid w:val="00E94130"/>
    <w:rsid w:val="00EA29BF"/>
    <w:rsid w:val="00EB3A66"/>
    <w:rsid w:val="00EB52AF"/>
    <w:rsid w:val="00EB5A27"/>
    <w:rsid w:val="00EC2A9F"/>
    <w:rsid w:val="00EE4472"/>
    <w:rsid w:val="00EE782D"/>
    <w:rsid w:val="00EF41D8"/>
    <w:rsid w:val="00EF63AB"/>
    <w:rsid w:val="00EF70CC"/>
    <w:rsid w:val="00F07153"/>
    <w:rsid w:val="00F26D41"/>
    <w:rsid w:val="00F336B6"/>
    <w:rsid w:val="00F469CB"/>
    <w:rsid w:val="00FA23B6"/>
    <w:rsid w:val="00FA30D3"/>
    <w:rsid w:val="00FA4983"/>
    <w:rsid w:val="00FA72ED"/>
    <w:rsid w:val="00FB1242"/>
    <w:rsid w:val="00FD01D4"/>
    <w:rsid w:val="00FF58FE"/>
    <w:rsid w:val="00FF6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941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941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E94130"/>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E94130"/>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032">
      <w:bodyDiv w:val="1"/>
      <w:marLeft w:val="0"/>
      <w:marRight w:val="0"/>
      <w:marTop w:val="0"/>
      <w:marBottom w:val="0"/>
      <w:divBdr>
        <w:top w:val="none" w:sz="0" w:space="0" w:color="auto"/>
        <w:left w:val="none" w:sz="0" w:space="0" w:color="auto"/>
        <w:bottom w:val="none" w:sz="0" w:space="0" w:color="auto"/>
        <w:right w:val="none" w:sz="0" w:space="0" w:color="auto"/>
      </w:divBdr>
    </w:div>
    <w:div w:id="89548692">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723025501">
      <w:bodyDiv w:val="1"/>
      <w:marLeft w:val="0"/>
      <w:marRight w:val="0"/>
      <w:marTop w:val="0"/>
      <w:marBottom w:val="0"/>
      <w:divBdr>
        <w:top w:val="none" w:sz="0" w:space="0" w:color="auto"/>
        <w:left w:val="none" w:sz="0" w:space="0" w:color="auto"/>
        <w:bottom w:val="none" w:sz="0" w:space="0" w:color="auto"/>
        <w:right w:val="none" w:sz="0" w:space="0" w:color="auto"/>
      </w:divBdr>
    </w:div>
    <w:div w:id="981888092">
      <w:bodyDiv w:val="1"/>
      <w:marLeft w:val="0"/>
      <w:marRight w:val="0"/>
      <w:marTop w:val="0"/>
      <w:marBottom w:val="0"/>
      <w:divBdr>
        <w:top w:val="none" w:sz="0" w:space="0" w:color="auto"/>
        <w:left w:val="none" w:sz="0" w:space="0" w:color="auto"/>
        <w:bottom w:val="none" w:sz="0" w:space="0" w:color="auto"/>
        <w:right w:val="none" w:sz="0" w:space="0" w:color="auto"/>
      </w:divBdr>
    </w:div>
    <w:div w:id="1061438549">
      <w:bodyDiv w:val="1"/>
      <w:marLeft w:val="0"/>
      <w:marRight w:val="0"/>
      <w:marTop w:val="0"/>
      <w:marBottom w:val="0"/>
      <w:divBdr>
        <w:top w:val="none" w:sz="0" w:space="0" w:color="auto"/>
        <w:left w:val="none" w:sz="0" w:space="0" w:color="auto"/>
        <w:bottom w:val="none" w:sz="0" w:space="0" w:color="auto"/>
        <w:right w:val="none" w:sz="0" w:space="0" w:color="auto"/>
      </w:divBdr>
    </w:div>
    <w:div w:id="1359306962">
      <w:bodyDiv w:val="1"/>
      <w:marLeft w:val="0"/>
      <w:marRight w:val="0"/>
      <w:marTop w:val="0"/>
      <w:marBottom w:val="0"/>
      <w:divBdr>
        <w:top w:val="none" w:sz="0" w:space="0" w:color="auto"/>
        <w:left w:val="none" w:sz="0" w:space="0" w:color="auto"/>
        <w:bottom w:val="none" w:sz="0" w:space="0" w:color="auto"/>
        <w:right w:val="none" w:sz="0" w:space="0" w:color="auto"/>
      </w:divBdr>
    </w:div>
    <w:div w:id="1472399712">
      <w:bodyDiv w:val="1"/>
      <w:marLeft w:val="0"/>
      <w:marRight w:val="0"/>
      <w:marTop w:val="0"/>
      <w:marBottom w:val="0"/>
      <w:divBdr>
        <w:top w:val="none" w:sz="0" w:space="0" w:color="auto"/>
        <w:left w:val="none" w:sz="0" w:space="0" w:color="auto"/>
        <w:bottom w:val="none" w:sz="0" w:space="0" w:color="auto"/>
        <w:right w:val="none" w:sz="0" w:space="0" w:color="auto"/>
      </w:divBdr>
    </w:div>
    <w:div w:id="1757170607">
      <w:bodyDiv w:val="1"/>
      <w:marLeft w:val="0"/>
      <w:marRight w:val="0"/>
      <w:marTop w:val="0"/>
      <w:marBottom w:val="0"/>
      <w:divBdr>
        <w:top w:val="none" w:sz="0" w:space="0" w:color="auto"/>
        <w:left w:val="none" w:sz="0" w:space="0" w:color="auto"/>
        <w:bottom w:val="none" w:sz="0" w:space="0" w:color="auto"/>
        <w:right w:val="none" w:sz="0" w:space="0" w:color="auto"/>
      </w:divBdr>
    </w:div>
    <w:div w:id="1867061278">
      <w:bodyDiv w:val="1"/>
      <w:marLeft w:val="0"/>
      <w:marRight w:val="0"/>
      <w:marTop w:val="0"/>
      <w:marBottom w:val="0"/>
      <w:divBdr>
        <w:top w:val="none" w:sz="0" w:space="0" w:color="auto"/>
        <w:left w:val="none" w:sz="0" w:space="0" w:color="auto"/>
        <w:bottom w:val="none" w:sz="0" w:space="0" w:color="auto"/>
        <w:right w:val="none" w:sz="0" w:space="0" w:color="auto"/>
      </w:divBdr>
    </w:div>
    <w:div w:id="1966539233">
      <w:bodyDiv w:val="1"/>
      <w:marLeft w:val="0"/>
      <w:marRight w:val="0"/>
      <w:marTop w:val="0"/>
      <w:marBottom w:val="0"/>
      <w:divBdr>
        <w:top w:val="none" w:sz="0" w:space="0" w:color="auto"/>
        <w:left w:val="none" w:sz="0" w:space="0" w:color="auto"/>
        <w:bottom w:val="none" w:sz="0" w:space="0" w:color="auto"/>
        <w:right w:val="none" w:sz="0" w:space="0" w:color="auto"/>
      </w:divBdr>
    </w:div>
    <w:div w:id="19765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914B-92D8-44EB-A800-9B8C3552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2929</Words>
  <Characters>16110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10</cp:revision>
  <dcterms:created xsi:type="dcterms:W3CDTF">2016-09-15T21:29:00Z</dcterms:created>
  <dcterms:modified xsi:type="dcterms:W3CDTF">2016-10-31T23:04:00Z</dcterms:modified>
</cp:coreProperties>
</file>