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8" w:rsidRPr="000E29C3" w:rsidRDefault="005564F8" w:rsidP="000E29C3">
      <w:pPr>
        <w:pStyle w:val="Ttulo1"/>
        <w:spacing w:after="240"/>
        <w:jc w:val="both"/>
        <w:rPr>
          <w:rFonts w:ascii="ITC Avant Garde" w:hAnsi="ITC Avant Garde"/>
          <w:b/>
          <w:color w:val="000000" w:themeColor="text1"/>
          <w:sz w:val="24"/>
          <w:szCs w:val="24"/>
          <w:lang w:eastAsia="es-MX"/>
        </w:rPr>
      </w:pPr>
      <w:r w:rsidRPr="000E29C3">
        <w:rPr>
          <w:rFonts w:ascii="ITC Avant Garde" w:hAnsi="ITC Avant Garde"/>
          <w:b/>
          <w:color w:val="000000" w:themeColor="text1"/>
          <w:sz w:val="24"/>
          <w:szCs w:val="24"/>
          <w:lang w:eastAsia="es-MX"/>
        </w:rPr>
        <w:t xml:space="preserve">RESOLUCIÓN </w:t>
      </w:r>
      <w:r w:rsidR="00A671D8" w:rsidRPr="000E29C3">
        <w:rPr>
          <w:rFonts w:ascii="ITC Avant Garde" w:hAnsi="ITC Avant Garde"/>
          <w:b/>
          <w:color w:val="000000" w:themeColor="text1"/>
          <w:sz w:val="24"/>
          <w:szCs w:val="24"/>
          <w:lang w:eastAsia="es-MX"/>
        </w:rPr>
        <w:t>MEDIANTE</w:t>
      </w:r>
      <w:r w:rsidRPr="000E29C3">
        <w:rPr>
          <w:rFonts w:ascii="ITC Avant Garde" w:hAnsi="ITC Avant Garde"/>
          <w:b/>
          <w:color w:val="000000" w:themeColor="text1"/>
          <w:sz w:val="24"/>
          <w:szCs w:val="24"/>
          <w:lang w:eastAsia="es-MX"/>
        </w:rPr>
        <w:t xml:space="preserve"> LA CUAL EL PLENO DEL INSTITUTO FEDERAL DE TELECOMUNICACIONES PRORROGA LA VIGENCIA DE LA CONCESIÓN DE </w:t>
      </w:r>
      <w:r w:rsidR="00F970BC" w:rsidRPr="000E29C3">
        <w:rPr>
          <w:rFonts w:ascii="ITC Avant Garde" w:hAnsi="ITC Avant Garde"/>
          <w:b/>
          <w:color w:val="000000" w:themeColor="text1"/>
          <w:sz w:val="24"/>
          <w:szCs w:val="24"/>
          <w:lang w:eastAsia="es-MX"/>
        </w:rPr>
        <w:t>ES TV COM, S.A. DE C.V.</w:t>
      </w:r>
      <w:r w:rsidR="00731103" w:rsidRPr="000E29C3">
        <w:rPr>
          <w:rFonts w:ascii="ITC Avant Garde" w:hAnsi="ITC Avant Garde"/>
          <w:b/>
          <w:color w:val="000000" w:themeColor="text1"/>
          <w:sz w:val="24"/>
          <w:szCs w:val="24"/>
          <w:lang w:eastAsia="es-MX"/>
        </w:rPr>
        <w:t xml:space="preserve">, </w:t>
      </w:r>
      <w:r w:rsidRPr="000E29C3">
        <w:rPr>
          <w:rFonts w:ascii="ITC Avant Garde" w:hAnsi="ITC Avant Garde"/>
          <w:b/>
          <w:color w:val="000000" w:themeColor="text1"/>
          <w:sz w:val="24"/>
          <w:szCs w:val="24"/>
          <w:lang w:eastAsia="es-MX"/>
        </w:rPr>
        <w:t>Y OTORGA UN TÍTULO DE CONCESIÓN ÚNICA PARA USO COMERCIAL.</w:t>
      </w:r>
    </w:p>
    <w:p w:rsidR="005564F8" w:rsidRPr="000E29C3" w:rsidRDefault="005564F8" w:rsidP="000E29C3">
      <w:pPr>
        <w:pStyle w:val="Ttulo2"/>
        <w:spacing w:after="200"/>
        <w:jc w:val="center"/>
        <w:rPr>
          <w:rFonts w:ascii="ITC Avant Garde" w:hAnsi="ITC Avant Garde"/>
          <w:b/>
          <w:color w:val="000000" w:themeColor="text1"/>
          <w:sz w:val="24"/>
          <w:szCs w:val="24"/>
        </w:rPr>
      </w:pPr>
      <w:r w:rsidRPr="000E29C3">
        <w:rPr>
          <w:rFonts w:ascii="ITC Avant Garde" w:hAnsi="ITC Avant Garde"/>
          <w:b/>
          <w:color w:val="000000" w:themeColor="text1"/>
          <w:sz w:val="24"/>
          <w:szCs w:val="24"/>
        </w:rPr>
        <w:t>ANTECEDENTES</w:t>
      </w:r>
    </w:p>
    <w:p w:rsidR="005564F8" w:rsidRDefault="005564F8" w:rsidP="000E29C3">
      <w:pPr>
        <w:numPr>
          <w:ilvl w:val="0"/>
          <w:numId w:val="4"/>
        </w:numPr>
        <w:spacing w:before="240" w:after="0" w:line="240" w:lineRule="auto"/>
        <w:ind w:left="567"/>
        <w:jc w:val="both"/>
        <w:rPr>
          <w:rFonts w:ascii="ITC Avant Garde" w:hAnsi="ITC Avant Garde"/>
          <w:bCs/>
          <w:color w:val="000000"/>
          <w:lang w:eastAsia="es-MX"/>
        </w:rPr>
      </w:pPr>
      <w:r w:rsidRPr="00B971D2">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F970BC" w:rsidRPr="00E57237">
        <w:rPr>
          <w:rFonts w:ascii="ITC Avant Garde" w:hAnsi="ITC Avant Garde"/>
          <w:bCs/>
          <w:color w:val="000000"/>
          <w:lang w:eastAsia="es-MX"/>
        </w:rPr>
        <w:t xml:space="preserve">El </w:t>
      </w:r>
      <w:r w:rsidR="00F970BC">
        <w:rPr>
          <w:rFonts w:ascii="ITC Avant Garde" w:hAnsi="ITC Avant Garde"/>
          <w:bCs/>
          <w:color w:val="000000"/>
          <w:lang w:eastAsia="es-MX"/>
        </w:rPr>
        <w:t>28</w:t>
      </w:r>
      <w:r w:rsidR="00F970BC" w:rsidRPr="00157041">
        <w:rPr>
          <w:rFonts w:ascii="ITC Avant Garde" w:hAnsi="ITC Avant Garde"/>
          <w:bCs/>
          <w:color w:val="000000"/>
          <w:lang w:eastAsia="es-MX"/>
        </w:rPr>
        <w:t xml:space="preserve"> de </w:t>
      </w:r>
      <w:r w:rsidR="00F970BC">
        <w:rPr>
          <w:rFonts w:ascii="ITC Avant Garde" w:hAnsi="ITC Avant Garde"/>
          <w:bCs/>
          <w:color w:val="000000"/>
          <w:lang w:eastAsia="es-MX"/>
        </w:rPr>
        <w:t>marzo</w:t>
      </w:r>
      <w:r w:rsidR="00F970BC" w:rsidRPr="00157041">
        <w:rPr>
          <w:rFonts w:ascii="ITC Avant Garde" w:hAnsi="ITC Avant Garde"/>
          <w:bCs/>
          <w:color w:val="000000"/>
          <w:lang w:eastAsia="es-MX"/>
        </w:rPr>
        <w:t xml:space="preserve"> de 200</w:t>
      </w:r>
      <w:r w:rsidR="00F970BC">
        <w:rPr>
          <w:rFonts w:ascii="ITC Avant Garde" w:hAnsi="ITC Avant Garde"/>
          <w:bCs/>
          <w:color w:val="000000"/>
          <w:lang w:eastAsia="es-MX"/>
        </w:rPr>
        <w:t>6</w:t>
      </w:r>
      <w:r w:rsidR="00F970BC" w:rsidRPr="00E57237">
        <w:rPr>
          <w:rFonts w:ascii="ITC Avant Garde" w:hAnsi="ITC Avant Garde"/>
          <w:bCs/>
          <w:color w:val="000000"/>
          <w:lang w:eastAsia="es-MX"/>
        </w:rPr>
        <w:t xml:space="preserve">, la Secretaría de Comunicaciones y Transportes (la “Secretaría”), otorgó </w:t>
      </w:r>
      <w:r w:rsidR="00F970BC">
        <w:rPr>
          <w:rFonts w:ascii="ITC Avant Garde" w:hAnsi="ITC Avant Garde"/>
          <w:bCs/>
          <w:color w:val="000000"/>
          <w:lang w:eastAsia="es-MX"/>
        </w:rPr>
        <w:t>en</w:t>
      </w:r>
      <w:r w:rsidR="00F970BC" w:rsidRPr="00E57237">
        <w:rPr>
          <w:rFonts w:ascii="ITC Avant Garde" w:hAnsi="ITC Avant Garde"/>
          <w:bCs/>
          <w:color w:val="000000"/>
          <w:lang w:eastAsia="es-MX"/>
        </w:rPr>
        <w:t xml:space="preserve"> favor de</w:t>
      </w:r>
      <w:r w:rsidR="00F970BC">
        <w:rPr>
          <w:rFonts w:ascii="ITC Avant Garde" w:hAnsi="ITC Avant Garde"/>
          <w:bCs/>
          <w:color w:val="000000"/>
          <w:lang w:eastAsia="es-MX"/>
        </w:rPr>
        <w:t>l C. Gerardo Sergio Madrigal Del Muro</w:t>
      </w:r>
      <w:r w:rsidR="00F970BC" w:rsidRPr="00654B24">
        <w:rPr>
          <w:rFonts w:ascii="ITC Avant Garde" w:hAnsi="ITC Avant Garde"/>
          <w:bCs/>
          <w:color w:val="000000"/>
          <w:lang w:eastAsia="es-MX"/>
        </w:rPr>
        <w:t xml:space="preserve">, </w:t>
      </w:r>
      <w:r w:rsidR="00F970BC"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r w:rsidR="00F970BC">
        <w:rPr>
          <w:rFonts w:ascii="ITC Avant Garde" w:hAnsi="ITC Avant Garde"/>
          <w:bCs/>
          <w:color w:val="000000"/>
          <w:lang w:eastAsia="es-MX"/>
        </w:rPr>
        <w:t xml:space="preserve">Monte Blanco y </w:t>
      </w:r>
      <w:proofErr w:type="spellStart"/>
      <w:r w:rsidR="00F970BC">
        <w:rPr>
          <w:rFonts w:ascii="ITC Avant Garde" w:hAnsi="ITC Avant Garde"/>
          <w:bCs/>
          <w:color w:val="000000"/>
          <w:lang w:eastAsia="es-MX"/>
        </w:rPr>
        <w:t>Chocamán</w:t>
      </w:r>
      <w:proofErr w:type="spellEnd"/>
      <w:r w:rsidR="00F970BC">
        <w:rPr>
          <w:rFonts w:ascii="ITC Avant Garde" w:hAnsi="ITC Avant Garde"/>
          <w:bCs/>
          <w:color w:val="000000"/>
          <w:lang w:eastAsia="es-MX"/>
        </w:rPr>
        <w:t xml:space="preserve">, en el Estado de Veracruz, con una vigencia de 10 (diez) años contados a partir de su otorgamiento </w:t>
      </w:r>
      <w:r w:rsidR="00F970BC" w:rsidRPr="00E57237">
        <w:rPr>
          <w:rFonts w:ascii="ITC Avant Garde" w:hAnsi="ITC Avant Garde"/>
          <w:bCs/>
          <w:color w:val="000000"/>
          <w:lang w:eastAsia="es-MX"/>
        </w:rPr>
        <w:t xml:space="preserve">(la </w:t>
      </w:r>
      <w:r w:rsidR="00F970BC" w:rsidRPr="00356156">
        <w:rPr>
          <w:rFonts w:ascii="ITC Avant Garde" w:hAnsi="ITC Avant Garde"/>
          <w:bCs/>
          <w:color w:val="000000"/>
          <w:lang w:eastAsia="es-MX"/>
        </w:rPr>
        <w:t>“Concesión”).</w:t>
      </w:r>
    </w:p>
    <w:p w:rsidR="00850BED" w:rsidRPr="00F970BC" w:rsidRDefault="00850BED" w:rsidP="000E29C3">
      <w:pPr>
        <w:numPr>
          <w:ilvl w:val="0"/>
          <w:numId w:val="4"/>
        </w:numPr>
        <w:spacing w:before="240" w:after="0" w:line="240" w:lineRule="auto"/>
        <w:ind w:left="567"/>
        <w:jc w:val="both"/>
        <w:rPr>
          <w:rFonts w:ascii="ITC Avant Garde" w:hAnsi="ITC Avant Garde"/>
          <w:b/>
          <w:bCs/>
          <w:color w:val="000000"/>
          <w:lang w:eastAsia="es-MX"/>
        </w:rPr>
      </w:pPr>
      <w:r>
        <w:rPr>
          <w:rFonts w:ascii="ITC Avant Garde" w:hAnsi="ITC Avant Garde"/>
          <w:b/>
          <w:bCs/>
          <w:color w:val="000000"/>
          <w:lang w:eastAsia="es-MX"/>
        </w:rPr>
        <w:t xml:space="preserve">Cesión de derechos. </w:t>
      </w:r>
      <w:r w:rsidR="00F970BC" w:rsidRPr="00B531CB">
        <w:rPr>
          <w:rFonts w:ascii="ITC Avant Garde" w:hAnsi="ITC Avant Garde"/>
          <w:bCs/>
          <w:color w:val="000000"/>
          <w:lang w:eastAsia="es-MX"/>
        </w:rPr>
        <w:t xml:space="preserve">El </w:t>
      </w:r>
      <w:r w:rsidR="00F970BC">
        <w:rPr>
          <w:rFonts w:ascii="ITC Avant Garde" w:hAnsi="ITC Avant Garde"/>
          <w:bCs/>
          <w:color w:val="000000"/>
          <w:lang w:eastAsia="es-MX"/>
        </w:rPr>
        <w:t xml:space="preserve">20 de mayo de 2011, </w:t>
      </w:r>
      <w:r w:rsidR="002E6C09">
        <w:rPr>
          <w:rFonts w:ascii="ITC Avant Garde" w:hAnsi="ITC Avant Garde"/>
          <w:bCs/>
          <w:color w:val="000000"/>
          <w:lang w:eastAsia="es-MX"/>
        </w:rPr>
        <w:t xml:space="preserve">mediante oficio </w:t>
      </w:r>
      <w:r w:rsidR="00B87DB6">
        <w:rPr>
          <w:rFonts w:ascii="ITC Avant Garde" w:hAnsi="ITC Avant Garde"/>
          <w:bCs/>
          <w:color w:val="000000"/>
          <w:lang w:eastAsia="es-MX"/>
        </w:rPr>
        <w:t>1</w:t>
      </w:r>
      <w:r w:rsidR="002E6C09">
        <w:rPr>
          <w:rFonts w:ascii="ITC Avant Garde" w:hAnsi="ITC Avant Garde"/>
          <w:bCs/>
          <w:color w:val="000000"/>
          <w:lang w:eastAsia="es-MX"/>
        </w:rPr>
        <w:t xml:space="preserve">.319, </w:t>
      </w:r>
      <w:r w:rsidR="00F970BC">
        <w:rPr>
          <w:rFonts w:ascii="ITC Avant Garde" w:hAnsi="ITC Avant Garde"/>
          <w:bCs/>
          <w:color w:val="000000"/>
          <w:lang w:eastAsia="es-MX"/>
        </w:rPr>
        <w:t>la Secretaría autorizó la cesión de derechos de la Concesión a favor de ES TV COM, S.A. de C.V.</w:t>
      </w:r>
    </w:p>
    <w:p w:rsidR="00F970BC" w:rsidRPr="000D204F" w:rsidRDefault="00F970BC" w:rsidP="000E29C3">
      <w:pPr>
        <w:numPr>
          <w:ilvl w:val="0"/>
          <w:numId w:val="4"/>
        </w:numPr>
        <w:spacing w:before="240" w:after="0" w:line="240" w:lineRule="auto"/>
        <w:ind w:left="567"/>
        <w:jc w:val="both"/>
        <w:rPr>
          <w:rFonts w:ascii="ITC Avant Garde" w:hAnsi="ITC Avant Garde"/>
          <w:b/>
          <w:bCs/>
          <w:color w:val="000000"/>
          <w:lang w:eastAsia="es-MX"/>
        </w:rPr>
      </w:pPr>
      <w:r>
        <w:rPr>
          <w:rFonts w:ascii="ITC Avant Garde" w:hAnsi="ITC Avant Garde"/>
          <w:b/>
          <w:bCs/>
          <w:color w:val="000000"/>
          <w:lang w:eastAsia="es-MX"/>
        </w:rPr>
        <w:t>Ampliación de cobertura.</w:t>
      </w:r>
      <w:r>
        <w:rPr>
          <w:rFonts w:ascii="ITC Avant Garde" w:hAnsi="ITC Avant Garde"/>
          <w:bCs/>
          <w:color w:val="000000"/>
          <w:lang w:eastAsia="es-MX"/>
        </w:rPr>
        <w:t xml:space="preserve"> El 5 de junio de 2012, la Subsecretaría de Comunicaciones de la Secretaría autorizó la ampliación de cobertura de la Concesión hacia la localidad de Dos Ríos (</w:t>
      </w:r>
      <w:proofErr w:type="spellStart"/>
      <w:r>
        <w:rPr>
          <w:rFonts w:ascii="ITC Avant Garde" w:hAnsi="ITC Avant Garde"/>
          <w:bCs/>
          <w:color w:val="000000"/>
          <w:lang w:eastAsia="es-MX"/>
        </w:rPr>
        <w:t>Tocuila</w:t>
      </w:r>
      <w:proofErr w:type="spellEnd"/>
      <w:r>
        <w:rPr>
          <w:rFonts w:ascii="ITC Avant Garde" w:hAnsi="ITC Avant Garde"/>
          <w:bCs/>
          <w:color w:val="000000"/>
          <w:lang w:eastAsia="es-MX"/>
        </w:rPr>
        <w:t xml:space="preserve">), Municipio de </w:t>
      </w:r>
      <w:proofErr w:type="spellStart"/>
      <w:r>
        <w:rPr>
          <w:rFonts w:ascii="ITC Avant Garde" w:hAnsi="ITC Avant Garde"/>
          <w:bCs/>
          <w:color w:val="000000"/>
          <w:lang w:eastAsia="es-MX"/>
        </w:rPr>
        <w:t>Atzacan</w:t>
      </w:r>
      <w:proofErr w:type="spellEnd"/>
      <w:r>
        <w:rPr>
          <w:rFonts w:ascii="ITC Avant Garde" w:hAnsi="ITC Avant Garde"/>
          <w:bCs/>
          <w:color w:val="000000"/>
          <w:lang w:eastAsia="es-MX"/>
        </w:rPr>
        <w:t>, en el Estado de Veracruz.</w:t>
      </w:r>
    </w:p>
    <w:p w:rsidR="005564F8" w:rsidRDefault="005564F8" w:rsidP="000E29C3">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CA7785" w:rsidRDefault="00A14071" w:rsidP="000E29C3">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Pr>
          <w:rFonts w:ascii="ITC Avant Garde" w:hAnsi="ITC Avant Garde"/>
          <w:b/>
          <w:bCs/>
          <w:color w:val="000000"/>
          <w:lang w:eastAsia="es-MX"/>
        </w:rPr>
        <w:t xml:space="preserve"> </w:t>
      </w:r>
      <w:r w:rsidR="00F970BC">
        <w:rPr>
          <w:rFonts w:ascii="ITC Avant Garde" w:hAnsi="ITC Avant Garde"/>
          <w:bCs/>
          <w:color w:val="000000" w:themeColor="text1"/>
          <w:lang w:eastAsia="es-MX"/>
        </w:rPr>
        <w:t>E</w:t>
      </w:r>
      <w:r w:rsidR="00F970BC" w:rsidRPr="00E57237">
        <w:rPr>
          <w:rFonts w:ascii="ITC Avant Garde" w:hAnsi="ITC Avant Garde"/>
          <w:bCs/>
          <w:color w:val="000000"/>
          <w:lang w:eastAsia="es-MX"/>
        </w:rPr>
        <w:t xml:space="preserve">l </w:t>
      </w:r>
      <w:r w:rsidR="00F970BC">
        <w:rPr>
          <w:rFonts w:ascii="ITC Avant Garde" w:hAnsi="ITC Avant Garde"/>
          <w:bCs/>
          <w:color w:val="000000"/>
          <w:lang w:eastAsia="es-MX"/>
        </w:rPr>
        <w:t>27 de marzo de 2014,</w:t>
      </w:r>
      <w:r w:rsidR="00F970BC" w:rsidRPr="00B9069E">
        <w:rPr>
          <w:rFonts w:ascii="ITC Avant Garde" w:hAnsi="ITC Avant Garde"/>
          <w:bCs/>
          <w:color w:val="000000"/>
          <w:lang w:eastAsia="es-MX"/>
        </w:rPr>
        <w:t xml:space="preserve"> </w:t>
      </w:r>
      <w:r w:rsidR="00F970BC">
        <w:rPr>
          <w:rFonts w:ascii="ITC Avant Garde" w:hAnsi="ITC Avant Garde"/>
          <w:bCs/>
          <w:color w:val="000000"/>
          <w:lang w:eastAsia="es-MX"/>
        </w:rPr>
        <w:t>ES TV COM, S.A. de C.V.,</w:t>
      </w:r>
      <w:r w:rsidR="00F970BC" w:rsidRPr="00E57237">
        <w:rPr>
          <w:rFonts w:ascii="ITC Avant Garde" w:hAnsi="ITC Avant Garde"/>
          <w:bCs/>
          <w:color w:val="000000"/>
          <w:lang w:eastAsia="es-MX"/>
        </w:rPr>
        <w:t xml:space="preserve"> </w:t>
      </w:r>
      <w:r w:rsidR="00F970BC">
        <w:rPr>
          <w:rFonts w:ascii="ITC Avant Garde" w:hAnsi="ITC Avant Garde"/>
          <w:bCs/>
          <w:color w:val="000000"/>
          <w:lang w:eastAsia="es-MX"/>
        </w:rPr>
        <w:t>a través de su representante legal,</w:t>
      </w:r>
      <w:r w:rsidR="00F970BC" w:rsidRPr="00E57237">
        <w:rPr>
          <w:rFonts w:ascii="ITC Avant Garde" w:hAnsi="ITC Avant Garde"/>
          <w:bCs/>
          <w:color w:val="000000"/>
          <w:lang w:eastAsia="es-MX"/>
        </w:rPr>
        <w:t xml:space="preserve"> presentó ante </w:t>
      </w:r>
      <w:r w:rsidR="00F970BC">
        <w:rPr>
          <w:rFonts w:ascii="ITC Avant Garde" w:hAnsi="ITC Avant Garde"/>
          <w:bCs/>
          <w:color w:val="000000"/>
          <w:lang w:eastAsia="es-MX"/>
        </w:rPr>
        <w:t xml:space="preserve">el Instituto </w:t>
      </w:r>
      <w:r w:rsidR="00F970BC" w:rsidRPr="00E57237">
        <w:rPr>
          <w:rFonts w:ascii="ITC Avant Garde" w:hAnsi="ITC Avant Garde"/>
          <w:bCs/>
          <w:color w:val="000000"/>
          <w:lang w:eastAsia="es-MX"/>
        </w:rPr>
        <w:t>solicitud de prórroga de vigencia de la Concesión</w:t>
      </w:r>
      <w:r w:rsidR="00F970BC">
        <w:rPr>
          <w:rFonts w:ascii="ITC Avant Garde" w:hAnsi="ITC Avant Garde"/>
          <w:bCs/>
          <w:color w:val="000000"/>
          <w:lang w:eastAsia="es-MX"/>
        </w:rPr>
        <w:t xml:space="preserve"> </w:t>
      </w:r>
      <w:r w:rsidR="00F970BC" w:rsidRPr="00CA08F0">
        <w:rPr>
          <w:rFonts w:ascii="ITC Avant Garde" w:hAnsi="ITC Avant Garde"/>
          <w:bCs/>
          <w:color w:val="000000"/>
          <w:lang w:eastAsia="es-MX"/>
        </w:rPr>
        <w:t>(la “Solicitud de Prórroga”)</w:t>
      </w:r>
      <w:r w:rsidR="00F970BC" w:rsidRPr="00E57237">
        <w:rPr>
          <w:rFonts w:ascii="ITC Avant Garde" w:hAnsi="ITC Avant Garde"/>
          <w:bCs/>
          <w:color w:val="000000"/>
          <w:lang w:eastAsia="es-MX"/>
        </w:rPr>
        <w:t>.</w:t>
      </w:r>
    </w:p>
    <w:p w:rsidR="00AE4C89" w:rsidRDefault="00AE4C89" w:rsidP="000E29C3">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6A5FBF">
        <w:rPr>
          <w:rFonts w:ascii="ITC Avant Garde" w:hAnsi="ITC Avant Garde"/>
          <w:bCs/>
          <w:color w:val="000000"/>
          <w:lang w:eastAsia="es-MX"/>
        </w:rPr>
        <w:t xml:space="preserve"> </w:t>
      </w:r>
      <w:r w:rsidR="00F970BC">
        <w:rPr>
          <w:rFonts w:ascii="ITC Avant Garde" w:hAnsi="ITC Avant Garde"/>
          <w:bCs/>
          <w:color w:val="000000"/>
          <w:lang w:eastAsia="es-MX"/>
        </w:rPr>
        <w:t>El</w:t>
      </w:r>
      <w:r w:rsidR="00F970BC" w:rsidRPr="006A5FBF">
        <w:rPr>
          <w:rFonts w:ascii="ITC Avant Garde" w:hAnsi="ITC Avant Garde"/>
          <w:bCs/>
          <w:color w:val="000000"/>
          <w:lang w:eastAsia="es-MX"/>
        </w:rPr>
        <w:t xml:space="preserve"> </w:t>
      </w:r>
      <w:r w:rsidR="00F970BC">
        <w:rPr>
          <w:rFonts w:ascii="ITC Avant Garde" w:hAnsi="ITC Avant Garde"/>
          <w:bCs/>
          <w:color w:val="000000"/>
          <w:lang w:eastAsia="es-MX"/>
        </w:rPr>
        <w:t>27</w:t>
      </w:r>
      <w:r w:rsidR="00F970BC" w:rsidRPr="006A5FBF">
        <w:rPr>
          <w:rFonts w:ascii="ITC Avant Garde" w:hAnsi="ITC Avant Garde"/>
          <w:bCs/>
          <w:color w:val="000000"/>
          <w:lang w:eastAsia="es-MX"/>
        </w:rPr>
        <w:t xml:space="preserve"> de </w:t>
      </w:r>
      <w:r w:rsidR="00F970BC">
        <w:rPr>
          <w:rFonts w:ascii="ITC Avant Garde" w:hAnsi="ITC Avant Garde"/>
          <w:bCs/>
          <w:color w:val="000000"/>
          <w:lang w:eastAsia="es-MX"/>
        </w:rPr>
        <w:t>mayo</w:t>
      </w:r>
      <w:r w:rsidR="00F970BC" w:rsidRPr="006A5FBF">
        <w:rPr>
          <w:rFonts w:ascii="ITC Avant Garde" w:hAnsi="ITC Avant Garde"/>
          <w:bCs/>
          <w:color w:val="000000"/>
          <w:lang w:eastAsia="es-MX"/>
        </w:rPr>
        <w:t xml:space="preserve"> de </w:t>
      </w:r>
      <w:r w:rsidR="00F970BC">
        <w:rPr>
          <w:rFonts w:ascii="ITC Avant Garde" w:hAnsi="ITC Avant Garde"/>
          <w:bCs/>
          <w:color w:val="000000"/>
          <w:lang w:eastAsia="es-MX"/>
        </w:rPr>
        <w:t>2014</w:t>
      </w:r>
      <w:r w:rsidR="00F970BC" w:rsidRPr="006A5FBF">
        <w:rPr>
          <w:rFonts w:ascii="ITC Avant Garde" w:hAnsi="ITC Avant Garde"/>
          <w:bCs/>
          <w:color w:val="000000"/>
          <w:lang w:eastAsia="es-MX"/>
        </w:rPr>
        <w:t xml:space="preserve">, </w:t>
      </w:r>
      <w:r w:rsidR="00F970BC">
        <w:rPr>
          <w:rFonts w:ascii="ITC Avant Garde" w:hAnsi="ITC Avant Garde"/>
          <w:bCs/>
          <w:color w:val="000000"/>
          <w:lang w:eastAsia="es-MX"/>
        </w:rPr>
        <w:t>d</w:t>
      </w:r>
      <w:r w:rsidR="00F970BC" w:rsidRPr="006A5FBF">
        <w:rPr>
          <w:rFonts w:ascii="ITC Avant Garde" w:hAnsi="ITC Avant Garde"/>
          <w:bCs/>
          <w:color w:val="000000"/>
          <w:lang w:eastAsia="es-MX"/>
        </w:rPr>
        <w:t>e conformidad con lo dispuesto en el Decreto de Reforma Constitucional, mediante oficio IFT/</w:t>
      </w:r>
      <w:r w:rsidR="00F970BC">
        <w:rPr>
          <w:rFonts w:ascii="ITC Avant Garde" w:hAnsi="ITC Avant Garde"/>
          <w:bCs/>
          <w:color w:val="000000"/>
          <w:lang w:eastAsia="es-MX"/>
        </w:rPr>
        <w:t>D01</w:t>
      </w:r>
      <w:r w:rsidR="00F970BC" w:rsidRPr="006A5FBF">
        <w:rPr>
          <w:rFonts w:ascii="ITC Avant Garde" w:hAnsi="ITC Avant Garde"/>
          <w:bCs/>
          <w:color w:val="000000"/>
          <w:lang w:eastAsia="es-MX"/>
        </w:rPr>
        <w:t>/</w:t>
      </w:r>
      <w:r w:rsidR="00F970BC">
        <w:rPr>
          <w:rFonts w:ascii="ITC Avant Garde" w:hAnsi="ITC Avant Garde"/>
          <w:bCs/>
          <w:color w:val="000000"/>
          <w:lang w:eastAsia="es-MX"/>
        </w:rPr>
        <w:t>P</w:t>
      </w:r>
      <w:r w:rsidR="00F970BC" w:rsidRPr="006A5FBF">
        <w:rPr>
          <w:rFonts w:ascii="ITC Avant Garde" w:hAnsi="ITC Avant Garde"/>
          <w:bCs/>
          <w:color w:val="000000"/>
          <w:lang w:eastAsia="es-MX"/>
        </w:rPr>
        <w:t>/</w:t>
      </w:r>
      <w:r w:rsidR="00F970BC">
        <w:rPr>
          <w:rFonts w:ascii="ITC Avant Garde" w:hAnsi="ITC Avant Garde"/>
          <w:bCs/>
          <w:color w:val="000000"/>
          <w:lang w:eastAsia="es-MX"/>
        </w:rPr>
        <w:t>185</w:t>
      </w:r>
      <w:r w:rsidR="00F970BC" w:rsidRPr="006A5FBF">
        <w:rPr>
          <w:rFonts w:ascii="ITC Avant Garde" w:hAnsi="ITC Avant Garde"/>
          <w:bCs/>
          <w:color w:val="000000"/>
          <w:lang w:eastAsia="es-MX"/>
        </w:rPr>
        <w:t>/</w:t>
      </w:r>
      <w:r w:rsidR="00F970BC">
        <w:rPr>
          <w:rFonts w:ascii="ITC Avant Garde" w:hAnsi="ITC Avant Garde"/>
          <w:bCs/>
          <w:color w:val="000000"/>
          <w:lang w:eastAsia="es-MX"/>
        </w:rPr>
        <w:t xml:space="preserve">2014, </w:t>
      </w:r>
      <w:r w:rsidR="00F970BC" w:rsidRPr="006A5FBF">
        <w:rPr>
          <w:rFonts w:ascii="ITC Avant Garde" w:hAnsi="ITC Avant Garde"/>
          <w:bCs/>
          <w:color w:val="000000"/>
          <w:lang w:eastAsia="es-MX"/>
        </w:rPr>
        <w:t>el Instituto</w:t>
      </w:r>
      <w:r w:rsidR="00F970BC">
        <w:rPr>
          <w:rFonts w:ascii="ITC Avant Garde" w:hAnsi="ITC Avant Garde"/>
          <w:bCs/>
          <w:color w:val="000000"/>
          <w:lang w:eastAsia="es-MX"/>
        </w:rPr>
        <w:t xml:space="preserve"> </w:t>
      </w:r>
      <w:r w:rsidR="00F970BC" w:rsidRPr="006A5FBF">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AE4C89" w:rsidRDefault="00AE4C89" w:rsidP="000E29C3">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Opinión Técnica de la Secretaría.</w:t>
      </w:r>
      <w:r w:rsidRPr="006A5FBF">
        <w:rPr>
          <w:rFonts w:ascii="ITC Avant Garde" w:hAnsi="ITC Avant Garde"/>
          <w:bCs/>
          <w:color w:val="000000"/>
          <w:lang w:eastAsia="es-MX"/>
        </w:rPr>
        <w:t xml:space="preserve"> </w:t>
      </w:r>
      <w:r w:rsidR="00F970BC">
        <w:rPr>
          <w:rFonts w:ascii="ITC Avant Garde" w:hAnsi="ITC Avant Garde"/>
          <w:bCs/>
          <w:color w:val="000000"/>
          <w:lang w:eastAsia="es-MX"/>
        </w:rPr>
        <w:t>El 26</w:t>
      </w:r>
      <w:r w:rsidR="00F970BC" w:rsidRPr="006A5FBF">
        <w:rPr>
          <w:rFonts w:ascii="ITC Avant Garde" w:hAnsi="ITC Avant Garde"/>
          <w:bCs/>
          <w:color w:val="000000"/>
          <w:lang w:eastAsia="es-MX"/>
        </w:rPr>
        <w:t xml:space="preserve"> de </w:t>
      </w:r>
      <w:r w:rsidR="00F970BC">
        <w:rPr>
          <w:rFonts w:ascii="ITC Avant Garde" w:hAnsi="ITC Avant Garde"/>
          <w:bCs/>
          <w:color w:val="000000"/>
          <w:lang w:eastAsia="es-MX"/>
        </w:rPr>
        <w:t>junio</w:t>
      </w:r>
      <w:r w:rsidR="00F970BC" w:rsidRPr="006A5FBF">
        <w:rPr>
          <w:rFonts w:ascii="ITC Avant Garde" w:hAnsi="ITC Avant Garde"/>
          <w:bCs/>
          <w:color w:val="000000"/>
          <w:lang w:eastAsia="es-MX"/>
        </w:rPr>
        <w:t xml:space="preserve"> de 201</w:t>
      </w:r>
      <w:r w:rsidR="00F970BC">
        <w:rPr>
          <w:rFonts w:ascii="ITC Avant Garde" w:hAnsi="ITC Avant Garde"/>
          <w:bCs/>
          <w:color w:val="000000"/>
          <w:lang w:eastAsia="es-MX"/>
        </w:rPr>
        <w:t>4</w:t>
      </w:r>
      <w:r w:rsidR="00F970BC" w:rsidRPr="006A5FBF">
        <w:rPr>
          <w:rFonts w:ascii="ITC Avant Garde" w:hAnsi="ITC Avant Garde"/>
          <w:bCs/>
          <w:color w:val="000000"/>
          <w:lang w:eastAsia="es-MX"/>
        </w:rPr>
        <w:t>,</w:t>
      </w:r>
      <w:r w:rsidR="00F970BC">
        <w:rPr>
          <w:rFonts w:ascii="ITC Avant Garde" w:hAnsi="ITC Avant Garde"/>
          <w:bCs/>
          <w:color w:val="000000"/>
          <w:lang w:eastAsia="es-MX"/>
        </w:rPr>
        <w:t xml:space="preserve"> m</w:t>
      </w:r>
      <w:r w:rsidR="00F970BC" w:rsidRPr="006A5FBF">
        <w:rPr>
          <w:rFonts w:ascii="ITC Avant Garde" w:hAnsi="ITC Avant Garde"/>
          <w:bCs/>
          <w:color w:val="000000"/>
          <w:lang w:eastAsia="es-MX"/>
        </w:rPr>
        <w:t>ediante oficio 2.1.-</w:t>
      </w:r>
      <w:r w:rsidR="00F970BC">
        <w:rPr>
          <w:rFonts w:ascii="ITC Avant Garde" w:hAnsi="ITC Avant Garde"/>
          <w:bCs/>
          <w:color w:val="000000"/>
          <w:lang w:eastAsia="es-MX"/>
        </w:rPr>
        <w:t>0598,</w:t>
      </w:r>
      <w:r w:rsidR="00F970BC" w:rsidRPr="006A5FBF">
        <w:rPr>
          <w:rFonts w:ascii="ITC Avant Garde" w:hAnsi="ITC Avant Garde"/>
          <w:bCs/>
          <w:color w:val="000000"/>
          <w:lang w:eastAsia="es-MX"/>
        </w:rPr>
        <w:t xml:space="preserve"> la Dirección General de Política de Telecomunicaciones y de Radiodifusión de la Secretaría, remitió el oficio 1.-</w:t>
      </w:r>
      <w:r w:rsidR="00F970BC">
        <w:rPr>
          <w:rFonts w:ascii="ITC Avant Garde" w:hAnsi="ITC Avant Garde"/>
          <w:bCs/>
          <w:color w:val="000000"/>
          <w:lang w:eastAsia="es-MX"/>
        </w:rPr>
        <w:t>146</w:t>
      </w:r>
      <w:r w:rsidR="00F970BC" w:rsidRPr="006A5FBF">
        <w:rPr>
          <w:rFonts w:ascii="ITC Avant Garde" w:hAnsi="ITC Avant Garde"/>
          <w:bCs/>
          <w:color w:val="000000"/>
          <w:lang w:eastAsia="es-MX"/>
        </w:rPr>
        <w:t xml:space="preserve"> de fecha </w:t>
      </w:r>
      <w:r w:rsidR="00F970BC">
        <w:rPr>
          <w:rFonts w:ascii="ITC Avant Garde" w:hAnsi="ITC Avant Garde"/>
          <w:bCs/>
          <w:color w:val="000000"/>
          <w:lang w:eastAsia="es-MX"/>
        </w:rPr>
        <w:t>26</w:t>
      </w:r>
      <w:r w:rsidR="00F970BC" w:rsidRPr="006A5FBF">
        <w:rPr>
          <w:rFonts w:ascii="ITC Avant Garde" w:hAnsi="ITC Avant Garde"/>
          <w:bCs/>
          <w:color w:val="000000"/>
          <w:lang w:eastAsia="es-MX"/>
        </w:rPr>
        <w:t xml:space="preserve"> de </w:t>
      </w:r>
      <w:r w:rsidR="00F970BC">
        <w:rPr>
          <w:rFonts w:ascii="ITC Avant Garde" w:hAnsi="ITC Avant Garde"/>
          <w:bCs/>
          <w:color w:val="000000"/>
          <w:lang w:eastAsia="es-MX"/>
        </w:rPr>
        <w:t>junio</w:t>
      </w:r>
      <w:r w:rsidR="00F970BC" w:rsidRPr="006A5FBF">
        <w:rPr>
          <w:rFonts w:ascii="ITC Avant Garde" w:hAnsi="ITC Avant Garde"/>
          <w:bCs/>
          <w:color w:val="000000"/>
          <w:lang w:eastAsia="es-MX"/>
        </w:rPr>
        <w:t xml:space="preserve"> de 201</w:t>
      </w:r>
      <w:r w:rsidR="00F970BC">
        <w:rPr>
          <w:rFonts w:ascii="ITC Avant Garde" w:hAnsi="ITC Avant Garde"/>
          <w:bCs/>
          <w:color w:val="000000"/>
          <w:lang w:eastAsia="es-MX"/>
        </w:rPr>
        <w:t>4</w:t>
      </w:r>
      <w:r w:rsidR="00F970BC" w:rsidRPr="006A5FBF">
        <w:rPr>
          <w:rFonts w:ascii="ITC Avant Garde" w:hAnsi="ITC Avant Garde"/>
          <w:bCs/>
          <w:color w:val="000000"/>
          <w:lang w:eastAsia="es-MX"/>
        </w:rPr>
        <w:t>, con la opinión técnica en sentido favorable respe</w:t>
      </w:r>
      <w:r w:rsidR="00F970BC">
        <w:rPr>
          <w:rFonts w:ascii="ITC Avant Garde" w:hAnsi="ITC Avant Garde"/>
          <w:bCs/>
          <w:color w:val="000000"/>
          <w:lang w:eastAsia="es-MX"/>
        </w:rPr>
        <w:t>cto de la Solicitud de Prórroga.</w:t>
      </w:r>
    </w:p>
    <w:p w:rsidR="005564F8" w:rsidRPr="00954D5F" w:rsidRDefault="005564F8" w:rsidP="000E29C3">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lastRenderedPageBreak/>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F970BC" w:rsidRPr="00A14071" w:rsidRDefault="00F970BC" w:rsidP="000E29C3">
      <w:pPr>
        <w:numPr>
          <w:ilvl w:val="0"/>
          <w:numId w:val="4"/>
        </w:numPr>
        <w:spacing w:before="240"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t>Dictamen</w:t>
      </w:r>
      <w:r w:rsidRPr="001542CF">
        <w:rPr>
          <w:rFonts w:ascii="ITC Avant Garde" w:hAnsi="ITC Avant Garde"/>
          <w:b/>
          <w:bCs/>
          <w:color w:val="000000"/>
          <w:lang w:eastAsia="es-MX"/>
        </w:rPr>
        <w:t xml:space="preserve"> en materia de Cumplimiento de Obligaciones. </w:t>
      </w:r>
      <w:r w:rsidRPr="00EC658B">
        <w:rPr>
          <w:rFonts w:ascii="ITC Avant Garde" w:hAnsi="ITC Avant Garde"/>
          <w:bCs/>
          <w:color w:val="000000"/>
          <w:lang w:eastAsia="es-MX"/>
        </w:rPr>
        <w:t xml:space="preserve">El </w:t>
      </w:r>
      <w:r>
        <w:rPr>
          <w:rFonts w:ascii="ITC Avant Garde" w:hAnsi="ITC Avant Garde"/>
        </w:rPr>
        <w:t>15 de agosto de 2014, m</w:t>
      </w:r>
      <w:r>
        <w:rPr>
          <w:rFonts w:ascii="ITC Avant Garde" w:hAnsi="ITC Avant Garde"/>
          <w:color w:val="000000"/>
          <w:lang w:eastAsia="es-MX"/>
        </w:rPr>
        <w:t>ediante oficio</w:t>
      </w:r>
      <w:r>
        <w:rPr>
          <w:rFonts w:ascii="ITC Avant Garde" w:hAnsi="ITC Avant Garde"/>
        </w:rPr>
        <w:t xml:space="preserve"> IFT/D04/USV/DGS/2516/2014, la </w:t>
      </w:r>
      <w:r w:rsidR="00B87DB6">
        <w:rPr>
          <w:rFonts w:ascii="ITC Avant Garde" w:hAnsi="ITC Avant Garde"/>
        </w:rPr>
        <w:t xml:space="preserve">entonces </w:t>
      </w:r>
      <w:r>
        <w:rPr>
          <w:rFonts w:ascii="ITC Avant Garde" w:hAnsi="ITC Avant Garde"/>
        </w:rPr>
        <w:t>Unidad de Supervisión y Verificación, a través de la Dirección General de Supervisión, emitió el dictamen correspondiente a la Solicitud de Prórroga.</w:t>
      </w:r>
    </w:p>
    <w:p w:rsidR="00303864" w:rsidRPr="00303864" w:rsidRDefault="00303864" w:rsidP="000E29C3">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y fue modificado el 17 de octubre del mismo año.</w:t>
      </w:r>
    </w:p>
    <w:p w:rsidR="00303864" w:rsidRPr="00CA7785" w:rsidRDefault="00303864" w:rsidP="000E29C3">
      <w:pPr>
        <w:numPr>
          <w:ilvl w:val="0"/>
          <w:numId w:val="4"/>
        </w:numPr>
        <w:spacing w:before="240"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Competencia Económica. </w:t>
      </w:r>
      <w:r w:rsidR="00F970BC">
        <w:rPr>
          <w:rFonts w:ascii="ITC Avant Garde" w:hAnsi="ITC Avant Garde"/>
          <w:color w:val="000000"/>
          <w:lang w:eastAsia="es-MX"/>
        </w:rPr>
        <w:t>Con fecha 25 de mayo de 2015, la Unidad de Competencia Económica, a través de la Dirección General de Concentraciones y Concesiones, emitió el oficio IFT/226/UCE/DG-CCON/081/2015, mediante el cual remite la opinión respecto de la Solicitud de Prórroga</w:t>
      </w:r>
      <w:r w:rsidR="00F970BC" w:rsidRPr="00A44726">
        <w:rPr>
          <w:rFonts w:ascii="ITC Avant Garde" w:hAnsi="ITC Avant Garde"/>
          <w:bCs/>
          <w:color w:val="000000" w:themeColor="text1"/>
          <w:lang w:eastAsia="es-MX"/>
        </w:rPr>
        <w:t>.</w:t>
      </w:r>
    </w:p>
    <w:p w:rsidR="005564F8" w:rsidRPr="00E57237" w:rsidRDefault="005564F8" w:rsidP="000E29C3">
      <w:pPr>
        <w:spacing w:before="240" w:line="36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D64817" w:rsidRPr="000E29C3" w:rsidRDefault="00B048BA" w:rsidP="000E29C3">
      <w:pPr>
        <w:pStyle w:val="Ttulo2"/>
        <w:spacing w:after="200"/>
        <w:jc w:val="center"/>
        <w:rPr>
          <w:rFonts w:ascii="ITC Avant Garde" w:hAnsi="ITC Avant Garde"/>
          <w:b/>
          <w:color w:val="000000" w:themeColor="text1"/>
          <w:sz w:val="24"/>
          <w:szCs w:val="24"/>
        </w:rPr>
      </w:pPr>
      <w:r w:rsidRPr="000E29C3">
        <w:rPr>
          <w:rFonts w:ascii="ITC Avant Garde" w:hAnsi="ITC Avant Garde"/>
          <w:b/>
          <w:color w:val="000000" w:themeColor="text1"/>
          <w:sz w:val="24"/>
          <w:szCs w:val="24"/>
        </w:rPr>
        <w:t>CONSIDERANDO</w:t>
      </w:r>
    </w:p>
    <w:p w:rsidR="00111069" w:rsidRDefault="00111069" w:rsidP="000E29C3">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rsidR="00111069" w:rsidRDefault="00111069" w:rsidP="000E29C3">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rsidR="009825EF" w:rsidRDefault="00DA1A99" w:rsidP="000E29C3">
      <w:pPr>
        <w:autoSpaceDE w:val="0"/>
        <w:autoSpaceDN w:val="0"/>
        <w:adjustRightInd w:val="0"/>
        <w:spacing w:before="240" w:after="0" w:line="240" w:lineRule="auto"/>
        <w:jc w:val="both"/>
        <w:rPr>
          <w:rFonts w:ascii="ITC Avant Garde" w:hAnsi="ITC Avant Garde"/>
          <w:bCs/>
        </w:rPr>
      </w:pPr>
      <w:r w:rsidRPr="000369C1">
        <w:rPr>
          <w:rFonts w:ascii="ITC Avant Garde" w:hAnsi="ITC Avant Garde"/>
          <w:bCs/>
        </w:rPr>
        <w:lastRenderedPageBreak/>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y demás disposiciones administrativas en materia de telecomunicaciones y radiodifusión, en el ámbito de sus atribuciones.</w:t>
      </w:r>
    </w:p>
    <w:p w:rsidR="00111069" w:rsidRDefault="009825EF" w:rsidP="000E29C3">
      <w:pPr>
        <w:autoSpaceDE w:val="0"/>
        <w:autoSpaceDN w:val="0"/>
        <w:adjustRightInd w:val="0"/>
        <w:spacing w:before="240" w:after="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111069" w:rsidRDefault="00111069" w:rsidP="000E29C3">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111069" w:rsidRDefault="009825EF" w:rsidP="000E29C3">
      <w:pPr>
        <w:autoSpaceDE w:val="0"/>
        <w:autoSpaceDN w:val="0"/>
        <w:adjustRightInd w:val="0"/>
        <w:spacing w:before="240" w:after="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w:t>
      </w:r>
      <w:r w:rsidR="00EA1913">
        <w:rPr>
          <w:rFonts w:ascii="ITC Avant Garde" w:hAnsi="ITC Avant Garde"/>
          <w:bCs/>
        </w:rPr>
        <w:t>;</w:t>
      </w:r>
      <w:r w:rsidRPr="00DA1A99">
        <w:rPr>
          <w:rFonts w:ascii="ITC Avant Garde" w:hAnsi="ITC Avant Garde"/>
          <w:bCs/>
        </w:rPr>
        <w:t xml:space="preserve"> por lo que el Pleno, como órgano máximo de gobierno y decisión del Instituto, se encuentra plenamente facultado para resolver la Solicitud de Prórroga.</w:t>
      </w:r>
    </w:p>
    <w:p w:rsidR="007C1A26" w:rsidRDefault="00111069" w:rsidP="000E29C3">
      <w:pPr>
        <w:autoSpaceDE w:val="0"/>
        <w:autoSpaceDN w:val="0"/>
        <w:adjustRightInd w:val="0"/>
        <w:spacing w:before="240" w:after="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artículo Sexto Transitorio del Decreto de Ley, establece que la atención, trámite y resolución de los asuntos y procedimientos que hayan iniciado previ</w:t>
      </w:r>
      <w:r w:rsidR="00727078">
        <w:rPr>
          <w:rFonts w:ascii="ITC Avant Garde" w:hAnsi="ITC Avant Garde"/>
          <w:bCs/>
        </w:rPr>
        <w:t>amente</w:t>
      </w:r>
      <w:r w:rsidR="00017F26" w:rsidRPr="00A27FD9">
        <w:rPr>
          <w:rFonts w:ascii="ITC Avant Garde" w:hAnsi="ITC Avant Garde"/>
          <w:bCs/>
        </w:rPr>
        <w:t xml:space="preserve">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t>se realizarán en los términos establecidos en el artículo Séptimo Transitorio del Decreto de Reforma Constitucional.</w:t>
      </w:r>
      <w:r w:rsidR="007C1A26" w:rsidRPr="007C1A26">
        <w:rPr>
          <w:rFonts w:ascii="ITC Avant Garde" w:hAnsi="ITC Avant Garde"/>
          <w:bCs/>
        </w:rPr>
        <w:t xml:space="preserve"> </w:t>
      </w:r>
    </w:p>
    <w:p w:rsidR="007C1A26" w:rsidRDefault="00884320" w:rsidP="000E29C3">
      <w:pPr>
        <w:autoSpaceDE w:val="0"/>
        <w:autoSpaceDN w:val="0"/>
        <w:adjustRightInd w:val="0"/>
        <w:spacing w:before="240" w:after="0" w:line="240" w:lineRule="auto"/>
        <w:jc w:val="both"/>
        <w:rPr>
          <w:rFonts w:ascii="ITC Avant Garde" w:hAnsi="ITC Avant Garde"/>
          <w:bCs/>
        </w:rPr>
      </w:pPr>
      <w:r>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w:t>
      </w:r>
      <w:r>
        <w:rPr>
          <w:rFonts w:ascii="ITC Avant Garde" w:hAnsi="ITC Avant Garde"/>
          <w:bCs/>
        </w:rPr>
        <w:lastRenderedPageBreak/>
        <w:t xml:space="preserve">no se opusiera a éste, en las leyes que se encontraran vigentes en materia de competencia económica, radiodifusión y telecomunicaciones. </w:t>
      </w:r>
      <w:r w:rsidR="00C939B4">
        <w:rPr>
          <w:rFonts w:ascii="ITC Avant Garde" w:hAnsi="ITC Avant Garde"/>
          <w:bCs/>
        </w:rPr>
        <w:t>En tal virtud</w:t>
      </w:r>
      <w:r>
        <w:rPr>
          <w:rFonts w:ascii="ITC Avant Garde" w:hAnsi="ITC Avant Garde"/>
          <w:bCs/>
        </w:rPr>
        <w:t xml:space="preserve">, y considerando que a la fecha de presentación de la Solicitud de Prórroga ya se encontraba integrado el Instituto pero </w:t>
      </w:r>
      <w:r w:rsidR="00AC4BDE">
        <w:rPr>
          <w:rFonts w:ascii="ITC Avant Garde" w:hAnsi="ITC Avant Garde"/>
          <w:bCs/>
        </w:rPr>
        <w:t xml:space="preserve">aún </w:t>
      </w:r>
      <w:r>
        <w:rPr>
          <w:rFonts w:ascii="ITC Avant Garde" w:hAnsi="ITC Avant Garde"/>
          <w:bCs/>
        </w:rPr>
        <w:t xml:space="preserve">no </w:t>
      </w:r>
      <w:r w:rsidR="00396E18">
        <w:rPr>
          <w:rFonts w:ascii="ITC Avant Garde" w:hAnsi="ITC Avant Garde"/>
          <w:bCs/>
        </w:rPr>
        <w:t xml:space="preserve">se </w:t>
      </w:r>
      <w:r w:rsidR="00AC4BDE">
        <w:rPr>
          <w:rFonts w:ascii="ITC Avant Garde" w:hAnsi="ITC Avant Garde"/>
          <w:bCs/>
        </w:rPr>
        <w:t>había emitido</w:t>
      </w:r>
      <w:r>
        <w:rPr>
          <w:rFonts w:ascii="ITC Avant Garde" w:hAnsi="ITC Avant Garde"/>
          <w:bCs/>
        </w:rPr>
        <w:t xml:space="preserve"> el Decreto de Ley, el presente trámite debe ser atendido de conformidad con la normatividad vigente al momento de su inicio.</w:t>
      </w:r>
    </w:p>
    <w:p w:rsidR="00111069" w:rsidRDefault="00017F26" w:rsidP="000E29C3">
      <w:pPr>
        <w:autoSpaceDE w:val="0"/>
        <w:autoSpaceDN w:val="0"/>
        <w:adjustRightInd w:val="0"/>
        <w:spacing w:before="240" w:after="0" w:line="240" w:lineRule="auto"/>
        <w:jc w:val="both"/>
        <w:rPr>
          <w:rFonts w:ascii="ITC Avant Garde" w:hAnsi="ITC Avant Garde"/>
          <w:bCs/>
        </w:rPr>
      </w:pPr>
      <w:r>
        <w:rPr>
          <w:rFonts w:ascii="ITC Avant Garde" w:hAnsi="ITC Avant Garde"/>
          <w:bCs/>
        </w:rPr>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3E5255" w:rsidRDefault="00111069" w:rsidP="000E29C3">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Pr="00111069">
        <w:rPr>
          <w:rFonts w:ascii="ITC Avant Garde" w:hAnsi="ITC Avant Garde"/>
          <w:bCs/>
        </w:rPr>
        <w:t xml:space="preserve">. </w:t>
      </w:r>
    </w:p>
    <w:p w:rsidR="003E5255" w:rsidRDefault="003E5255" w:rsidP="000E29C3">
      <w:pPr>
        <w:autoSpaceDE w:val="0"/>
        <w:autoSpaceDN w:val="0"/>
        <w:adjustRightInd w:val="0"/>
        <w:spacing w:before="240" w:after="0" w:line="240" w:lineRule="auto"/>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 xml:space="preserve">establece expresamente lo siguiente: </w:t>
      </w:r>
    </w:p>
    <w:p w:rsidR="003E5255" w:rsidRPr="000E29C3" w:rsidRDefault="003E5255" w:rsidP="000E29C3">
      <w:pPr>
        <w:spacing w:before="240" w:after="0" w:line="240" w:lineRule="auto"/>
        <w:ind w:left="1429" w:right="618"/>
        <w:jc w:val="both"/>
        <w:rPr>
          <w:rFonts w:ascii="ITC Avant Garde" w:hAnsi="ITC Avant Garde"/>
          <w:iCs/>
          <w:color w:val="000000"/>
          <w:sz w:val="18"/>
          <w:szCs w:val="18"/>
          <w:lang w:eastAsia="es-MX"/>
        </w:rPr>
      </w:pPr>
      <w:bookmarkStart w:id="0" w:name="_GoBack"/>
      <w:r w:rsidRPr="000E29C3">
        <w:rPr>
          <w:rFonts w:ascii="ITC Avant Garde" w:hAnsi="ITC Avant Garde"/>
          <w:iCs/>
          <w:color w:val="000000"/>
          <w:sz w:val="18"/>
          <w:szCs w:val="18"/>
          <w:lang w:eastAsia="es-MX"/>
        </w:rPr>
        <w:t>“</w:t>
      </w:r>
      <w:r w:rsidRPr="000E29C3">
        <w:rPr>
          <w:rFonts w:ascii="ITC Avant Garde" w:hAnsi="ITC Avant Garde"/>
          <w:b/>
          <w:iCs/>
          <w:color w:val="000000"/>
          <w:sz w:val="18"/>
          <w:szCs w:val="18"/>
          <w:lang w:eastAsia="es-MX"/>
        </w:rPr>
        <w:t>Artículo 27.</w:t>
      </w:r>
      <w:r w:rsidRPr="000E29C3">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3E5255" w:rsidRPr="000E29C3" w:rsidRDefault="003E5255" w:rsidP="000E29C3">
      <w:pPr>
        <w:spacing w:before="240" w:after="0" w:line="240" w:lineRule="auto"/>
        <w:ind w:left="1429" w:right="618"/>
        <w:jc w:val="both"/>
        <w:rPr>
          <w:rFonts w:ascii="ITC Avant Garde" w:hAnsi="ITC Avant Garde"/>
          <w:iCs/>
          <w:color w:val="000000"/>
          <w:sz w:val="18"/>
          <w:szCs w:val="18"/>
          <w:lang w:eastAsia="es-MX"/>
        </w:rPr>
      </w:pPr>
      <w:r w:rsidRPr="000E29C3">
        <w:rPr>
          <w:rFonts w:ascii="ITC Avant Garde" w:hAnsi="ITC Avant Garde"/>
          <w:iCs/>
          <w:color w:val="000000"/>
          <w:sz w:val="18"/>
          <w:szCs w:val="18"/>
          <w:lang w:eastAsia="es-MX"/>
        </w:rPr>
        <w:t xml:space="preserve">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w:t>
      </w:r>
      <w:bookmarkEnd w:id="0"/>
      <w:r w:rsidRPr="000E29C3">
        <w:rPr>
          <w:rFonts w:ascii="ITC Avant Garde" w:hAnsi="ITC Avant Garde"/>
          <w:iCs/>
          <w:color w:val="000000"/>
          <w:sz w:val="18"/>
          <w:szCs w:val="18"/>
          <w:lang w:eastAsia="es-MX"/>
        </w:rPr>
        <w:t>la propia Secretaría de acuerdo a la presente Ley y demás disposiciones aplicables. La Secretaría resolverá lo conducente en un plazo no mayor a 180 días naturales.”</w:t>
      </w:r>
    </w:p>
    <w:p w:rsidR="003E5255" w:rsidRDefault="003E5255" w:rsidP="000E29C3">
      <w:pPr>
        <w:autoSpaceDE w:val="0"/>
        <w:autoSpaceDN w:val="0"/>
        <w:adjustRightInd w:val="0"/>
        <w:spacing w:before="240" w:after="0" w:line="240" w:lineRule="auto"/>
        <w:jc w:val="both"/>
        <w:rPr>
          <w:rFonts w:ascii="ITC Avant Garde" w:hAnsi="ITC Avant Garde"/>
          <w:bCs/>
        </w:rPr>
      </w:pPr>
      <w:r w:rsidRPr="00E57237">
        <w:rPr>
          <w:rFonts w:ascii="ITC Avant Garde" w:hAnsi="ITC Avant Garde"/>
          <w:bCs/>
        </w:rPr>
        <w:t xml:space="preserve">En ese sentido, dicho artículo </w:t>
      </w:r>
      <w:r w:rsidR="00EA1913">
        <w:rPr>
          <w:rFonts w:ascii="ITC Avant Garde" w:hAnsi="ITC Avant Garde"/>
          <w:bCs/>
        </w:rPr>
        <w:t>señala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3E5255" w:rsidRDefault="003E5255" w:rsidP="000E29C3">
      <w:pPr>
        <w:autoSpaceDE w:val="0"/>
        <w:autoSpaceDN w:val="0"/>
        <w:adjustRightInd w:val="0"/>
        <w:spacing w:before="240" w:after="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111069" w:rsidRDefault="00111069" w:rsidP="000E29C3">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w:t>
      </w:r>
      <w:r w:rsidRPr="00111069">
        <w:rPr>
          <w:rFonts w:ascii="ITC Avant Garde" w:hAnsi="ITC Avant Garde"/>
          <w:bCs/>
        </w:rPr>
        <w:lastRenderedPageBreak/>
        <w:t xml:space="preserve">precepto legal. Considerar que el marco jurídico actual no contempla a los 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C46987">
        <w:rPr>
          <w:rFonts w:ascii="ITC Avant Garde" w:hAnsi="ITC Avant Garde"/>
          <w:bCs/>
        </w:rPr>
        <w:t xml:space="preserve"> vigente</w:t>
      </w:r>
      <w:r w:rsidRPr="00111069">
        <w:rPr>
          <w:rFonts w:ascii="ITC Avant Garde" w:hAnsi="ITC Avant Garde"/>
          <w:bCs/>
        </w:rPr>
        <w:t>.</w:t>
      </w:r>
    </w:p>
    <w:p w:rsidR="00AA47F4" w:rsidRDefault="00111069" w:rsidP="000E29C3">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B077BD">
        <w:rPr>
          <w:rFonts w:ascii="ITC Avant Garde" w:hAnsi="ITC Avant Garde"/>
          <w:bCs/>
        </w:rPr>
        <w:t>.</w:t>
      </w:r>
    </w:p>
    <w:p w:rsidR="005D725D" w:rsidRDefault="00FB50E8" w:rsidP="000E29C3">
      <w:pPr>
        <w:autoSpaceDE w:val="0"/>
        <w:autoSpaceDN w:val="0"/>
        <w:adjustRightInd w:val="0"/>
        <w:spacing w:before="240" w:after="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B077BD">
        <w:rPr>
          <w:rFonts w:ascii="ITC Avant Garde" w:hAnsi="ITC Avant Garde"/>
          <w:bCs/>
        </w:rPr>
        <w:t>s de competencia y continuidad.</w:t>
      </w:r>
    </w:p>
    <w:p w:rsidR="00AA47F4" w:rsidRDefault="00431D55" w:rsidP="000E29C3">
      <w:pPr>
        <w:autoSpaceDE w:val="0"/>
        <w:autoSpaceDN w:val="0"/>
        <w:adjustRightInd w:val="0"/>
        <w:spacing w:before="240" w:after="0" w:line="240" w:lineRule="auto"/>
        <w:jc w:val="both"/>
        <w:rPr>
          <w:rFonts w:ascii="ITC Avant Garde" w:hAnsi="ITC Avant Garde"/>
          <w:bCs/>
        </w:rPr>
      </w:pPr>
      <w:r>
        <w:rPr>
          <w:rFonts w:ascii="ITC Avant Garde" w:hAnsi="ITC Avant Garde"/>
          <w:bCs/>
        </w:rPr>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192547" w:rsidRDefault="00FB50E8" w:rsidP="000E29C3">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Pr>
          <w:rFonts w:ascii="ITC Avant Garde" w:hAnsi="ITC Avant Garde"/>
          <w:bCs/>
        </w:rPr>
        <w:t xml:space="preserve"> partir de su entrada en vigor.</w:t>
      </w:r>
    </w:p>
    <w:p w:rsidR="009825EF" w:rsidRDefault="009825EF" w:rsidP="000E29C3">
      <w:pPr>
        <w:autoSpaceDE w:val="0"/>
        <w:autoSpaceDN w:val="0"/>
        <w:adjustRightInd w:val="0"/>
        <w:spacing w:before="240" w:after="0" w:line="240" w:lineRule="auto"/>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6F76D6" w:rsidRDefault="006F76D6" w:rsidP="000E29C3">
      <w:pPr>
        <w:autoSpaceDE w:val="0"/>
        <w:autoSpaceDN w:val="0"/>
        <w:adjustRightInd w:val="0"/>
        <w:spacing w:before="240" w:after="0" w:line="240" w:lineRule="auto"/>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5F01AE" w:rsidRDefault="00D247B5" w:rsidP="000E29C3">
      <w:pPr>
        <w:autoSpaceDE w:val="0"/>
        <w:autoSpaceDN w:val="0"/>
        <w:adjustRightInd w:val="0"/>
        <w:spacing w:before="240" w:after="0" w:line="240" w:lineRule="auto"/>
        <w:jc w:val="both"/>
        <w:rPr>
          <w:rFonts w:ascii="ITC Avant Garde" w:hAnsi="ITC Avant Garde"/>
          <w:bCs/>
        </w:rPr>
      </w:pPr>
      <w:r w:rsidRPr="00192547">
        <w:rPr>
          <w:rFonts w:ascii="ITC Avant Garde" w:hAnsi="ITC Avant Garde"/>
          <w:b/>
          <w:bCs/>
        </w:rPr>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F970BC" w:rsidRPr="00B52FBE">
        <w:rPr>
          <w:rFonts w:ascii="ITC Avant Garde" w:hAnsi="ITC Avant Garde"/>
          <w:bCs/>
        </w:rPr>
        <w:t xml:space="preserve">Por lo que hace al primer requisito señalado en el artículo 27 de la </w:t>
      </w:r>
      <w:r w:rsidR="00F970BC">
        <w:rPr>
          <w:rFonts w:ascii="ITC Avant Garde" w:hAnsi="ITC Avant Garde"/>
          <w:bCs/>
        </w:rPr>
        <w:t>Ley Federal de Telecomunicaciones</w:t>
      </w:r>
      <w:r w:rsidR="00F970BC" w:rsidRPr="00B52FBE">
        <w:rPr>
          <w:rFonts w:ascii="ITC Avant Garde" w:hAnsi="ITC Avant Garde"/>
          <w:bCs/>
        </w:rPr>
        <w:t xml:space="preserve">, </w:t>
      </w:r>
      <w:r w:rsidR="00F970BC">
        <w:rPr>
          <w:rFonts w:ascii="ITC Avant Garde" w:hAnsi="ITC Avant Garde"/>
          <w:bCs/>
        </w:rPr>
        <w:t>que señala que el concesionario debe</w:t>
      </w:r>
      <w:r w:rsidR="00F970BC" w:rsidRPr="00111069">
        <w:rPr>
          <w:rFonts w:ascii="ITC Avant Garde" w:hAnsi="ITC Avant Garde"/>
          <w:bCs/>
        </w:rPr>
        <w:t xml:space="preserve"> encontra</w:t>
      </w:r>
      <w:r w:rsidR="00F970BC">
        <w:rPr>
          <w:rFonts w:ascii="ITC Avant Garde" w:hAnsi="ITC Avant Garde"/>
          <w:bCs/>
        </w:rPr>
        <w:t>rse</w:t>
      </w:r>
      <w:r w:rsidR="00F970BC" w:rsidRPr="00111069">
        <w:rPr>
          <w:rFonts w:ascii="ITC Avant Garde" w:hAnsi="ITC Avant Garde"/>
          <w:bCs/>
        </w:rPr>
        <w:t xml:space="preserve"> al corriente en el cumplimiento de las obligaciones establecidas en la</w:t>
      </w:r>
      <w:r w:rsidR="00F970BC">
        <w:rPr>
          <w:rFonts w:ascii="ITC Avant Garde" w:hAnsi="ITC Avant Garde"/>
          <w:bCs/>
        </w:rPr>
        <w:t>s</w:t>
      </w:r>
      <w:r w:rsidR="00F970BC" w:rsidRPr="00111069">
        <w:rPr>
          <w:rFonts w:ascii="ITC Avant Garde" w:hAnsi="ITC Avant Garde"/>
          <w:bCs/>
        </w:rPr>
        <w:t xml:space="preserve"> </w:t>
      </w:r>
      <w:r w:rsidR="00F970BC">
        <w:rPr>
          <w:rFonts w:ascii="ITC Avant Garde" w:hAnsi="ITC Avant Garde"/>
          <w:bCs/>
        </w:rPr>
        <w:t>leyes</w:t>
      </w:r>
      <w:r w:rsidR="00F970BC" w:rsidRPr="00111069">
        <w:rPr>
          <w:rFonts w:ascii="ITC Avant Garde" w:hAnsi="ITC Avant Garde"/>
          <w:bCs/>
        </w:rPr>
        <w:t xml:space="preserve"> </w:t>
      </w:r>
      <w:r w:rsidR="00F970BC">
        <w:rPr>
          <w:rFonts w:ascii="ITC Avant Garde" w:hAnsi="ITC Avant Garde"/>
          <w:bCs/>
        </w:rPr>
        <w:t>aplicables</w:t>
      </w:r>
      <w:r w:rsidR="00F970BC" w:rsidRPr="00111069">
        <w:rPr>
          <w:rFonts w:ascii="ITC Avant Garde" w:hAnsi="ITC Avant Garde"/>
          <w:bCs/>
        </w:rPr>
        <w:t xml:space="preserve"> y</w:t>
      </w:r>
      <w:r w:rsidR="00F970BC">
        <w:rPr>
          <w:rFonts w:ascii="ITC Avant Garde" w:hAnsi="ITC Avant Garde"/>
          <w:bCs/>
        </w:rPr>
        <w:t xml:space="preserve"> demás disposiciones,</w:t>
      </w:r>
      <w:r w:rsidR="00F970BC" w:rsidRPr="00111069">
        <w:rPr>
          <w:rFonts w:ascii="ITC Avant Garde" w:hAnsi="ITC Avant Garde"/>
          <w:bCs/>
        </w:rPr>
        <w:t xml:space="preserve"> así como </w:t>
      </w:r>
      <w:r w:rsidR="00F970BC">
        <w:rPr>
          <w:rFonts w:ascii="ITC Avant Garde" w:hAnsi="ITC Avant Garde"/>
          <w:bCs/>
        </w:rPr>
        <w:t>del</w:t>
      </w:r>
      <w:r w:rsidR="00F970BC" w:rsidRPr="00111069">
        <w:rPr>
          <w:rFonts w:ascii="ITC Avant Garde" w:hAnsi="ITC Avant Garde"/>
          <w:bCs/>
        </w:rPr>
        <w:t xml:space="preserve"> título de concesión</w:t>
      </w:r>
      <w:r w:rsidR="00F970BC">
        <w:rPr>
          <w:rFonts w:ascii="ITC Avant Garde" w:hAnsi="ITC Avant Garde"/>
          <w:bCs/>
        </w:rPr>
        <w:t xml:space="preserve"> que </w:t>
      </w:r>
      <w:r w:rsidR="00F970BC" w:rsidRPr="00B52FBE">
        <w:rPr>
          <w:rFonts w:ascii="ITC Avant Garde" w:hAnsi="ITC Avant Garde"/>
          <w:bCs/>
        </w:rPr>
        <w:t xml:space="preserve">se pretende prorrogar, la entonces Dirección General de </w:t>
      </w:r>
      <w:r w:rsidR="00F970BC">
        <w:rPr>
          <w:rFonts w:ascii="ITC Avant Garde" w:hAnsi="ITC Avant Garde"/>
          <w:bCs/>
        </w:rPr>
        <w:t xml:space="preserve">Licitaciones de </w:t>
      </w:r>
      <w:r w:rsidR="00F970BC">
        <w:rPr>
          <w:rFonts w:ascii="ITC Avant Garde" w:hAnsi="ITC Avant Garde"/>
          <w:bCs/>
        </w:rPr>
        <w:lastRenderedPageBreak/>
        <w:t>Espectro Radioeléctrico y Servicios</w:t>
      </w:r>
      <w:r w:rsidR="00F970BC" w:rsidRPr="00B52FBE">
        <w:rPr>
          <w:rFonts w:ascii="ITC Avant Garde" w:hAnsi="ITC Avant Garde"/>
          <w:bCs/>
        </w:rPr>
        <w:t xml:space="preserve">, adscrita a la Unidad de Servicios a la Industria, mediante oficio </w:t>
      </w:r>
      <w:r w:rsidR="00F970BC">
        <w:rPr>
          <w:rFonts w:ascii="ITC Avant Garde" w:hAnsi="ITC Avant Garde"/>
          <w:bCs/>
        </w:rPr>
        <w:t>IFT/D03/USI/DGLS/110/2014</w:t>
      </w:r>
      <w:r w:rsidR="00F970BC" w:rsidRPr="00B52FBE">
        <w:rPr>
          <w:rFonts w:ascii="ITC Avant Garde" w:hAnsi="ITC Avant Garde"/>
          <w:bCs/>
        </w:rPr>
        <w:t xml:space="preserve"> </w:t>
      </w:r>
      <w:r w:rsidR="00F970BC">
        <w:rPr>
          <w:rFonts w:ascii="ITC Avant Garde" w:hAnsi="ITC Avant Garde"/>
          <w:bCs/>
        </w:rPr>
        <w:t>de fecha</w:t>
      </w:r>
      <w:r w:rsidR="00F970BC" w:rsidRPr="0025794B">
        <w:rPr>
          <w:rFonts w:ascii="ITC Avant Garde" w:hAnsi="ITC Avant Garde"/>
          <w:bCs/>
        </w:rPr>
        <w:t xml:space="preserve"> </w:t>
      </w:r>
      <w:r w:rsidR="004E4EFE">
        <w:rPr>
          <w:rFonts w:ascii="ITC Avant Garde" w:hAnsi="ITC Avant Garde"/>
          <w:bCs/>
        </w:rPr>
        <w:t>14</w:t>
      </w:r>
      <w:r w:rsidR="00F970BC" w:rsidRPr="0025794B">
        <w:rPr>
          <w:rFonts w:ascii="ITC Avant Garde" w:hAnsi="ITC Avant Garde"/>
          <w:bCs/>
        </w:rPr>
        <w:t xml:space="preserve"> de </w:t>
      </w:r>
      <w:r w:rsidR="00F970BC">
        <w:rPr>
          <w:rFonts w:ascii="ITC Avant Garde" w:hAnsi="ITC Avant Garde"/>
          <w:bCs/>
        </w:rPr>
        <w:t>abril</w:t>
      </w:r>
      <w:r w:rsidR="00F970BC" w:rsidRPr="0025794B">
        <w:rPr>
          <w:rFonts w:ascii="ITC Avant Garde" w:hAnsi="ITC Avant Garde"/>
          <w:bCs/>
        </w:rPr>
        <w:t xml:space="preserve"> de 201</w:t>
      </w:r>
      <w:r w:rsidR="00F970BC">
        <w:rPr>
          <w:rFonts w:ascii="ITC Avant Garde" w:hAnsi="ITC Avant Garde"/>
          <w:bCs/>
        </w:rPr>
        <w:t>4</w:t>
      </w:r>
      <w:r w:rsidR="00F970BC" w:rsidRPr="00B52FBE">
        <w:rPr>
          <w:rFonts w:ascii="ITC Avant Garde" w:hAnsi="ITC Avant Garde"/>
          <w:bCs/>
        </w:rPr>
        <w:t>, solicitó a la entonces Unidad de Supervisión y Verificación</w:t>
      </w:r>
      <w:r w:rsidR="00F970BC">
        <w:rPr>
          <w:rFonts w:ascii="ITC Avant Garde" w:hAnsi="ITC Avant Garde"/>
          <w:bCs/>
        </w:rPr>
        <w:t xml:space="preserve"> informara si dicha concesionaria</w:t>
      </w:r>
      <w:r w:rsidR="00F970BC" w:rsidRPr="00B52FBE">
        <w:rPr>
          <w:rFonts w:ascii="ITC Avant Garde" w:hAnsi="ITC Avant Garde"/>
          <w:bCs/>
        </w:rPr>
        <w:t xml:space="preserve"> </w:t>
      </w:r>
      <w:r w:rsidR="00F970BC">
        <w:rPr>
          <w:rFonts w:ascii="ITC Avant Garde" w:hAnsi="ITC Avant Garde"/>
          <w:bCs/>
        </w:rPr>
        <w:t>se encontraba en</w:t>
      </w:r>
      <w:r w:rsidR="00F970BC" w:rsidRPr="00B52FBE">
        <w:rPr>
          <w:rFonts w:ascii="ITC Avant Garde" w:hAnsi="ITC Avant Garde"/>
          <w:bCs/>
        </w:rPr>
        <w:t xml:space="preserve"> cumplimiento de las obligaciones</w:t>
      </w:r>
      <w:r w:rsidR="00F970BC">
        <w:rPr>
          <w:rFonts w:ascii="ITC Avant Garde" w:hAnsi="ITC Avant Garde"/>
          <w:bCs/>
        </w:rPr>
        <w:t xml:space="preserve"> y condiciones</w:t>
      </w:r>
      <w:r w:rsidR="00F970BC" w:rsidRPr="00B52FBE">
        <w:rPr>
          <w:rFonts w:ascii="ITC Avant Garde" w:hAnsi="ITC Avant Garde"/>
          <w:bCs/>
        </w:rPr>
        <w:t xml:space="preserve"> </w:t>
      </w:r>
      <w:r w:rsidR="00F970BC">
        <w:rPr>
          <w:rFonts w:ascii="ITC Avant Garde" w:hAnsi="ITC Avant Garde"/>
          <w:bCs/>
        </w:rPr>
        <w:t>relacionadas con su título de concesión y demás ordenamientos aplicables.</w:t>
      </w:r>
    </w:p>
    <w:p w:rsidR="00D636C6" w:rsidRDefault="00D636C6" w:rsidP="000E29C3">
      <w:pPr>
        <w:autoSpaceDE w:val="0"/>
        <w:autoSpaceDN w:val="0"/>
        <w:adjustRightInd w:val="0"/>
        <w:spacing w:before="240" w:after="0" w:line="240" w:lineRule="auto"/>
        <w:jc w:val="both"/>
        <w:rPr>
          <w:rFonts w:ascii="ITC Avant Garde" w:hAnsi="ITC Avant Garde"/>
          <w:bCs/>
        </w:rPr>
      </w:pPr>
      <w:r>
        <w:rPr>
          <w:rFonts w:ascii="ITC Avant Garde" w:hAnsi="ITC Avant Garde"/>
          <w:bCs/>
        </w:rPr>
        <w:t xml:space="preserve">Por otro lado, </w:t>
      </w:r>
      <w:r w:rsidRPr="00D110BA">
        <w:rPr>
          <w:rFonts w:ascii="ITC Avant Garde" w:hAnsi="ITC Avant Garde"/>
          <w:bCs/>
        </w:rPr>
        <w:t xml:space="preserve">en relación con lo señalado en el artículo 28 párrafo décimo séptimo de la Constitución, a </w:t>
      </w:r>
      <w:r>
        <w:rPr>
          <w:rFonts w:ascii="ITC Avant Garde" w:hAnsi="ITC Avant Garde"/>
          <w:bCs/>
        </w:rPr>
        <w:t>través del oficio IFT/D01/P/185</w:t>
      </w:r>
      <w:r w:rsidRPr="00D110BA">
        <w:rPr>
          <w:rFonts w:ascii="ITC Avant Garde" w:hAnsi="ITC Avant Garde"/>
          <w:bCs/>
        </w:rPr>
        <w:t>/201</w:t>
      </w:r>
      <w:r>
        <w:rPr>
          <w:rFonts w:ascii="ITC Avant Garde" w:hAnsi="ITC Avant Garde"/>
          <w:bCs/>
        </w:rPr>
        <w:t>4</w:t>
      </w:r>
      <w:r w:rsidRPr="00D110BA">
        <w:rPr>
          <w:rFonts w:ascii="ITC Avant Garde" w:hAnsi="ITC Avant Garde"/>
          <w:bCs/>
        </w:rPr>
        <w:t xml:space="preserve"> </w:t>
      </w:r>
      <w:r>
        <w:rPr>
          <w:rFonts w:ascii="ITC Avant Garde" w:hAnsi="ITC Avant Garde"/>
          <w:bCs/>
        </w:rPr>
        <w:t>notificado el</w:t>
      </w:r>
      <w:r w:rsidRPr="00D110BA">
        <w:rPr>
          <w:rFonts w:ascii="ITC Avant Garde" w:hAnsi="ITC Avant Garde"/>
          <w:bCs/>
        </w:rPr>
        <w:t xml:space="preserve"> </w:t>
      </w:r>
      <w:r>
        <w:rPr>
          <w:rFonts w:ascii="ITC Avant Garde" w:hAnsi="ITC Avant Garde"/>
          <w:bCs/>
        </w:rPr>
        <w:t>27</w:t>
      </w:r>
      <w:r w:rsidRPr="00D110BA">
        <w:rPr>
          <w:rFonts w:ascii="ITC Avant Garde" w:hAnsi="ITC Avant Garde"/>
          <w:bCs/>
        </w:rPr>
        <w:t xml:space="preserve"> de </w:t>
      </w:r>
      <w:r>
        <w:rPr>
          <w:rFonts w:ascii="ITC Avant Garde" w:hAnsi="ITC Avant Garde"/>
          <w:bCs/>
        </w:rPr>
        <w:t>mayo</w:t>
      </w:r>
      <w:r w:rsidRPr="00D110BA">
        <w:rPr>
          <w:rFonts w:ascii="ITC Avant Garde" w:hAnsi="ITC Avant Garde"/>
          <w:bCs/>
        </w:rPr>
        <w:t xml:space="preserve"> de 201</w:t>
      </w:r>
      <w:r>
        <w:rPr>
          <w:rFonts w:ascii="ITC Avant Garde" w:hAnsi="ITC Avant Garde"/>
          <w:bCs/>
        </w:rPr>
        <w:t>4</w:t>
      </w:r>
      <w:r w:rsidRPr="00D110BA">
        <w:rPr>
          <w:rFonts w:ascii="ITC Avant Garde" w:hAnsi="ITC Avant Garde"/>
          <w:bCs/>
        </w:rPr>
        <w:t>, el Instituto solicitó a la Secretaría opinión técnica correspondiente a la Solicitud de Prórroga. Al respecto</w:t>
      </w:r>
      <w:r>
        <w:rPr>
          <w:rFonts w:ascii="ITC Avant Garde" w:hAnsi="ITC Avant Garde"/>
          <w:bCs/>
        </w:rPr>
        <w:t>,</w:t>
      </w:r>
      <w:r w:rsidRPr="00D110BA">
        <w:rPr>
          <w:rFonts w:ascii="ITC Avant Garde" w:hAnsi="ITC Avant Garde"/>
          <w:bCs/>
        </w:rPr>
        <w:t xml:space="preserve"> mediante oficio 2.1.-</w:t>
      </w:r>
      <w:r>
        <w:rPr>
          <w:rFonts w:ascii="ITC Avant Garde" w:hAnsi="ITC Avant Garde"/>
          <w:bCs/>
        </w:rPr>
        <w:t>0598</w:t>
      </w:r>
      <w:r w:rsidRPr="00D110BA">
        <w:rPr>
          <w:rFonts w:ascii="ITC Avant Garde" w:hAnsi="ITC Avant Garde"/>
          <w:bCs/>
        </w:rPr>
        <w:t xml:space="preserve"> emitido por la Dirección General de Política de Telecomunicaciones y de Radiodifusión adscrita a la Secretaría, notificó el oficio 1.-</w:t>
      </w:r>
      <w:r>
        <w:rPr>
          <w:rFonts w:ascii="ITC Avant Garde" w:hAnsi="ITC Avant Garde"/>
          <w:bCs/>
        </w:rPr>
        <w:t>146</w:t>
      </w:r>
      <w:r w:rsidRPr="00D110BA">
        <w:rPr>
          <w:rFonts w:ascii="ITC Avant Garde" w:hAnsi="ITC Avant Garde"/>
          <w:bCs/>
        </w:rPr>
        <w:t xml:space="preserve"> recibido en este Instituto el </w:t>
      </w:r>
      <w:r>
        <w:rPr>
          <w:rFonts w:ascii="ITC Avant Garde" w:hAnsi="ITC Avant Garde"/>
          <w:bCs/>
        </w:rPr>
        <w:t>26</w:t>
      </w:r>
      <w:r w:rsidRPr="00D110BA">
        <w:rPr>
          <w:rFonts w:ascii="ITC Avant Garde" w:hAnsi="ITC Avant Garde"/>
          <w:bCs/>
        </w:rPr>
        <w:t xml:space="preserve"> de </w:t>
      </w:r>
      <w:r>
        <w:rPr>
          <w:rFonts w:ascii="ITC Avant Garde" w:hAnsi="ITC Avant Garde"/>
          <w:bCs/>
        </w:rPr>
        <w:t>junio</w:t>
      </w:r>
      <w:r w:rsidRPr="00D110BA">
        <w:rPr>
          <w:rFonts w:ascii="ITC Avant Garde" w:hAnsi="ITC Avant Garde"/>
          <w:bCs/>
        </w:rPr>
        <w:t xml:space="preserve"> de 201</w:t>
      </w:r>
      <w:r>
        <w:rPr>
          <w:rFonts w:ascii="ITC Avant Garde" w:hAnsi="ITC Avant Garde"/>
          <w:bCs/>
        </w:rPr>
        <w:t>4</w:t>
      </w:r>
      <w:r w:rsidRPr="00D110BA">
        <w:rPr>
          <w:rFonts w:ascii="ITC Avant Garde" w:hAnsi="ITC Avant Garde"/>
          <w:bCs/>
        </w:rPr>
        <w:t xml:space="preserve">, mediante el cual la Secretaría emitió opinión técnica </w:t>
      </w:r>
      <w:r>
        <w:rPr>
          <w:rFonts w:ascii="ITC Avant Garde" w:hAnsi="ITC Avant Garde"/>
          <w:bCs/>
        </w:rPr>
        <w:t xml:space="preserve">en sentido favorable de manera conjunta </w:t>
      </w:r>
      <w:r w:rsidRPr="00192547">
        <w:rPr>
          <w:rFonts w:ascii="ITC Avant Garde" w:hAnsi="ITC Avant Garde"/>
          <w:bCs/>
        </w:rPr>
        <w:t xml:space="preserve">respecto de diversas solicitudes de prórroga, entre las que se encontraba la solicitud que nos ocupa y que se identifica en dicha opinión con el número </w:t>
      </w:r>
      <w:r>
        <w:rPr>
          <w:rFonts w:ascii="ITC Avant Garde" w:hAnsi="ITC Avant Garde" w:cs="Tahoma"/>
          <w:bCs/>
          <w:color w:val="000000" w:themeColor="text1"/>
          <w:lang w:eastAsia="es-MX"/>
        </w:rPr>
        <w:t>13</w:t>
      </w:r>
      <w:r w:rsidRPr="00192547">
        <w:rPr>
          <w:rFonts w:ascii="ITC Avant Garde" w:hAnsi="ITC Avant Garde"/>
          <w:bCs/>
        </w:rPr>
        <w:t xml:space="preserve">, </w:t>
      </w:r>
      <w:r>
        <w:rPr>
          <w:rFonts w:ascii="ITC Avant Garde" w:hAnsi="ITC Avant Garde"/>
          <w:bCs/>
        </w:rPr>
        <w:t>recomendando</w:t>
      </w:r>
      <w:r w:rsidRPr="00192547">
        <w:rPr>
          <w:rFonts w:ascii="ITC Avant Garde" w:hAnsi="ITC Avant Garde"/>
          <w:bCs/>
        </w:rPr>
        <w:t xml:space="preserve"> lo siguiente</w:t>
      </w:r>
      <w:r>
        <w:rPr>
          <w:rFonts w:ascii="ITC Avant Garde" w:hAnsi="ITC Avant Garde"/>
          <w:bCs/>
        </w:rPr>
        <w:t>:</w:t>
      </w:r>
    </w:p>
    <w:p w:rsidR="00D636C6" w:rsidRPr="000E29C3" w:rsidRDefault="00D636C6" w:rsidP="000E29C3">
      <w:pPr>
        <w:spacing w:before="240" w:after="0" w:line="240" w:lineRule="auto"/>
        <w:ind w:left="1429" w:right="618"/>
        <w:jc w:val="both"/>
        <w:rPr>
          <w:rFonts w:ascii="ITC Avant Garde" w:hAnsi="ITC Avant Garde"/>
          <w:iCs/>
          <w:color w:val="000000"/>
          <w:sz w:val="18"/>
          <w:szCs w:val="18"/>
          <w:lang w:eastAsia="es-MX"/>
        </w:rPr>
      </w:pPr>
      <w:r w:rsidRPr="000E29C3">
        <w:rPr>
          <w:rFonts w:ascii="ITC Avant Garde" w:hAnsi="ITC Avant Garde"/>
          <w:iCs/>
          <w:color w:val="000000"/>
          <w:sz w:val="18"/>
          <w:szCs w:val="18"/>
          <w:lang w:eastAsia="es-MX"/>
        </w:rPr>
        <w:t>“</w:t>
      </w:r>
      <w:r w:rsidRPr="000E29C3">
        <w:rPr>
          <w:rFonts w:ascii="ITC Avant Garde" w:hAnsi="ITC Avant Garde"/>
          <w:b/>
          <w:iCs/>
          <w:color w:val="000000"/>
          <w:sz w:val="18"/>
          <w:szCs w:val="18"/>
          <w:lang w:eastAsia="es-MX"/>
        </w:rPr>
        <w:t>SEGUNDO.-</w:t>
      </w:r>
      <w:r w:rsidRPr="000E29C3">
        <w:rPr>
          <w:rFonts w:ascii="ITC Avant Garde" w:hAnsi="ITC Avant Garde"/>
          <w:iCs/>
          <w:color w:val="000000"/>
          <w:sz w:val="18"/>
          <w:szCs w:val="18"/>
          <w:lang w:eastAsia="es-MX"/>
        </w:rPr>
        <w:t xml:space="preserve"> En el caso de las solicitudes de prórroga presentadas por las personas morales que se indican en la tabla del presente oficio y señaladas con los números 5, 6, 7, 8, 9, 11, 12, 13, 17 y 19, se recomienda que ese Instituto Federal de Telecomunicaciones verifique si dichos concesionarios efectivamente desplegaron sus redes públicas de telecomunicaciones y si cuentan con usuarios, toda vez que en la base de datos de la extinta Comisión Federal de Telecomunicaciones no se observa para estos concesionarios reporte alguno de usuarios, por lo que la opinión favorable del caso que nos ocupa queda condiciona al resultad</w:t>
      </w:r>
      <w:r w:rsidR="007640AE" w:rsidRPr="000E29C3">
        <w:rPr>
          <w:rFonts w:ascii="ITC Avant Garde" w:hAnsi="ITC Avant Garde"/>
          <w:iCs/>
          <w:color w:val="000000"/>
          <w:sz w:val="18"/>
          <w:szCs w:val="18"/>
          <w:lang w:eastAsia="es-MX"/>
        </w:rPr>
        <w:t>o de la verificación que efectúe</w:t>
      </w:r>
      <w:r w:rsidRPr="000E29C3">
        <w:rPr>
          <w:rFonts w:ascii="ITC Avant Garde" w:hAnsi="ITC Avant Garde"/>
          <w:iCs/>
          <w:color w:val="000000"/>
          <w:sz w:val="18"/>
          <w:szCs w:val="18"/>
          <w:lang w:eastAsia="es-MX"/>
        </w:rPr>
        <w:t xml:space="preserve"> ese Instituto.” (Sic.)</w:t>
      </w:r>
    </w:p>
    <w:p w:rsidR="00D636C6" w:rsidRDefault="00D636C6" w:rsidP="000E29C3">
      <w:pPr>
        <w:autoSpaceDE w:val="0"/>
        <w:autoSpaceDN w:val="0"/>
        <w:adjustRightInd w:val="0"/>
        <w:spacing w:before="240" w:after="0" w:line="240" w:lineRule="auto"/>
        <w:jc w:val="both"/>
        <w:rPr>
          <w:rFonts w:ascii="ITC Avant Garde" w:hAnsi="ITC Avant Garde"/>
          <w:bCs/>
        </w:rPr>
      </w:pPr>
      <w:r w:rsidRPr="00205326">
        <w:rPr>
          <w:rFonts w:ascii="ITC Avant Garde" w:hAnsi="ITC Avant Garde"/>
          <w:bCs/>
        </w:rPr>
        <w:t>Por su parte, la</w:t>
      </w:r>
      <w:r>
        <w:rPr>
          <w:rFonts w:ascii="ITC Avant Garde" w:hAnsi="ITC Avant Garde"/>
          <w:bCs/>
        </w:rPr>
        <w:t xml:space="preserve"> entonces Unidad de Servicios a la Industria, a través de la Dirección General de Licitaciones de Espectro Radioeléctrico y Servicios, remitió la opinión técnica de la Secretaría a la Unidad de Supervisión y Verificación mediante oficio IFT/D03/USI/DGLS/207/2014 de fecha 14 de julio de 2014, a efecto de que la misma fuera tomada en cuenta en la opinión que dicha Unidad Administrativa emitiera respecto del estado que guardaba el cumplimiento de obligaciones a cargo de la concesionaria en comento.</w:t>
      </w:r>
    </w:p>
    <w:p w:rsidR="00D636C6" w:rsidRDefault="00D636C6" w:rsidP="000E29C3">
      <w:pPr>
        <w:autoSpaceDE w:val="0"/>
        <w:autoSpaceDN w:val="0"/>
        <w:adjustRightInd w:val="0"/>
        <w:spacing w:before="240" w:after="0" w:line="240" w:lineRule="auto"/>
        <w:jc w:val="both"/>
        <w:rPr>
          <w:rFonts w:ascii="ITC Avant Garde" w:hAnsi="ITC Avant Garde"/>
          <w:bCs/>
        </w:rPr>
      </w:pPr>
      <w:r w:rsidRPr="000369C1">
        <w:rPr>
          <w:rFonts w:ascii="ITC Avant Garde" w:hAnsi="ITC Avant Garde"/>
          <w:bCs/>
        </w:rPr>
        <w:t xml:space="preserve">En respuesta a </w:t>
      </w:r>
      <w:r>
        <w:rPr>
          <w:rFonts w:ascii="ITC Avant Garde" w:hAnsi="ITC Avant Garde"/>
          <w:bCs/>
        </w:rPr>
        <w:t>lo anterior</w:t>
      </w:r>
      <w:r w:rsidRPr="000369C1">
        <w:rPr>
          <w:rFonts w:ascii="ITC Avant Garde" w:hAnsi="ITC Avant Garde"/>
          <w:bCs/>
        </w:rPr>
        <w:t>, la</w:t>
      </w:r>
      <w:r>
        <w:rPr>
          <w:rFonts w:ascii="ITC Avant Garde" w:hAnsi="ITC Avant Garde"/>
          <w:bCs/>
        </w:rPr>
        <w:t xml:space="preserve"> Dirección General de Supervisión, adscrita a la entonces</w:t>
      </w:r>
      <w:r w:rsidRPr="000369C1">
        <w:rPr>
          <w:rFonts w:ascii="ITC Avant Garde" w:hAnsi="ITC Avant Garde"/>
          <w:bCs/>
        </w:rPr>
        <w:t xml:space="preserve"> </w:t>
      </w:r>
      <w:r>
        <w:rPr>
          <w:rFonts w:ascii="ITC Avant Garde" w:hAnsi="ITC Avant Garde"/>
          <w:bCs/>
        </w:rPr>
        <w:t>Unidad de Supervisión y Verificación</w:t>
      </w:r>
      <w:r w:rsidRPr="000369C1">
        <w:rPr>
          <w:rFonts w:ascii="ITC Avant Garde" w:hAnsi="ITC Avant Garde"/>
          <w:bCs/>
        </w:rPr>
        <w:t xml:space="preserve">, a través del oficio </w:t>
      </w:r>
      <w:r>
        <w:rPr>
          <w:rFonts w:ascii="ITC Avant Garde" w:hAnsi="ITC Avant Garde"/>
          <w:bCs/>
        </w:rPr>
        <w:t>IFT</w:t>
      </w:r>
      <w:r w:rsidRPr="00B52FBE">
        <w:rPr>
          <w:rFonts w:ascii="ITC Avant Garde" w:hAnsi="ITC Avant Garde"/>
          <w:bCs/>
        </w:rPr>
        <w:t>/</w:t>
      </w:r>
      <w:r>
        <w:rPr>
          <w:rFonts w:ascii="ITC Avant Garde" w:hAnsi="ITC Avant Garde"/>
          <w:bCs/>
        </w:rPr>
        <w:t>D04/USV/DGS/2516</w:t>
      </w:r>
      <w:r w:rsidRPr="00B52FBE">
        <w:rPr>
          <w:rFonts w:ascii="ITC Avant Garde" w:hAnsi="ITC Avant Garde"/>
          <w:bCs/>
        </w:rPr>
        <w:t>/201</w:t>
      </w:r>
      <w:r>
        <w:rPr>
          <w:rFonts w:ascii="ITC Avant Garde" w:hAnsi="ITC Avant Garde"/>
          <w:bCs/>
        </w:rPr>
        <w:t>4</w:t>
      </w:r>
      <w:r w:rsidRPr="00B52FBE">
        <w:rPr>
          <w:rFonts w:ascii="ITC Avant Garde" w:hAnsi="ITC Avant Garde"/>
          <w:bCs/>
        </w:rPr>
        <w:t xml:space="preserve"> de fecha </w:t>
      </w:r>
      <w:r>
        <w:rPr>
          <w:rFonts w:ascii="ITC Avant Garde" w:hAnsi="ITC Avant Garde"/>
          <w:bCs/>
        </w:rPr>
        <w:t>15 de agosto de 2014</w:t>
      </w:r>
      <w:r w:rsidRPr="00B52FBE">
        <w:rPr>
          <w:rFonts w:ascii="ITC Avant Garde" w:hAnsi="ITC Avant Garde"/>
          <w:bCs/>
        </w:rPr>
        <w:t>, informó</w:t>
      </w:r>
      <w:r>
        <w:rPr>
          <w:rFonts w:ascii="ITC Avant Garde" w:hAnsi="ITC Avant Garde"/>
          <w:bCs/>
        </w:rPr>
        <w:t xml:space="preserve"> entre otros aspectos, lo siguiente:</w:t>
      </w:r>
    </w:p>
    <w:p w:rsidR="00D636C6" w:rsidRPr="000E29C3" w:rsidRDefault="00D636C6" w:rsidP="000E29C3">
      <w:pPr>
        <w:spacing w:before="240" w:after="0" w:line="240" w:lineRule="auto"/>
        <w:ind w:left="1429" w:right="618"/>
        <w:jc w:val="both"/>
        <w:rPr>
          <w:rFonts w:ascii="ITC Avant Garde" w:hAnsi="ITC Avant Garde"/>
          <w:iCs/>
          <w:color w:val="000000"/>
          <w:sz w:val="18"/>
          <w:szCs w:val="18"/>
          <w:lang w:eastAsia="es-MX"/>
        </w:rPr>
      </w:pPr>
      <w:r w:rsidRPr="000E29C3">
        <w:rPr>
          <w:rFonts w:ascii="ITC Avant Garde" w:hAnsi="ITC Avant Garde"/>
          <w:iCs/>
          <w:color w:val="000000"/>
          <w:sz w:val="18"/>
          <w:szCs w:val="18"/>
          <w:lang w:eastAsia="es-MX"/>
        </w:rPr>
        <w:t>“</w:t>
      </w:r>
      <w:r w:rsidR="000848B3" w:rsidRPr="000E29C3">
        <w:rPr>
          <w:rFonts w:ascii="ITC Avant Garde" w:hAnsi="ITC Avant Garde"/>
          <w:iCs/>
          <w:color w:val="000000"/>
          <w:sz w:val="18"/>
          <w:szCs w:val="18"/>
          <w:lang w:eastAsia="es-MX"/>
        </w:rPr>
        <w:t>(</w:t>
      </w:r>
      <w:r w:rsidR="000E29C3">
        <w:rPr>
          <w:rFonts w:ascii="ITC Avant Garde" w:hAnsi="ITC Avant Garde"/>
          <w:iCs/>
          <w:color w:val="000000"/>
          <w:sz w:val="18"/>
          <w:szCs w:val="18"/>
          <w:lang w:eastAsia="es-MX"/>
        </w:rPr>
        <w:t>texto del escrito</w:t>
      </w:r>
      <w:r w:rsidR="000848B3" w:rsidRPr="000E29C3">
        <w:rPr>
          <w:rFonts w:ascii="ITC Avant Garde" w:hAnsi="ITC Avant Garde"/>
          <w:iCs/>
          <w:color w:val="000000"/>
          <w:sz w:val="18"/>
          <w:szCs w:val="18"/>
          <w:lang w:eastAsia="es-MX"/>
        </w:rPr>
        <w:t>)</w:t>
      </w:r>
      <w:r w:rsidRPr="000E29C3">
        <w:rPr>
          <w:rFonts w:ascii="ITC Avant Garde" w:hAnsi="ITC Avant Garde"/>
          <w:iCs/>
          <w:color w:val="000000"/>
          <w:sz w:val="18"/>
          <w:szCs w:val="18"/>
          <w:lang w:eastAsia="es-MX"/>
        </w:rPr>
        <w:t xml:space="preserve"> le informo que de la revisión documental del expediente </w:t>
      </w:r>
      <w:r w:rsidRPr="000E29C3">
        <w:rPr>
          <w:rFonts w:ascii="ITC Avant Garde" w:hAnsi="ITC Avant Garde"/>
          <w:b/>
          <w:iCs/>
          <w:color w:val="000000"/>
          <w:sz w:val="18"/>
          <w:szCs w:val="18"/>
          <w:lang w:eastAsia="es-MX"/>
        </w:rPr>
        <w:t>02/0965</w:t>
      </w:r>
      <w:r w:rsidR="007640AE" w:rsidRPr="000E29C3">
        <w:rPr>
          <w:rFonts w:ascii="ITC Avant Garde" w:hAnsi="ITC Avant Garde"/>
          <w:b/>
          <w:iCs/>
          <w:color w:val="000000"/>
          <w:sz w:val="18"/>
          <w:szCs w:val="18"/>
          <w:lang w:eastAsia="es-MX"/>
        </w:rPr>
        <w:t>,</w:t>
      </w:r>
      <w:r w:rsidRPr="000E29C3">
        <w:rPr>
          <w:rFonts w:ascii="ITC Avant Garde" w:hAnsi="ITC Avant Garde"/>
          <w:iCs/>
          <w:color w:val="000000"/>
          <w:sz w:val="18"/>
          <w:szCs w:val="18"/>
          <w:lang w:eastAsia="es-MX"/>
        </w:rPr>
        <w:t xml:space="preserve"> integrado por la Coordinación General de Organización y Tecnologías de la Información de este Instituto a nombre de </w:t>
      </w:r>
      <w:r w:rsidRPr="000E29C3">
        <w:rPr>
          <w:rFonts w:ascii="ITC Avant Garde" w:hAnsi="ITC Avant Garde"/>
          <w:b/>
          <w:iCs/>
          <w:color w:val="000000"/>
          <w:sz w:val="18"/>
          <w:szCs w:val="18"/>
          <w:lang w:eastAsia="es-MX"/>
        </w:rPr>
        <w:t>ES TV COM, S.A DE C.V,</w:t>
      </w:r>
      <w:r w:rsidRPr="000E29C3">
        <w:rPr>
          <w:rFonts w:ascii="ITC Avant Garde" w:hAnsi="ITC Avant Garde"/>
          <w:iCs/>
          <w:color w:val="000000"/>
          <w:sz w:val="18"/>
          <w:szCs w:val="18"/>
          <w:lang w:eastAsia="es-MX"/>
        </w:rPr>
        <w:t xml:space="preserve"> se desprende que al día </w:t>
      </w:r>
      <w:r w:rsidRPr="000E29C3">
        <w:rPr>
          <w:rFonts w:ascii="ITC Avant Garde" w:hAnsi="ITC Avant Garde"/>
          <w:b/>
          <w:iCs/>
          <w:color w:val="000000"/>
          <w:sz w:val="18"/>
          <w:szCs w:val="18"/>
          <w:lang w:eastAsia="es-MX"/>
        </w:rPr>
        <w:t>15 de Agosto de 2014</w:t>
      </w:r>
      <w:r w:rsidRPr="000E29C3">
        <w:rPr>
          <w:rFonts w:ascii="ITC Avant Garde" w:hAnsi="ITC Avant Garde"/>
          <w:iCs/>
          <w:color w:val="000000"/>
          <w:sz w:val="18"/>
          <w:szCs w:val="18"/>
          <w:lang w:eastAsia="es-MX"/>
        </w:rPr>
        <w:t xml:space="preserve">, </w:t>
      </w:r>
      <w:r w:rsidRPr="000E29C3">
        <w:rPr>
          <w:rFonts w:ascii="ITC Avant Garde" w:hAnsi="ITC Avant Garde"/>
          <w:b/>
          <w:iCs/>
          <w:color w:val="000000"/>
          <w:sz w:val="18"/>
          <w:szCs w:val="18"/>
          <w:u w:val="single"/>
          <w:lang w:eastAsia="es-MX"/>
        </w:rPr>
        <w:t>el concesionario, se encuentra al corriente en la presentación de las documentales derivadas de las obligaciones que tiene a su cargo</w:t>
      </w:r>
      <w:r w:rsidRPr="000E29C3">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p>
    <w:p w:rsidR="000E29C3" w:rsidRDefault="000E29C3" w:rsidP="000E29C3">
      <w:pPr>
        <w:spacing w:before="240" w:after="0" w:line="240" w:lineRule="auto"/>
        <w:ind w:left="1429" w:right="618"/>
        <w:jc w:val="both"/>
        <w:rPr>
          <w:rFonts w:ascii="ITC Avant Garde" w:hAnsi="ITC Avant Garde"/>
          <w:iCs/>
          <w:color w:val="000000"/>
          <w:sz w:val="18"/>
          <w:szCs w:val="18"/>
          <w:lang w:eastAsia="es-MX"/>
        </w:rPr>
      </w:pPr>
      <w:r w:rsidRPr="000E29C3">
        <w:rPr>
          <w:rFonts w:ascii="ITC Avant Garde" w:hAnsi="ITC Avant Garde"/>
          <w:iCs/>
          <w:color w:val="000000"/>
          <w:sz w:val="18"/>
          <w:szCs w:val="18"/>
          <w:lang w:eastAsia="es-MX"/>
        </w:rPr>
        <w:t>(</w:t>
      </w:r>
      <w:proofErr w:type="gramStart"/>
      <w:r>
        <w:rPr>
          <w:rFonts w:ascii="ITC Avant Garde" w:hAnsi="ITC Avant Garde"/>
          <w:iCs/>
          <w:color w:val="000000"/>
          <w:sz w:val="18"/>
          <w:szCs w:val="18"/>
          <w:lang w:eastAsia="es-MX"/>
        </w:rPr>
        <w:t>sigue</w:t>
      </w:r>
      <w:proofErr w:type="gramEnd"/>
      <w:r>
        <w:rPr>
          <w:rFonts w:ascii="ITC Avant Garde" w:hAnsi="ITC Avant Garde"/>
          <w:iCs/>
          <w:color w:val="000000"/>
          <w:sz w:val="18"/>
          <w:szCs w:val="18"/>
          <w:lang w:eastAsia="es-MX"/>
        </w:rPr>
        <w:t xml:space="preserve"> </w:t>
      </w:r>
      <w:r>
        <w:rPr>
          <w:rFonts w:ascii="ITC Avant Garde" w:hAnsi="ITC Avant Garde"/>
          <w:iCs/>
          <w:color w:val="000000"/>
          <w:sz w:val="18"/>
          <w:szCs w:val="18"/>
          <w:lang w:eastAsia="es-MX"/>
        </w:rPr>
        <w:t xml:space="preserve">texto </w:t>
      </w:r>
      <w:r>
        <w:rPr>
          <w:rFonts w:ascii="ITC Avant Garde" w:hAnsi="ITC Avant Garde"/>
          <w:iCs/>
          <w:color w:val="000000"/>
          <w:sz w:val="18"/>
          <w:szCs w:val="18"/>
          <w:lang w:eastAsia="es-MX"/>
        </w:rPr>
        <w:t>del escrito</w:t>
      </w:r>
      <w:r w:rsidRPr="000E29C3">
        <w:rPr>
          <w:rFonts w:ascii="ITC Avant Garde" w:hAnsi="ITC Avant Garde"/>
          <w:iCs/>
          <w:color w:val="000000"/>
          <w:sz w:val="18"/>
          <w:szCs w:val="18"/>
          <w:lang w:eastAsia="es-MX"/>
        </w:rPr>
        <w:t>)</w:t>
      </w:r>
    </w:p>
    <w:p w:rsidR="00D636C6" w:rsidRPr="000E29C3" w:rsidRDefault="000E29C3" w:rsidP="000E29C3">
      <w:pPr>
        <w:spacing w:before="240" w:after="0" w:line="240" w:lineRule="auto"/>
        <w:ind w:left="1429" w:right="618"/>
        <w:jc w:val="both"/>
        <w:rPr>
          <w:rFonts w:ascii="ITC Avant Garde" w:hAnsi="ITC Avant Garde"/>
          <w:iCs/>
          <w:color w:val="000000"/>
          <w:sz w:val="18"/>
          <w:szCs w:val="18"/>
          <w:lang w:eastAsia="es-MX"/>
        </w:rPr>
      </w:pPr>
      <w:r>
        <w:rPr>
          <w:rFonts w:ascii="ITC Avant Garde" w:hAnsi="ITC Avant Garde"/>
          <w:iCs/>
          <w:color w:val="000000"/>
          <w:sz w:val="18"/>
          <w:szCs w:val="18"/>
          <w:lang w:eastAsia="es-MX"/>
        </w:rPr>
        <w:t>A</w:t>
      </w:r>
      <w:r w:rsidR="00D636C6" w:rsidRPr="000E29C3">
        <w:rPr>
          <w:rFonts w:ascii="ITC Avant Garde" w:hAnsi="ITC Avant Garde"/>
          <w:iCs/>
          <w:color w:val="000000"/>
          <w:sz w:val="18"/>
          <w:szCs w:val="18"/>
          <w:lang w:eastAsia="es-MX"/>
        </w:rPr>
        <w:t xml:space="preserve">simismo, le informo que mediante oficio IFT/D04/USV/DGV/691/2014 de fecha 27 de junio del año en curso, la Dirección General de Verificación informó que no se </w:t>
      </w:r>
      <w:r w:rsidR="00D636C6" w:rsidRPr="000E29C3">
        <w:rPr>
          <w:rFonts w:ascii="ITC Avant Garde" w:hAnsi="ITC Avant Garde"/>
          <w:iCs/>
          <w:color w:val="000000"/>
          <w:sz w:val="18"/>
          <w:szCs w:val="18"/>
          <w:lang w:eastAsia="es-MX"/>
        </w:rPr>
        <w:lastRenderedPageBreak/>
        <w:t xml:space="preserve">encontró denuncia presentada en contra del concesionario mencionado de la cual esté pendiente de realizarse visita de inspección y verificación; </w:t>
      </w:r>
      <w:r w:rsidR="000848B3" w:rsidRPr="000E29C3">
        <w:rPr>
          <w:rFonts w:ascii="ITC Avant Garde" w:hAnsi="ITC Avant Garde"/>
          <w:iCs/>
          <w:color w:val="000000"/>
          <w:sz w:val="18"/>
          <w:szCs w:val="18"/>
          <w:lang w:eastAsia="es-MX"/>
        </w:rPr>
        <w:t>(</w:t>
      </w:r>
      <w:r>
        <w:rPr>
          <w:rFonts w:ascii="ITC Avant Garde" w:hAnsi="ITC Avant Garde"/>
          <w:iCs/>
          <w:color w:val="000000"/>
          <w:sz w:val="18"/>
          <w:szCs w:val="18"/>
          <w:lang w:eastAsia="es-MX"/>
        </w:rPr>
        <w:t>continúa texto del escrito</w:t>
      </w:r>
      <w:r w:rsidR="000848B3" w:rsidRPr="000E29C3">
        <w:rPr>
          <w:rFonts w:ascii="ITC Avant Garde" w:hAnsi="ITC Avant Garde"/>
          <w:iCs/>
          <w:color w:val="000000"/>
          <w:sz w:val="18"/>
          <w:szCs w:val="18"/>
          <w:lang w:eastAsia="es-MX"/>
        </w:rPr>
        <w:t>)</w:t>
      </w:r>
      <w:r w:rsidR="00D636C6" w:rsidRPr="000E29C3">
        <w:rPr>
          <w:rFonts w:ascii="ITC Avant Garde" w:hAnsi="ITC Avant Garde"/>
          <w:iCs/>
          <w:color w:val="000000"/>
          <w:sz w:val="18"/>
          <w:szCs w:val="18"/>
          <w:lang w:eastAsia="es-MX"/>
        </w:rPr>
        <w:t>” (Sic.)</w:t>
      </w:r>
    </w:p>
    <w:p w:rsidR="00D636C6" w:rsidRDefault="00D636C6" w:rsidP="000E29C3">
      <w:pPr>
        <w:autoSpaceDE w:val="0"/>
        <w:autoSpaceDN w:val="0"/>
        <w:adjustRightInd w:val="0"/>
        <w:spacing w:before="240" w:after="0" w:line="240" w:lineRule="auto"/>
        <w:jc w:val="both"/>
        <w:rPr>
          <w:rFonts w:ascii="ITC Avant Garde" w:hAnsi="ITC Avant Garde"/>
          <w:bCs/>
        </w:rPr>
      </w:pPr>
      <w:r>
        <w:rPr>
          <w:rFonts w:ascii="ITC Avant Garde" w:hAnsi="ITC Avant Garde"/>
          <w:bCs/>
        </w:rPr>
        <w:t>Al respecto, la Unidad de Concesiones y Servicios, a través de la Dirección General de Concesiones de Telecomunicaciones, mediante oficio IFT/223/UCS/DG-CTEL/0922/2016 de fecha 21 de abril de 2016, solicitó a la Unidad de Cumplimiento informara si el dictamen señalado en el párrafo anterior, contemplaba lo observado por la Secretaría, toda vez que de éste no se desprendía dicha información.</w:t>
      </w:r>
    </w:p>
    <w:p w:rsidR="00D636C6" w:rsidRDefault="00D636C6" w:rsidP="000E29C3">
      <w:pPr>
        <w:autoSpaceDE w:val="0"/>
        <w:autoSpaceDN w:val="0"/>
        <w:adjustRightInd w:val="0"/>
        <w:spacing w:before="240" w:after="0" w:line="240" w:lineRule="auto"/>
        <w:jc w:val="both"/>
        <w:rPr>
          <w:rFonts w:ascii="ITC Avant Garde" w:hAnsi="ITC Avant Garde"/>
          <w:bCs/>
        </w:rPr>
      </w:pPr>
      <w:r>
        <w:rPr>
          <w:rFonts w:ascii="ITC Avant Garde" w:hAnsi="ITC Avant Garde"/>
          <w:bCs/>
        </w:rPr>
        <w:t>Por su parte, la Dirección General de Supervisión adscrita a la Unidad de Cumplimiento, con oficio IFT/225/UC/DG-SUV/02963/2016 de fecha 12 de mayo de 2016, ratificó lo señalado en la transcripción anterior, y señaló lo siguiente:</w:t>
      </w:r>
    </w:p>
    <w:p w:rsidR="000848B3" w:rsidRPr="00DC6764" w:rsidRDefault="00D636C6" w:rsidP="000E29C3">
      <w:pPr>
        <w:spacing w:before="240" w:after="0" w:line="240" w:lineRule="auto"/>
        <w:ind w:left="1429" w:right="618"/>
        <w:jc w:val="both"/>
        <w:rPr>
          <w:rFonts w:ascii="ITC Avant Garde" w:hAnsi="ITC Avant Garde"/>
          <w:iCs/>
          <w:color w:val="000000"/>
          <w:sz w:val="18"/>
          <w:szCs w:val="18"/>
          <w:lang w:eastAsia="es-MX"/>
        </w:rPr>
      </w:pPr>
      <w:r w:rsidRPr="00DC6764">
        <w:rPr>
          <w:rFonts w:ascii="ITC Avant Garde" w:hAnsi="ITC Avant Garde"/>
          <w:iCs/>
          <w:color w:val="000000"/>
          <w:sz w:val="18"/>
          <w:szCs w:val="18"/>
          <w:lang w:eastAsia="es-MX"/>
        </w:rPr>
        <w:t>“</w:t>
      </w:r>
      <w:r w:rsidR="000848B3" w:rsidRPr="00DC6764">
        <w:rPr>
          <w:rFonts w:ascii="ITC Avant Garde" w:hAnsi="ITC Avant Garde"/>
          <w:iCs/>
          <w:color w:val="000000"/>
          <w:sz w:val="18"/>
          <w:szCs w:val="18"/>
          <w:lang w:eastAsia="es-MX"/>
        </w:rPr>
        <w:t>[</w:t>
      </w:r>
      <w:r w:rsidR="000E29C3" w:rsidRPr="00DC6764">
        <w:rPr>
          <w:rFonts w:ascii="ITC Avant Garde" w:hAnsi="ITC Avant Garde"/>
          <w:iCs/>
          <w:color w:val="000000"/>
          <w:sz w:val="18"/>
          <w:szCs w:val="18"/>
          <w:lang w:eastAsia="es-MX"/>
        </w:rPr>
        <w:t>texto del escrito</w:t>
      </w:r>
      <w:r w:rsidR="000848B3" w:rsidRPr="00DC6764">
        <w:rPr>
          <w:rFonts w:ascii="ITC Avant Garde" w:hAnsi="ITC Avant Garde"/>
          <w:iCs/>
          <w:color w:val="000000"/>
          <w:sz w:val="18"/>
          <w:szCs w:val="18"/>
          <w:lang w:eastAsia="es-MX"/>
        </w:rPr>
        <w:t>]</w:t>
      </w:r>
    </w:p>
    <w:p w:rsidR="00D636C6" w:rsidRPr="00DC6764" w:rsidRDefault="00D636C6" w:rsidP="00DC6764">
      <w:pPr>
        <w:spacing w:before="240" w:line="240" w:lineRule="auto"/>
        <w:ind w:left="1429" w:right="618"/>
        <w:jc w:val="both"/>
        <w:rPr>
          <w:rFonts w:ascii="ITC Avant Garde" w:hAnsi="ITC Avant Garde"/>
          <w:iCs/>
          <w:color w:val="000000"/>
          <w:sz w:val="18"/>
          <w:szCs w:val="18"/>
          <w:lang w:eastAsia="es-MX"/>
        </w:rPr>
      </w:pPr>
      <w:r w:rsidRPr="00DC6764">
        <w:rPr>
          <w:rFonts w:ascii="ITC Avant Garde" w:hAnsi="ITC Avant Garde"/>
          <w:iCs/>
          <w:color w:val="000000"/>
          <w:sz w:val="18"/>
          <w:szCs w:val="18"/>
          <w:lang w:eastAsia="es-MX"/>
        </w:rPr>
        <w:t>Contrario a lo observado en la base de datos de la extinta Comisión Federal de Telecomunicaciones a que hace referencia la Secretaría de Comunicaciones y Transportes, la concesionaria ES TV COM, S.A. de C.V. presentó información documental mediante la cual acreditó la terminación de la instalación de la red pública, dando cumplimiento al plan quinquenal de cobertura de la red y de conformidad con lo establecido en la condición A.4, del título de concesión correspondiente, misma que quedó integrada de la siguiente manera:</w:t>
      </w:r>
    </w:p>
    <w:tbl>
      <w:tblPr>
        <w:tblStyle w:val="Cuadrculadetablaclara"/>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nformación documental que acredita terminación de instalación de red pública"/>
        <w:tblDescription w:val="En una tabla de 3 columnas proporciona la fecha de recepción del documento y los kilómetros de res instalados."/>
      </w:tblPr>
      <w:tblGrid>
        <w:gridCol w:w="2693"/>
        <w:gridCol w:w="1559"/>
        <w:gridCol w:w="1418"/>
        <w:gridCol w:w="1701"/>
      </w:tblGrid>
      <w:tr w:rsidR="007171B8" w:rsidRPr="007171B8" w:rsidTr="007171B8">
        <w:trPr>
          <w:trHeight w:val="722"/>
          <w:tblHeader/>
        </w:trPr>
        <w:tc>
          <w:tcPr>
            <w:tcW w:w="2693" w:type="dxa"/>
            <w:shd w:val="clear" w:color="auto" w:fill="BFBFBF" w:themeFill="background1" w:themeFillShade="BF"/>
            <w:vAlign w:val="center"/>
          </w:tcPr>
          <w:p w:rsidR="0092178F" w:rsidRPr="007171B8" w:rsidRDefault="007171B8" w:rsidP="007171B8">
            <w:pPr>
              <w:tabs>
                <w:tab w:val="left" w:pos="557"/>
                <w:tab w:val="left" w:pos="1168"/>
              </w:tabs>
              <w:spacing w:before="240" w:after="0" w:line="240" w:lineRule="auto"/>
              <w:ind w:left="-108" w:right="12"/>
              <w:jc w:val="center"/>
              <w:rPr>
                <w:rFonts w:ascii="ITC Avant Garde" w:hAnsi="ITC Avant Garde"/>
                <w:b/>
                <w:iCs/>
                <w:color w:val="000000" w:themeColor="text1"/>
                <w:sz w:val="18"/>
                <w:szCs w:val="18"/>
                <w:lang w:eastAsia="es-MX"/>
              </w:rPr>
            </w:pPr>
            <w:r w:rsidRPr="007171B8">
              <w:rPr>
                <w:rFonts w:ascii="ITC Avant Garde" w:hAnsi="ITC Avant Garde"/>
                <w:b/>
                <w:iCs/>
                <w:color w:val="000000" w:themeColor="text1"/>
                <w:sz w:val="18"/>
                <w:szCs w:val="18"/>
                <w:lang w:eastAsia="es-MX"/>
              </w:rPr>
              <w:t>RECEPCIÓN EN OFICIALÍA DE PARTES</w:t>
            </w:r>
          </w:p>
        </w:tc>
        <w:tc>
          <w:tcPr>
            <w:tcW w:w="1559" w:type="dxa"/>
            <w:shd w:val="clear" w:color="auto" w:fill="BFBFBF" w:themeFill="background1" w:themeFillShade="BF"/>
            <w:vAlign w:val="center"/>
          </w:tcPr>
          <w:p w:rsidR="0092178F" w:rsidRPr="007171B8" w:rsidRDefault="007171B8" w:rsidP="007171B8">
            <w:pPr>
              <w:tabs>
                <w:tab w:val="left" w:pos="557"/>
                <w:tab w:val="left" w:pos="1168"/>
              </w:tabs>
              <w:spacing w:before="240" w:after="0" w:line="240" w:lineRule="auto"/>
              <w:ind w:left="-108" w:right="12"/>
              <w:jc w:val="center"/>
              <w:rPr>
                <w:rFonts w:ascii="ITC Avant Garde" w:hAnsi="ITC Avant Garde"/>
                <w:b/>
                <w:iCs/>
                <w:color w:val="000000" w:themeColor="text1"/>
                <w:sz w:val="18"/>
                <w:szCs w:val="18"/>
                <w:lang w:eastAsia="es-MX"/>
              </w:rPr>
            </w:pPr>
            <w:r w:rsidRPr="007171B8">
              <w:rPr>
                <w:rFonts w:ascii="ITC Avant Garde" w:hAnsi="ITC Avant Garde"/>
                <w:b/>
                <w:iCs/>
                <w:color w:val="000000" w:themeColor="text1"/>
                <w:sz w:val="18"/>
                <w:szCs w:val="18"/>
                <w:lang w:eastAsia="es-MX"/>
              </w:rPr>
              <w:t>Kilómetros instalados de Línea Troncal</w:t>
            </w:r>
          </w:p>
        </w:tc>
        <w:tc>
          <w:tcPr>
            <w:tcW w:w="1418" w:type="dxa"/>
            <w:shd w:val="clear" w:color="auto" w:fill="BFBFBF" w:themeFill="background1" w:themeFillShade="BF"/>
            <w:vAlign w:val="center"/>
          </w:tcPr>
          <w:p w:rsidR="0092178F" w:rsidRPr="007171B8" w:rsidRDefault="007171B8" w:rsidP="007171B8">
            <w:pPr>
              <w:spacing w:before="240" w:after="0" w:line="240" w:lineRule="auto"/>
              <w:ind w:left="-108" w:right="-108"/>
              <w:jc w:val="center"/>
              <w:rPr>
                <w:rFonts w:ascii="ITC Avant Garde" w:hAnsi="ITC Avant Garde"/>
                <w:b/>
                <w:iCs/>
                <w:color w:val="000000" w:themeColor="text1"/>
                <w:sz w:val="18"/>
                <w:szCs w:val="18"/>
                <w:lang w:eastAsia="es-MX"/>
              </w:rPr>
            </w:pPr>
            <w:r w:rsidRPr="007171B8">
              <w:rPr>
                <w:rFonts w:ascii="ITC Avant Garde" w:hAnsi="ITC Avant Garde"/>
                <w:b/>
                <w:iCs/>
                <w:color w:val="000000" w:themeColor="text1"/>
                <w:sz w:val="18"/>
                <w:szCs w:val="18"/>
                <w:lang w:eastAsia="es-MX"/>
              </w:rPr>
              <w:t xml:space="preserve">Kilómetros instalados de </w:t>
            </w:r>
            <w:r w:rsidRPr="007171B8">
              <w:rPr>
                <w:rFonts w:ascii="ITC Avant Garde" w:hAnsi="ITC Avant Garde"/>
                <w:b/>
                <w:iCs/>
                <w:color w:val="000000" w:themeColor="text1"/>
                <w:sz w:val="18"/>
                <w:szCs w:val="18"/>
                <w:lang w:eastAsia="es-MX"/>
              </w:rPr>
              <w:t>Línea de Distribución</w:t>
            </w:r>
          </w:p>
        </w:tc>
        <w:tc>
          <w:tcPr>
            <w:tcW w:w="1701" w:type="dxa"/>
            <w:shd w:val="clear" w:color="auto" w:fill="BFBFBF" w:themeFill="background1" w:themeFillShade="BF"/>
            <w:vAlign w:val="center"/>
          </w:tcPr>
          <w:p w:rsidR="0092178F" w:rsidRPr="007171B8" w:rsidRDefault="007171B8" w:rsidP="007171B8">
            <w:pPr>
              <w:spacing w:before="240" w:after="0" w:line="240" w:lineRule="auto"/>
              <w:ind w:left="-108" w:right="-108"/>
              <w:jc w:val="center"/>
              <w:rPr>
                <w:rFonts w:ascii="ITC Avant Garde" w:hAnsi="ITC Avant Garde"/>
                <w:b/>
                <w:iCs/>
                <w:color w:val="000000" w:themeColor="text1"/>
                <w:sz w:val="18"/>
                <w:szCs w:val="18"/>
                <w:lang w:eastAsia="es-MX"/>
              </w:rPr>
            </w:pPr>
            <w:r w:rsidRPr="007171B8">
              <w:rPr>
                <w:rFonts w:ascii="ITC Avant Garde" w:hAnsi="ITC Avant Garde"/>
                <w:b/>
                <w:iCs/>
                <w:color w:val="000000" w:themeColor="text1"/>
                <w:sz w:val="18"/>
                <w:szCs w:val="18"/>
                <w:lang w:eastAsia="es-MX"/>
              </w:rPr>
              <w:t xml:space="preserve">Total Acumulado de </w:t>
            </w:r>
            <w:r w:rsidRPr="007171B8">
              <w:rPr>
                <w:rFonts w:ascii="ITC Avant Garde" w:hAnsi="ITC Avant Garde"/>
                <w:b/>
                <w:iCs/>
                <w:color w:val="000000" w:themeColor="text1"/>
                <w:sz w:val="18"/>
                <w:szCs w:val="18"/>
                <w:lang w:eastAsia="es-MX"/>
              </w:rPr>
              <w:t>Kilómetros instalados de</w:t>
            </w:r>
          </w:p>
        </w:tc>
      </w:tr>
      <w:tr w:rsidR="007171B8" w:rsidRPr="00DC6764" w:rsidTr="007171B8">
        <w:trPr>
          <w:trHeight w:val="696"/>
        </w:trPr>
        <w:tc>
          <w:tcPr>
            <w:tcW w:w="2693" w:type="dxa"/>
          </w:tcPr>
          <w:p w:rsidR="00D636C6" w:rsidRPr="00DC6764" w:rsidRDefault="0092178F" w:rsidP="00DC6764">
            <w:pPr>
              <w:spacing w:before="240" w:after="0" w:line="240" w:lineRule="auto"/>
              <w:ind w:right="-108"/>
              <w:jc w:val="center"/>
              <w:rPr>
                <w:rFonts w:ascii="ITC Avant Garde" w:hAnsi="ITC Avant Garde"/>
                <w:iCs/>
                <w:color w:val="000000"/>
                <w:sz w:val="18"/>
                <w:szCs w:val="18"/>
                <w:lang w:eastAsia="es-MX"/>
              </w:rPr>
            </w:pPr>
            <w:r w:rsidRPr="00DC6764">
              <w:rPr>
                <w:rFonts w:ascii="ITC Avant Garde" w:hAnsi="ITC Avant Garde"/>
                <w:iCs/>
                <w:color w:val="000000"/>
                <w:sz w:val="18"/>
                <w:szCs w:val="18"/>
                <w:lang w:eastAsia="es-MX"/>
              </w:rPr>
              <w:t>22-jul-10</w:t>
            </w:r>
          </w:p>
        </w:tc>
        <w:tc>
          <w:tcPr>
            <w:tcW w:w="1559" w:type="dxa"/>
          </w:tcPr>
          <w:p w:rsidR="00D636C6" w:rsidRPr="00DC6764" w:rsidRDefault="0092178F" w:rsidP="00DC6764">
            <w:pPr>
              <w:spacing w:before="240" w:after="0" w:line="240" w:lineRule="auto"/>
              <w:ind w:left="-108" w:right="-108"/>
              <w:jc w:val="center"/>
              <w:rPr>
                <w:rFonts w:ascii="ITC Avant Garde" w:hAnsi="ITC Avant Garde"/>
                <w:iCs/>
                <w:color w:val="000000"/>
                <w:sz w:val="18"/>
                <w:szCs w:val="18"/>
                <w:lang w:eastAsia="es-MX"/>
              </w:rPr>
            </w:pPr>
            <w:r w:rsidRPr="00DC6764">
              <w:rPr>
                <w:rFonts w:ascii="ITC Avant Garde" w:hAnsi="ITC Avant Garde"/>
                <w:iCs/>
                <w:color w:val="000000"/>
                <w:sz w:val="18"/>
                <w:szCs w:val="18"/>
                <w:lang w:eastAsia="es-MX"/>
              </w:rPr>
              <w:t>1.3</w:t>
            </w:r>
          </w:p>
        </w:tc>
        <w:tc>
          <w:tcPr>
            <w:tcW w:w="1418" w:type="dxa"/>
          </w:tcPr>
          <w:p w:rsidR="00D636C6" w:rsidRPr="00DC6764" w:rsidRDefault="0092178F" w:rsidP="00DC6764">
            <w:pPr>
              <w:spacing w:before="240" w:after="0" w:line="240" w:lineRule="auto"/>
              <w:ind w:left="-108" w:right="-108"/>
              <w:jc w:val="center"/>
              <w:rPr>
                <w:rFonts w:ascii="ITC Avant Garde" w:hAnsi="ITC Avant Garde"/>
                <w:iCs/>
                <w:color w:val="000000"/>
                <w:sz w:val="18"/>
                <w:szCs w:val="18"/>
                <w:lang w:eastAsia="es-MX"/>
              </w:rPr>
            </w:pPr>
            <w:r w:rsidRPr="00DC6764">
              <w:rPr>
                <w:rFonts w:ascii="ITC Avant Garde" w:hAnsi="ITC Avant Garde"/>
                <w:iCs/>
                <w:color w:val="000000"/>
                <w:sz w:val="18"/>
                <w:szCs w:val="18"/>
                <w:lang w:eastAsia="es-MX"/>
              </w:rPr>
              <w:t>21.0</w:t>
            </w:r>
          </w:p>
        </w:tc>
        <w:tc>
          <w:tcPr>
            <w:tcW w:w="1701" w:type="dxa"/>
          </w:tcPr>
          <w:p w:rsidR="00D636C6" w:rsidRPr="00DC6764" w:rsidRDefault="0092178F" w:rsidP="00DC6764">
            <w:pPr>
              <w:spacing w:before="240" w:after="0" w:line="240" w:lineRule="auto"/>
              <w:ind w:left="-108" w:right="-108"/>
              <w:jc w:val="center"/>
              <w:rPr>
                <w:rFonts w:ascii="ITC Avant Garde" w:hAnsi="ITC Avant Garde"/>
                <w:iCs/>
                <w:color w:val="000000"/>
                <w:sz w:val="18"/>
                <w:szCs w:val="18"/>
                <w:lang w:eastAsia="es-MX"/>
              </w:rPr>
            </w:pPr>
            <w:r w:rsidRPr="00DC6764">
              <w:rPr>
                <w:rFonts w:ascii="ITC Avant Garde" w:hAnsi="ITC Avant Garde"/>
                <w:iCs/>
                <w:color w:val="000000"/>
                <w:sz w:val="18"/>
                <w:szCs w:val="18"/>
                <w:lang w:eastAsia="es-MX"/>
              </w:rPr>
              <w:t>22.3</w:t>
            </w:r>
          </w:p>
        </w:tc>
      </w:tr>
    </w:tbl>
    <w:p w:rsidR="000848B3" w:rsidRPr="00DC6764" w:rsidRDefault="00D636C6" w:rsidP="00DC6764">
      <w:pPr>
        <w:spacing w:before="240" w:line="240" w:lineRule="auto"/>
        <w:ind w:left="1429" w:right="618"/>
        <w:jc w:val="both"/>
        <w:rPr>
          <w:rFonts w:ascii="ITC Avant Garde" w:hAnsi="ITC Avant Garde"/>
          <w:iCs/>
          <w:color w:val="000000"/>
          <w:sz w:val="18"/>
          <w:szCs w:val="18"/>
          <w:lang w:eastAsia="es-MX"/>
        </w:rPr>
      </w:pPr>
      <w:r w:rsidRPr="00DC6764">
        <w:rPr>
          <w:rFonts w:ascii="ITC Avant Garde" w:hAnsi="ITC Avant Garde"/>
          <w:iCs/>
          <w:color w:val="000000"/>
          <w:sz w:val="18"/>
          <w:szCs w:val="18"/>
          <w:lang w:eastAsia="es-MX"/>
        </w:rPr>
        <w:t xml:space="preserve">Asimismo, </w:t>
      </w:r>
      <w:r w:rsidR="000848B3" w:rsidRPr="00DC6764">
        <w:rPr>
          <w:rFonts w:ascii="ITC Avant Garde" w:hAnsi="ITC Avant Garde"/>
          <w:iCs/>
          <w:color w:val="000000"/>
          <w:sz w:val="18"/>
          <w:szCs w:val="18"/>
          <w:lang w:eastAsia="es-MX"/>
        </w:rPr>
        <w:t>dicha concesionaria informó el número de usuarios con los que contaba, los que a la fecha del dictamen ascendían a un total de 263 usuarios, como se muestra en la siguiente tabla:</w:t>
      </w:r>
    </w:p>
    <w:tbl>
      <w:tblPr>
        <w:tblStyle w:val="Cuadrculadetablaclara"/>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úmero de usuarios de ES TV COM"/>
        <w:tblDescription w:val="En una tabla de 3 columnas proporciona la fecha de recepción del documento y el número de usuraios al segundo trimestre de 2014."/>
      </w:tblPr>
      <w:tblGrid>
        <w:gridCol w:w="2693"/>
        <w:gridCol w:w="1559"/>
        <w:gridCol w:w="1560"/>
        <w:gridCol w:w="1559"/>
      </w:tblGrid>
      <w:tr w:rsidR="000848B3" w:rsidRPr="00DC6764" w:rsidTr="007171B8">
        <w:trPr>
          <w:trHeight w:val="452"/>
          <w:tblHeader/>
        </w:trPr>
        <w:tc>
          <w:tcPr>
            <w:tcW w:w="2693" w:type="dxa"/>
            <w:shd w:val="clear" w:color="auto" w:fill="BFBFBF" w:themeFill="background1" w:themeFillShade="BF"/>
            <w:vAlign w:val="center"/>
          </w:tcPr>
          <w:p w:rsidR="000848B3" w:rsidRPr="00DC6764" w:rsidRDefault="007171B8" w:rsidP="007171B8">
            <w:pPr>
              <w:tabs>
                <w:tab w:val="left" w:pos="557"/>
                <w:tab w:val="left" w:pos="1168"/>
              </w:tabs>
              <w:spacing w:before="240" w:after="0" w:line="240" w:lineRule="auto"/>
              <w:ind w:left="-108" w:right="12"/>
              <w:jc w:val="center"/>
              <w:rPr>
                <w:rFonts w:ascii="ITC Avant Garde" w:hAnsi="ITC Avant Garde"/>
                <w:b/>
                <w:iCs/>
                <w:color w:val="000000" w:themeColor="text1"/>
                <w:sz w:val="18"/>
                <w:szCs w:val="18"/>
                <w:lang w:eastAsia="es-MX"/>
              </w:rPr>
            </w:pPr>
            <w:r>
              <w:rPr>
                <w:rFonts w:ascii="ITC Avant Garde" w:hAnsi="ITC Avant Garde"/>
                <w:b/>
                <w:iCs/>
                <w:color w:val="000000" w:themeColor="text1"/>
                <w:sz w:val="18"/>
                <w:szCs w:val="18"/>
                <w:lang w:eastAsia="es-MX"/>
              </w:rPr>
              <w:t>FECHA DE RECEPCIÓN EN OFICIALÍ</w:t>
            </w:r>
            <w:r w:rsidRPr="00DC6764">
              <w:rPr>
                <w:rFonts w:ascii="ITC Avant Garde" w:hAnsi="ITC Avant Garde"/>
                <w:b/>
                <w:iCs/>
                <w:color w:val="000000" w:themeColor="text1"/>
                <w:sz w:val="18"/>
                <w:szCs w:val="18"/>
                <w:lang w:eastAsia="es-MX"/>
              </w:rPr>
              <w:t>A DE PARTES</w:t>
            </w:r>
          </w:p>
        </w:tc>
        <w:tc>
          <w:tcPr>
            <w:tcW w:w="1559" w:type="dxa"/>
            <w:shd w:val="clear" w:color="auto" w:fill="BFBFBF" w:themeFill="background1" w:themeFillShade="BF"/>
            <w:vAlign w:val="center"/>
          </w:tcPr>
          <w:p w:rsidR="000848B3" w:rsidRPr="00DC6764" w:rsidRDefault="000848B3" w:rsidP="007171B8">
            <w:pPr>
              <w:tabs>
                <w:tab w:val="left" w:pos="557"/>
                <w:tab w:val="left" w:pos="1168"/>
              </w:tabs>
              <w:spacing w:before="240" w:after="0" w:line="240" w:lineRule="auto"/>
              <w:ind w:left="-108" w:right="12"/>
              <w:jc w:val="center"/>
              <w:rPr>
                <w:rFonts w:ascii="ITC Avant Garde" w:hAnsi="ITC Avant Garde"/>
                <w:b/>
                <w:iCs/>
                <w:color w:val="000000" w:themeColor="text1"/>
                <w:sz w:val="18"/>
                <w:szCs w:val="18"/>
                <w:lang w:eastAsia="es-MX"/>
              </w:rPr>
            </w:pPr>
            <w:r w:rsidRPr="00DC6764">
              <w:rPr>
                <w:rFonts w:ascii="ITC Avant Garde" w:hAnsi="ITC Avant Garde"/>
                <w:b/>
                <w:iCs/>
                <w:color w:val="000000" w:themeColor="text1"/>
                <w:sz w:val="18"/>
                <w:szCs w:val="18"/>
                <w:lang w:eastAsia="es-MX"/>
              </w:rPr>
              <w:t>ALTAS</w:t>
            </w:r>
            <w:r w:rsidR="007171B8" w:rsidRPr="00DC6764">
              <w:rPr>
                <w:rFonts w:ascii="ITC Avant Garde" w:hAnsi="ITC Avant Garde"/>
                <w:b/>
                <w:iCs/>
                <w:color w:val="000000" w:themeColor="text1"/>
                <w:sz w:val="18"/>
                <w:szCs w:val="18"/>
                <w:lang w:eastAsia="es-MX"/>
              </w:rPr>
              <w:t xml:space="preserve"> </w:t>
            </w:r>
            <w:r w:rsidR="007171B8">
              <w:rPr>
                <w:rFonts w:ascii="ITC Avant Garde" w:hAnsi="ITC Avant Garde"/>
                <w:b/>
                <w:iCs/>
                <w:color w:val="000000" w:themeColor="text1"/>
                <w:sz w:val="18"/>
                <w:szCs w:val="18"/>
                <w:lang w:eastAsia="es-MX"/>
              </w:rPr>
              <w:t xml:space="preserve">al </w:t>
            </w:r>
            <w:r w:rsidR="007171B8" w:rsidRPr="00DC6764">
              <w:rPr>
                <w:rFonts w:ascii="ITC Avant Garde" w:hAnsi="ITC Avant Garde"/>
                <w:b/>
                <w:iCs/>
                <w:color w:val="000000" w:themeColor="text1"/>
                <w:sz w:val="18"/>
                <w:szCs w:val="18"/>
                <w:lang w:eastAsia="es-MX"/>
              </w:rPr>
              <w:t>Segundo Trimestre</w:t>
            </w:r>
            <w:r w:rsidR="007171B8" w:rsidRPr="00DC6764">
              <w:rPr>
                <w:rFonts w:ascii="ITC Avant Garde" w:hAnsi="ITC Avant Garde"/>
                <w:b/>
                <w:iCs/>
                <w:color w:val="000000" w:themeColor="text1"/>
                <w:sz w:val="18"/>
                <w:szCs w:val="18"/>
                <w:lang w:eastAsia="es-MX"/>
              </w:rPr>
              <w:t xml:space="preserve"> 2014</w:t>
            </w:r>
          </w:p>
        </w:tc>
        <w:tc>
          <w:tcPr>
            <w:tcW w:w="1560" w:type="dxa"/>
            <w:shd w:val="clear" w:color="auto" w:fill="BFBFBF" w:themeFill="background1" w:themeFillShade="BF"/>
            <w:vAlign w:val="center"/>
          </w:tcPr>
          <w:p w:rsidR="000848B3" w:rsidRPr="00DC6764" w:rsidRDefault="000848B3" w:rsidP="007171B8">
            <w:pPr>
              <w:tabs>
                <w:tab w:val="left" w:pos="557"/>
                <w:tab w:val="left" w:pos="1168"/>
              </w:tabs>
              <w:spacing w:before="240" w:after="0" w:line="240" w:lineRule="auto"/>
              <w:ind w:left="-108" w:right="12"/>
              <w:jc w:val="center"/>
              <w:rPr>
                <w:rFonts w:ascii="ITC Avant Garde" w:hAnsi="ITC Avant Garde"/>
                <w:b/>
                <w:iCs/>
                <w:color w:val="000000" w:themeColor="text1"/>
                <w:sz w:val="18"/>
                <w:szCs w:val="18"/>
                <w:lang w:eastAsia="es-MX"/>
              </w:rPr>
            </w:pPr>
            <w:r w:rsidRPr="00DC6764">
              <w:rPr>
                <w:rFonts w:ascii="ITC Avant Garde" w:hAnsi="ITC Avant Garde"/>
                <w:b/>
                <w:iCs/>
                <w:color w:val="000000" w:themeColor="text1"/>
                <w:sz w:val="18"/>
                <w:szCs w:val="18"/>
                <w:lang w:eastAsia="es-MX"/>
              </w:rPr>
              <w:t>BAJAS</w:t>
            </w:r>
            <w:r w:rsidR="007171B8">
              <w:rPr>
                <w:rFonts w:ascii="ITC Avant Garde" w:hAnsi="ITC Avant Garde"/>
                <w:b/>
                <w:iCs/>
                <w:color w:val="000000" w:themeColor="text1"/>
                <w:sz w:val="18"/>
                <w:szCs w:val="18"/>
                <w:lang w:eastAsia="es-MX"/>
              </w:rPr>
              <w:t xml:space="preserve"> </w:t>
            </w:r>
            <w:r w:rsidR="007171B8">
              <w:rPr>
                <w:rFonts w:ascii="ITC Avant Garde" w:hAnsi="ITC Avant Garde"/>
                <w:b/>
                <w:iCs/>
                <w:color w:val="000000" w:themeColor="text1"/>
                <w:sz w:val="18"/>
                <w:szCs w:val="18"/>
                <w:lang w:eastAsia="es-MX"/>
              </w:rPr>
              <w:t xml:space="preserve">al </w:t>
            </w:r>
            <w:r w:rsidR="007171B8" w:rsidRPr="00DC6764">
              <w:rPr>
                <w:rFonts w:ascii="ITC Avant Garde" w:hAnsi="ITC Avant Garde"/>
                <w:b/>
                <w:iCs/>
                <w:color w:val="000000" w:themeColor="text1"/>
                <w:sz w:val="18"/>
                <w:szCs w:val="18"/>
                <w:lang w:eastAsia="es-MX"/>
              </w:rPr>
              <w:t>Segundo Trimestre 2014</w:t>
            </w:r>
          </w:p>
        </w:tc>
        <w:tc>
          <w:tcPr>
            <w:tcW w:w="1559" w:type="dxa"/>
            <w:shd w:val="clear" w:color="auto" w:fill="BFBFBF" w:themeFill="background1" w:themeFillShade="BF"/>
            <w:vAlign w:val="center"/>
          </w:tcPr>
          <w:p w:rsidR="000848B3" w:rsidRPr="00DC6764" w:rsidRDefault="000848B3" w:rsidP="007171B8">
            <w:pPr>
              <w:tabs>
                <w:tab w:val="left" w:pos="557"/>
                <w:tab w:val="left" w:pos="1168"/>
              </w:tabs>
              <w:spacing w:before="240" w:after="0" w:line="240" w:lineRule="auto"/>
              <w:ind w:left="-108" w:right="12"/>
              <w:jc w:val="center"/>
              <w:rPr>
                <w:rFonts w:ascii="ITC Avant Garde" w:hAnsi="ITC Avant Garde"/>
                <w:b/>
                <w:iCs/>
                <w:color w:val="000000" w:themeColor="text1"/>
                <w:sz w:val="18"/>
                <w:szCs w:val="18"/>
                <w:lang w:eastAsia="es-MX"/>
              </w:rPr>
            </w:pPr>
            <w:r w:rsidRPr="00DC6764">
              <w:rPr>
                <w:rFonts w:ascii="ITC Avant Garde" w:hAnsi="ITC Avant Garde"/>
                <w:b/>
                <w:iCs/>
                <w:color w:val="000000" w:themeColor="text1"/>
                <w:sz w:val="18"/>
                <w:szCs w:val="18"/>
                <w:lang w:eastAsia="es-MX"/>
              </w:rPr>
              <w:t>USUARIOS</w:t>
            </w:r>
            <w:r w:rsidR="007171B8">
              <w:rPr>
                <w:rFonts w:ascii="ITC Avant Garde" w:hAnsi="ITC Avant Garde"/>
                <w:b/>
                <w:iCs/>
                <w:color w:val="000000" w:themeColor="text1"/>
                <w:sz w:val="18"/>
                <w:szCs w:val="18"/>
                <w:lang w:eastAsia="es-MX"/>
              </w:rPr>
              <w:t xml:space="preserve"> </w:t>
            </w:r>
            <w:r w:rsidR="007171B8">
              <w:rPr>
                <w:rFonts w:ascii="ITC Avant Garde" w:hAnsi="ITC Avant Garde"/>
                <w:b/>
                <w:iCs/>
                <w:color w:val="000000" w:themeColor="text1"/>
                <w:sz w:val="18"/>
                <w:szCs w:val="18"/>
                <w:lang w:eastAsia="es-MX"/>
              </w:rPr>
              <w:t xml:space="preserve">al </w:t>
            </w:r>
            <w:r w:rsidR="007171B8" w:rsidRPr="00DC6764">
              <w:rPr>
                <w:rFonts w:ascii="ITC Avant Garde" w:hAnsi="ITC Avant Garde"/>
                <w:b/>
                <w:iCs/>
                <w:color w:val="000000" w:themeColor="text1"/>
                <w:sz w:val="18"/>
                <w:szCs w:val="18"/>
                <w:lang w:eastAsia="es-MX"/>
              </w:rPr>
              <w:t>Segundo Trimestre 2014</w:t>
            </w:r>
          </w:p>
        </w:tc>
      </w:tr>
      <w:tr w:rsidR="000848B3" w:rsidRPr="00DC6764" w:rsidTr="00DC6764">
        <w:trPr>
          <w:trHeight w:val="608"/>
        </w:trPr>
        <w:tc>
          <w:tcPr>
            <w:tcW w:w="2693" w:type="dxa"/>
          </w:tcPr>
          <w:p w:rsidR="000848B3" w:rsidRPr="00DC6764" w:rsidRDefault="000848B3" w:rsidP="000E29C3">
            <w:pPr>
              <w:spacing w:before="240" w:after="0" w:line="240" w:lineRule="auto"/>
              <w:ind w:right="-108"/>
              <w:jc w:val="center"/>
              <w:rPr>
                <w:rFonts w:ascii="ITC Avant Garde" w:hAnsi="ITC Avant Garde"/>
                <w:iCs/>
                <w:color w:val="000000"/>
                <w:sz w:val="17"/>
                <w:szCs w:val="17"/>
                <w:lang w:eastAsia="es-MX"/>
              </w:rPr>
            </w:pPr>
            <w:r w:rsidRPr="00DC6764">
              <w:rPr>
                <w:rFonts w:ascii="ITC Avant Garde" w:hAnsi="ITC Avant Garde"/>
                <w:iCs/>
                <w:color w:val="000000"/>
                <w:sz w:val="17"/>
                <w:szCs w:val="17"/>
                <w:lang w:eastAsia="es-MX"/>
              </w:rPr>
              <w:t>30-ABR-14</w:t>
            </w:r>
          </w:p>
        </w:tc>
        <w:tc>
          <w:tcPr>
            <w:tcW w:w="1559" w:type="dxa"/>
          </w:tcPr>
          <w:p w:rsidR="000848B3" w:rsidRPr="00DC6764" w:rsidRDefault="000848B3" w:rsidP="000E29C3">
            <w:pPr>
              <w:spacing w:before="240" w:after="0" w:line="240" w:lineRule="auto"/>
              <w:ind w:left="-108" w:right="-108"/>
              <w:jc w:val="center"/>
              <w:rPr>
                <w:rFonts w:ascii="ITC Avant Garde" w:hAnsi="ITC Avant Garde"/>
                <w:iCs/>
                <w:color w:val="000000"/>
                <w:sz w:val="17"/>
                <w:szCs w:val="17"/>
                <w:lang w:eastAsia="es-MX"/>
              </w:rPr>
            </w:pPr>
            <w:r w:rsidRPr="00DC6764">
              <w:rPr>
                <w:rFonts w:ascii="ITC Avant Garde" w:hAnsi="ITC Avant Garde"/>
                <w:iCs/>
                <w:color w:val="000000"/>
                <w:sz w:val="17"/>
                <w:szCs w:val="17"/>
                <w:lang w:eastAsia="es-MX"/>
              </w:rPr>
              <w:t>0</w:t>
            </w:r>
          </w:p>
        </w:tc>
        <w:tc>
          <w:tcPr>
            <w:tcW w:w="1560" w:type="dxa"/>
          </w:tcPr>
          <w:p w:rsidR="000848B3" w:rsidRPr="00DC6764" w:rsidRDefault="000848B3" w:rsidP="000E29C3">
            <w:pPr>
              <w:spacing w:before="240" w:after="0" w:line="240" w:lineRule="auto"/>
              <w:ind w:left="-108" w:right="-108"/>
              <w:jc w:val="center"/>
              <w:rPr>
                <w:rFonts w:ascii="ITC Avant Garde" w:hAnsi="ITC Avant Garde"/>
                <w:iCs/>
                <w:color w:val="000000"/>
                <w:sz w:val="17"/>
                <w:szCs w:val="17"/>
                <w:lang w:eastAsia="es-MX"/>
              </w:rPr>
            </w:pPr>
            <w:r w:rsidRPr="00DC6764">
              <w:rPr>
                <w:rFonts w:ascii="ITC Avant Garde" w:hAnsi="ITC Avant Garde"/>
                <w:iCs/>
                <w:color w:val="000000"/>
                <w:sz w:val="17"/>
                <w:szCs w:val="17"/>
                <w:lang w:eastAsia="es-MX"/>
              </w:rPr>
              <w:t>0</w:t>
            </w:r>
          </w:p>
        </w:tc>
        <w:tc>
          <w:tcPr>
            <w:tcW w:w="1559" w:type="dxa"/>
          </w:tcPr>
          <w:p w:rsidR="000848B3" w:rsidRPr="00DC6764" w:rsidRDefault="000848B3" w:rsidP="000E29C3">
            <w:pPr>
              <w:spacing w:before="240" w:after="0" w:line="240" w:lineRule="auto"/>
              <w:ind w:left="-108" w:right="-108"/>
              <w:jc w:val="center"/>
              <w:rPr>
                <w:rFonts w:ascii="ITC Avant Garde" w:hAnsi="ITC Avant Garde"/>
                <w:iCs/>
                <w:color w:val="000000"/>
                <w:sz w:val="17"/>
                <w:szCs w:val="17"/>
                <w:lang w:eastAsia="es-MX"/>
              </w:rPr>
            </w:pPr>
            <w:r w:rsidRPr="00DC6764">
              <w:rPr>
                <w:rFonts w:ascii="ITC Avant Garde" w:hAnsi="ITC Avant Garde"/>
                <w:iCs/>
                <w:color w:val="000000"/>
                <w:sz w:val="17"/>
                <w:szCs w:val="17"/>
                <w:lang w:eastAsia="es-MX"/>
              </w:rPr>
              <w:t>263</w:t>
            </w:r>
          </w:p>
        </w:tc>
      </w:tr>
    </w:tbl>
    <w:p w:rsidR="00D636C6" w:rsidRPr="00DC6764" w:rsidRDefault="000848B3" w:rsidP="000E29C3">
      <w:pPr>
        <w:spacing w:before="240" w:after="0" w:line="240" w:lineRule="auto"/>
        <w:ind w:left="1429" w:right="618"/>
        <w:jc w:val="both"/>
        <w:rPr>
          <w:rFonts w:ascii="ITC Avant Garde" w:hAnsi="ITC Avant Garde"/>
          <w:iCs/>
          <w:color w:val="000000"/>
          <w:sz w:val="18"/>
          <w:szCs w:val="18"/>
          <w:lang w:eastAsia="es-MX"/>
        </w:rPr>
      </w:pPr>
      <w:r w:rsidRPr="00DC6764">
        <w:rPr>
          <w:rFonts w:ascii="ITC Avant Garde" w:hAnsi="ITC Avant Garde"/>
          <w:iCs/>
          <w:color w:val="000000"/>
          <w:sz w:val="18"/>
          <w:szCs w:val="18"/>
          <w:lang w:eastAsia="es-MX"/>
        </w:rPr>
        <w:t>En ese sentido, a la fecha del dictamen correspondiente se concluyó que la concesionaria se encontraba al corriente en la presentación de las documentales a su cargo, (</w:t>
      </w:r>
      <w:r w:rsidR="000E29C3" w:rsidRPr="00DC6764">
        <w:rPr>
          <w:rFonts w:ascii="ITC Avant Garde" w:hAnsi="ITC Avant Garde"/>
          <w:iCs/>
          <w:color w:val="000000"/>
          <w:sz w:val="18"/>
          <w:szCs w:val="18"/>
          <w:lang w:eastAsia="es-MX"/>
        </w:rPr>
        <w:t>continúa</w:t>
      </w:r>
      <w:r w:rsidR="000E29C3" w:rsidRPr="00DC6764">
        <w:rPr>
          <w:rFonts w:ascii="ITC Avant Garde" w:hAnsi="ITC Avant Garde"/>
          <w:iCs/>
          <w:color w:val="000000"/>
          <w:sz w:val="18"/>
          <w:szCs w:val="18"/>
          <w:lang w:eastAsia="es-MX"/>
        </w:rPr>
        <w:t xml:space="preserve"> texto del escrito</w:t>
      </w:r>
      <w:r w:rsidRPr="00DC6764">
        <w:rPr>
          <w:rFonts w:ascii="ITC Avant Garde" w:hAnsi="ITC Avant Garde"/>
          <w:iCs/>
          <w:color w:val="000000"/>
          <w:sz w:val="18"/>
          <w:szCs w:val="18"/>
          <w:lang w:eastAsia="es-MX"/>
        </w:rPr>
        <w:t>)</w:t>
      </w:r>
      <w:r w:rsidR="00D636C6" w:rsidRPr="00DC6764">
        <w:rPr>
          <w:rFonts w:ascii="ITC Avant Garde" w:hAnsi="ITC Avant Garde"/>
          <w:iCs/>
          <w:color w:val="000000"/>
          <w:sz w:val="18"/>
          <w:szCs w:val="18"/>
          <w:lang w:eastAsia="es-MX"/>
        </w:rPr>
        <w:t>”</w:t>
      </w:r>
    </w:p>
    <w:p w:rsidR="00D636C6" w:rsidRDefault="00D636C6" w:rsidP="000E29C3">
      <w:pPr>
        <w:autoSpaceDE w:val="0"/>
        <w:autoSpaceDN w:val="0"/>
        <w:adjustRightInd w:val="0"/>
        <w:spacing w:before="240" w:after="0" w:line="240" w:lineRule="auto"/>
        <w:jc w:val="both"/>
        <w:rPr>
          <w:rFonts w:ascii="ITC Avant Garde" w:hAnsi="ITC Avant Garde"/>
          <w:bCs/>
        </w:rPr>
      </w:pPr>
      <w:r>
        <w:rPr>
          <w:rFonts w:ascii="ITC Avant Garde" w:hAnsi="ITC Avant Garde"/>
          <w:bCs/>
        </w:rPr>
        <w:t>Asimismo, la Dirección General de Verificación adscrita a la Unidad de Cumplimiento, media</w:t>
      </w:r>
      <w:r w:rsidR="006D22F6">
        <w:rPr>
          <w:rFonts w:ascii="ITC Avant Garde" w:hAnsi="ITC Avant Garde"/>
          <w:bCs/>
        </w:rPr>
        <w:t>nte oficio IFT/225/UC/DG-VER/948</w:t>
      </w:r>
      <w:r>
        <w:rPr>
          <w:rFonts w:ascii="ITC Avant Garde" w:hAnsi="ITC Avant Garde"/>
          <w:bCs/>
        </w:rPr>
        <w:t>/2016 de fecha 19 de mayo de 2016, señaló, entre otros aspectos, lo siguiente:</w:t>
      </w:r>
    </w:p>
    <w:p w:rsidR="006D22F6" w:rsidRPr="007171B8" w:rsidRDefault="006D22F6" w:rsidP="000E29C3">
      <w:pPr>
        <w:spacing w:before="240" w:after="0" w:line="240" w:lineRule="auto"/>
        <w:ind w:left="1429" w:right="618"/>
        <w:jc w:val="both"/>
        <w:rPr>
          <w:rFonts w:ascii="ITC Avant Garde" w:hAnsi="ITC Avant Garde"/>
          <w:iCs/>
          <w:color w:val="000000"/>
          <w:sz w:val="18"/>
          <w:szCs w:val="18"/>
          <w:lang w:eastAsia="es-MX"/>
        </w:rPr>
      </w:pPr>
      <w:r w:rsidRPr="007171B8">
        <w:rPr>
          <w:rFonts w:ascii="ITC Avant Garde" w:hAnsi="ITC Avant Garde"/>
          <w:iCs/>
          <w:color w:val="000000"/>
          <w:sz w:val="18"/>
          <w:szCs w:val="18"/>
          <w:lang w:eastAsia="es-MX"/>
        </w:rPr>
        <w:lastRenderedPageBreak/>
        <w:t>“[</w:t>
      </w:r>
      <w:r w:rsidR="000E29C3" w:rsidRPr="007171B8">
        <w:rPr>
          <w:rFonts w:ascii="ITC Avant Garde" w:hAnsi="ITC Avant Garde"/>
          <w:iCs/>
          <w:color w:val="000000"/>
          <w:sz w:val="18"/>
          <w:szCs w:val="18"/>
          <w:lang w:eastAsia="es-MX"/>
        </w:rPr>
        <w:t>texto del escrito</w:t>
      </w:r>
      <w:r w:rsidRPr="007171B8">
        <w:rPr>
          <w:rFonts w:ascii="ITC Avant Garde" w:hAnsi="ITC Avant Garde"/>
          <w:iCs/>
          <w:color w:val="000000"/>
          <w:sz w:val="18"/>
          <w:szCs w:val="18"/>
          <w:lang w:eastAsia="es-MX"/>
        </w:rPr>
        <w:t>]</w:t>
      </w:r>
    </w:p>
    <w:p w:rsidR="006D22F6" w:rsidRPr="007171B8" w:rsidRDefault="006D22F6" w:rsidP="000E29C3">
      <w:pPr>
        <w:spacing w:before="240" w:after="0" w:line="240" w:lineRule="auto"/>
        <w:ind w:left="1429" w:right="618"/>
        <w:jc w:val="both"/>
        <w:rPr>
          <w:rFonts w:ascii="ITC Avant Garde" w:hAnsi="ITC Avant Garde"/>
          <w:iCs/>
          <w:color w:val="000000"/>
          <w:sz w:val="18"/>
          <w:szCs w:val="18"/>
          <w:lang w:eastAsia="es-MX"/>
        </w:rPr>
      </w:pPr>
      <w:r w:rsidRPr="007171B8">
        <w:rPr>
          <w:rFonts w:ascii="ITC Avant Garde" w:hAnsi="ITC Avant Garde"/>
          <w:iCs/>
          <w:color w:val="000000"/>
          <w:sz w:val="18"/>
          <w:szCs w:val="18"/>
          <w:lang w:eastAsia="es-MX"/>
        </w:rPr>
        <w:t xml:space="preserve">Al respecto, me permito informar que la Dirección General de Verificación, con sustento en el oficio IFT/D04/USV/DGV/911/2014 (del cual se anexa copia para pronta referencia), dio respuesta al oficio IFT/D04/USV/DGS/2736/2014, de fecha 12 de agosto de 2014, relacionada al concesionario </w:t>
      </w:r>
      <w:r w:rsidRPr="007171B8">
        <w:rPr>
          <w:rFonts w:ascii="ITC Avant Garde" w:hAnsi="ITC Avant Garde"/>
          <w:b/>
          <w:iCs/>
          <w:color w:val="000000"/>
          <w:sz w:val="18"/>
          <w:szCs w:val="18"/>
          <w:lang w:eastAsia="es-MX"/>
        </w:rPr>
        <w:t>ES TV COM, S.A. DE C.V.</w:t>
      </w:r>
      <w:r w:rsidRPr="007171B8">
        <w:rPr>
          <w:rFonts w:ascii="ITC Avant Garde" w:hAnsi="ITC Avant Garde"/>
          <w:iCs/>
          <w:color w:val="000000"/>
          <w:sz w:val="18"/>
          <w:szCs w:val="18"/>
          <w:lang w:eastAsia="es-MX"/>
        </w:rPr>
        <w:t xml:space="preserve"> con número de expediente 02/0965, únicamente en lo que respecta a la solicitud </w:t>
      </w:r>
      <w:r w:rsidRPr="007171B8">
        <w:rPr>
          <w:rFonts w:ascii="ITC Avant Garde" w:hAnsi="ITC Avant Garde"/>
          <w:b/>
          <w:iCs/>
          <w:color w:val="000000"/>
          <w:sz w:val="18"/>
          <w:szCs w:val="18"/>
          <w:lang w:eastAsia="es-MX"/>
        </w:rPr>
        <w:t>“…informe si en los archivos de esa Dirección a su cargo, el concesionario en comento, tiene alguna denuncia presentada en su contra de la cual este pendiente realizar alguna visita de verificación, con la finalidad de remitir a la Unidad de Servicios a la Industria el informe de cumplimiento practicado por la Dirección General a mi cargo.”</w:t>
      </w:r>
      <w:r w:rsidR="00D46F3F" w:rsidRPr="007171B8">
        <w:rPr>
          <w:rFonts w:ascii="ITC Avant Garde" w:hAnsi="ITC Avant Garde"/>
          <w:iCs/>
          <w:color w:val="000000"/>
          <w:sz w:val="18"/>
          <w:szCs w:val="18"/>
          <w:lang w:eastAsia="es-MX"/>
        </w:rPr>
        <w:t>, (</w:t>
      </w:r>
      <w:r w:rsidR="000E29C3" w:rsidRPr="007171B8">
        <w:rPr>
          <w:rFonts w:ascii="ITC Avant Garde" w:hAnsi="ITC Avant Garde"/>
          <w:iCs/>
          <w:color w:val="000000"/>
          <w:sz w:val="18"/>
          <w:szCs w:val="18"/>
          <w:lang w:eastAsia="es-MX"/>
        </w:rPr>
        <w:t>sigue texto</w:t>
      </w:r>
      <w:r w:rsidR="000E29C3" w:rsidRPr="007171B8">
        <w:rPr>
          <w:rFonts w:ascii="ITC Avant Garde" w:hAnsi="ITC Avant Garde"/>
          <w:iCs/>
          <w:color w:val="000000"/>
          <w:sz w:val="18"/>
          <w:szCs w:val="18"/>
          <w:lang w:eastAsia="es-MX"/>
        </w:rPr>
        <w:t xml:space="preserve"> del escrito</w:t>
      </w:r>
      <w:r w:rsidR="00D46F3F" w:rsidRPr="007171B8">
        <w:rPr>
          <w:rFonts w:ascii="ITC Avant Garde" w:hAnsi="ITC Avant Garde"/>
          <w:iCs/>
          <w:color w:val="000000"/>
          <w:sz w:val="18"/>
          <w:szCs w:val="18"/>
          <w:lang w:eastAsia="es-MX"/>
        </w:rPr>
        <w:t>)</w:t>
      </w:r>
    </w:p>
    <w:p w:rsidR="00AE5A33" w:rsidRPr="007171B8" w:rsidRDefault="006D22F6" w:rsidP="000E29C3">
      <w:pPr>
        <w:spacing w:before="240" w:after="0" w:line="240" w:lineRule="auto"/>
        <w:ind w:left="1429" w:right="618"/>
        <w:jc w:val="both"/>
        <w:rPr>
          <w:rFonts w:ascii="ITC Avant Garde" w:hAnsi="ITC Avant Garde"/>
          <w:iCs/>
          <w:color w:val="000000"/>
          <w:sz w:val="18"/>
          <w:szCs w:val="18"/>
          <w:lang w:eastAsia="es-MX"/>
        </w:rPr>
      </w:pPr>
      <w:r w:rsidRPr="007171B8">
        <w:rPr>
          <w:rFonts w:ascii="ITC Avant Garde" w:hAnsi="ITC Avant Garde"/>
          <w:iCs/>
          <w:color w:val="000000"/>
          <w:sz w:val="18"/>
          <w:szCs w:val="18"/>
          <w:lang w:eastAsia="es-MX"/>
        </w:rPr>
        <w:t xml:space="preserve">Ahora bien, de la revisión realizada en los archivos de esta Dirección, se encontró que </w:t>
      </w:r>
      <w:r w:rsidR="00AE5A33" w:rsidRPr="007171B8">
        <w:rPr>
          <w:rFonts w:ascii="ITC Avant Garde" w:hAnsi="ITC Avant Garde"/>
          <w:iCs/>
          <w:color w:val="000000"/>
          <w:sz w:val="18"/>
          <w:szCs w:val="18"/>
          <w:lang w:eastAsia="es-MX"/>
        </w:rPr>
        <w:t>se</w:t>
      </w:r>
      <w:r w:rsidRPr="007171B8">
        <w:rPr>
          <w:rFonts w:ascii="ITC Avant Garde" w:hAnsi="ITC Avant Garde"/>
          <w:iCs/>
          <w:color w:val="000000"/>
          <w:sz w:val="18"/>
          <w:szCs w:val="18"/>
          <w:lang w:eastAsia="es-MX"/>
        </w:rPr>
        <w:t xml:space="preserve"> realizó una visita de inspección-verificación al concesionario </w:t>
      </w:r>
      <w:r w:rsidR="00AE5A33" w:rsidRPr="007171B8">
        <w:rPr>
          <w:rFonts w:ascii="ITC Avant Garde" w:hAnsi="ITC Avant Garde"/>
          <w:b/>
          <w:iCs/>
          <w:color w:val="000000"/>
          <w:sz w:val="18"/>
          <w:szCs w:val="18"/>
          <w:lang w:eastAsia="es-MX"/>
        </w:rPr>
        <w:t>ES TV COM</w:t>
      </w:r>
      <w:r w:rsidRPr="007171B8">
        <w:rPr>
          <w:rFonts w:ascii="ITC Avant Garde" w:hAnsi="ITC Avant Garde"/>
          <w:b/>
          <w:iCs/>
          <w:color w:val="000000"/>
          <w:sz w:val="18"/>
          <w:szCs w:val="18"/>
          <w:lang w:eastAsia="es-MX"/>
        </w:rPr>
        <w:t>, S.A. DE C.V.,</w:t>
      </w:r>
      <w:r w:rsidRPr="007171B8">
        <w:rPr>
          <w:rFonts w:ascii="ITC Avant Garde" w:hAnsi="ITC Avant Garde"/>
          <w:iCs/>
          <w:color w:val="000000"/>
          <w:sz w:val="18"/>
          <w:szCs w:val="18"/>
          <w:lang w:eastAsia="es-MX"/>
        </w:rPr>
        <w:t xml:space="preserve"> con título de concesión otorgado el </w:t>
      </w:r>
      <w:r w:rsidR="00AE5A33" w:rsidRPr="007171B8">
        <w:rPr>
          <w:rFonts w:ascii="ITC Avant Garde" w:hAnsi="ITC Avant Garde"/>
          <w:iCs/>
          <w:color w:val="000000"/>
          <w:sz w:val="18"/>
          <w:szCs w:val="18"/>
          <w:lang w:eastAsia="es-MX"/>
        </w:rPr>
        <w:t>28</w:t>
      </w:r>
      <w:r w:rsidRPr="007171B8">
        <w:rPr>
          <w:rFonts w:ascii="ITC Avant Garde" w:hAnsi="ITC Avant Garde"/>
          <w:iCs/>
          <w:color w:val="000000"/>
          <w:sz w:val="18"/>
          <w:szCs w:val="18"/>
          <w:lang w:eastAsia="es-MX"/>
        </w:rPr>
        <w:t xml:space="preserve"> de marzo de 2006, para instalar, operar y explotar una red pública de telecomunicaciones con cobertura en </w:t>
      </w:r>
      <w:r w:rsidR="00AE5A33" w:rsidRPr="007171B8">
        <w:rPr>
          <w:rFonts w:ascii="ITC Avant Garde" w:hAnsi="ITC Avant Garde"/>
          <w:iCs/>
          <w:color w:val="000000"/>
          <w:sz w:val="18"/>
          <w:szCs w:val="18"/>
          <w:lang w:eastAsia="es-MX"/>
        </w:rPr>
        <w:t xml:space="preserve">Monte Blanco y </w:t>
      </w:r>
      <w:proofErr w:type="spellStart"/>
      <w:r w:rsidR="00AE5A33" w:rsidRPr="007171B8">
        <w:rPr>
          <w:rFonts w:ascii="ITC Avant Garde" w:hAnsi="ITC Avant Garde"/>
          <w:iCs/>
          <w:color w:val="000000"/>
          <w:sz w:val="18"/>
          <w:szCs w:val="18"/>
          <w:lang w:eastAsia="es-MX"/>
        </w:rPr>
        <w:t>Chocamán</w:t>
      </w:r>
      <w:proofErr w:type="spellEnd"/>
      <w:r w:rsidR="00AE5A33" w:rsidRPr="007171B8">
        <w:rPr>
          <w:rFonts w:ascii="ITC Avant Garde" w:hAnsi="ITC Avant Garde"/>
          <w:iCs/>
          <w:color w:val="000000"/>
          <w:sz w:val="18"/>
          <w:szCs w:val="18"/>
          <w:lang w:eastAsia="es-MX"/>
        </w:rPr>
        <w:t>, en el Estado de Veracruz</w:t>
      </w:r>
      <w:r w:rsidRPr="007171B8">
        <w:rPr>
          <w:rFonts w:ascii="ITC Avant Garde" w:hAnsi="ITC Avant Garde"/>
          <w:iCs/>
          <w:color w:val="000000"/>
          <w:sz w:val="18"/>
          <w:szCs w:val="18"/>
          <w:lang w:eastAsia="es-MX"/>
        </w:rPr>
        <w:t xml:space="preserve">, con número de expediente </w:t>
      </w:r>
      <w:r w:rsidRPr="007171B8">
        <w:rPr>
          <w:rFonts w:ascii="ITC Avant Garde" w:hAnsi="ITC Avant Garde"/>
          <w:b/>
          <w:iCs/>
          <w:color w:val="000000"/>
          <w:sz w:val="18"/>
          <w:szCs w:val="18"/>
          <w:lang w:eastAsia="es-MX"/>
        </w:rPr>
        <w:t>02/</w:t>
      </w:r>
      <w:r w:rsidR="00AE5A33" w:rsidRPr="007171B8">
        <w:rPr>
          <w:rFonts w:ascii="ITC Avant Garde" w:hAnsi="ITC Avant Garde"/>
          <w:b/>
          <w:iCs/>
          <w:color w:val="000000"/>
          <w:sz w:val="18"/>
          <w:szCs w:val="18"/>
          <w:lang w:eastAsia="es-MX"/>
        </w:rPr>
        <w:t>0965</w:t>
      </w:r>
      <w:r w:rsidRPr="007171B8">
        <w:rPr>
          <w:rFonts w:ascii="ITC Avant Garde" w:hAnsi="ITC Avant Garde"/>
          <w:iCs/>
          <w:color w:val="000000"/>
          <w:sz w:val="18"/>
          <w:szCs w:val="18"/>
          <w:lang w:eastAsia="es-MX"/>
        </w:rPr>
        <w:t xml:space="preserve">, visita de verificación llevada a cabo los días </w:t>
      </w:r>
      <w:r w:rsidR="00AE5A33" w:rsidRPr="007171B8">
        <w:rPr>
          <w:rFonts w:ascii="ITC Avant Garde" w:hAnsi="ITC Avant Garde"/>
          <w:iCs/>
          <w:color w:val="000000"/>
          <w:sz w:val="18"/>
          <w:szCs w:val="18"/>
          <w:lang w:eastAsia="es-MX"/>
        </w:rPr>
        <w:t>24 y 25</w:t>
      </w:r>
      <w:r w:rsidRPr="007171B8">
        <w:rPr>
          <w:rFonts w:ascii="ITC Avant Garde" w:hAnsi="ITC Avant Garde"/>
          <w:iCs/>
          <w:color w:val="000000"/>
          <w:sz w:val="18"/>
          <w:szCs w:val="18"/>
          <w:lang w:eastAsia="es-MX"/>
        </w:rPr>
        <w:t xml:space="preserve"> de </w:t>
      </w:r>
      <w:r w:rsidR="00AE5A33" w:rsidRPr="007171B8">
        <w:rPr>
          <w:rFonts w:ascii="ITC Avant Garde" w:hAnsi="ITC Avant Garde"/>
          <w:iCs/>
          <w:color w:val="000000"/>
          <w:sz w:val="18"/>
          <w:szCs w:val="18"/>
          <w:lang w:eastAsia="es-MX"/>
        </w:rPr>
        <w:t>febrero del año 2014</w:t>
      </w:r>
      <w:r w:rsidRPr="007171B8">
        <w:rPr>
          <w:rFonts w:ascii="ITC Avant Garde" w:hAnsi="ITC Avant Garde"/>
          <w:iCs/>
          <w:color w:val="000000"/>
          <w:sz w:val="18"/>
          <w:szCs w:val="18"/>
          <w:lang w:eastAsia="es-MX"/>
        </w:rPr>
        <w:t xml:space="preserve"> y de la que se levantó el acta de verificación ordinaria No. </w:t>
      </w:r>
      <w:r w:rsidR="00AE5A33" w:rsidRPr="007171B8">
        <w:rPr>
          <w:rFonts w:ascii="ITC Avant Garde" w:hAnsi="ITC Avant Garde"/>
          <w:b/>
          <w:iCs/>
          <w:color w:val="000000"/>
          <w:sz w:val="18"/>
          <w:szCs w:val="18"/>
          <w:lang w:eastAsia="es-MX"/>
        </w:rPr>
        <w:t>IFT/DF/DGV</w:t>
      </w:r>
      <w:r w:rsidRPr="007171B8">
        <w:rPr>
          <w:rFonts w:ascii="ITC Avant Garde" w:hAnsi="ITC Avant Garde"/>
          <w:b/>
          <w:iCs/>
          <w:color w:val="000000"/>
          <w:sz w:val="18"/>
          <w:szCs w:val="18"/>
          <w:lang w:eastAsia="es-MX"/>
        </w:rPr>
        <w:t>/</w:t>
      </w:r>
      <w:r w:rsidR="00AE5A33" w:rsidRPr="007171B8">
        <w:rPr>
          <w:rFonts w:ascii="ITC Avant Garde" w:hAnsi="ITC Avant Garde"/>
          <w:b/>
          <w:iCs/>
          <w:color w:val="000000"/>
          <w:sz w:val="18"/>
          <w:szCs w:val="18"/>
          <w:lang w:eastAsia="es-MX"/>
        </w:rPr>
        <w:t>038/2014</w:t>
      </w:r>
      <w:r w:rsidRPr="007171B8">
        <w:rPr>
          <w:rFonts w:ascii="ITC Avant Garde" w:hAnsi="ITC Avant Garde"/>
          <w:iCs/>
          <w:color w:val="000000"/>
          <w:sz w:val="18"/>
          <w:szCs w:val="18"/>
          <w:lang w:eastAsia="es-MX"/>
        </w:rPr>
        <w:t>, en la que se verificaron las siguientes condicione</w:t>
      </w:r>
      <w:r w:rsidR="00AE5A33" w:rsidRPr="007171B8">
        <w:rPr>
          <w:rFonts w:ascii="ITC Avant Garde" w:hAnsi="ITC Avant Garde"/>
          <w:iCs/>
          <w:color w:val="000000"/>
          <w:sz w:val="18"/>
          <w:szCs w:val="18"/>
          <w:lang w:eastAsia="es-MX"/>
        </w:rPr>
        <w:t>s de su Título de Concesión: 2.1</w:t>
      </w:r>
      <w:r w:rsidRPr="007171B8">
        <w:rPr>
          <w:rFonts w:ascii="ITC Avant Garde" w:hAnsi="ITC Avant Garde"/>
          <w:iCs/>
          <w:color w:val="000000"/>
          <w:sz w:val="18"/>
          <w:szCs w:val="18"/>
          <w:lang w:eastAsia="es-MX"/>
        </w:rPr>
        <w:t xml:space="preserve"> (</w:t>
      </w:r>
      <w:r w:rsidR="00AE5A33" w:rsidRPr="007171B8">
        <w:rPr>
          <w:rFonts w:ascii="ITC Avant Garde" w:hAnsi="ITC Avant Garde"/>
          <w:iCs/>
          <w:color w:val="000000"/>
          <w:sz w:val="18"/>
          <w:szCs w:val="18"/>
          <w:lang w:eastAsia="es-MX"/>
        </w:rPr>
        <w:t>Calidad de los servicios),  2.3 (Sistema de quejas y reparaciones), 2.4 (Equipo de medición y control de calidad), 2.5 (Código de prácticas comer</w:t>
      </w:r>
      <w:r w:rsidR="005345F2" w:rsidRPr="007171B8">
        <w:rPr>
          <w:rFonts w:ascii="ITC Avant Garde" w:hAnsi="ITC Avant Garde"/>
          <w:iCs/>
          <w:color w:val="000000"/>
          <w:sz w:val="18"/>
          <w:szCs w:val="18"/>
          <w:lang w:eastAsia="es-MX"/>
        </w:rPr>
        <w:t>ciales), 2.6 (Contratos), 2.9 (C</w:t>
      </w:r>
      <w:r w:rsidR="00AE5A33" w:rsidRPr="007171B8">
        <w:rPr>
          <w:rFonts w:ascii="ITC Avant Garde" w:hAnsi="ITC Avant Garde"/>
          <w:iCs/>
          <w:color w:val="000000"/>
          <w:sz w:val="18"/>
          <w:szCs w:val="18"/>
          <w:lang w:eastAsia="es-MX"/>
        </w:rPr>
        <w:t xml:space="preserve">obertura y conectividad social y rural), </w:t>
      </w:r>
      <w:r w:rsidRPr="007171B8">
        <w:rPr>
          <w:rFonts w:ascii="ITC Avant Garde" w:hAnsi="ITC Avant Garde"/>
          <w:b/>
          <w:iCs/>
          <w:color w:val="000000"/>
          <w:sz w:val="18"/>
          <w:szCs w:val="18"/>
          <w:lang w:eastAsia="es-MX"/>
        </w:rPr>
        <w:t>A.4 (</w:t>
      </w:r>
      <w:r w:rsidR="00AE5A33" w:rsidRPr="007171B8">
        <w:rPr>
          <w:rFonts w:ascii="ITC Avant Garde" w:hAnsi="ITC Avant Garde"/>
          <w:b/>
          <w:iCs/>
          <w:color w:val="000000"/>
          <w:sz w:val="18"/>
          <w:szCs w:val="18"/>
          <w:lang w:eastAsia="es-MX"/>
        </w:rPr>
        <w:t>C</w:t>
      </w:r>
      <w:r w:rsidRPr="007171B8">
        <w:rPr>
          <w:rFonts w:ascii="ITC Avant Garde" w:hAnsi="ITC Avant Garde"/>
          <w:b/>
          <w:iCs/>
          <w:color w:val="000000"/>
          <w:sz w:val="18"/>
          <w:szCs w:val="18"/>
          <w:lang w:eastAsia="es-MX"/>
        </w:rPr>
        <w:t>ompromisos d</w:t>
      </w:r>
      <w:r w:rsidR="00AE5A33" w:rsidRPr="007171B8">
        <w:rPr>
          <w:rFonts w:ascii="ITC Avant Garde" w:hAnsi="ITC Avant Garde"/>
          <w:b/>
          <w:iCs/>
          <w:color w:val="000000"/>
          <w:sz w:val="18"/>
          <w:szCs w:val="18"/>
          <w:lang w:eastAsia="es-MX"/>
        </w:rPr>
        <w:t>e cobertura de la Red),</w:t>
      </w:r>
      <w:r w:rsidRPr="007171B8">
        <w:rPr>
          <w:rFonts w:ascii="ITC Avant Garde" w:hAnsi="ITC Avant Garde"/>
          <w:b/>
          <w:iCs/>
          <w:color w:val="000000"/>
          <w:sz w:val="18"/>
          <w:szCs w:val="18"/>
          <w:lang w:eastAsia="es-MX"/>
        </w:rPr>
        <w:t xml:space="preserve"> A.7 (Ubicación del </w:t>
      </w:r>
      <w:r w:rsidR="005345F2" w:rsidRPr="007171B8">
        <w:rPr>
          <w:rFonts w:ascii="ITC Avant Garde" w:hAnsi="ITC Avant Garde"/>
          <w:b/>
          <w:iCs/>
          <w:color w:val="000000"/>
          <w:sz w:val="18"/>
          <w:szCs w:val="18"/>
          <w:lang w:eastAsia="es-MX"/>
        </w:rPr>
        <w:t>centro de recepción y control)</w:t>
      </w:r>
      <w:r w:rsidRPr="007171B8">
        <w:rPr>
          <w:rFonts w:ascii="ITC Avant Garde" w:hAnsi="ITC Avant Garde"/>
          <w:iCs/>
          <w:color w:val="000000"/>
          <w:sz w:val="18"/>
          <w:szCs w:val="18"/>
          <w:lang w:eastAsia="es-MX"/>
        </w:rPr>
        <w:t xml:space="preserve"> </w:t>
      </w:r>
      <w:r w:rsidR="00AE5A33" w:rsidRPr="007171B8">
        <w:rPr>
          <w:rFonts w:ascii="ITC Avant Garde" w:hAnsi="ITC Avant Garde"/>
          <w:iCs/>
          <w:color w:val="000000"/>
          <w:sz w:val="18"/>
          <w:szCs w:val="18"/>
          <w:lang w:eastAsia="es-MX"/>
        </w:rPr>
        <w:t>y A.12 (Canales reservados al Estado), con lo cual se a</w:t>
      </w:r>
      <w:r w:rsidRPr="007171B8">
        <w:rPr>
          <w:rFonts w:ascii="ITC Avant Garde" w:hAnsi="ITC Avant Garde"/>
          <w:iCs/>
          <w:color w:val="000000"/>
          <w:sz w:val="18"/>
          <w:szCs w:val="18"/>
          <w:lang w:eastAsia="es-MX"/>
        </w:rPr>
        <w:t>creditó el desplegado de su red, además de constatar que cuenta con usuarios a quienes les brindar el servicio de televisión restringida en las poblaciones autorizadas, no habiendo encontrado incumplimiento alguno en lo que respecta al objeto de la visita de verificación.</w:t>
      </w:r>
    </w:p>
    <w:p w:rsidR="006D22F6" w:rsidRPr="007171B8" w:rsidRDefault="006D22F6" w:rsidP="000E29C3">
      <w:pPr>
        <w:spacing w:before="240" w:after="0" w:line="240" w:lineRule="auto"/>
        <w:ind w:left="1429" w:right="618"/>
        <w:jc w:val="both"/>
        <w:rPr>
          <w:rFonts w:ascii="ITC Avant Garde" w:hAnsi="ITC Avant Garde"/>
          <w:iCs/>
          <w:color w:val="000000"/>
          <w:sz w:val="18"/>
          <w:szCs w:val="18"/>
          <w:lang w:eastAsia="es-MX"/>
        </w:rPr>
      </w:pPr>
      <w:r w:rsidRPr="007171B8">
        <w:rPr>
          <w:rFonts w:ascii="ITC Avant Garde" w:hAnsi="ITC Avant Garde"/>
          <w:iCs/>
          <w:color w:val="000000"/>
          <w:sz w:val="18"/>
          <w:szCs w:val="18"/>
          <w:lang w:eastAsia="es-MX"/>
        </w:rPr>
        <w:t>[</w:t>
      </w:r>
      <w:proofErr w:type="gramStart"/>
      <w:r w:rsidR="000E29C3" w:rsidRPr="007171B8">
        <w:rPr>
          <w:rFonts w:ascii="ITC Avant Garde" w:hAnsi="ITC Avant Garde"/>
          <w:iCs/>
          <w:color w:val="000000"/>
          <w:sz w:val="18"/>
          <w:szCs w:val="18"/>
          <w:lang w:eastAsia="es-MX"/>
        </w:rPr>
        <w:t>continúa</w:t>
      </w:r>
      <w:proofErr w:type="gramEnd"/>
      <w:r w:rsidR="000E29C3" w:rsidRPr="007171B8">
        <w:rPr>
          <w:rFonts w:ascii="ITC Avant Garde" w:hAnsi="ITC Avant Garde"/>
          <w:iCs/>
          <w:color w:val="000000"/>
          <w:sz w:val="18"/>
          <w:szCs w:val="18"/>
          <w:lang w:eastAsia="es-MX"/>
        </w:rPr>
        <w:t xml:space="preserve"> </w:t>
      </w:r>
      <w:r w:rsidR="000E29C3" w:rsidRPr="007171B8">
        <w:rPr>
          <w:rFonts w:ascii="ITC Avant Garde" w:hAnsi="ITC Avant Garde"/>
          <w:iCs/>
          <w:color w:val="000000"/>
          <w:sz w:val="18"/>
          <w:szCs w:val="18"/>
          <w:lang w:eastAsia="es-MX"/>
        </w:rPr>
        <w:t>texto del escrito</w:t>
      </w:r>
      <w:r w:rsidRPr="007171B8">
        <w:rPr>
          <w:rFonts w:ascii="ITC Avant Garde" w:hAnsi="ITC Avant Garde"/>
          <w:iCs/>
          <w:color w:val="000000"/>
          <w:sz w:val="18"/>
          <w:szCs w:val="18"/>
          <w:lang w:eastAsia="es-MX"/>
        </w:rPr>
        <w:t>]” (Sic.)</w:t>
      </w:r>
    </w:p>
    <w:p w:rsidR="005F01AE" w:rsidRDefault="00B7569F" w:rsidP="000E29C3">
      <w:pPr>
        <w:autoSpaceDE w:val="0"/>
        <w:autoSpaceDN w:val="0"/>
        <w:adjustRightInd w:val="0"/>
        <w:spacing w:before="240" w:after="0" w:line="240" w:lineRule="auto"/>
        <w:jc w:val="both"/>
        <w:rPr>
          <w:rFonts w:ascii="ITC Avant Garde" w:hAnsi="ITC Avant Garde"/>
          <w:bCs/>
        </w:rPr>
      </w:pPr>
      <w:r w:rsidRPr="00196AE4">
        <w:rPr>
          <w:rFonts w:ascii="ITC Avant Garde" w:hAnsi="ITC Avant Garde"/>
          <w:bCs/>
        </w:rPr>
        <w:t xml:space="preserve">Por lo que hace al segundo requisito de procedencia establecido por el artículo 27 de la </w:t>
      </w:r>
      <w:r w:rsidR="00F33300" w:rsidRPr="00196AE4">
        <w:rPr>
          <w:rFonts w:ascii="ITC Avant Garde" w:hAnsi="ITC Avant Garde"/>
          <w:bCs/>
        </w:rPr>
        <w:t>L</w:t>
      </w:r>
      <w:r w:rsidR="00F85DB7" w:rsidRPr="00196AE4">
        <w:rPr>
          <w:rFonts w:ascii="ITC Avant Garde" w:hAnsi="ITC Avant Garde"/>
          <w:bCs/>
        </w:rPr>
        <w:t>FT</w:t>
      </w:r>
      <w:r w:rsidRPr="00196AE4">
        <w:rPr>
          <w:rFonts w:ascii="ITC Avant Garde" w:hAnsi="ITC Avant Garde"/>
          <w:bCs/>
        </w:rPr>
        <w:t xml:space="preserve">, relativo a que </w:t>
      </w:r>
      <w:r w:rsidR="005345F2">
        <w:rPr>
          <w:rFonts w:ascii="ITC Avant Garde" w:hAnsi="ITC Avant Garde"/>
          <w:bCs/>
          <w:color w:val="000000"/>
          <w:lang w:eastAsia="es-MX"/>
        </w:rPr>
        <w:t>ES TV COM</w:t>
      </w:r>
      <w:r w:rsidR="000E24F3">
        <w:rPr>
          <w:rFonts w:ascii="ITC Avant Garde" w:hAnsi="ITC Avant Garde"/>
          <w:bCs/>
        </w:rPr>
        <w:t>, S.A. de C.V.</w:t>
      </w:r>
      <w:r w:rsidRPr="00196AE4">
        <w:rPr>
          <w:rFonts w:ascii="ITC Avant Garde" w:hAnsi="ITC Avant Garde"/>
          <w:bCs/>
        </w:rPr>
        <w:t xml:space="preserve"> </w:t>
      </w:r>
      <w:r w:rsidR="00B243C9" w:rsidRPr="00196AE4">
        <w:rPr>
          <w:rFonts w:ascii="ITC Avant Garde" w:hAnsi="ITC Avant Garde"/>
          <w:bCs/>
        </w:rPr>
        <w:t>solicite</w:t>
      </w:r>
      <w:r w:rsidR="005F01AE" w:rsidRPr="00196AE4">
        <w:rPr>
          <w:rFonts w:ascii="ITC Avant Garde" w:hAnsi="ITC Avant Garde"/>
          <w:bCs/>
        </w:rPr>
        <w:t xml:space="preserve"> la prórroga</w:t>
      </w:r>
      <w:r w:rsidRPr="00196AE4">
        <w:rPr>
          <w:rFonts w:ascii="ITC Avant Garde" w:hAnsi="ITC Avant Garde"/>
          <w:bCs/>
        </w:rPr>
        <w:t xml:space="preserve"> antes de</w:t>
      </w:r>
      <w:r w:rsidR="005F01AE" w:rsidRPr="00196AE4">
        <w:rPr>
          <w:rFonts w:ascii="ITC Avant Garde" w:hAnsi="ITC Avant Garde"/>
          <w:bCs/>
        </w:rPr>
        <w:t>l</w:t>
      </w:r>
      <w:r w:rsidRPr="00196AE4">
        <w:rPr>
          <w:rFonts w:ascii="ITC Avant Garde" w:hAnsi="ITC Avant Garde"/>
          <w:bCs/>
        </w:rPr>
        <w:t xml:space="preserve"> </w:t>
      </w:r>
      <w:r w:rsidR="005F01AE" w:rsidRPr="00196AE4">
        <w:rPr>
          <w:rFonts w:ascii="ITC Avant Garde" w:hAnsi="ITC Avant Garde"/>
          <w:bCs/>
        </w:rPr>
        <w:t>inicio de</w:t>
      </w:r>
      <w:r w:rsidRPr="00196AE4">
        <w:rPr>
          <w:rFonts w:ascii="ITC Avant Garde" w:hAnsi="ITC Avant Garde"/>
          <w:bCs/>
        </w:rPr>
        <w:t xml:space="preserve"> la última quinta parte de la Concesión, </w:t>
      </w:r>
      <w:r w:rsidR="005F01AE" w:rsidRPr="00196AE4">
        <w:rPr>
          <w:rFonts w:ascii="ITC Avant Garde" w:hAnsi="ITC Avant Garde"/>
          <w:bCs/>
        </w:rPr>
        <w:t xml:space="preserve">este Instituto considera que el mismo se encuentra cumplido, en virtud de que la Concesión fue otorgada el </w:t>
      </w:r>
      <w:r w:rsidR="0060113B">
        <w:rPr>
          <w:rFonts w:ascii="ITC Avant Garde" w:hAnsi="ITC Avant Garde"/>
          <w:bCs/>
          <w:color w:val="000000"/>
          <w:lang w:eastAsia="es-MX"/>
        </w:rPr>
        <w:t>28</w:t>
      </w:r>
      <w:r w:rsidR="0060113B" w:rsidRPr="00157041">
        <w:rPr>
          <w:rFonts w:ascii="ITC Avant Garde" w:hAnsi="ITC Avant Garde"/>
          <w:bCs/>
          <w:color w:val="000000"/>
          <w:lang w:eastAsia="es-MX"/>
        </w:rPr>
        <w:t xml:space="preserve"> de </w:t>
      </w:r>
      <w:r w:rsidR="0060113B">
        <w:rPr>
          <w:rFonts w:ascii="ITC Avant Garde" w:hAnsi="ITC Avant Garde"/>
          <w:bCs/>
          <w:color w:val="000000"/>
          <w:lang w:eastAsia="es-MX"/>
        </w:rPr>
        <w:t>marzo</w:t>
      </w:r>
      <w:r w:rsidR="0060113B" w:rsidRPr="00157041">
        <w:rPr>
          <w:rFonts w:ascii="ITC Avant Garde" w:hAnsi="ITC Avant Garde"/>
          <w:bCs/>
          <w:color w:val="000000"/>
          <w:lang w:eastAsia="es-MX"/>
        </w:rPr>
        <w:t xml:space="preserve"> de 200</w:t>
      </w:r>
      <w:r w:rsidR="0060113B">
        <w:rPr>
          <w:rFonts w:ascii="ITC Avant Garde" w:hAnsi="ITC Avant Garde"/>
          <w:bCs/>
          <w:color w:val="000000"/>
          <w:lang w:eastAsia="es-MX"/>
        </w:rPr>
        <w:t>6</w:t>
      </w:r>
      <w:r w:rsidR="000E24F3">
        <w:rPr>
          <w:rFonts w:ascii="ITC Avant Garde" w:hAnsi="ITC Avant Garde"/>
          <w:bCs/>
          <w:color w:val="000000"/>
          <w:lang w:eastAsia="es-MX"/>
        </w:rPr>
        <w:t xml:space="preserve"> </w:t>
      </w:r>
      <w:r w:rsidR="005F01AE" w:rsidRPr="00196AE4">
        <w:rPr>
          <w:rFonts w:ascii="ITC Avant Garde" w:hAnsi="ITC Avant Garde"/>
          <w:bCs/>
        </w:rPr>
        <w:t>con una vigencia de 10 (diez) años</w:t>
      </w:r>
      <w:r w:rsidR="006B5BBB" w:rsidRPr="00196AE4">
        <w:rPr>
          <w:rFonts w:ascii="ITC Avant Garde" w:hAnsi="ITC Avant Garde"/>
          <w:bCs/>
        </w:rPr>
        <w:t xml:space="preserve"> contados</w:t>
      </w:r>
      <w:r w:rsidR="005F01AE" w:rsidRPr="00196AE4">
        <w:rPr>
          <w:rFonts w:ascii="ITC Avant Garde" w:hAnsi="ITC Avant Garde"/>
          <w:bCs/>
        </w:rPr>
        <w:t xml:space="preserve"> a partir de ese momento, y la Solicitud de Prórroga fue presentada el </w:t>
      </w:r>
      <w:r w:rsidR="0060113B">
        <w:rPr>
          <w:rFonts w:ascii="ITC Avant Garde" w:hAnsi="ITC Avant Garde"/>
          <w:bCs/>
          <w:color w:val="000000"/>
          <w:lang w:eastAsia="es-MX"/>
        </w:rPr>
        <w:t>27 de marzo de 2014</w:t>
      </w:r>
      <w:r w:rsidR="005F01AE" w:rsidRPr="00196AE4">
        <w:rPr>
          <w:rFonts w:ascii="ITC Avant Garde" w:hAnsi="ITC Avant Garde"/>
          <w:bCs/>
        </w:rPr>
        <w:t>, es decir, antes de iniciar la última quinta parte de la Concesión</w:t>
      </w:r>
      <w:r w:rsidR="005F01AE" w:rsidRPr="00B52FBE">
        <w:rPr>
          <w:rFonts w:ascii="ITC Avant Garde" w:hAnsi="ITC Avant Garde"/>
          <w:bCs/>
        </w:rPr>
        <w:t>.</w:t>
      </w:r>
    </w:p>
    <w:p w:rsidR="00B52FBE" w:rsidRDefault="00B52FBE" w:rsidP="000E29C3">
      <w:pPr>
        <w:autoSpaceDE w:val="0"/>
        <w:autoSpaceDN w:val="0"/>
        <w:adjustRightInd w:val="0"/>
        <w:spacing w:before="240" w:after="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A4435D">
        <w:rPr>
          <w:rFonts w:ascii="ITC Avant Garde" w:hAnsi="ITC Avant Garde"/>
          <w:bCs/>
        </w:rPr>
        <w:t xml:space="preserve"> </w:t>
      </w:r>
      <w:r w:rsidR="0060113B">
        <w:rPr>
          <w:rFonts w:ascii="ITC Avant Garde" w:hAnsi="ITC Avant Garde"/>
          <w:bCs/>
          <w:color w:val="000000"/>
          <w:lang w:eastAsia="es-MX"/>
        </w:rPr>
        <w:t>ES TV COM</w:t>
      </w:r>
      <w:r w:rsidR="00CD42AD">
        <w:rPr>
          <w:rFonts w:ascii="ITC Avant Garde" w:hAnsi="ITC Avant Garde"/>
          <w:bCs/>
        </w:rPr>
        <w:t>, S.A. de C.V.</w:t>
      </w:r>
      <w:r w:rsidR="00A4435D">
        <w:rPr>
          <w:rFonts w:ascii="ITC Avant Garde" w:hAnsi="ITC Avant Garde"/>
          <w:bCs/>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w:t>
      </w:r>
      <w:r w:rsidR="00727078">
        <w:rPr>
          <w:rFonts w:ascii="ITC Avant Garde" w:hAnsi="ITC Avant Garde"/>
          <w:bCs/>
        </w:rPr>
        <w:t>amente</w:t>
      </w:r>
      <w:r w:rsidRPr="00B52FBE">
        <w:rPr>
          <w:rFonts w:ascii="ITC Avant Garde" w:hAnsi="ITC Avant Garde"/>
          <w:bCs/>
        </w:rPr>
        <w:t xml:space="preserve"> a la entrega de dicho instrumento.</w:t>
      </w:r>
    </w:p>
    <w:p w:rsidR="00B52FBE" w:rsidRDefault="00B52FBE" w:rsidP="000E29C3">
      <w:pPr>
        <w:autoSpaceDE w:val="0"/>
        <w:autoSpaceDN w:val="0"/>
        <w:adjustRightInd w:val="0"/>
        <w:spacing w:before="240" w:after="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60113B">
        <w:rPr>
          <w:rFonts w:ascii="ITC Avant Garde" w:hAnsi="ITC Avant Garde"/>
          <w:bCs/>
          <w:color w:val="000000"/>
          <w:lang w:eastAsia="es-MX"/>
        </w:rPr>
        <w:t>ES TV COM</w:t>
      </w:r>
      <w:r w:rsidR="00CD42AD">
        <w:rPr>
          <w:rFonts w:ascii="ITC Avant Garde" w:hAnsi="ITC Avant Garde"/>
          <w:bCs/>
        </w:rPr>
        <w:t>, S.A. de C.V.</w:t>
      </w:r>
      <w:r w:rsidR="00A4435D">
        <w:rPr>
          <w:rFonts w:ascii="ITC Avant Garde" w:hAnsi="ITC Avant Garde"/>
          <w:bCs/>
        </w:rPr>
        <w:t>,</w:t>
      </w:r>
      <w:r w:rsidR="00D110BA" w:rsidRPr="00E57237">
        <w:rPr>
          <w:rFonts w:ascii="ITC Avant Garde" w:hAnsi="ITC Avant Garde"/>
          <w:bCs/>
          <w:color w:val="000000"/>
          <w:lang w:eastAsia="es-MX"/>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 xml:space="preserve">Concesiones y </w:t>
      </w:r>
      <w:r w:rsidR="00462384">
        <w:rPr>
          <w:rFonts w:ascii="ITC Avant Garde" w:hAnsi="ITC Avant Garde"/>
          <w:bCs/>
        </w:rPr>
        <w:lastRenderedPageBreak/>
        <w:t>Servicios</w:t>
      </w:r>
      <w:r w:rsidRPr="00B52FBE">
        <w:rPr>
          <w:rFonts w:ascii="ITC Avant Garde" w:hAnsi="ITC Avant Garde"/>
          <w:bCs/>
        </w:rPr>
        <w:t xml:space="preserve"> deberá someter a consideración de</w:t>
      </w:r>
      <w:r w:rsidR="00A4435D">
        <w:rPr>
          <w:rFonts w:ascii="ITC Avant Garde" w:hAnsi="ITC Avant Garde"/>
          <w:bCs/>
        </w:rPr>
        <w:t xml:space="preserve"> </w:t>
      </w:r>
      <w:r w:rsidR="0072366A">
        <w:rPr>
          <w:rFonts w:ascii="ITC Avant Garde" w:hAnsi="ITC Avant Garde"/>
          <w:bCs/>
        </w:rPr>
        <w:t>l</w:t>
      </w:r>
      <w:r w:rsidR="00A4435D">
        <w:rPr>
          <w:rFonts w:ascii="ITC Avant Garde" w:hAnsi="ITC Avant Garde"/>
          <w:bCs/>
        </w:rPr>
        <w:t>a</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w:t>
      </w:r>
      <w:r w:rsidR="00A4435D">
        <w:rPr>
          <w:rFonts w:ascii="ITC Avant Garde" w:hAnsi="ITC Avant Garde"/>
          <w:bCs/>
        </w:rPr>
        <w:t>alidad de recabar su aceptación.</w:t>
      </w:r>
    </w:p>
    <w:p w:rsidR="00B52FBE" w:rsidRDefault="00B52FBE" w:rsidP="000E29C3">
      <w:pPr>
        <w:autoSpaceDE w:val="0"/>
        <w:autoSpaceDN w:val="0"/>
        <w:adjustRightInd w:val="0"/>
        <w:spacing w:before="240" w:after="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076C82">
        <w:rPr>
          <w:rFonts w:ascii="ITC Avant Garde" w:hAnsi="ITC Avant Garde"/>
          <w:bCs/>
        </w:rPr>
        <w:t xml:space="preserve"> </w:t>
      </w:r>
      <w:r w:rsidR="0060113B">
        <w:rPr>
          <w:rFonts w:ascii="ITC Avant Garde" w:hAnsi="ITC Avant Garde"/>
          <w:bCs/>
          <w:color w:val="000000"/>
          <w:lang w:eastAsia="es-MX"/>
        </w:rPr>
        <w:t>ES TV COM</w:t>
      </w:r>
      <w:r w:rsidR="00CD42AD">
        <w:rPr>
          <w:rFonts w:ascii="ITC Avant Garde" w:hAnsi="ITC Avant Garde"/>
          <w:bCs/>
        </w:rPr>
        <w:t>, S.A. de C.V.</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DA7383" w:rsidRDefault="00DA7383" w:rsidP="000E29C3">
      <w:pPr>
        <w:autoSpaceDE w:val="0"/>
        <w:autoSpaceDN w:val="0"/>
        <w:adjustRightInd w:val="0"/>
        <w:spacing w:before="240" w:after="0" w:line="240" w:lineRule="auto"/>
        <w:jc w:val="both"/>
        <w:rPr>
          <w:rFonts w:ascii="ITC Avant Garde" w:hAnsi="ITC Avant Garde"/>
          <w:bCs/>
        </w:rPr>
      </w:pPr>
      <w:r>
        <w:rPr>
          <w:rFonts w:ascii="ITC Avant Garde" w:hAnsi="ITC Avant Garde"/>
          <w:bCs/>
        </w:rPr>
        <w:t>En otro orden de ideas</w:t>
      </w:r>
      <w:r w:rsidRPr="00B52FBE">
        <w:rPr>
          <w:rFonts w:ascii="ITC Avant Garde" w:hAnsi="ITC Avant Garde"/>
          <w:bCs/>
        </w:rPr>
        <w:t xml:space="preserve">, </w:t>
      </w:r>
      <w:r>
        <w:rPr>
          <w:rFonts w:ascii="ITC Avant Garde" w:hAnsi="ITC Avant Garde"/>
          <w:bCs/>
        </w:rPr>
        <w:t xml:space="preserve">al momento de iniciar el trámite de mérito, </w:t>
      </w:r>
      <w:r>
        <w:rPr>
          <w:rFonts w:ascii="ITC Avant Garde" w:hAnsi="ITC Avant Garde"/>
          <w:bCs/>
          <w:color w:val="000000"/>
          <w:lang w:eastAsia="es-MX"/>
        </w:rPr>
        <w:t>ES TV COM</w:t>
      </w:r>
      <w:r w:rsidRPr="007F2A63">
        <w:rPr>
          <w:rFonts w:ascii="ITC Avant Garde" w:hAnsi="ITC Avant Garde"/>
          <w:bCs/>
          <w:color w:val="000000"/>
          <w:lang w:eastAsia="es-MX"/>
        </w:rPr>
        <w:t>, S.A. de C.V.</w:t>
      </w:r>
      <w:r w:rsidRPr="000D7634">
        <w:rPr>
          <w:rFonts w:ascii="ITC Avant Garde" w:hAnsi="ITC Avant Garde"/>
          <w:bCs/>
        </w:rPr>
        <w:t xml:space="preserve"> </w:t>
      </w:r>
      <w:r>
        <w:rPr>
          <w:rFonts w:ascii="ITC Avant Garde" w:hAnsi="ITC Avant Garde"/>
          <w:bCs/>
        </w:rPr>
        <w:t>presentó</w:t>
      </w:r>
      <w:r w:rsidRPr="00B52FBE">
        <w:rPr>
          <w:rFonts w:ascii="ITC Avant Garde" w:hAnsi="ITC Avant Garde"/>
          <w:bCs/>
        </w:rPr>
        <w:t xml:space="preserve"> el comprobante de pago de</w:t>
      </w:r>
      <w:r>
        <w:rPr>
          <w:rFonts w:ascii="ITC Avant Garde" w:hAnsi="ITC Avant Garde"/>
          <w:bCs/>
        </w:rPr>
        <w:t xml:space="preserve"> derechos por el estudio de la Solicitud de P</w:t>
      </w:r>
      <w:r w:rsidRPr="00B52FBE">
        <w:rPr>
          <w:rFonts w:ascii="ITC Avant Garde" w:hAnsi="ITC Avant Garde"/>
          <w:bCs/>
        </w:rPr>
        <w:t xml:space="preserve">rórroga, </w:t>
      </w:r>
      <w:r>
        <w:rPr>
          <w:rFonts w:ascii="ITC Avant Garde" w:hAnsi="ITC Avant Garde"/>
          <w:bCs/>
        </w:rPr>
        <w:t>de conformidad con el artículo</w:t>
      </w:r>
      <w:r w:rsidRPr="00B52FBE">
        <w:rPr>
          <w:rFonts w:ascii="ITC Avant Garde" w:hAnsi="ITC Avant Garde"/>
          <w:bCs/>
        </w:rPr>
        <w:t xml:space="preserve"> 94 fracción III de la Ley Federal de Derechos</w:t>
      </w:r>
      <w:r>
        <w:rPr>
          <w:rFonts w:ascii="ITC Avant Garde" w:hAnsi="ITC Avant Garde"/>
          <w:bCs/>
        </w:rPr>
        <w:t xml:space="preserve"> vigente en 2014</w:t>
      </w:r>
      <w:r w:rsidRPr="00B52FBE">
        <w:rPr>
          <w:rFonts w:ascii="ITC Avant Garde" w:hAnsi="ITC Avant Garde"/>
          <w:bCs/>
        </w:rPr>
        <w:t>.</w:t>
      </w:r>
    </w:p>
    <w:p w:rsidR="00EA6938" w:rsidRDefault="00594CC9" w:rsidP="000E29C3">
      <w:pPr>
        <w:autoSpaceDE w:val="0"/>
        <w:autoSpaceDN w:val="0"/>
        <w:adjustRightInd w:val="0"/>
        <w:spacing w:before="240" w:after="0" w:line="240" w:lineRule="auto"/>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D110BA" w:rsidRPr="000369C1">
        <w:rPr>
          <w:rFonts w:ascii="ITC Avant Garde" w:hAnsi="ITC Avant Garde" w:cs="Tahoma"/>
          <w:bCs/>
          <w:color w:val="000000" w:themeColor="text1"/>
          <w:lang w:eastAsia="es-MX"/>
        </w:rPr>
        <w:t>IFT/226/UCE/DG-CCON/</w:t>
      </w:r>
      <w:r w:rsidR="0060113B">
        <w:rPr>
          <w:rFonts w:ascii="ITC Avant Garde" w:hAnsi="ITC Avant Garde" w:cs="Tahoma"/>
          <w:bCs/>
          <w:color w:val="000000" w:themeColor="text1"/>
          <w:lang w:eastAsia="es-MX"/>
        </w:rPr>
        <w:t>081</w:t>
      </w:r>
      <w:r w:rsidR="00D110BA" w:rsidRPr="000369C1">
        <w:rPr>
          <w:rFonts w:ascii="ITC Avant Garde" w:hAnsi="ITC Avant Garde" w:cs="Tahoma"/>
          <w:bCs/>
          <w:color w:val="000000" w:themeColor="text1"/>
          <w:lang w:eastAsia="es-MX"/>
        </w:rPr>
        <w:t xml:space="preserve">/2015 de fecha </w:t>
      </w:r>
      <w:r w:rsidR="0060113B">
        <w:rPr>
          <w:rFonts w:ascii="ITC Avant Garde" w:hAnsi="ITC Avant Garde" w:cs="Tahoma"/>
          <w:bCs/>
          <w:color w:val="000000" w:themeColor="text1"/>
          <w:lang w:eastAsia="es-MX"/>
        </w:rPr>
        <w:t>25 de mayo</w:t>
      </w:r>
      <w:r w:rsidR="00D110BA" w:rsidRPr="000369C1">
        <w:rPr>
          <w:rFonts w:ascii="ITC Avant Garde" w:hAnsi="ITC Avant Garde" w:cs="Tahoma"/>
          <w:bCs/>
          <w:color w:val="000000" w:themeColor="text1"/>
          <w:lang w:eastAsia="es-MX"/>
        </w:rPr>
        <w:t xml:space="preserve"> de 2015</w:t>
      </w:r>
      <w:r w:rsidR="00842B34" w:rsidRPr="00192547">
        <w:rPr>
          <w:rFonts w:ascii="ITC Avant Garde" w:hAnsi="ITC Avant Garde"/>
          <w:bCs/>
        </w:rPr>
        <w:t xml:space="preserve">, la Dirección General de Concentraciones y Concesiones </w:t>
      </w:r>
      <w:r w:rsidR="00D22571" w:rsidRPr="00192547">
        <w:rPr>
          <w:rFonts w:ascii="ITC Avant Garde" w:hAnsi="ITC Avant Garde"/>
          <w:bCs/>
        </w:rPr>
        <w:t xml:space="preserve">emitió opinión </w:t>
      </w:r>
      <w:r w:rsidR="000D204F" w:rsidRPr="00192547">
        <w:rPr>
          <w:rFonts w:ascii="ITC Avant Garde" w:hAnsi="ITC Avant Garde"/>
          <w:bCs/>
        </w:rPr>
        <w:t xml:space="preserve">respecto de </w:t>
      </w:r>
      <w:r w:rsidR="0060113B">
        <w:rPr>
          <w:rFonts w:ascii="ITC Avant Garde" w:hAnsi="ITC Avant Garde"/>
          <w:bCs/>
        </w:rPr>
        <w:t xml:space="preserve">la Solicitud de Prórroga </w:t>
      </w:r>
      <w:r w:rsidR="00D22571" w:rsidRPr="00192547">
        <w:rPr>
          <w:rFonts w:ascii="ITC Avant Garde" w:hAnsi="ITC Avant Garde"/>
          <w:bCs/>
        </w:rPr>
        <w:t>manifestando lo siguiente</w:t>
      </w:r>
      <w:r w:rsidR="00EA6938" w:rsidRPr="00192547">
        <w:rPr>
          <w:rFonts w:ascii="ITC Avant Garde" w:hAnsi="ITC Avant Garde"/>
          <w:bCs/>
        </w:rPr>
        <w:t>:</w:t>
      </w:r>
    </w:p>
    <w:p w:rsidR="007879A4" w:rsidRPr="007171B8" w:rsidRDefault="00927E89" w:rsidP="000E29C3">
      <w:pPr>
        <w:spacing w:before="240" w:after="0" w:line="240" w:lineRule="auto"/>
        <w:ind w:left="1429" w:right="618"/>
        <w:jc w:val="both"/>
        <w:rPr>
          <w:rFonts w:ascii="ITC Avant Garde" w:hAnsi="ITC Avant Garde"/>
          <w:iCs/>
          <w:color w:val="000000"/>
          <w:sz w:val="18"/>
          <w:szCs w:val="18"/>
          <w:lang w:eastAsia="es-MX"/>
        </w:rPr>
      </w:pPr>
      <w:r w:rsidRPr="007171B8">
        <w:rPr>
          <w:rFonts w:ascii="ITC Avant Garde" w:hAnsi="ITC Avant Garde"/>
          <w:iCs/>
          <w:color w:val="000000"/>
          <w:sz w:val="18"/>
          <w:szCs w:val="18"/>
          <w:lang w:eastAsia="es-MX"/>
        </w:rPr>
        <w:t>“</w:t>
      </w:r>
      <w:r w:rsidR="007879A4" w:rsidRPr="007171B8">
        <w:rPr>
          <w:rFonts w:ascii="ITC Avant Garde" w:hAnsi="ITC Avant Garde"/>
          <w:iCs/>
          <w:color w:val="000000"/>
          <w:sz w:val="18"/>
          <w:szCs w:val="18"/>
          <w:lang w:eastAsia="es-MX"/>
        </w:rPr>
        <w:t>[</w:t>
      </w:r>
      <w:r w:rsidR="000E29C3" w:rsidRPr="007171B8">
        <w:rPr>
          <w:rFonts w:ascii="ITC Avant Garde" w:hAnsi="ITC Avant Garde"/>
          <w:iCs/>
          <w:color w:val="000000"/>
          <w:sz w:val="18"/>
          <w:szCs w:val="18"/>
          <w:lang w:eastAsia="es-MX"/>
        </w:rPr>
        <w:t>texto del escrito</w:t>
      </w:r>
      <w:r w:rsidR="007879A4" w:rsidRPr="007171B8">
        <w:rPr>
          <w:rFonts w:ascii="ITC Avant Garde" w:hAnsi="ITC Avant Garde"/>
          <w:iCs/>
          <w:color w:val="000000"/>
          <w:sz w:val="18"/>
          <w:szCs w:val="18"/>
          <w:lang w:eastAsia="es-MX"/>
        </w:rPr>
        <w:t>]</w:t>
      </w:r>
    </w:p>
    <w:p w:rsidR="007B6646" w:rsidRPr="007171B8" w:rsidRDefault="0060113B" w:rsidP="000E29C3">
      <w:pPr>
        <w:spacing w:before="240" w:after="0" w:line="240" w:lineRule="auto"/>
        <w:ind w:left="1429" w:right="618"/>
        <w:jc w:val="both"/>
        <w:rPr>
          <w:rFonts w:ascii="ITC Avant Garde" w:hAnsi="ITC Avant Garde"/>
          <w:iCs/>
          <w:color w:val="000000"/>
          <w:sz w:val="18"/>
          <w:szCs w:val="18"/>
          <w:lang w:eastAsia="es-MX"/>
        </w:rPr>
      </w:pPr>
      <w:r w:rsidRPr="007171B8">
        <w:rPr>
          <w:rFonts w:ascii="ITC Avant Garde" w:hAnsi="ITC Avant Garde"/>
          <w:iCs/>
          <w:color w:val="000000"/>
          <w:sz w:val="18"/>
          <w:szCs w:val="18"/>
          <w:lang w:eastAsia="es-MX"/>
        </w:rPr>
        <w:t xml:space="preserve">De acuerdo con la información presentada anteriormente, ES TV y personas relacionadas participan en la provisión del servicio de TV restringida en las localidades de Monte Blanco, </w:t>
      </w:r>
      <w:proofErr w:type="spellStart"/>
      <w:r w:rsidRPr="007171B8">
        <w:rPr>
          <w:rFonts w:ascii="ITC Avant Garde" w:hAnsi="ITC Avant Garde"/>
          <w:iCs/>
          <w:color w:val="000000"/>
          <w:sz w:val="18"/>
          <w:szCs w:val="18"/>
          <w:lang w:eastAsia="es-MX"/>
        </w:rPr>
        <w:t>Chocamán</w:t>
      </w:r>
      <w:proofErr w:type="spellEnd"/>
      <w:r w:rsidRPr="007171B8">
        <w:rPr>
          <w:rFonts w:ascii="ITC Avant Garde" w:hAnsi="ITC Avant Garde"/>
          <w:iCs/>
          <w:color w:val="000000"/>
          <w:sz w:val="18"/>
          <w:szCs w:val="18"/>
          <w:lang w:eastAsia="es-MX"/>
        </w:rPr>
        <w:t xml:space="preserve"> y Dos Ríos (</w:t>
      </w:r>
      <w:proofErr w:type="spellStart"/>
      <w:r w:rsidRPr="007171B8">
        <w:rPr>
          <w:rFonts w:ascii="ITC Avant Garde" w:hAnsi="ITC Avant Garde"/>
          <w:iCs/>
          <w:color w:val="000000"/>
          <w:sz w:val="18"/>
          <w:szCs w:val="18"/>
          <w:lang w:eastAsia="es-MX"/>
        </w:rPr>
        <w:t>Tocuila</w:t>
      </w:r>
      <w:proofErr w:type="spellEnd"/>
      <w:r w:rsidRPr="007171B8">
        <w:rPr>
          <w:rFonts w:ascii="ITC Avant Garde" w:hAnsi="ITC Avant Garde"/>
          <w:iCs/>
          <w:color w:val="000000"/>
          <w:sz w:val="18"/>
          <w:szCs w:val="18"/>
          <w:lang w:eastAsia="es-MX"/>
        </w:rPr>
        <w:t xml:space="preserve">), todas en Veracruz, sólo a través del título de concesión </w:t>
      </w:r>
      <w:r w:rsidR="007B6646" w:rsidRPr="007171B8">
        <w:rPr>
          <w:rFonts w:ascii="ITC Avant Garde" w:hAnsi="ITC Avant Garde"/>
          <w:iCs/>
          <w:color w:val="000000"/>
          <w:sz w:val="18"/>
          <w:szCs w:val="18"/>
          <w:lang w:eastAsia="es-MX"/>
        </w:rPr>
        <w:t>objeto de la Solicitud de Prórroga.</w:t>
      </w:r>
    </w:p>
    <w:p w:rsidR="003C70B5" w:rsidRPr="007171B8" w:rsidRDefault="007B6646" w:rsidP="000E29C3">
      <w:pPr>
        <w:spacing w:before="240" w:after="0" w:line="240" w:lineRule="auto"/>
        <w:ind w:left="1429" w:right="618"/>
        <w:jc w:val="both"/>
        <w:rPr>
          <w:rFonts w:ascii="ITC Avant Garde" w:hAnsi="ITC Avant Garde"/>
          <w:iCs/>
          <w:color w:val="000000"/>
          <w:sz w:val="18"/>
          <w:szCs w:val="18"/>
          <w:lang w:eastAsia="es-MX"/>
        </w:rPr>
      </w:pPr>
      <w:r w:rsidRPr="007171B8">
        <w:rPr>
          <w:rFonts w:ascii="ITC Avant Garde" w:hAnsi="ITC Avant Garde"/>
          <w:iCs/>
          <w:color w:val="000000"/>
          <w:sz w:val="18"/>
          <w:szCs w:val="18"/>
          <w:lang w:eastAsia="es-MX"/>
        </w:rPr>
        <w:t xml:space="preserve">Adicionalmente, no se identifica que ES TV y personas relacionadas pertenezcan a los grupos de interés económico a los que pertenecen los operadores satelitales que prestan el servicio de TV restringida bajo las marcas comerciales </w:t>
      </w:r>
      <w:proofErr w:type="spellStart"/>
      <w:r w:rsidRPr="007171B8">
        <w:rPr>
          <w:rFonts w:ascii="ITC Avant Garde" w:hAnsi="ITC Avant Garde"/>
          <w:iCs/>
          <w:color w:val="000000"/>
          <w:sz w:val="18"/>
          <w:szCs w:val="18"/>
          <w:lang w:eastAsia="es-MX"/>
        </w:rPr>
        <w:t>Sky</w:t>
      </w:r>
      <w:proofErr w:type="spellEnd"/>
      <w:r w:rsidRPr="007171B8">
        <w:rPr>
          <w:rFonts w:ascii="ITC Avant Garde" w:hAnsi="ITC Avant Garde"/>
          <w:iCs/>
          <w:color w:val="000000"/>
          <w:sz w:val="18"/>
          <w:szCs w:val="18"/>
          <w:lang w:eastAsia="es-MX"/>
        </w:rPr>
        <w:t xml:space="preserve"> y </w:t>
      </w:r>
      <w:proofErr w:type="spellStart"/>
      <w:r w:rsidRPr="007171B8">
        <w:rPr>
          <w:rFonts w:ascii="ITC Avant Garde" w:hAnsi="ITC Avant Garde"/>
          <w:iCs/>
          <w:color w:val="000000"/>
          <w:sz w:val="18"/>
          <w:szCs w:val="18"/>
          <w:lang w:eastAsia="es-MX"/>
        </w:rPr>
        <w:t>Dish</w:t>
      </w:r>
      <w:proofErr w:type="spellEnd"/>
      <w:r w:rsidR="003C70B5" w:rsidRPr="007171B8">
        <w:rPr>
          <w:rFonts w:ascii="ITC Avant Garde" w:hAnsi="ITC Avant Garde"/>
          <w:iCs/>
          <w:color w:val="000000"/>
          <w:sz w:val="18"/>
          <w:szCs w:val="18"/>
          <w:lang w:eastAsia="es-MX"/>
        </w:rPr>
        <w:t>, los cuales tienen presencia en las localidades involucradas en la Solicitud de Prórroga. Por lo tanto, los proveedores antes mencionados se consideran competidores del Concesionario.</w:t>
      </w:r>
    </w:p>
    <w:p w:rsidR="003C70B5" w:rsidRPr="007171B8" w:rsidRDefault="003C70B5" w:rsidP="000E29C3">
      <w:pPr>
        <w:spacing w:before="240" w:after="0" w:line="240" w:lineRule="auto"/>
        <w:ind w:left="1429" w:right="618"/>
        <w:jc w:val="both"/>
        <w:rPr>
          <w:rFonts w:ascii="ITC Avant Garde" w:hAnsi="ITC Avant Garde"/>
          <w:iCs/>
          <w:color w:val="000000"/>
          <w:sz w:val="18"/>
          <w:szCs w:val="18"/>
          <w:lang w:eastAsia="es-MX"/>
        </w:rPr>
      </w:pPr>
      <w:r w:rsidRPr="007171B8">
        <w:rPr>
          <w:rFonts w:ascii="ITC Avant Garde" w:hAnsi="ITC Avant Garde"/>
          <w:iCs/>
          <w:color w:val="000000"/>
          <w:sz w:val="18"/>
          <w:szCs w:val="18"/>
          <w:lang w:eastAsia="es-MX"/>
        </w:rPr>
        <w:t>La existencia de un mayor número de competidores en el servicio de TV restringida en las localidades evaluadas, incluyendo a los proveedores del servicio a través de tecnología DTH, tiene efectos favorables sobre el proceso de competencia.</w:t>
      </w:r>
    </w:p>
    <w:p w:rsidR="003C70B5" w:rsidRPr="007171B8" w:rsidRDefault="003C70B5" w:rsidP="000E29C3">
      <w:pPr>
        <w:spacing w:before="240" w:after="0" w:line="240" w:lineRule="auto"/>
        <w:ind w:left="1429" w:right="618"/>
        <w:jc w:val="both"/>
        <w:rPr>
          <w:rFonts w:ascii="ITC Avant Garde" w:hAnsi="ITC Avant Garde"/>
          <w:iCs/>
          <w:color w:val="000000"/>
          <w:sz w:val="18"/>
          <w:szCs w:val="18"/>
          <w:lang w:eastAsia="es-MX"/>
        </w:rPr>
      </w:pPr>
      <w:r w:rsidRPr="007171B8">
        <w:rPr>
          <w:rFonts w:ascii="ITC Avant Garde" w:hAnsi="ITC Avant Garde"/>
          <w:iCs/>
          <w:color w:val="000000"/>
          <w:sz w:val="18"/>
          <w:szCs w:val="18"/>
          <w:lang w:eastAsia="es-MX"/>
        </w:rPr>
        <w:t xml:space="preserve">De otorgarse la prórroga solicitada, se prevén beneficios a la competencia provenientes de la existencia de una opción adicional a los operadores satelitales para quienes deseen contratar el servicio en las localidades de Monte Blanco, </w:t>
      </w:r>
      <w:proofErr w:type="spellStart"/>
      <w:r w:rsidRPr="007171B8">
        <w:rPr>
          <w:rFonts w:ascii="ITC Avant Garde" w:hAnsi="ITC Avant Garde"/>
          <w:iCs/>
          <w:color w:val="000000"/>
          <w:sz w:val="18"/>
          <w:szCs w:val="18"/>
          <w:lang w:eastAsia="es-MX"/>
        </w:rPr>
        <w:t>Chocamán</w:t>
      </w:r>
      <w:proofErr w:type="spellEnd"/>
      <w:r w:rsidRPr="007171B8">
        <w:rPr>
          <w:rFonts w:ascii="ITC Avant Garde" w:hAnsi="ITC Avant Garde"/>
          <w:iCs/>
          <w:color w:val="000000"/>
          <w:sz w:val="18"/>
          <w:szCs w:val="18"/>
          <w:lang w:eastAsia="es-MX"/>
        </w:rPr>
        <w:t xml:space="preserve"> y Dos Ríos (</w:t>
      </w:r>
      <w:proofErr w:type="spellStart"/>
      <w:r w:rsidRPr="007171B8">
        <w:rPr>
          <w:rFonts w:ascii="ITC Avant Garde" w:hAnsi="ITC Avant Garde"/>
          <w:iCs/>
          <w:color w:val="000000"/>
          <w:sz w:val="18"/>
          <w:szCs w:val="18"/>
          <w:lang w:eastAsia="es-MX"/>
        </w:rPr>
        <w:t>Tocuila</w:t>
      </w:r>
      <w:proofErr w:type="spellEnd"/>
      <w:r w:rsidRPr="007171B8">
        <w:rPr>
          <w:rFonts w:ascii="ITC Avant Garde" w:hAnsi="ITC Avant Garde"/>
          <w:iCs/>
          <w:color w:val="000000"/>
          <w:sz w:val="18"/>
          <w:szCs w:val="18"/>
          <w:lang w:eastAsia="es-MX"/>
        </w:rPr>
        <w:t>).</w:t>
      </w:r>
    </w:p>
    <w:p w:rsidR="003C70B5" w:rsidRPr="007171B8" w:rsidRDefault="003C70B5" w:rsidP="000E29C3">
      <w:pPr>
        <w:spacing w:before="240" w:after="0" w:line="240" w:lineRule="auto"/>
        <w:ind w:left="1429" w:right="618"/>
        <w:jc w:val="both"/>
        <w:rPr>
          <w:rFonts w:ascii="ITC Avant Garde" w:hAnsi="ITC Avant Garde"/>
          <w:iCs/>
          <w:color w:val="000000"/>
          <w:sz w:val="18"/>
          <w:szCs w:val="18"/>
          <w:lang w:eastAsia="es-MX"/>
        </w:rPr>
      </w:pPr>
      <w:r w:rsidRPr="007171B8">
        <w:rPr>
          <w:rFonts w:ascii="ITC Avant Garde" w:hAnsi="ITC Avant Garde"/>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w:t>
      </w:r>
    </w:p>
    <w:p w:rsidR="003C70B5" w:rsidRPr="007171B8" w:rsidRDefault="003C70B5" w:rsidP="000E29C3">
      <w:pPr>
        <w:spacing w:before="240" w:after="0" w:line="240" w:lineRule="auto"/>
        <w:ind w:left="1429" w:right="618"/>
        <w:jc w:val="both"/>
        <w:rPr>
          <w:rFonts w:ascii="ITC Avant Garde" w:hAnsi="ITC Avant Garde"/>
          <w:iCs/>
          <w:color w:val="000000"/>
          <w:sz w:val="18"/>
          <w:szCs w:val="18"/>
          <w:lang w:eastAsia="es-MX"/>
        </w:rPr>
      </w:pPr>
      <w:r w:rsidRPr="007171B8">
        <w:rPr>
          <w:rFonts w:ascii="ITC Avant Garde" w:hAnsi="ITC Avant Garde"/>
          <w:iCs/>
          <w:color w:val="000000"/>
          <w:sz w:val="18"/>
          <w:szCs w:val="18"/>
          <w:lang w:eastAsia="es-MX"/>
        </w:rPr>
        <w:lastRenderedPageBreak/>
        <w:t>Tampoco se identifican elementos que permitan concluir que exista una alternativa a la autorización de la prórroga solicitada por ES TV que pudiera mejorar las condiciones de competencia económica en los mercados.</w:t>
      </w:r>
    </w:p>
    <w:p w:rsidR="00931B44" w:rsidRPr="007171B8" w:rsidRDefault="003C70B5" w:rsidP="000E29C3">
      <w:pPr>
        <w:spacing w:before="240" w:after="0" w:line="240" w:lineRule="auto"/>
        <w:ind w:left="1429" w:right="618"/>
        <w:jc w:val="both"/>
        <w:rPr>
          <w:rFonts w:ascii="ITC Avant Garde" w:hAnsi="ITC Avant Garde"/>
          <w:iCs/>
          <w:color w:val="000000"/>
          <w:sz w:val="18"/>
          <w:szCs w:val="18"/>
          <w:lang w:eastAsia="es-MX"/>
        </w:rPr>
      </w:pPr>
      <w:r w:rsidRPr="007171B8">
        <w:rPr>
          <w:rFonts w:ascii="ITC Avant Garde" w:hAnsi="ITC Avant Garde"/>
          <w:iCs/>
          <w:color w:val="000000"/>
          <w:sz w:val="18"/>
          <w:szCs w:val="18"/>
          <w:lang w:eastAsia="es-MX"/>
        </w:rPr>
        <w:t>[</w:t>
      </w:r>
      <w:proofErr w:type="gramStart"/>
      <w:r w:rsidR="000E29C3" w:rsidRPr="007171B8">
        <w:rPr>
          <w:rFonts w:ascii="ITC Avant Garde" w:hAnsi="ITC Avant Garde"/>
          <w:iCs/>
          <w:color w:val="000000"/>
          <w:sz w:val="18"/>
          <w:szCs w:val="18"/>
          <w:lang w:eastAsia="es-MX"/>
        </w:rPr>
        <w:t>continúa</w:t>
      </w:r>
      <w:proofErr w:type="gramEnd"/>
      <w:r w:rsidR="000E29C3" w:rsidRPr="007171B8">
        <w:rPr>
          <w:rFonts w:ascii="ITC Avant Garde" w:hAnsi="ITC Avant Garde"/>
          <w:iCs/>
          <w:color w:val="000000"/>
          <w:sz w:val="18"/>
          <w:szCs w:val="18"/>
          <w:lang w:eastAsia="es-MX"/>
        </w:rPr>
        <w:t xml:space="preserve"> texto del escrito</w:t>
      </w:r>
      <w:r w:rsidRPr="007171B8">
        <w:rPr>
          <w:rFonts w:ascii="ITC Avant Garde" w:hAnsi="ITC Avant Garde"/>
          <w:iCs/>
          <w:color w:val="000000"/>
          <w:sz w:val="18"/>
          <w:szCs w:val="18"/>
          <w:lang w:eastAsia="es-MX"/>
        </w:rPr>
        <w:t>]</w:t>
      </w:r>
      <w:r w:rsidR="00927E89" w:rsidRPr="007171B8">
        <w:rPr>
          <w:rFonts w:ascii="ITC Avant Garde" w:hAnsi="ITC Avant Garde"/>
          <w:iCs/>
          <w:color w:val="000000"/>
          <w:sz w:val="18"/>
          <w:szCs w:val="18"/>
          <w:lang w:eastAsia="es-MX"/>
        </w:rPr>
        <w:t>”</w:t>
      </w:r>
      <w:r w:rsidR="00861C89" w:rsidRPr="007171B8">
        <w:rPr>
          <w:rFonts w:ascii="ITC Avant Garde" w:hAnsi="ITC Avant Garde"/>
          <w:iCs/>
          <w:color w:val="000000"/>
          <w:sz w:val="18"/>
          <w:szCs w:val="18"/>
          <w:lang w:eastAsia="es-MX"/>
        </w:rPr>
        <w:t>(Sic</w:t>
      </w:r>
      <w:r w:rsidR="007B3FEC" w:rsidRPr="007171B8">
        <w:rPr>
          <w:rFonts w:ascii="ITC Avant Garde" w:hAnsi="ITC Avant Garde"/>
          <w:iCs/>
          <w:color w:val="000000"/>
          <w:sz w:val="18"/>
          <w:szCs w:val="18"/>
          <w:lang w:eastAsia="es-MX"/>
        </w:rPr>
        <w:t>.</w:t>
      </w:r>
      <w:r w:rsidR="00861C89" w:rsidRPr="007171B8">
        <w:rPr>
          <w:rFonts w:ascii="ITC Avant Garde" w:hAnsi="ITC Avant Garde"/>
          <w:iCs/>
          <w:color w:val="000000"/>
          <w:sz w:val="18"/>
          <w:szCs w:val="18"/>
          <w:lang w:eastAsia="es-MX"/>
        </w:rPr>
        <w:t>)</w:t>
      </w:r>
    </w:p>
    <w:p w:rsidR="00A57196" w:rsidRDefault="00A57196" w:rsidP="000E29C3">
      <w:pPr>
        <w:autoSpaceDE w:val="0"/>
        <w:autoSpaceDN w:val="0"/>
        <w:adjustRightInd w:val="0"/>
        <w:spacing w:before="240" w:after="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280C98">
        <w:rPr>
          <w:rFonts w:ascii="ITC Avant Garde" w:hAnsi="ITC Avant Garde"/>
          <w:bCs/>
          <w:color w:val="000000"/>
          <w:lang w:eastAsia="es-MX"/>
        </w:rPr>
        <w:t>.</w:t>
      </w:r>
    </w:p>
    <w:p w:rsidR="00280C98" w:rsidRPr="009466D2" w:rsidRDefault="00280C98" w:rsidP="000E29C3">
      <w:pPr>
        <w:spacing w:before="240" w:after="0" w:line="240" w:lineRule="auto"/>
        <w:jc w:val="both"/>
        <w:rPr>
          <w:rFonts w:ascii="ITC Avant Garde" w:hAnsi="ITC Avant Garde"/>
        </w:rPr>
      </w:pPr>
      <w:r w:rsidRPr="009466D2">
        <w:rPr>
          <w:rFonts w:ascii="ITC Avant Garde" w:hAnsi="ITC Avant Garde"/>
        </w:rPr>
        <w:t>Con base en el análisis anterior, este Pleno considera procedente otorgar una concesión única para uso comercial a</w:t>
      </w:r>
      <w:r>
        <w:rPr>
          <w:rFonts w:ascii="ITC Avant Garde" w:hAnsi="ITC Avant Garde"/>
        </w:rPr>
        <w:t xml:space="preserve"> </w:t>
      </w:r>
      <w:r w:rsidRPr="009466D2">
        <w:rPr>
          <w:rFonts w:ascii="ITC Avant Garde" w:hAnsi="ITC Avant Garde"/>
        </w:rPr>
        <w:t>l</w:t>
      </w:r>
      <w:r>
        <w:rPr>
          <w:rFonts w:ascii="ITC Avant Garde" w:hAnsi="ITC Avant Garde"/>
        </w:rPr>
        <w:t>a</w:t>
      </w:r>
      <w:r w:rsidRPr="009466D2">
        <w:rPr>
          <w:rFonts w:ascii="ITC Avant Garde" w:hAnsi="ITC Avant Garde"/>
        </w:rPr>
        <w:t xml:space="preserve"> solicitante. </w:t>
      </w:r>
    </w:p>
    <w:p w:rsidR="00EA1913" w:rsidRPr="00061C94" w:rsidRDefault="00280C98" w:rsidP="000E29C3">
      <w:pPr>
        <w:spacing w:before="240" w:after="0" w:line="240" w:lineRule="auto"/>
        <w:jc w:val="both"/>
        <w:rPr>
          <w:rFonts w:ascii="ITC Avant Garde" w:eastAsia="Times New Roman" w:hAnsi="ITC Avant Garde"/>
          <w:color w:val="000000"/>
          <w:lang w:eastAsia="es-MX"/>
        </w:rPr>
      </w:pPr>
      <w:r>
        <w:rPr>
          <w:rFonts w:ascii="ITC Avant Garde" w:hAnsi="ITC Avant Garde"/>
          <w:b/>
          <w:bCs/>
          <w:lang w:eastAsia="es-MX"/>
        </w:rPr>
        <w:t>C</w:t>
      </w:r>
      <w:r w:rsidR="00110326">
        <w:rPr>
          <w:rFonts w:ascii="ITC Avant Garde" w:hAnsi="ITC Avant Garde"/>
          <w:b/>
          <w:bCs/>
          <w:lang w:eastAsia="es-MX"/>
        </w:rPr>
        <w:t>uarto</w:t>
      </w:r>
      <w:r w:rsidRPr="00E6057C">
        <w:rPr>
          <w:rFonts w:ascii="ITC Avant Garde" w:hAnsi="ITC Avant Garde"/>
          <w:b/>
          <w:bCs/>
          <w:lang w:eastAsia="es-MX"/>
        </w:rPr>
        <w:t>.- Cobro sobre el pago de derechos por diversos trámites ante la entrada en vigor de la Ley Federal de Derechos vigente para 2016.</w:t>
      </w:r>
      <w:r w:rsidRPr="00E6057C">
        <w:rPr>
          <w:rFonts w:ascii="ITC Avant Garde" w:hAnsi="ITC Avant Garde"/>
          <w:lang w:eastAsia="es-MX"/>
        </w:rPr>
        <w:t xml:space="preserve"> </w:t>
      </w:r>
      <w:r w:rsidR="00EA1913" w:rsidRPr="00061C94">
        <w:rPr>
          <w:rFonts w:ascii="ITC Avant Garde" w:eastAsia="Times New Roman" w:hAnsi="ITC Avant Garde"/>
          <w:color w:val="000000"/>
          <w:lang w:eastAsia="es-MX"/>
        </w:rPr>
        <w:t>El pasado 18 de noviembre de 2015 se publicó en el Diario Oficial de la Federación el “</w:t>
      </w:r>
      <w:r w:rsidR="00EA1913" w:rsidRPr="00061C94">
        <w:rPr>
          <w:rFonts w:ascii="ITC Avant Garde" w:eastAsia="Times New Roman" w:hAnsi="ITC Avant Garde"/>
          <w:i/>
          <w:iCs/>
          <w:color w:val="000000"/>
          <w:lang w:eastAsia="es-MX"/>
        </w:rPr>
        <w:t>Decreto por el que se reforman, adicionan y derogan diversas disposiciones de la Ley Federal de Derechos</w:t>
      </w:r>
      <w:r w:rsidR="00EA1913" w:rsidRPr="00061C94">
        <w:rPr>
          <w:rFonts w:ascii="ITC Avant Garde" w:eastAsia="Times New Roman" w:hAnsi="ITC Avant Garde"/>
          <w:color w:val="000000"/>
          <w:lang w:eastAsia="es-MX"/>
        </w:rPr>
        <w:t>”,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w:t>
      </w:r>
      <w:r w:rsidR="00EA1913" w:rsidRPr="007D0A86">
        <w:rPr>
          <w:rFonts w:ascii="ITC Avant Garde" w:eastAsia="Times New Roman" w:hAnsi="ITC Avant Garde"/>
          <w:i/>
          <w:color w:val="000000"/>
          <w:lang w:eastAsia="es-MX"/>
        </w:rPr>
        <w:t>Del Instituto Federal de Telecomunicaciones</w:t>
      </w:r>
      <w:r w:rsidR="00EA1913" w:rsidRPr="00061C94">
        <w:rPr>
          <w:rFonts w:ascii="ITC Avant Garde" w:eastAsia="Times New Roman" w:hAnsi="ITC Avant Garde"/>
          <w:color w:val="000000"/>
          <w:lang w:eastAsia="es-MX"/>
        </w:rPr>
        <w:t xml:space="preserve">” que comprende los artículos 173, 173-A, 173-B, 174, 174-A, 174-B, 174-C, 174-D, 174-E, 174-F, 174-G, 174-H, 174-I, 174-J, 174-K, 174-L y 174-M. </w:t>
      </w:r>
    </w:p>
    <w:p w:rsidR="00EA1913" w:rsidRPr="00061C94" w:rsidRDefault="00EA1913" w:rsidP="000E29C3">
      <w:pPr>
        <w:spacing w:before="240" w:after="0" w:line="240" w:lineRule="auto"/>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w:t>
      </w:r>
      <w:r>
        <w:rPr>
          <w:rFonts w:ascii="ITC Avant Garde" w:eastAsia="Times New Roman" w:hAnsi="ITC Avant Garde"/>
          <w:color w:val="000000"/>
          <w:lang w:eastAsia="es-MX"/>
        </w:rPr>
        <w:t xml:space="preserve">a presente resolución y que el </w:t>
      </w:r>
      <w:r w:rsidRPr="00061C94">
        <w:rPr>
          <w:rFonts w:ascii="ITC Avant Garde" w:eastAsia="Times New Roman" w:hAnsi="ITC Avant Garde"/>
          <w:color w:val="000000"/>
          <w:lang w:eastAsia="es-MX"/>
        </w:rPr>
        <w:t>artícul</w:t>
      </w:r>
      <w:r>
        <w:rPr>
          <w:rFonts w:ascii="ITC Avant Garde" w:eastAsia="Times New Roman" w:hAnsi="ITC Avant Garde"/>
          <w:color w:val="000000"/>
          <w:lang w:eastAsia="es-MX"/>
        </w:rPr>
        <w:t>o</w:t>
      </w:r>
      <w:r w:rsidRPr="00061C94">
        <w:rPr>
          <w:rFonts w:ascii="ITC Avant Garde" w:eastAsia="Times New Roman" w:hAnsi="ITC Avant Garde"/>
          <w:color w:val="000000"/>
          <w:lang w:eastAsia="es-MX"/>
        </w:rPr>
        <w:t xml:space="preserve"> 9</w:t>
      </w:r>
      <w:r>
        <w:rPr>
          <w:rFonts w:ascii="ITC Avant Garde" w:eastAsia="Times New Roman" w:hAnsi="ITC Avant Garde"/>
          <w:color w:val="000000"/>
          <w:lang w:eastAsia="es-MX"/>
        </w:rPr>
        <w:t>4</w:t>
      </w:r>
      <w:r w:rsidRPr="00061C94">
        <w:rPr>
          <w:rFonts w:ascii="ITC Avant Garde" w:eastAsia="Times New Roman" w:hAnsi="ITC Avant Garde"/>
          <w:color w:val="000000"/>
          <w:lang w:eastAsia="es-MX"/>
        </w:rPr>
        <w:t xml:space="preserve"> de la Ley Federal de Derechos, al haber sido derogado, no puede ser apl</w:t>
      </w:r>
      <w:r>
        <w:rPr>
          <w:rFonts w:ascii="ITC Avant Garde" w:eastAsia="Times New Roman" w:hAnsi="ITC Avant Garde"/>
          <w:color w:val="000000"/>
          <w:lang w:eastAsia="es-MX"/>
        </w:rPr>
        <w:t>icado a los trámites de prórrogas de vigencias de concesiones para instalar, operar y explotar redes públicas de telecomunicaciones</w:t>
      </w:r>
      <w:r w:rsidRPr="00061C94">
        <w:rPr>
          <w:rFonts w:ascii="ITC Avant Garde" w:eastAsia="Times New Roman" w:hAnsi="ITC Avant Garde"/>
          <w:color w:val="000000"/>
          <w:lang w:eastAsia="es-MX"/>
        </w:rPr>
        <w:t>.</w:t>
      </w:r>
    </w:p>
    <w:p w:rsidR="00EA1913" w:rsidRPr="00061C94" w:rsidRDefault="00EA1913" w:rsidP="000E29C3">
      <w:pPr>
        <w:spacing w:before="240" w:after="0" w:line="240" w:lineRule="auto"/>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En este sentido, la Ley Federal de Derechos vigente a partir del 1º de enero de 20</w:t>
      </w:r>
      <w:r>
        <w:rPr>
          <w:rFonts w:ascii="ITC Avant Garde" w:eastAsia="Times New Roman" w:hAnsi="ITC Avant Garde"/>
          <w:color w:val="000000"/>
          <w:lang w:eastAsia="es-MX"/>
        </w:rPr>
        <w:t>16 estableció en su artículo 174-B</w:t>
      </w:r>
      <w:r w:rsidRPr="00061C94">
        <w:rPr>
          <w:rFonts w:ascii="ITC Avant Garde" w:eastAsia="Times New Roman" w:hAnsi="ITC Avant Garde"/>
          <w:color w:val="000000"/>
          <w:lang w:eastAsia="es-MX"/>
        </w:rPr>
        <w:t xml:space="preserve"> un nuevo sistema de cobro de derechos para los trámites relativos </w:t>
      </w:r>
      <w:r>
        <w:rPr>
          <w:rFonts w:ascii="ITC Avant Garde" w:eastAsia="Times New Roman" w:hAnsi="ITC Avant Garde"/>
          <w:color w:val="000000"/>
          <w:lang w:eastAsia="es-MX"/>
        </w:rPr>
        <w:t xml:space="preserve">al estudio de la solicitud y, en su caso, expedición de título o prórroga de concesión única para prestar todo tipo de servicios de </w:t>
      </w:r>
      <w:r w:rsidRPr="00061C94">
        <w:rPr>
          <w:rFonts w:ascii="ITC Avant Garde" w:eastAsia="Times New Roman" w:hAnsi="ITC Avant Garde"/>
          <w:color w:val="000000"/>
          <w:lang w:eastAsia="es-MX"/>
        </w:rPr>
        <w:t>tel</w:t>
      </w:r>
      <w:r>
        <w:rPr>
          <w:rFonts w:ascii="ITC Avant Garde" w:eastAsia="Times New Roman" w:hAnsi="ITC Avant Garde"/>
          <w:color w:val="000000"/>
          <w:lang w:eastAsia="es-MX"/>
        </w:rPr>
        <w:t xml:space="preserve">ecomunicaciones o radiodifusión, </w:t>
      </w:r>
      <w:r w:rsidRPr="00061C94">
        <w:rPr>
          <w:rFonts w:ascii="ITC Avant Garde" w:eastAsia="Times New Roman" w:hAnsi="ITC Avant Garde"/>
          <w:color w:val="000000"/>
          <w:lang w:eastAsia="es-MX"/>
        </w:rPr>
        <w:t>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rsidR="00EA1913" w:rsidRPr="00061C94" w:rsidRDefault="00EA1913" w:rsidP="000E29C3">
      <w:pPr>
        <w:spacing w:before="240" w:after="0" w:line="240" w:lineRule="auto"/>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 xml:space="preserve">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w:t>
      </w:r>
      <w:r w:rsidRPr="00061C94">
        <w:rPr>
          <w:rFonts w:ascii="ITC Avant Garde" w:eastAsia="Times New Roman" w:hAnsi="ITC Avant Garde"/>
          <w:color w:val="000000"/>
          <w:lang w:eastAsia="es-MX"/>
        </w:rPr>
        <w:lastRenderedPageBreak/>
        <w:t>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rsidR="00FD1371" w:rsidRDefault="001768CC" w:rsidP="000E29C3">
      <w:pPr>
        <w:autoSpaceDE w:val="0"/>
        <w:autoSpaceDN w:val="0"/>
        <w:adjustRightInd w:val="0"/>
        <w:spacing w:before="24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 xml:space="preserve">n I, 66, 67 fracción I, 68 y 72 </w:t>
      </w:r>
      <w:r w:rsidRPr="00673C9E">
        <w:rPr>
          <w:rFonts w:ascii="ITC Avant Garde" w:hAnsi="ITC Avant Garde"/>
          <w:bCs/>
        </w:rPr>
        <w:t xml:space="preserve">de la Ley Federal de Telecomunicaciones y Radiodifusión; </w:t>
      </w:r>
      <w:r w:rsidRPr="00E57237">
        <w:rPr>
          <w:rFonts w:ascii="ITC Avant Garde" w:hAnsi="ITC Avant Garde"/>
          <w:bCs/>
        </w:rPr>
        <w:t xml:space="preserve">Sexto </w:t>
      </w:r>
      <w:r>
        <w:rPr>
          <w:rFonts w:ascii="ITC Avant Garde" w:hAnsi="ITC Avant Garde"/>
          <w:bCs/>
        </w:rPr>
        <w:t xml:space="preserve">y </w:t>
      </w:r>
      <w:r w:rsidRPr="00673C9E">
        <w:rPr>
          <w:rFonts w:ascii="ITC Avant Garde" w:hAnsi="ITC Avant Garde"/>
          <w:bCs/>
        </w:rPr>
        <w:t>Séptimo Transitorio</w:t>
      </w:r>
      <w:r>
        <w:rPr>
          <w:rFonts w:ascii="ITC Avant Garde" w:hAnsi="ITC Avant Garde"/>
          <w:bCs/>
        </w:rPr>
        <w:t>s</w:t>
      </w:r>
      <w:r w:rsidRPr="00673C9E">
        <w:rPr>
          <w:rFonts w:ascii="ITC Avant Garde" w:hAnsi="ITC Avant Garde"/>
          <w:bCs/>
        </w:rPr>
        <w:t xml:space="preserve"> de</w:t>
      </w:r>
      <w:r>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Pr>
          <w:rFonts w:ascii="ITC Avant Garde" w:hAnsi="ITC Avant Garde"/>
          <w:bCs/>
        </w:rPr>
        <w:t>,</w:t>
      </w:r>
      <w:r w:rsidRPr="00673C9E">
        <w:rPr>
          <w:rFonts w:ascii="ITC Avant Garde" w:hAnsi="ITC Avant Garde"/>
          <w:bCs/>
        </w:rPr>
        <w:t xml:space="preserve"> 39</w:t>
      </w:r>
      <w:r>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Pr>
          <w:rFonts w:ascii="ITC Avant Garde" w:hAnsi="ITC Avant Garde"/>
          <w:bCs/>
        </w:rPr>
        <w:t>a Ley Federal de Derechos vigente en 2014;</w:t>
      </w:r>
      <w:r w:rsidRPr="00673C9E">
        <w:rPr>
          <w:rFonts w:ascii="ITC Avant Garde" w:hAnsi="ITC Avant Garde"/>
          <w:bCs/>
        </w:rPr>
        <w:t xml:space="preserve"> </w:t>
      </w:r>
      <w:r>
        <w:rPr>
          <w:rFonts w:ascii="ITC Avant Garde" w:hAnsi="ITC Avant Garde"/>
          <w:bCs/>
        </w:rPr>
        <w:t xml:space="preserve">27 </w:t>
      </w:r>
      <w:r w:rsidRPr="00E57237">
        <w:rPr>
          <w:rFonts w:ascii="ITC Avant Garde" w:hAnsi="ITC Avant Garde"/>
          <w:bCs/>
        </w:rPr>
        <w:t>de la Le</w:t>
      </w:r>
      <w:r>
        <w:rPr>
          <w:rFonts w:ascii="ITC Avant Garde" w:hAnsi="ITC Avant Garde"/>
          <w:bCs/>
        </w:rPr>
        <w:t>y Federal de Telecomunicaciones,</w:t>
      </w:r>
      <w:r w:rsidRPr="00673C9E">
        <w:rPr>
          <w:rFonts w:ascii="ITC Avant Garde" w:hAnsi="ITC Avant Garde"/>
          <w:bCs/>
        </w:rPr>
        <w:t xml:space="preserve"> y 1, 6 fracciones I</w:t>
      </w:r>
      <w:r>
        <w:rPr>
          <w:rFonts w:ascii="ITC Avant Garde" w:hAnsi="ITC Avant Garde"/>
          <w:bCs/>
        </w:rPr>
        <w:t>,</w:t>
      </w:r>
      <w:r w:rsidRPr="00673C9E">
        <w:rPr>
          <w:rFonts w:ascii="ITC Avant Garde" w:hAnsi="ITC Avant Garde"/>
          <w:bCs/>
        </w:rPr>
        <w:t xml:space="preserve"> XVIII</w:t>
      </w:r>
      <w:r>
        <w:rPr>
          <w:rFonts w:ascii="ITC Avant Garde" w:hAnsi="ITC Avant Garde"/>
          <w:bCs/>
        </w:rPr>
        <w:t xml:space="preserve"> y XXXVII</w:t>
      </w:r>
      <w:r w:rsidRPr="00673C9E">
        <w:rPr>
          <w:rFonts w:ascii="ITC Avant Garde" w:hAnsi="ITC Avant Garde"/>
          <w:bCs/>
        </w:rPr>
        <w:t xml:space="preserve"> 32 y 33 fracción II del Estatuto Orgánico del Instituto Federal de Telecomunicaciones, este órgano autónomo emite los siguientes</w:t>
      </w:r>
      <w:r w:rsidR="00322378" w:rsidRPr="00673C9E">
        <w:rPr>
          <w:rFonts w:ascii="ITC Avant Garde" w:hAnsi="ITC Avant Garde"/>
          <w:bCs/>
        </w:rPr>
        <w:t>:</w:t>
      </w:r>
    </w:p>
    <w:p w:rsidR="00D247B5" w:rsidRPr="000E29C3" w:rsidRDefault="00D247B5" w:rsidP="000E29C3">
      <w:pPr>
        <w:pStyle w:val="Ttulo2"/>
        <w:spacing w:after="200"/>
        <w:jc w:val="center"/>
        <w:rPr>
          <w:rFonts w:ascii="ITC Avant Garde" w:hAnsi="ITC Avant Garde"/>
          <w:b/>
          <w:color w:val="000000" w:themeColor="text1"/>
          <w:sz w:val="24"/>
          <w:szCs w:val="24"/>
        </w:rPr>
      </w:pPr>
      <w:r w:rsidRPr="000E29C3">
        <w:rPr>
          <w:rFonts w:ascii="ITC Avant Garde" w:hAnsi="ITC Avant Garde"/>
          <w:b/>
          <w:color w:val="000000" w:themeColor="text1"/>
          <w:sz w:val="24"/>
          <w:szCs w:val="24"/>
        </w:rPr>
        <w:t>RESOLUTIVOS</w:t>
      </w:r>
    </w:p>
    <w:p w:rsidR="005D635A" w:rsidRDefault="00D247B5" w:rsidP="000E29C3">
      <w:pPr>
        <w:autoSpaceDE w:val="0"/>
        <w:autoSpaceDN w:val="0"/>
        <w:adjustRightInd w:val="0"/>
        <w:spacing w:before="240" w:after="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A31006">
        <w:rPr>
          <w:rFonts w:ascii="ITC Avant Garde" w:hAnsi="ITC Avant Garde"/>
          <w:bCs/>
          <w:lang w:val="es-ES_tradnl"/>
        </w:rPr>
        <w:t xml:space="preserve"> </w:t>
      </w:r>
      <w:r w:rsidR="00991B3B">
        <w:rPr>
          <w:rFonts w:ascii="ITC Avant Garde" w:hAnsi="ITC Avant Garde"/>
          <w:bCs/>
          <w:color w:val="000000"/>
          <w:lang w:eastAsia="es-MX"/>
        </w:rPr>
        <w:t>ES TV COM</w:t>
      </w:r>
      <w:r w:rsidR="0023751F">
        <w:rPr>
          <w:rFonts w:ascii="ITC Avant Garde" w:hAnsi="ITC Avant Garde"/>
          <w:bCs/>
          <w:color w:val="000000"/>
          <w:lang w:eastAsia="es-MX"/>
        </w:rPr>
        <w:t>, S.A. de C.V.</w:t>
      </w:r>
      <w:r w:rsidR="00927E89">
        <w:rPr>
          <w:rFonts w:ascii="ITC Avant Garde" w:hAnsi="ITC Avant Garde"/>
          <w:bCs/>
          <w:color w:val="000000"/>
          <w:lang w:eastAsia="es-MX"/>
        </w:rPr>
        <w:t>,</w:t>
      </w:r>
      <w:r w:rsidR="00D110BA" w:rsidRPr="00E57237">
        <w:rPr>
          <w:rFonts w:ascii="ITC Avant Garde" w:hAnsi="ITC Avant Garde"/>
          <w:bCs/>
          <w:color w:val="000000"/>
          <w:lang w:eastAsia="es-MX"/>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991B3B">
        <w:rPr>
          <w:rFonts w:ascii="ITC Avant Garde" w:hAnsi="ITC Avant Garde"/>
          <w:bCs/>
          <w:color w:val="000000"/>
          <w:lang w:eastAsia="es-MX"/>
        </w:rPr>
        <w:t>28</w:t>
      </w:r>
      <w:r w:rsidR="00991B3B" w:rsidRPr="00157041">
        <w:rPr>
          <w:rFonts w:ascii="ITC Avant Garde" w:hAnsi="ITC Avant Garde"/>
          <w:bCs/>
          <w:color w:val="000000"/>
          <w:lang w:eastAsia="es-MX"/>
        </w:rPr>
        <w:t xml:space="preserve"> de </w:t>
      </w:r>
      <w:r w:rsidR="00991B3B">
        <w:rPr>
          <w:rFonts w:ascii="ITC Avant Garde" w:hAnsi="ITC Avant Garde"/>
          <w:bCs/>
          <w:color w:val="000000"/>
          <w:lang w:eastAsia="es-MX"/>
        </w:rPr>
        <w:t>marzo</w:t>
      </w:r>
      <w:r w:rsidR="00991B3B" w:rsidRPr="00157041">
        <w:rPr>
          <w:rFonts w:ascii="ITC Avant Garde" w:hAnsi="ITC Avant Garde"/>
          <w:bCs/>
          <w:color w:val="000000"/>
          <w:lang w:eastAsia="es-MX"/>
        </w:rPr>
        <w:t xml:space="preserve"> de 200</w:t>
      </w:r>
      <w:r w:rsidR="00991B3B">
        <w:rPr>
          <w:rFonts w:ascii="ITC Avant Garde" w:hAnsi="ITC Avant Garde"/>
          <w:bCs/>
          <w:color w:val="000000"/>
          <w:lang w:eastAsia="es-MX"/>
        </w:rPr>
        <w:t>6</w:t>
      </w:r>
      <w:r w:rsidR="005D635A">
        <w:rPr>
          <w:rFonts w:ascii="ITC Avant Garde" w:hAnsi="ITC Avant Garde"/>
          <w:bCs/>
          <w:lang w:val="es-ES_tradnl"/>
        </w:rPr>
        <w:t>.</w:t>
      </w:r>
    </w:p>
    <w:p w:rsidR="00D247B5" w:rsidRDefault="005D635A" w:rsidP="000E29C3">
      <w:pPr>
        <w:autoSpaceDE w:val="0"/>
        <w:autoSpaceDN w:val="0"/>
        <w:adjustRightInd w:val="0"/>
        <w:spacing w:before="240" w:after="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en favor de</w:t>
      </w:r>
      <w:r w:rsidR="00A31006">
        <w:rPr>
          <w:rFonts w:ascii="ITC Avant Garde" w:hAnsi="ITC Avant Garde"/>
          <w:bCs/>
          <w:lang w:val="es-ES_tradnl"/>
        </w:rPr>
        <w:t xml:space="preserve"> </w:t>
      </w:r>
      <w:r w:rsidR="00991B3B">
        <w:rPr>
          <w:rFonts w:ascii="ITC Avant Garde" w:hAnsi="ITC Avant Garde"/>
          <w:bCs/>
          <w:color w:val="000000"/>
          <w:lang w:eastAsia="es-MX"/>
        </w:rPr>
        <w:t>ES TV COM</w:t>
      </w:r>
      <w:r w:rsidR="0023751F">
        <w:rPr>
          <w:rFonts w:ascii="ITC Avant Garde" w:hAnsi="ITC Avant Garde"/>
          <w:bCs/>
          <w:color w:val="000000"/>
          <w:lang w:eastAsia="es-MX"/>
        </w:rPr>
        <w:t>, S.A. de C.V.</w:t>
      </w:r>
      <w:r w:rsidR="00927E89">
        <w:rPr>
          <w:rFonts w:ascii="ITC Avant Garde" w:hAnsi="ITC Avant Garde"/>
          <w:bCs/>
          <w:color w:val="000000"/>
          <w:lang w:eastAsia="es-MX"/>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contados a </w:t>
      </w:r>
      <w:r w:rsidR="00D247B5" w:rsidRPr="00530215">
        <w:rPr>
          <w:rFonts w:ascii="ITC Avant Garde" w:hAnsi="ITC Avant Garde"/>
          <w:bCs/>
        </w:rPr>
        <w:t>partir de</w:t>
      </w:r>
      <w:r w:rsidR="000B41D8" w:rsidRPr="00530215">
        <w:rPr>
          <w:rFonts w:ascii="ITC Avant Garde" w:hAnsi="ITC Avant Garde"/>
          <w:bCs/>
        </w:rPr>
        <w:t xml:space="preserve">l </w:t>
      </w:r>
      <w:r w:rsidR="00991B3B">
        <w:rPr>
          <w:rFonts w:ascii="ITC Avant Garde" w:hAnsi="ITC Avant Garde"/>
          <w:bCs/>
        </w:rPr>
        <w:t>29</w:t>
      </w:r>
      <w:r w:rsidR="00D110BA" w:rsidRPr="00530215">
        <w:rPr>
          <w:rFonts w:ascii="ITC Avant Garde" w:hAnsi="ITC Avant Garde"/>
          <w:bCs/>
        </w:rPr>
        <w:t xml:space="preserve"> de </w:t>
      </w:r>
      <w:r w:rsidR="00991B3B">
        <w:rPr>
          <w:rFonts w:ascii="ITC Avant Garde" w:hAnsi="ITC Avant Garde"/>
          <w:bCs/>
        </w:rPr>
        <w:t>marzo</w:t>
      </w:r>
      <w:r w:rsidR="00D110BA" w:rsidRPr="00530215">
        <w:rPr>
          <w:rFonts w:ascii="ITC Avant Garde" w:hAnsi="ITC Avant Garde"/>
          <w:bCs/>
        </w:rPr>
        <w:t xml:space="preserve"> de 201</w:t>
      </w:r>
      <w:r w:rsidR="00110326">
        <w:rPr>
          <w:rFonts w:ascii="ITC Avant Garde" w:hAnsi="ITC Avant Garde"/>
          <w:bCs/>
        </w:rPr>
        <w:t>6</w:t>
      </w:r>
      <w:r w:rsidR="00D247B5" w:rsidRPr="00530215">
        <w:rPr>
          <w:rFonts w:ascii="ITC Avant Garde" w:hAnsi="ITC Avant Garde"/>
          <w:bCs/>
        </w:rPr>
        <w:t xml:space="preserve">, con cobertura nacional y </w:t>
      </w:r>
      <w:r w:rsidR="00322378" w:rsidRPr="00530215">
        <w:rPr>
          <w:rFonts w:ascii="ITC Avant Garde" w:hAnsi="ITC Avant Garde"/>
          <w:bCs/>
        </w:rPr>
        <w:t>con el que podrá prestar cualquier servicio</w:t>
      </w:r>
      <w:r w:rsidR="00322378">
        <w:rPr>
          <w:rFonts w:ascii="ITC Avant Garde" w:hAnsi="ITC Avant Garde"/>
          <w:bCs/>
          <w:lang w:val="es-ES_tradnl"/>
        </w:rPr>
        <w:t xml:space="preserve">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322378" w:rsidRDefault="00322378" w:rsidP="000E29C3">
      <w:pPr>
        <w:autoSpaceDE w:val="0"/>
        <w:autoSpaceDN w:val="0"/>
        <w:adjustRightInd w:val="0"/>
        <w:spacing w:before="240"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991B3B">
        <w:rPr>
          <w:rFonts w:ascii="ITC Avant Garde" w:hAnsi="ITC Avant Garde"/>
          <w:bCs/>
          <w:color w:val="000000"/>
          <w:lang w:eastAsia="es-MX"/>
        </w:rPr>
        <w:t>ES TV COM</w:t>
      </w:r>
      <w:r w:rsidR="0023751F">
        <w:rPr>
          <w:rFonts w:ascii="ITC Avant Garde" w:hAnsi="ITC Avant Garde"/>
          <w:bCs/>
          <w:color w:val="000000"/>
          <w:lang w:eastAsia="es-MX"/>
        </w:rPr>
        <w:t>, S.A. de C.V.</w:t>
      </w:r>
      <w:r w:rsidR="00927E89">
        <w:rPr>
          <w:rFonts w:ascii="ITC Avant Garde" w:hAnsi="ITC Avant Garde"/>
          <w:bCs/>
          <w:color w:val="000000"/>
          <w:lang w:eastAsia="es-MX"/>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A4787B" w:rsidRDefault="005D635A" w:rsidP="000E29C3">
      <w:pPr>
        <w:autoSpaceDE w:val="0"/>
        <w:autoSpaceDN w:val="0"/>
        <w:adjustRightInd w:val="0"/>
        <w:spacing w:before="240" w:after="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w:t>
      </w:r>
      <w:r w:rsidR="00991B3B">
        <w:rPr>
          <w:rFonts w:ascii="ITC Avant Garde" w:hAnsi="ITC Avant Garde"/>
          <w:bCs/>
          <w:color w:val="000000"/>
          <w:lang w:eastAsia="es-MX"/>
        </w:rPr>
        <w:t>ES TV COM</w:t>
      </w:r>
      <w:r w:rsidR="0023751F">
        <w:rPr>
          <w:rFonts w:ascii="ITC Avant Garde" w:hAnsi="ITC Avant Garde"/>
          <w:bCs/>
          <w:color w:val="000000"/>
          <w:lang w:eastAsia="es-MX"/>
        </w:rPr>
        <w:t>, S.A. de C.V.</w:t>
      </w:r>
      <w:r w:rsidR="00927E89">
        <w:rPr>
          <w:rFonts w:ascii="ITC Avant Garde" w:hAnsi="ITC Avant Garde"/>
          <w:bCs/>
          <w:color w:val="000000"/>
          <w:lang w:eastAsia="es-MX"/>
        </w:rPr>
        <w:t xml:space="preserve">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D247B5" w:rsidRDefault="00D247B5" w:rsidP="000E29C3">
      <w:pPr>
        <w:autoSpaceDE w:val="0"/>
        <w:autoSpaceDN w:val="0"/>
        <w:adjustRightInd w:val="0"/>
        <w:spacing w:before="240" w:after="0" w:line="240" w:lineRule="auto"/>
        <w:jc w:val="both"/>
        <w:rPr>
          <w:rFonts w:ascii="ITC Avant Garde" w:hAnsi="ITC Avant Garde"/>
          <w:bCs/>
          <w:lang w:val="es-ES_tradnl"/>
        </w:rPr>
      </w:pPr>
      <w:r w:rsidRPr="003F3844">
        <w:rPr>
          <w:rFonts w:ascii="ITC Avant Garde" w:hAnsi="ITC Avant Garde"/>
          <w:b/>
          <w:bCs/>
          <w:lang w:val="es-ES_tradnl"/>
        </w:rPr>
        <w:lastRenderedPageBreak/>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530215">
        <w:rPr>
          <w:rFonts w:ascii="ITC Avant Garde" w:hAnsi="ITC Avant Garde"/>
          <w:bCs/>
          <w:lang w:val="es-ES_tradnl"/>
        </w:rPr>
        <w:t xml:space="preserve"> </w:t>
      </w:r>
      <w:r w:rsidR="00991B3B">
        <w:rPr>
          <w:rFonts w:ascii="ITC Avant Garde" w:hAnsi="ITC Avant Garde"/>
          <w:bCs/>
          <w:color w:val="000000"/>
          <w:lang w:eastAsia="es-MX"/>
        </w:rPr>
        <w:t>ES TV COM</w:t>
      </w:r>
      <w:r w:rsidR="001768CC">
        <w:rPr>
          <w:rFonts w:ascii="ITC Avant Garde" w:hAnsi="ITC Avant Garde"/>
          <w:bCs/>
          <w:color w:val="000000"/>
          <w:lang w:eastAsia="es-MX"/>
        </w:rPr>
        <w:t>, S.A. de C.V.</w:t>
      </w:r>
      <w:r w:rsidRPr="003F3844">
        <w:rPr>
          <w:rFonts w:ascii="ITC Avant Garde" w:hAnsi="ITC Avant Garde"/>
          <w:bCs/>
          <w:lang w:val="es-ES_tradnl"/>
        </w:rPr>
        <w:t xml:space="preserv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530215">
        <w:rPr>
          <w:rFonts w:ascii="ITC Avant Garde" w:hAnsi="ITC Avant Garde"/>
          <w:bCs/>
          <w:lang w:val="es-ES_tradnl"/>
        </w:rPr>
        <w:t>a</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D247B5" w:rsidRDefault="00D247B5" w:rsidP="000E29C3">
      <w:pPr>
        <w:autoSpaceDE w:val="0"/>
        <w:autoSpaceDN w:val="0"/>
        <w:adjustRightInd w:val="0"/>
        <w:spacing w:before="240" w:after="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530215">
        <w:rPr>
          <w:rFonts w:ascii="ITC Avant Garde" w:hAnsi="ITC Avant Garde"/>
          <w:bCs/>
          <w:lang w:val="es-ES_tradnl"/>
        </w:rPr>
        <w:t xml:space="preserve"> </w:t>
      </w:r>
      <w:r w:rsidR="00991B3B">
        <w:rPr>
          <w:rFonts w:ascii="ITC Avant Garde" w:hAnsi="ITC Avant Garde"/>
          <w:bCs/>
          <w:color w:val="000000"/>
          <w:lang w:eastAsia="es-MX"/>
        </w:rPr>
        <w:t>ES TV COM</w:t>
      </w:r>
      <w:r w:rsidR="0023751F">
        <w:rPr>
          <w:rFonts w:ascii="ITC Avant Garde" w:hAnsi="ITC Avant Garde"/>
          <w:bCs/>
          <w:color w:val="000000"/>
          <w:lang w:eastAsia="es-MX"/>
        </w:rPr>
        <w:t>, S.A. de C.V.</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D247B5" w:rsidRDefault="00D247B5" w:rsidP="000E29C3">
      <w:pPr>
        <w:spacing w:before="240" w:after="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D247B5" w:rsidRDefault="00A57196" w:rsidP="000E29C3">
      <w:pPr>
        <w:autoSpaceDE w:val="0"/>
        <w:autoSpaceDN w:val="0"/>
        <w:adjustRightInd w:val="0"/>
        <w:spacing w:before="240" w:after="0" w:line="240" w:lineRule="auto"/>
        <w:jc w:val="both"/>
        <w:rPr>
          <w:rFonts w:ascii="ITC Avant Garde" w:hAnsi="ITC Avant Garde"/>
          <w:bCs/>
          <w:lang w:val="es-ES_tradnl"/>
        </w:rPr>
      </w:pPr>
      <w:r w:rsidRPr="009D5A79">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530215">
        <w:rPr>
          <w:rFonts w:ascii="ITC Avant Garde" w:hAnsi="ITC Avant Garde"/>
          <w:bCs/>
          <w:lang w:val="es-ES_tradnl"/>
        </w:rPr>
        <w:t xml:space="preserve"> </w:t>
      </w:r>
      <w:r w:rsidR="00991B3B">
        <w:rPr>
          <w:rFonts w:ascii="ITC Avant Garde" w:hAnsi="ITC Avant Garde"/>
          <w:bCs/>
          <w:color w:val="000000"/>
          <w:lang w:eastAsia="es-MX"/>
        </w:rPr>
        <w:t>ES TV COM</w:t>
      </w:r>
      <w:r w:rsidR="0023751F">
        <w:rPr>
          <w:rFonts w:ascii="ITC Avant Garde" w:hAnsi="ITC Avant Garde"/>
          <w:bCs/>
          <w:color w:val="000000"/>
          <w:lang w:eastAsia="es-MX"/>
        </w:rPr>
        <w:t>, S.A. de C.V.</w:t>
      </w:r>
      <w:r w:rsidR="00D247B5">
        <w:rPr>
          <w:rFonts w:ascii="ITC Avant Garde" w:hAnsi="ITC Avant Garde"/>
          <w:bCs/>
          <w:lang w:val="es-ES_tradnl"/>
        </w:rPr>
        <w:t xml:space="preserve">, </w:t>
      </w:r>
      <w:r w:rsidR="00D247B5" w:rsidRPr="003F3844">
        <w:rPr>
          <w:rFonts w:ascii="ITC Avant Garde" w:hAnsi="ITC Avant Garde"/>
          <w:bCs/>
          <w:lang w:val="es-ES_tradnl"/>
        </w:rPr>
        <w:t>de ser el caso</w:t>
      </w:r>
      <w:r w:rsidR="00D247B5" w:rsidRPr="00A57196">
        <w:rPr>
          <w:rFonts w:ascii="ITC Avant Garde" w:hAnsi="ITC Avant Garde"/>
          <w:bCs/>
          <w:lang w:val="es-ES_tradnl"/>
        </w:rPr>
        <w:t>, el título de concesión única a que se refiere la presente Resolución.</w:t>
      </w:r>
    </w:p>
    <w:p w:rsidR="00D247B5" w:rsidRDefault="00A57196" w:rsidP="000E29C3">
      <w:pPr>
        <w:autoSpaceDE w:val="0"/>
        <w:autoSpaceDN w:val="0"/>
        <w:adjustRightInd w:val="0"/>
        <w:spacing w:before="240" w:after="0" w:line="240" w:lineRule="auto"/>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w:t>
      </w:r>
      <w:r w:rsidR="00530215">
        <w:rPr>
          <w:rFonts w:ascii="ITC Avant Garde" w:hAnsi="ITC Avant Garde"/>
          <w:bCs/>
          <w:lang w:val="es-ES_tradnl"/>
        </w:rPr>
        <w:t xml:space="preserve"> </w:t>
      </w:r>
      <w:r w:rsidR="00D247B5">
        <w:rPr>
          <w:rFonts w:ascii="ITC Avant Garde" w:hAnsi="ITC Avant Garde"/>
          <w:bCs/>
          <w:lang w:val="es-ES_tradnl"/>
        </w:rPr>
        <w:t>l</w:t>
      </w:r>
      <w:r w:rsidR="00530215">
        <w:rPr>
          <w:rFonts w:ascii="ITC Avant Garde" w:hAnsi="ITC Avant Garde"/>
          <w:bCs/>
          <w:lang w:val="es-ES_tradnl"/>
        </w:rPr>
        <w:t>a interesada</w:t>
      </w:r>
      <w:r w:rsidR="00927E89">
        <w:rPr>
          <w:rFonts w:ascii="ITC Avant Garde" w:hAnsi="ITC Avant Garde"/>
          <w:bCs/>
          <w:lang w:val="es-ES_tradnl"/>
        </w:rPr>
        <w:t>.</w:t>
      </w:r>
    </w:p>
    <w:p w:rsidR="00927E89" w:rsidRPr="003F3844" w:rsidRDefault="00927E89" w:rsidP="000E29C3">
      <w:pPr>
        <w:autoSpaceDE w:val="0"/>
        <w:autoSpaceDN w:val="0"/>
        <w:adjustRightInd w:val="0"/>
        <w:spacing w:before="240" w:line="240" w:lineRule="auto"/>
        <w:jc w:val="both"/>
        <w:rPr>
          <w:rFonts w:ascii="ITC Avant Garde" w:hAnsi="ITC Avant Garde"/>
          <w:bCs/>
          <w:lang w:val="es-ES_tradnl"/>
        </w:rPr>
      </w:pPr>
      <w:r>
        <w:rPr>
          <w:rFonts w:ascii="ITC Avant Garde" w:hAnsi="ITC Avant Garde"/>
          <w:b/>
          <w:bCs/>
          <w:lang w:val="es-ES_tradnl"/>
        </w:rPr>
        <w:t>QUINTO</w:t>
      </w:r>
      <w:r w:rsidRPr="009A7B12">
        <w:rPr>
          <w:rFonts w:ascii="ITC Avant Garde" w:hAnsi="ITC Avant Garde"/>
          <w:b/>
          <w:bCs/>
          <w:lang w:val="es-ES_tradnl"/>
        </w:rPr>
        <w:t>.-</w:t>
      </w:r>
      <w:r>
        <w:rPr>
          <w:rFonts w:ascii="ITC Avant Garde" w:hAnsi="ITC Avant Garde"/>
          <w:bCs/>
          <w:lang w:val="es-ES_tradnl"/>
        </w:rPr>
        <w:t xml:space="preserve"> </w:t>
      </w:r>
      <w:r w:rsidR="00991B3B">
        <w:rPr>
          <w:rFonts w:ascii="ITC Avant Garde" w:hAnsi="ITC Avant Garde"/>
          <w:bCs/>
          <w:color w:val="000000"/>
          <w:lang w:eastAsia="es-MX"/>
        </w:rPr>
        <w:t>ES TV COM</w:t>
      </w:r>
      <w:r w:rsidR="0023751F">
        <w:rPr>
          <w:rFonts w:ascii="ITC Avant Garde" w:hAnsi="ITC Avant Garde"/>
          <w:bCs/>
          <w:color w:val="000000"/>
          <w:lang w:eastAsia="es-MX"/>
        </w:rPr>
        <w:t>, S.A. de C.V.</w:t>
      </w:r>
      <w:r>
        <w:rPr>
          <w:rFonts w:ascii="ITC Avant Garde" w:hAnsi="ITC Avant Garde"/>
          <w:bCs/>
          <w:lang w:val="es-ES_tradnl"/>
        </w:rPr>
        <w:t>,</w:t>
      </w:r>
      <w:r w:rsidRPr="00F112FC">
        <w:rPr>
          <w:rFonts w:ascii="ITC Avant Garde" w:hAnsi="ITC Avant Garde"/>
          <w:bCs/>
          <w:lang w:val="es-ES_tradnl"/>
        </w:rPr>
        <w:t xml:space="preserve">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427815" w:rsidRPr="00427815" w:rsidRDefault="00427815" w:rsidP="000E29C3">
      <w:pPr>
        <w:pStyle w:val="Sinespaciado"/>
        <w:spacing w:before="240"/>
        <w:jc w:val="both"/>
        <w:rPr>
          <w:rFonts w:ascii="ITC Avant Garde" w:hAnsi="ITC Avant Garde"/>
          <w:sz w:val="14"/>
          <w:lang w:eastAsia="en-US"/>
        </w:rPr>
      </w:pPr>
      <w:r w:rsidRPr="00427815">
        <w:rPr>
          <w:rFonts w:ascii="ITC Avant Garde" w:hAnsi="ITC Avant Garde"/>
          <w:sz w:val="14"/>
        </w:rPr>
        <w:t xml:space="preserve">La presente Resolución fue aprobada por el Pleno del Instituto Federal de Telecomunicaciones en su XX Sesión Ordinaria celebrada el 1 de julio de 2016, en lo general por unanimidad de votos de los Comisionados presentes Gabriel Oswaldo Contreras Saldívar, Ernesto Estrada González, Adriana Sofía Labardini Inzunza, María Elena Estavillo Flores, Mario Germán Fromow Rangel y Adolfo Cuevas Teja. </w:t>
      </w:r>
    </w:p>
    <w:p w:rsidR="00427815" w:rsidRPr="00427815" w:rsidRDefault="00427815" w:rsidP="000E29C3">
      <w:pPr>
        <w:pStyle w:val="Sinespaciado"/>
        <w:spacing w:before="240"/>
        <w:jc w:val="both"/>
        <w:rPr>
          <w:rFonts w:ascii="ITC Avant Garde" w:hAnsi="ITC Avant Garde"/>
          <w:sz w:val="14"/>
        </w:rPr>
      </w:pPr>
      <w:r w:rsidRPr="00427815">
        <w:rPr>
          <w:rFonts w:ascii="ITC Avant Garde" w:hAnsi="ITC Avant Garde"/>
          <w:sz w:val="14"/>
        </w:rPr>
        <w:t>En lo particular, la Comisionada María Elena Estavillo Flores manifestó voto concurrente por no coincidir con la revisión de cumplimiento por ser exclusivamente documental.</w:t>
      </w:r>
    </w:p>
    <w:p w:rsidR="000E29C3" w:rsidRPr="007171B8" w:rsidRDefault="00427815" w:rsidP="007171B8">
      <w:pPr>
        <w:pStyle w:val="Sinespaciado"/>
        <w:spacing w:before="240"/>
        <w:jc w:val="both"/>
        <w:rPr>
          <w:rFonts w:ascii="ITC Avant Garde" w:hAnsi="ITC Avant Garde"/>
          <w:sz w:val="14"/>
        </w:rPr>
      </w:pPr>
      <w:r w:rsidRPr="00427815">
        <w:rPr>
          <w:rFonts w:ascii="ITC Avant Garde" w:hAnsi="ITC Avant Garde"/>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P/IFT/010716/352.</w:t>
      </w:r>
    </w:p>
    <w:sectPr w:rsidR="000E29C3" w:rsidRPr="007171B8" w:rsidSect="009D173F">
      <w:headerReference w:type="even" r:id="rId8"/>
      <w:footerReference w:type="default" r:id="rId9"/>
      <w:headerReference w:type="first" r:id="rId10"/>
      <w:pgSz w:w="12240" w:h="15840"/>
      <w:pgMar w:top="2127" w:right="1418" w:bottom="567" w:left="1418" w:header="709" w:footer="9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071" w:rsidRDefault="002E3071" w:rsidP="00072BC8">
      <w:pPr>
        <w:spacing w:after="0" w:line="240" w:lineRule="auto"/>
      </w:pPr>
      <w:r>
        <w:separator/>
      </w:r>
    </w:p>
  </w:endnote>
  <w:endnote w:type="continuationSeparator" w:id="0">
    <w:p w:rsidR="002E3071" w:rsidRDefault="002E307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System Font Heavy"/>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863374"/>
      <w:docPartObj>
        <w:docPartGallery w:val="Page Numbers (Bottom of Page)"/>
        <w:docPartUnique/>
      </w:docPartObj>
    </w:sdtPr>
    <w:sdtEndPr/>
    <w:sdtContent>
      <w:p w:rsidR="009D173F" w:rsidRDefault="009D173F">
        <w:pPr>
          <w:pStyle w:val="Piedepgina"/>
          <w:jc w:val="right"/>
        </w:pPr>
        <w:r>
          <w:fldChar w:fldCharType="begin"/>
        </w:r>
        <w:r>
          <w:instrText>PAGE   \* MERGEFORMAT</w:instrText>
        </w:r>
        <w:r>
          <w:fldChar w:fldCharType="separate"/>
        </w:r>
        <w:r w:rsidR="007171B8" w:rsidRPr="007171B8">
          <w:rPr>
            <w:noProof/>
            <w:lang w:val="es-ES"/>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071" w:rsidRDefault="002E3071" w:rsidP="00072BC8">
      <w:pPr>
        <w:spacing w:after="0" w:line="240" w:lineRule="auto"/>
      </w:pPr>
      <w:r>
        <w:separator/>
      </w:r>
    </w:p>
  </w:footnote>
  <w:footnote w:type="continuationSeparator" w:id="0">
    <w:p w:rsidR="002E3071" w:rsidRDefault="002E3071"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2E3071">
    <w:pPr>
      <w:pStyle w:val="Encabezado"/>
    </w:pPr>
    <w:r>
      <w:rPr>
        <w:noProof/>
        <w:lang w:eastAsia="es-MX"/>
      </w:rPr>
      <w:pict w14:anchorId="15A6A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2E3071">
    <w:pPr>
      <w:pStyle w:val="Encabezado"/>
      <w:rPr>
        <w:b/>
      </w:rPr>
    </w:pPr>
    <w:r>
      <w:rPr>
        <w:b/>
        <w:noProof/>
        <w:lang w:eastAsia="es-MX"/>
      </w:rPr>
      <w:pict w14:anchorId="09929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721CB4"/>
    <w:multiLevelType w:val="hybridMultilevel"/>
    <w:tmpl w:val="DC36AF6E"/>
    <w:lvl w:ilvl="0" w:tplc="87D42F86">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11"/>
  </w:num>
  <w:num w:numId="6">
    <w:abstractNumId w:val="8"/>
  </w:num>
  <w:num w:numId="7">
    <w:abstractNumId w:val="10"/>
  </w:num>
  <w:num w:numId="8">
    <w:abstractNumId w:val="0"/>
  </w:num>
  <w:num w:numId="9">
    <w:abstractNumId w:val="4"/>
  </w:num>
  <w:num w:numId="10">
    <w:abstractNumId w:val="1"/>
  </w:num>
  <w:num w:numId="11">
    <w:abstractNumId w:val="6"/>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772"/>
    <w:rsid w:val="00042A05"/>
    <w:rsid w:val="00043556"/>
    <w:rsid w:val="00043AB5"/>
    <w:rsid w:val="000448E7"/>
    <w:rsid w:val="00044DB8"/>
    <w:rsid w:val="00046710"/>
    <w:rsid w:val="000500BD"/>
    <w:rsid w:val="000500D9"/>
    <w:rsid w:val="0005470B"/>
    <w:rsid w:val="000613CB"/>
    <w:rsid w:val="00061A77"/>
    <w:rsid w:val="00062880"/>
    <w:rsid w:val="00062C40"/>
    <w:rsid w:val="00063CFA"/>
    <w:rsid w:val="00072221"/>
    <w:rsid w:val="00072BC8"/>
    <w:rsid w:val="00072D11"/>
    <w:rsid w:val="00074C09"/>
    <w:rsid w:val="00076C82"/>
    <w:rsid w:val="00077D26"/>
    <w:rsid w:val="00081966"/>
    <w:rsid w:val="000837C7"/>
    <w:rsid w:val="000848B3"/>
    <w:rsid w:val="00085181"/>
    <w:rsid w:val="00087676"/>
    <w:rsid w:val="000922C3"/>
    <w:rsid w:val="0009481C"/>
    <w:rsid w:val="000A0B8A"/>
    <w:rsid w:val="000A22CB"/>
    <w:rsid w:val="000A3973"/>
    <w:rsid w:val="000A3E65"/>
    <w:rsid w:val="000B0454"/>
    <w:rsid w:val="000B109B"/>
    <w:rsid w:val="000B1B50"/>
    <w:rsid w:val="000B41D8"/>
    <w:rsid w:val="000B5157"/>
    <w:rsid w:val="000B5ECA"/>
    <w:rsid w:val="000B7FD1"/>
    <w:rsid w:val="000C0163"/>
    <w:rsid w:val="000C1FF0"/>
    <w:rsid w:val="000C2450"/>
    <w:rsid w:val="000C3D13"/>
    <w:rsid w:val="000C474A"/>
    <w:rsid w:val="000C4C55"/>
    <w:rsid w:val="000C74F0"/>
    <w:rsid w:val="000C75AA"/>
    <w:rsid w:val="000D151C"/>
    <w:rsid w:val="000D204F"/>
    <w:rsid w:val="000D58BE"/>
    <w:rsid w:val="000D6DCC"/>
    <w:rsid w:val="000D7634"/>
    <w:rsid w:val="000E1AED"/>
    <w:rsid w:val="000E24F3"/>
    <w:rsid w:val="000E29C3"/>
    <w:rsid w:val="000E520E"/>
    <w:rsid w:val="000E6FA5"/>
    <w:rsid w:val="000F17CF"/>
    <w:rsid w:val="000F33B6"/>
    <w:rsid w:val="000F4D94"/>
    <w:rsid w:val="000F4E85"/>
    <w:rsid w:val="000F5E4B"/>
    <w:rsid w:val="00100DE3"/>
    <w:rsid w:val="00103AFA"/>
    <w:rsid w:val="00106523"/>
    <w:rsid w:val="00110326"/>
    <w:rsid w:val="00111069"/>
    <w:rsid w:val="00111B1E"/>
    <w:rsid w:val="00112517"/>
    <w:rsid w:val="00112C0E"/>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68CC"/>
    <w:rsid w:val="00177E58"/>
    <w:rsid w:val="00180C08"/>
    <w:rsid w:val="00181018"/>
    <w:rsid w:val="0018125B"/>
    <w:rsid w:val="00181A19"/>
    <w:rsid w:val="00184117"/>
    <w:rsid w:val="0018572D"/>
    <w:rsid w:val="00190569"/>
    <w:rsid w:val="00192547"/>
    <w:rsid w:val="00193FA8"/>
    <w:rsid w:val="00194699"/>
    <w:rsid w:val="00195BEF"/>
    <w:rsid w:val="00196AE4"/>
    <w:rsid w:val="001A0CEB"/>
    <w:rsid w:val="001A104F"/>
    <w:rsid w:val="001A3049"/>
    <w:rsid w:val="001A45C9"/>
    <w:rsid w:val="001A5145"/>
    <w:rsid w:val="001A58D7"/>
    <w:rsid w:val="001A5D5F"/>
    <w:rsid w:val="001A64C7"/>
    <w:rsid w:val="001A6B6F"/>
    <w:rsid w:val="001B0F1F"/>
    <w:rsid w:val="001B12B0"/>
    <w:rsid w:val="001B447A"/>
    <w:rsid w:val="001B58A1"/>
    <w:rsid w:val="001B5DA7"/>
    <w:rsid w:val="001C085E"/>
    <w:rsid w:val="001C0ECC"/>
    <w:rsid w:val="001C15FF"/>
    <w:rsid w:val="001C1F38"/>
    <w:rsid w:val="001C5C6E"/>
    <w:rsid w:val="001C71A8"/>
    <w:rsid w:val="001D01EC"/>
    <w:rsid w:val="001D1AAF"/>
    <w:rsid w:val="001D2B0C"/>
    <w:rsid w:val="001D4B81"/>
    <w:rsid w:val="001E09CF"/>
    <w:rsid w:val="001E10A0"/>
    <w:rsid w:val="001E12F9"/>
    <w:rsid w:val="001E285C"/>
    <w:rsid w:val="001F2012"/>
    <w:rsid w:val="001F4FB8"/>
    <w:rsid w:val="001F5873"/>
    <w:rsid w:val="001F631A"/>
    <w:rsid w:val="00202E7B"/>
    <w:rsid w:val="0020364D"/>
    <w:rsid w:val="00203F53"/>
    <w:rsid w:val="00203F87"/>
    <w:rsid w:val="00205326"/>
    <w:rsid w:val="00215CB6"/>
    <w:rsid w:val="00221568"/>
    <w:rsid w:val="00221870"/>
    <w:rsid w:val="00224AFA"/>
    <w:rsid w:val="00226F42"/>
    <w:rsid w:val="002272A6"/>
    <w:rsid w:val="0022735C"/>
    <w:rsid w:val="0022796A"/>
    <w:rsid w:val="002315C3"/>
    <w:rsid w:val="00232580"/>
    <w:rsid w:val="00235435"/>
    <w:rsid w:val="0023751F"/>
    <w:rsid w:val="0023752B"/>
    <w:rsid w:val="00240FB7"/>
    <w:rsid w:val="00244F34"/>
    <w:rsid w:val="00245FA9"/>
    <w:rsid w:val="00247FA5"/>
    <w:rsid w:val="002510B4"/>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C98"/>
    <w:rsid w:val="00281968"/>
    <w:rsid w:val="002840F8"/>
    <w:rsid w:val="002862BF"/>
    <w:rsid w:val="00286D88"/>
    <w:rsid w:val="00287CBF"/>
    <w:rsid w:val="002915DF"/>
    <w:rsid w:val="0029348C"/>
    <w:rsid w:val="002A14F3"/>
    <w:rsid w:val="002A2C49"/>
    <w:rsid w:val="002A489F"/>
    <w:rsid w:val="002A4B95"/>
    <w:rsid w:val="002A65BC"/>
    <w:rsid w:val="002B05C0"/>
    <w:rsid w:val="002B0869"/>
    <w:rsid w:val="002B09D1"/>
    <w:rsid w:val="002B35AD"/>
    <w:rsid w:val="002C1695"/>
    <w:rsid w:val="002C1F6A"/>
    <w:rsid w:val="002C3B54"/>
    <w:rsid w:val="002C4FD8"/>
    <w:rsid w:val="002D04EB"/>
    <w:rsid w:val="002D0F52"/>
    <w:rsid w:val="002D1C16"/>
    <w:rsid w:val="002D287C"/>
    <w:rsid w:val="002D52BD"/>
    <w:rsid w:val="002E0045"/>
    <w:rsid w:val="002E0A17"/>
    <w:rsid w:val="002E1806"/>
    <w:rsid w:val="002E3071"/>
    <w:rsid w:val="002E42D5"/>
    <w:rsid w:val="002E4A09"/>
    <w:rsid w:val="002E6C09"/>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6BCF"/>
    <w:rsid w:val="00327084"/>
    <w:rsid w:val="00331575"/>
    <w:rsid w:val="00332F91"/>
    <w:rsid w:val="003335A6"/>
    <w:rsid w:val="003335D9"/>
    <w:rsid w:val="003349D8"/>
    <w:rsid w:val="00335F51"/>
    <w:rsid w:val="00340AF0"/>
    <w:rsid w:val="00341067"/>
    <w:rsid w:val="00345EE1"/>
    <w:rsid w:val="00346896"/>
    <w:rsid w:val="003477B8"/>
    <w:rsid w:val="00350911"/>
    <w:rsid w:val="00351C58"/>
    <w:rsid w:val="00352CFF"/>
    <w:rsid w:val="00353CD8"/>
    <w:rsid w:val="003555E9"/>
    <w:rsid w:val="00356156"/>
    <w:rsid w:val="00357490"/>
    <w:rsid w:val="003617CD"/>
    <w:rsid w:val="00363CD4"/>
    <w:rsid w:val="00363D3F"/>
    <w:rsid w:val="00364596"/>
    <w:rsid w:val="00366BFA"/>
    <w:rsid w:val="00366F8E"/>
    <w:rsid w:val="00367E01"/>
    <w:rsid w:val="00371021"/>
    <w:rsid w:val="0037288E"/>
    <w:rsid w:val="003729BF"/>
    <w:rsid w:val="003737C1"/>
    <w:rsid w:val="003753ED"/>
    <w:rsid w:val="00383D03"/>
    <w:rsid w:val="00384337"/>
    <w:rsid w:val="00385C0C"/>
    <w:rsid w:val="0038646B"/>
    <w:rsid w:val="003874FD"/>
    <w:rsid w:val="00387901"/>
    <w:rsid w:val="00387BAB"/>
    <w:rsid w:val="0039032C"/>
    <w:rsid w:val="00390C9D"/>
    <w:rsid w:val="003919D8"/>
    <w:rsid w:val="00391FB8"/>
    <w:rsid w:val="003936D7"/>
    <w:rsid w:val="00395868"/>
    <w:rsid w:val="00396E18"/>
    <w:rsid w:val="00397C91"/>
    <w:rsid w:val="003A19FB"/>
    <w:rsid w:val="003A1B0D"/>
    <w:rsid w:val="003B173B"/>
    <w:rsid w:val="003B22D6"/>
    <w:rsid w:val="003C2264"/>
    <w:rsid w:val="003C29D1"/>
    <w:rsid w:val="003C63D2"/>
    <w:rsid w:val="003C70B5"/>
    <w:rsid w:val="003D0457"/>
    <w:rsid w:val="003D6094"/>
    <w:rsid w:val="003D6547"/>
    <w:rsid w:val="003D6904"/>
    <w:rsid w:val="003E16DF"/>
    <w:rsid w:val="003E4054"/>
    <w:rsid w:val="003E4F3A"/>
    <w:rsid w:val="003E5255"/>
    <w:rsid w:val="003E5B75"/>
    <w:rsid w:val="003E5D06"/>
    <w:rsid w:val="003E76B5"/>
    <w:rsid w:val="003F3126"/>
    <w:rsid w:val="003F3844"/>
    <w:rsid w:val="003F6DC0"/>
    <w:rsid w:val="004055CA"/>
    <w:rsid w:val="0041112B"/>
    <w:rsid w:val="00411763"/>
    <w:rsid w:val="00413B2D"/>
    <w:rsid w:val="00415E0A"/>
    <w:rsid w:val="00415FB4"/>
    <w:rsid w:val="00420A99"/>
    <w:rsid w:val="00420FA3"/>
    <w:rsid w:val="0042130D"/>
    <w:rsid w:val="00424C54"/>
    <w:rsid w:val="0042731F"/>
    <w:rsid w:val="00427815"/>
    <w:rsid w:val="00427C38"/>
    <w:rsid w:val="00431D55"/>
    <w:rsid w:val="00436CDB"/>
    <w:rsid w:val="00437D83"/>
    <w:rsid w:val="00440540"/>
    <w:rsid w:val="004424A1"/>
    <w:rsid w:val="00446853"/>
    <w:rsid w:val="00446858"/>
    <w:rsid w:val="00450A26"/>
    <w:rsid w:val="00451840"/>
    <w:rsid w:val="00451ABF"/>
    <w:rsid w:val="00453E39"/>
    <w:rsid w:val="00454A27"/>
    <w:rsid w:val="004618A2"/>
    <w:rsid w:val="00461DE8"/>
    <w:rsid w:val="00462384"/>
    <w:rsid w:val="00463989"/>
    <w:rsid w:val="004639FC"/>
    <w:rsid w:val="00464B31"/>
    <w:rsid w:val="00470492"/>
    <w:rsid w:val="004736E3"/>
    <w:rsid w:val="00477901"/>
    <w:rsid w:val="00484798"/>
    <w:rsid w:val="004848FF"/>
    <w:rsid w:val="0049234D"/>
    <w:rsid w:val="004A331E"/>
    <w:rsid w:val="004A74B8"/>
    <w:rsid w:val="004A78FC"/>
    <w:rsid w:val="004A7B92"/>
    <w:rsid w:val="004B08AA"/>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E4EFE"/>
    <w:rsid w:val="004F1332"/>
    <w:rsid w:val="004F4E8E"/>
    <w:rsid w:val="004F5813"/>
    <w:rsid w:val="004F5E13"/>
    <w:rsid w:val="004F6E26"/>
    <w:rsid w:val="0050163C"/>
    <w:rsid w:val="00502B6C"/>
    <w:rsid w:val="00502D90"/>
    <w:rsid w:val="00504FF0"/>
    <w:rsid w:val="005062A1"/>
    <w:rsid w:val="00511A1F"/>
    <w:rsid w:val="00513E0D"/>
    <w:rsid w:val="0051488F"/>
    <w:rsid w:val="005173B1"/>
    <w:rsid w:val="00517914"/>
    <w:rsid w:val="0052115B"/>
    <w:rsid w:val="00521405"/>
    <w:rsid w:val="00525EB2"/>
    <w:rsid w:val="00526C99"/>
    <w:rsid w:val="00527ED8"/>
    <w:rsid w:val="00530215"/>
    <w:rsid w:val="00530F3C"/>
    <w:rsid w:val="00531726"/>
    <w:rsid w:val="00531873"/>
    <w:rsid w:val="00532B49"/>
    <w:rsid w:val="005337FA"/>
    <w:rsid w:val="005345F2"/>
    <w:rsid w:val="00535C27"/>
    <w:rsid w:val="005368B0"/>
    <w:rsid w:val="005375DB"/>
    <w:rsid w:val="00542B97"/>
    <w:rsid w:val="00543F7C"/>
    <w:rsid w:val="00554055"/>
    <w:rsid w:val="0055497B"/>
    <w:rsid w:val="005564F8"/>
    <w:rsid w:val="00560095"/>
    <w:rsid w:val="00560794"/>
    <w:rsid w:val="00561062"/>
    <w:rsid w:val="005610BA"/>
    <w:rsid w:val="0056245E"/>
    <w:rsid w:val="00563E87"/>
    <w:rsid w:val="00565FD0"/>
    <w:rsid w:val="00566E71"/>
    <w:rsid w:val="005755D4"/>
    <w:rsid w:val="0057626E"/>
    <w:rsid w:val="005770BA"/>
    <w:rsid w:val="00577A20"/>
    <w:rsid w:val="005840B5"/>
    <w:rsid w:val="0058464A"/>
    <w:rsid w:val="00584E1B"/>
    <w:rsid w:val="005903DD"/>
    <w:rsid w:val="00594CC9"/>
    <w:rsid w:val="005A1FD9"/>
    <w:rsid w:val="005A5075"/>
    <w:rsid w:val="005B04D3"/>
    <w:rsid w:val="005B0C52"/>
    <w:rsid w:val="005B5EEC"/>
    <w:rsid w:val="005B782D"/>
    <w:rsid w:val="005C086D"/>
    <w:rsid w:val="005C4659"/>
    <w:rsid w:val="005C7C4E"/>
    <w:rsid w:val="005D16B2"/>
    <w:rsid w:val="005D4A72"/>
    <w:rsid w:val="005D635A"/>
    <w:rsid w:val="005D725D"/>
    <w:rsid w:val="005D7D7C"/>
    <w:rsid w:val="005E051B"/>
    <w:rsid w:val="005E164A"/>
    <w:rsid w:val="005E24AA"/>
    <w:rsid w:val="005E39AD"/>
    <w:rsid w:val="005E4149"/>
    <w:rsid w:val="005E462B"/>
    <w:rsid w:val="005E5AB3"/>
    <w:rsid w:val="005F01AE"/>
    <w:rsid w:val="005F2A3E"/>
    <w:rsid w:val="005F351F"/>
    <w:rsid w:val="005F48E4"/>
    <w:rsid w:val="005F5B4B"/>
    <w:rsid w:val="005F6383"/>
    <w:rsid w:val="005F64A1"/>
    <w:rsid w:val="005F7F43"/>
    <w:rsid w:val="0060113B"/>
    <w:rsid w:val="00601B5D"/>
    <w:rsid w:val="0060253D"/>
    <w:rsid w:val="00604EDC"/>
    <w:rsid w:val="0060511C"/>
    <w:rsid w:val="006072D9"/>
    <w:rsid w:val="00610013"/>
    <w:rsid w:val="00610A7F"/>
    <w:rsid w:val="00612A58"/>
    <w:rsid w:val="00612D3D"/>
    <w:rsid w:val="0062270B"/>
    <w:rsid w:val="00626C94"/>
    <w:rsid w:val="006305D5"/>
    <w:rsid w:val="00632357"/>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2864"/>
    <w:rsid w:val="0067323D"/>
    <w:rsid w:val="00674E5F"/>
    <w:rsid w:val="0067717E"/>
    <w:rsid w:val="0068412C"/>
    <w:rsid w:val="00684B78"/>
    <w:rsid w:val="006902A6"/>
    <w:rsid w:val="006970D0"/>
    <w:rsid w:val="006973D8"/>
    <w:rsid w:val="006A26FC"/>
    <w:rsid w:val="006A35B4"/>
    <w:rsid w:val="006A38B1"/>
    <w:rsid w:val="006A7547"/>
    <w:rsid w:val="006B191F"/>
    <w:rsid w:val="006B40DC"/>
    <w:rsid w:val="006B4376"/>
    <w:rsid w:val="006B5BBB"/>
    <w:rsid w:val="006B72B8"/>
    <w:rsid w:val="006C2075"/>
    <w:rsid w:val="006C37D1"/>
    <w:rsid w:val="006C67E6"/>
    <w:rsid w:val="006C759B"/>
    <w:rsid w:val="006D21C8"/>
    <w:rsid w:val="006D22F6"/>
    <w:rsid w:val="006D38A0"/>
    <w:rsid w:val="006E3596"/>
    <w:rsid w:val="006F3F8D"/>
    <w:rsid w:val="006F76D6"/>
    <w:rsid w:val="006F7D66"/>
    <w:rsid w:val="0070234A"/>
    <w:rsid w:val="007023FE"/>
    <w:rsid w:val="00702FDB"/>
    <w:rsid w:val="0071048A"/>
    <w:rsid w:val="00711548"/>
    <w:rsid w:val="0071165B"/>
    <w:rsid w:val="007138DB"/>
    <w:rsid w:val="00714A17"/>
    <w:rsid w:val="0071553A"/>
    <w:rsid w:val="007171B8"/>
    <w:rsid w:val="0072029C"/>
    <w:rsid w:val="0072207F"/>
    <w:rsid w:val="0072366A"/>
    <w:rsid w:val="00723E43"/>
    <w:rsid w:val="00724197"/>
    <w:rsid w:val="007242E8"/>
    <w:rsid w:val="00725AA8"/>
    <w:rsid w:val="00727078"/>
    <w:rsid w:val="00731103"/>
    <w:rsid w:val="00731E80"/>
    <w:rsid w:val="007350D4"/>
    <w:rsid w:val="00736263"/>
    <w:rsid w:val="00742C59"/>
    <w:rsid w:val="0074689A"/>
    <w:rsid w:val="0074779B"/>
    <w:rsid w:val="007504EE"/>
    <w:rsid w:val="00750D1B"/>
    <w:rsid w:val="007547AB"/>
    <w:rsid w:val="007613DB"/>
    <w:rsid w:val="007619AB"/>
    <w:rsid w:val="00761C83"/>
    <w:rsid w:val="007631AF"/>
    <w:rsid w:val="00763340"/>
    <w:rsid w:val="007640AE"/>
    <w:rsid w:val="007647C6"/>
    <w:rsid w:val="0076603F"/>
    <w:rsid w:val="007672AF"/>
    <w:rsid w:val="00773F40"/>
    <w:rsid w:val="00781229"/>
    <w:rsid w:val="00783A36"/>
    <w:rsid w:val="007848E7"/>
    <w:rsid w:val="0078560E"/>
    <w:rsid w:val="0078578F"/>
    <w:rsid w:val="00786F8D"/>
    <w:rsid w:val="0078754F"/>
    <w:rsid w:val="007879A4"/>
    <w:rsid w:val="00787F5B"/>
    <w:rsid w:val="00791FC6"/>
    <w:rsid w:val="007942D6"/>
    <w:rsid w:val="00796139"/>
    <w:rsid w:val="00797216"/>
    <w:rsid w:val="007A1826"/>
    <w:rsid w:val="007A3687"/>
    <w:rsid w:val="007A670C"/>
    <w:rsid w:val="007A6F80"/>
    <w:rsid w:val="007A7CF1"/>
    <w:rsid w:val="007B28C2"/>
    <w:rsid w:val="007B3FEC"/>
    <w:rsid w:val="007B5437"/>
    <w:rsid w:val="007B6646"/>
    <w:rsid w:val="007B67A2"/>
    <w:rsid w:val="007B7D80"/>
    <w:rsid w:val="007C1A26"/>
    <w:rsid w:val="007C23C8"/>
    <w:rsid w:val="007C255C"/>
    <w:rsid w:val="007C2752"/>
    <w:rsid w:val="007C5464"/>
    <w:rsid w:val="007E0B84"/>
    <w:rsid w:val="007E172A"/>
    <w:rsid w:val="007E3CB3"/>
    <w:rsid w:val="007E4724"/>
    <w:rsid w:val="007E5CEC"/>
    <w:rsid w:val="007E7F11"/>
    <w:rsid w:val="007F004D"/>
    <w:rsid w:val="007F0140"/>
    <w:rsid w:val="007F237A"/>
    <w:rsid w:val="007F35B4"/>
    <w:rsid w:val="007F47D5"/>
    <w:rsid w:val="007F5CF6"/>
    <w:rsid w:val="007F6849"/>
    <w:rsid w:val="007F71CA"/>
    <w:rsid w:val="00800D47"/>
    <w:rsid w:val="00801866"/>
    <w:rsid w:val="00803BC5"/>
    <w:rsid w:val="00804013"/>
    <w:rsid w:val="00804A04"/>
    <w:rsid w:val="0080680A"/>
    <w:rsid w:val="00807FBE"/>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0BED"/>
    <w:rsid w:val="0085103E"/>
    <w:rsid w:val="00852110"/>
    <w:rsid w:val="00852A0A"/>
    <w:rsid w:val="00852C0D"/>
    <w:rsid w:val="00854371"/>
    <w:rsid w:val="00855F4D"/>
    <w:rsid w:val="00856778"/>
    <w:rsid w:val="008606E6"/>
    <w:rsid w:val="00861C89"/>
    <w:rsid w:val="008640FD"/>
    <w:rsid w:val="008678C2"/>
    <w:rsid w:val="00870635"/>
    <w:rsid w:val="00876B09"/>
    <w:rsid w:val="0087716F"/>
    <w:rsid w:val="0088035D"/>
    <w:rsid w:val="00880A4F"/>
    <w:rsid w:val="00880C0C"/>
    <w:rsid w:val="008810B4"/>
    <w:rsid w:val="00882387"/>
    <w:rsid w:val="00883DA9"/>
    <w:rsid w:val="00884320"/>
    <w:rsid w:val="0088600A"/>
    <w:rsid w:val="008903AD"/>
    <w:rsid w:val="008906B3"/>
    <w:rsid w:val="00893B03"/>
    <w:rsid w:val="00893CB1"/>
    <w:rsid w:val="00893DF6"/>
    <w:rsid w:val="00893E81"/>
    <w:rsid w:val="00897534"/>
    <w:rsid w:val="008A3268"/>
    <w:rsid w:val="008A4B2B"/>
    <w:rsid w:val="008A622F"/>
    <w:rsid w:val="008B2DEB"/>
    <w:rsid w:val="008B3C2A"/>
    <w:rsid w:val="008B6A26"/>
    <w:rsid w:val="008B6B2A"/>
    <w:rsid w:val="008B7A5C"/>
    <w:rsid w:val="008C1CCF"/>
    <w:rsid w:val="008D1E10"/>
    <w:rsid w:val="008D22DC"/>
    <w:rsid w:val="008D4681"/>
    <w:rsid w:val="008D6B7D"/>
    <w:rsid w:val="008E2F50"/>
    <w:rsid w:val="008E405B"/>
    <w:rsid w:val="008E726D"/>
    <w:rsid w:val="008E7D10"/>
    <w:rsid w:val="008F1358"/>
    <w:rsid w:val="008F2DBC"/>
    <w:rsid w:val="008F318F"/>
    <w:rsid w:val="008F5FE1"/>
    <w:rsid w:val="0090537E"/>
    <w:rsid w:val="009061F9"/>
    <w:rsid w:val="00906442"/>
    <w:rsid w:val="00906D98"/>
    <w:rsid w:val="00907000"/>
    <w:rsid w:val="0091001A"/>
    <w:rsid w:val="00912184"/>
    <w:rsid w:val="00912C6D"/>
    <w:rsid w:val="009133DA"/>
    <w:rsid w:val="00916A7E"/>
    <w:rsid w:val="00920E19"/>
    <w:rsid w:val="009212B6"/>
    <w:rsid w:val="0092175A"/>
    <w:rsid w:val="0092178F"/>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1B3B"/>
    <w:rsid w:val="00994EDD"/>
    <w:rsid w:val="00995961"/>
    <w:rsid w:val="009A16BE"/>
    <w:rsid w:val="009A1B52"/>
    <w:rsid w:val="009A2393"/>
    <w:rsid w:val="009B068D"/>
    <w:rsid w:val="009B0DC5"/>
    <w:rsid w:val="009B3ABA"/>
    <w:rsid w:val="009B4AB1"/>
    <w:rsid w:val="009B5408"/>
    <w:rsid w:val="009C2225"/>
    <w:rsid w:val="009C2967"/>
    <w:rsid w:val="009C2D6B"/>
    <w:rsid w:val="009C4586"/>
    <w:rsid w:val="009C63A8"/>
    <w:rsid w:val="009C7C3B"/>
    <w:rsid w:val="009D173F"/>
    <w:rsid w:val="009D2655"/>
    <w:rsid w:val="009D2F6F"/>
    <w:rsid w:val="009D7960"/>
    <w:rsid w:val="009E0304"/>
    <w:rsid w:val="009E1F80"/>
    <w:rsid w:val="009E2859"/>
    <w:rsid w:val="009E380D"/>
    <w:rsid w:val="009E4A3B"/>
    <w:rsid w:val="009F0AAF"/>
    <w:rsid w:val="009F21AA"/>
    <w:rsid w:val="009F520D"/>
    <w:rsid w:val="009F74E8"/>
    <w:rsid w:val="00A0116B"/>
    <w:rsid w:val="00A11E8D"/>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839C5"/>
    <w:rsid w:val="00A83F02"/>
    <w:rsid w:val="00A9331A"/>
    <w:rsid w:val="00A94A91"/>
    <w:rsid w:val="00A95E10"/>
    <w:rsid w:val="00AA140D"/>
    <w:rsid w:val="00AA2BFF"/>
    <w:rsid w:val="00AA47F4"/>
    <w:rsid w:val="00AA5AA5"/>
    <w:rsid w:val="00AB0294"/>
    <w:rsid w:val="00AB22AA"/>
    <w:rsid w:val="00AB3268"/>
    <w:rsid w:val="00AC27C4"/>
    <w:rsid w:val="00AC4BDE"/>
    <w:rsid w:val="00AD07C8"/>
    <w:rsid w:val="00AD42A1"/>
    <w:rsid w:val="00AD4C88"/>
    <w:rsid w:val="00AD51E0"/>
    <w:rsid w:val="00AD566B"/>
    <w:rsid w:val="00AD634A"/>
    <w:rsid w:val="00AD73AF"/>
    <w:rsid w:val="00AD79BB"/>
    <w:rsid w:val="00AE0688"/>
    <w:rsid w:val="00AE1A21"/>
    <w:rsid w:val="00AE27F2"/>
    <w:rsid w:val="00AE2828"/>
    <w:rsid w:val="00AE4198"/>
    <w:rsid w:val="00AE4C89"/>
    <w:rsid w:val="00AE5A33"/>
    <w:rsid w:val="00AE623A"/>
    <w:rsid w:val="00AE6C3D"/>
    <w:rsid w:val="00AF2254"/>
    <w:rsid w:val="00B022D8"/>
    <w:rsid w:val="00B028FB"/>
    <w:rsid w:val="00B03E6F"/>
    <w:rsid w:val="00B04148"/>
    <w:rsid w:val="00B048BA"/>
    <w:rsid w:val="00B05770"/>
    <w:rsid w:val="00B077BD"/>
    <w:rsid w:val="00B11C54"/>
    <w:rsid w:val="00B12BB1"/>
    <w:rsid w:val="00B16C45"/>
    <w:rsid w:val="00B2113E"/>
    <w:rsid w:val="00B243C9"/>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2FB"/>
    <w:rsid w:val="00B65636"/>
    <w:rsid w:val="00B65D7A"/>
    <w:rsid w:val="00B73374"/>
    <w:rsid w:val="00B74A5A"/>
    <w:rsid w:val="00B75221"/>
    <w:rsid w:val="00B7569F"/>
    <w:rsid w:val="00B77087"/>
    <w:rsid w:val="00B80209"/>
    <w:rsid w:val="00B81A8F"/>
    <w:rsid w:val="00B820A8"/>
    <w:rsid w:val="00B8388F"/>
    <w:rsid w:val="00B842AD"/>
    <w:rsid w:val="00B85598"/>
    <w:rsid w:val="00B87740"/>
    <w:rsid w:val="00B87DB6"/>
    <w:rsid w:val="00B906F3"/>
    <w:rsid w:val="00B9318E"/>
    <w:rsid w:val="00B971D2"/>
    <w:rsid w:val="00B971FF"/>
    <w:rsid w:val="00BA6002"/>
    <w:rsid w:val="00BB22C6"/>
    <w:rsid w:val="00BB44E2"/>
    <w:rsid w:val="00BB7BD0"/>
    <w:rsid w:val="00BC0ACF"/>
    <w:rsid w:val="00BC2A9A"/>
    <w:rsid w:val="00BC5E18"/>
    <w:rsid w:val="00BD1400"/>
    <w:rsid w:val="00BD285C"/>
    <w:rsid w:val="00BD2EB2"/>
    <w:rsid w:val="00BE1B2E"/>
    <w:rsid w:val="00BE4DCD"/>
    <w:rsid w:val="00BE54B3"/>
    <w:rsid w:val="00BE6098"/>
    <w:rsid w:val="00BE7410"/>
    <w:rsid w:val="00BE7466"/>
    <w:rsid w:val="00BF0E90"/>
    <w:rsid w:val="00BF5258"/>
    <w:rsid w:val="00C002B7"/>
    <w:rsid w:val="00C00AAD"/>
    <w:rsid w:val="00C00ABC"/>
    <w:rsid w:val="00C0271B"/>
    <w:rsid w:val="00C032E2"/>
    <w:rsid w:val="00C10307"/>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0826"/>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939B4"/>
    <w:rsid w:val="00CA0ABE"/>
    <w:rsid w:val="00CA13A7"/>
    <w:rsid w:val="00CA5A95"/>
    <w:rsid w:val="00CA6C2F"/>
    <w:rsid w:val="00CA7785"/>
    <w:rsid w:val="00CB37E2"/>
    <w:rsid w:val="00CB3BE9"/>
    <w:rsid w:val="00CB4474"/>
    <w:rsid w:val="00CC012D"/>
    <w:rsid w:val="00CC454A"/>
    <w:rsid w:val="00CC499F"/>
    <w:rsid w:val="00CD03B9"/>
    <w:rsid w:val="00CD1296"/>
    <w:rsid w:val="00CD42AD"/>
    <w:rsid w:val="00CD502E"/>
    <w:rsid w:val="00CD723F"/>
    <w:rsid w:val="00CE265C"/>
    <w:rsid w:val="00CE31DA"/>
    <w:rsid w:val="00CF20DB"/>
    <w:rsid w:val="00CF3E99"/>
    <w:rsid w:val="00CF50B4"/>
    <w:rsid w:val="00CF5CA1"/>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2ED2"/>
    <w:rsid w:val="00D43A33"/>
    <w:rsid w:val="00D4606F"/>
    <w:rsid w:val="00D46B1F"/>
    <w:rsid w:val="00D46F3F"/>
    <w:rsid w:val="00D4753F"/>
    <w:rsid w:val="00D50A2F"/>
    <w:rsid w:val="00D50FCD"/>
    <w:rsid w:val="00D51E80"/>
    <w:rsid w:val="00D523E5"/>
    <w:rsid w:val="00D52E34"/>
    <w:rsid w:val="00D54328"/>
    <w:rsid w:val="00D54697"/>
    <w:rsid w:val="00D572EB"/>
    <w:rsid w:val="00D57D47"/>
    <w:rsid w:val="00D61252"/>
    <w:rsid w:val="00D63006"/>
    <w:rsid w:val="00D6332B"/>
    <w:rsid w:val="00D636C6"/>
    <w:rsid w:val="00D63F5D"/>
    <w:rsid w:val="00D64817"/>
    <w:rsid w:val="00D7420D"/>
    <w:rsid w:val="00D825BE"/>
    <w:rsid w:val="00D85CF7"/>
    <w:rsid w:val="00D86EFA"/>
    <w:rsid w:val="00D95957"/>
    <w:rsid w:val="00D9688C"/>
    <w:rsid w:val="00DA00E5"/>
    <w:rsid w:val="00DA110E"/>
    <w:rsid w:val="00DA1A99"/>
    <w:rsid w:val="00DA2AAD"/>
    <w:rsid w:val="00DA3795"/>
    <w:rsid w:val="00DA60F5"/>
    <w:rsid w:val="00DA7383"/>
    <w:rsid w:val="00DB079C"/>
    <w:rsid w:val="00DB0D6F"/>
    <w:rsid w:val="00DB308B"/>
    <w:rsid w:val="00DB4753"/>
    <w:rsid w:val="00DB4D97"/>
    <w:rsid w:val="00DC3554"/>
    <w:rsid w:val="00DC6764"/>
    <w:rsid w:val="00DC6F45"/>
    <w:rsid w:val="00DC7ACD"/>
    <w:rsid w:val="00DD0AB3"/>
    <w:rsid w:val="00DD27FA"/>
    <w:rsid w:val="00DD3C1E"/>
    <w:rsid w:val="00DD4918"/>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7EBE"/>
    <w:rsid w:val="00E204A3"/>
    <w:rsid w:val="00E24D34"/>
    <w:rsid w:val="00E2673D"/>
    <w:rsid w:val="00E31D06"/>
    <w:rsid w:val="00E3789C"/>
    <w:rsid w:val="00E40091"/>
    <w:rsid w:val="00E40F14"/>
    <w:rsid w:val="00E43829"/>
    <w:rsid w:val="00E43832"/>
    <w:rsid w:val="00E44AD0"/>
    <w:rsid w:val="00E46091"/>
    <w:rsid w:val="00E46E60"/>
    <w:rsid w:val="00E4756F"/>
    <w:rsid w:val="00E53E92"/>
    <w:rsid w:val="00E55186"/>
    <w:rsid w:val="00E57237"/>
    <w:rsid w:val="00E5733A"/>
    <w:rsid w:val="00E62121"/>
    <w:rsid w:val="00E63410"/>
    <w:rsid w:val="00E6487F"/>
    <w:rsid w:val="00E650E4"/>
    <w:rsid w:val="00E66A01"/>
    <w:rsid w:val="00E66B32"/>
    <w:rsid w:val="00E74419"/>
    <w:rsid w:val="00E77712"/>
    <w:rsid w:val="00E82D3D"/>
    <w:rsid w:val="00E86CBA"/>
    <w:rsid w:val="00E90189"/>
    <w:rsid w:val="00E91607"/>
    <w:rsid w:val="00E92DFE"/>
    <w:rsid w:val="00EA1913"/>
    <w:rsid w:val="00EA32ED"/>
    <w:rsid w:val="00EA344E"/>
    <w:rsid w:val="00EA4FA0"/>
    <w:rsid w:val="00EA6938"/>
    <w:rsid w:val="00EB38E4"/>
    <w:rsid w:val="00EB4D56"/>
    <w:rsid w:val="00EB5293"/>
    <w:rsid w:val="00EB5335"/>
    <w:rsid w:val="00EB57BE"/>
    <w:rsid w:val="00EB5B9F"/>
    <w:rsid w:val="00EB7741"/>
    <w:rsid w:val="00EC5E09"/>
    <w:rsid w:val="00ED0B46"/>
    <w:rsid w:val="00ED1D21"/>
    <w:rsid w:val="00ED28A5"/>
    <w:rsid w:val="00EE19CD"/>
    <w:rsid w:val="00EE35AC"/>
    <w:rsid w:val="00EE4273"/>
    <w:rsid w:val="00EE7C64"/>
    <w:rsid w:val="00EF2B5B"/>
    <w:rsid w:val="00EF3607"/>
    <w:rsid w:val="00EF47A4"/>
    <w:rsid w:val="00EF7004"/>
    <w:rsid w:val="00F00295"/>
    <w:rsid w:val="00F01297"/>
    <w:rsid w:val="00F019DA"/>
    <w:rsid w:val="00F03752"/>
    <w:rsid w:val="00F05098"/>
    <w:rsid w:val="00F057B5"/>
    <w:rsid w:val="00F12E6B"/>
    <w:rsid w:val="00F16246"/>
    <w:rsid w:val="00F234BC"/>
    <w:rsid w:val="00F24198"/>
    <w:rsid w:val="00F26571"/>
    <w:rsid w:val="00F31D76"/>
    <w:rsid w:val="00F32A5D"/>
    <w:rsid w:val="00F33300"/>
    <w:rsid w:val="00F348AF"/>
    <w:rsid w:val="00F3558F"/>
    <w:rsid w:val="00F35FF0"/>
    <w:rsid w:val="00F403DB"/>
    <w:rsid w:val="00F40845"/>
    <w:rsid w:val="00F44571"/>
    <w:rsid w:val="00F4692B"/>
    <w:rsid w:val="00F4693E"/>
    <w:rsid w:val="00F46F29"/>
    <w:rsid w:val="00F47353"/>
    <w:rsid w:val="00F47C55"/>
    <w:rsid w:val="00F50FB0"/>
    <w:rsid w:val="00F51A2F"/>
    <w:rsid w:val="00F52734"/>
    <w:rsid w:val="00F52D5B"/>
    <w:rsid w:val="00F56B35"/>
    <w:rsid w:val="00F633C2"/>
    <w:rsid w:val="00F66D46"/>
    <w:rsid w:val="00F67FD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944CF"/>
    <w:rsid w:val="00F970BC"/>
    <w:rsid w:val="00FA0380"/>
    <w:rsid w:val="00FA65E8"/>
    <w:rsid w:val="00FB50E8"/>
    <w:rsid w:val="00FB625B"/>
    <w:rsid w:val="00FB6C4A"/>
    <w:rsid w:val="00FB72ED"/>
    <w:rsid w:val="00FB748A"/>
    <w:rsid w:val="00FC3298"/>
    <w:rsid w:val="00FC385D"/>
    <w:rsid w:val="00FD1371"/>
    <w:rsid w:val="00FD750B"/>
    <w:rsid w:val="00FD7AB3"/>
    <w:rsid w:val="00FE15DC"/>
    <w:rsid w:val="00FE374B"/>
    <w:rsid w:val="00FE3A2C"/>
    <w:rsid w:val="00FE483C"/>
    <w:rsid w:val="00FE4BD4"/>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91C1195-C0E8-4B26-B8CE-0C44F088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0E29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E29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427815"/>
  </w:style>
  <w:style w:type="paragraph" w:styleId="Sinespaciado">
    <w:name w:val="No Spacing"/>
    <w:basedOn w:val="Normal"/>
    <w:link w:val="SinespaciadoCar"/>
    <w:uiPriority w:val="1"/>
    <w:qFormat/>
    <w:rsid w:val="00427815"/>
    <w:pPr>
      <w:spacing w:after="0" w:line="240" w:lineRule="auto"/>
    </w:pPr>
    <w:rPr>
      <w:sz w:val="20"/>
      <w:szCs w:val="20"/>
      <w:lang w:eastAsia="es-MX"/>
    </w:rPr>
  </w:style>
  <w:style w:type="character" w:customStyle="1" w:styleId="Ttulo1Car">
    <w:name w:val="Título 1 Car"/>
    <w:basedOn w:val="Fuentedeprrafopredeter"/>
    <w:link w:val="Ttulo1"/>
    <w:uiPriority w:val="9"/>
    <w:rsid w:val="000E29C3"/>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E29C3"/>
    <w:rPr>
      <w:rFonts w:asciiTheme="majorHAnsi" w:eastAsiaTheme="majorEastAsia" w:hAnsiTheme="majorHAnsi" w:cstheme="majorBidi"/>
      <w:color w:val="365F91" w:themeColor="accent1" w:themeShade="BF"/>
      <w:sz w:val="26"/>
      <w:szCs w:val="26"/>
      <w:lang w:eastAsia="en-US"/>
    </w:rPr>
  </w:style>
  <w:style w:type="table" w:styleId="Cuadrculadetablaclara">
    <w:name w:val="Grid Table Light"/>
    <w:basedOn w:val="Tablanormal"/>
    <w:uiPriority w:val="40"/>
    <w:rsid w:val="00DC67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7171B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46057236">
      <w:bodyDiv w:val="1"/>
      <w:marLeft w:val="0"/>
      <w:marRight w:val="0"/>
      <w:marTop w:val="0"/>
      <w:marBottom w:val="0"/>
      <w:divBdr>
        <w:top w:val="none" w:sz="0" w:space="0" w:color="auto"/>
        <w:left w:val="none" w:sz="0" w:space="0" w:color="auto"/>
        <w:bottom w:val="none" w:sz="0" w:space="0" w:color="auto"/>
        <w:right w:val="none" w:sz="0" w:space="0" w:color="auto"/>
      </w:divBdr>
    </w:div>
    <w:div w:id="116713745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5928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BCCC5-85A4-4B03-A5DC-8B47242E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5459</Words>
  <Characters>30027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4</cp:revision>
  <cp:lastPrinted>2016-03-30T16:30:00Z</cp:lastPrinted>
  <dcterms:created xsi:type="dcterms:W3CDTF">2016-07-27T21:13:00Z</dcterms:created>
  <dcterms:modified xsi:type="dcterms:W3CDTF">2016-10-13T14:59:00Z</dcterms:modified>
</cp:coreProperties>
</file>