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7669D" w14:textId="77777777" w:rsidR="00ED777B" w:rsidRPr="00FD35FA" w:rsidRDefault="00B8693D" w:rsidP="00ED777B">
      <w:pPr>
        <w:pStyle w:val="Ttulo1"/>
        <w:spacing w:after="240"/>
        <w:jc w:val="both"/>
        <w:rPr>
          <w:rFonts w:ascii="ITC Avant Garde" w:hAnsi="ITC Avant Garde"/>
          <w:b/>
          <w:color w:val="000000" w:themeColor="text1"/>
          <w:sz w:val="20"/>
          <w:szCs w:val="20"/>
        </w:rPr>
      </w:pPr>
      <w:r w:rsidRPr="00FD35FA">
        <w:rPr>
          <w:rFonts w:ascii="ITC Avant Garde" w:hAnsi="ITC Avant Garde"/>
          <w:b/>
          <w:color w:val="000000" w:themeColor="text1"/>
          <w:sz w:val="20"/>
          <w:szCs w:val="20"/>
        </w:rPr>
        <w:t>ACUERDO MEDIANTE EL CUAL EL PLENO DEL INSTITUTO FEDERAL DE TELECOMUNICACIONES EMITE RESPUESTA A LA SOLICITUD DE CONFIRMACIÓN DE CRITERIO PRESENTADA POR SISTEMAS SATELITALES DE MÉXICO, S. DE R.L. DE C.V., EN EL SENTIDO DE DETERMINAR SI DICHA EMPRESA PUEDE CELEBRAR CONTRATOS DE PROVISIÓN DE CAPACIDAD SATELITAL CON EMPRESAS EXTRANJERAS NO CONCESIONARIAS/AUTORIZADAS, CON OPERADORES DE ESTACIONES TERRENAS RECEPTORAS O CON TERCEROS QUE SUBCONTRATEN LA OPERACIÓN DE LA ESTACIÓN TERRENA TRANSMISORA/RECEPTORA Y NO PRESTEN SERVICIOS PÚBLICOS DE TELECOMUNICACIONES O RADIODIFUSIÓN, DE CONFORMIDAD CON LOS SIGUIENTES:</w:t>
      </w:r>
    </w:p>
    <w:p w14:paraId="3C8D5C27" w14:textId="6743DBEA" w:rsidR="00ED777B" w:rsidRPr="00ED777B" w:rsidRDefault="00B8693D" w:rsidP="00ED777B">
      <w:pPr>
        <w:pStyle w:val="Ttulo1"/>
        <w:spacing w:after="240"/>
        <w:jc w:val="center"/>
        <w:rPr>
          <w:b/>
          <w:color w:val="000000" w:themeColor="text1"/>
          <w:sz w:val="24"/>
          <w:szCs w:val="24"/>
        </w:rPr>
      </w:pPr>
      <w:r w:rsidRPr="00ED777B">
        <w:rPr>
          <w:b/>
          <w:color w:val="000000" w:themeColor="text1"/>
          <w:sz w:val="24"/>
          <w:szCs w:val="24"/>
        </w:rPr>
        <w:t>ANTECEDENTES</w:t>
      </w:r>
    </w:p>
    <w:p w14:paraId="40B4A0DA" w14:textId="77777777" w:rsidR="00ED777B" w:rsidRDefault="00B8693D" w:rsidP="00ED777B">
      <w:pPr>
        <w:spacing w:after="240" w:line="240" w:lineRule="auto"/>
        <w:jc w:val="both"/>
        <w:rPr>
          <w:rFonts w:ascii="ITC Avant Garde" w:hAnsi="ITC Avant Garde"/>
        </w:rPr>
      </w:pPr>
      <w:r w:rsidRPr="002D4D94">
        <w:rPr>
          <w:rFonts w:ascii="ITC Avant Garde" w:hAnsi="ITC Avant Garde"/>
          <w:b/>
        </w:rPr>
        <w:t>PRIMERO.-</w:t>
      </w:r>
      <w:r w:rsidRPr="002D4D94">
        <w:rPr>
          <w:rFonts w:ascii="ITC Avant Garde" w:hAnsi="ITC Avant Garde"/>
        </w:rPr>
        <w:t xml:space="preserve"> Con fecha 10 de agosto de 2001, la Secretaría de Comunicaciones y Transportes (en lo sucesivo, “SCT”), otorgó a la empresa Sistemas Satelitales de México, S. de R.L. de C.V. (en lo sucesivo, “SSM”), un título de concesión para explotar los derechos de emisión y recepción de señales y bandas de frecuencias asociadas a los satelitales extranjeros C3, GE-1, GE-2, GE-3, GE-4, GE-6 y GE-7, que cubren y pueden prestar servicios en el territorio nacional (en lo sucesivo, “Título de Concesión”), a efecto de prestar el servicio de provisión de capacidad satelital con una vigencia de 10 (diez) años contados a partir de la fecha de su otorgamiento.</w:t>
      </w:r>
    </w:p>
    <w:p w14:paraId="42197508" w14:textId="77777777" w:rsidR="00ED777B" w:rsidRDefault="00B8693D" w:rsidP="00ED777B">
      <w:pPr>
        <w:pStyle w:val="estilo30"/>
        <w:spacing w:before="0" w:after="240"/>
        <w:jc w:val="both"/>
        <w:rPr>
          <w:rFonts w:ascii="ITC Avant Garde" w:hAnsi="ITC Avant Garde"/>
          <w:sz w:val="22"/>
          <w:szCs w:val="22"/>
        </w:rPr>
      </w:pPr>
      <w:r w:rsidRPr="002D4D94">
        <w:rPr>
          <w:rFonts w:ascii="ITC Avant Garde" w:hAnsi="ITC Avant Garde"/>
          <w:b/>
          <w:sz w:val="22"/>
          <w:szCs w:val="22"/>
        </w:rPr>
        <w:t>SEGUNDO</w:t>
      </w:r>
      <w:r w:rsidRPr="002D4D94">
        <w:rPr>
          <w:rFonts w:ascii="ITC Avant Garde" w:hAnsi="ITC Avant Garde"/>
          <w:sz w:val="22"/>
          <w:szCs w:val="22"/>
        </w:rPr>
        <w:t>.- Con fecha 26 de septiembre de 2011, la SCT autorizó la Prórroga y Modificación del Título de Concesión, quedando integrados a dicho Título los satélites extranjeros AMC-1, AMC-2, AMC-3, AMC-4, AMC-5, AMC-6, AMC-7, AMC-9, AMC-10, AMC-11, AMC-12, AMC-15, AMC-16, AMC-18, AMC-21, NSS-5, NSS-7, NSS-9, NSS-806, SES-1 y SES-4, a través de los cuales SSM presta el servicio de provisión de capacidad satelital, con una vigencia de 10 (diez) años contados a partir del 11 de agosto de 2011.</w:t>
      </w:r>
    </w:p>
    <w:p w14:paraId="006CB572" w14:textId="77777777" w:rsidR="00ED777B" w:rsidRDefault="00B8693D" w:rsidP="00ED777B">
      <w:pPr>
        <w:spacing w:after="240" w:line="240" w:lineRule="auto"/>
        <w:jc w:val="both"/>
        <w:rPr>
          <w:rFonts w:ascii="ITC Avant Garde" w:hAnsi="ITC Avant Garde"/>
        </w:rPr>
      </w:pPr>
      <w:r w:rsidRPr="002D4D94">
        <w:rPr>
          <w:rFonts w:ascii="ITC Avant Garde" w:hAnsi="ITC Avant Garde"/>
          <w:b/>
        </w:rPr>
        <w:t>TERCERO.-</w:t>
      </w:r>
      <w:r w:rsidRPr="002D4D94">
        <w:rPr>
          <w:rFonts w:ascii="ITC Avant Garde" w:hAnsi="ITC Avant Garde"/>
        </w:rPr>
        <w:t xml:space="preserve"> Con fecha 12 de abril de 2012, la SCT autorizó la modificación al Título de Concesión a fin de incluir la banda </w:t>
      </w:r>
      <w:proofErr w:type="spellStart"/>
      <w:r w:rsidRPr="002D4D94">
        <w:rPr>
          <w:rFonts w:ascii="ITC Avant Garde" w:hAnsi="ITC Avant Garde"/>
        </w:rPr>
        <w:t>Ka</w:t>
      </w:r>
      <w:proofErr w:type="spellEnd"/>
      <w:r w:rsidRPr="002D4D94">
        <w:rPr>
          <w:rFonts w:ascii="ITC Avant Garde" w:hAnsi="ITC Avant Garde"/>
        </w:rPr>
        <w:t xml:space="preserve"> en los satélites AMC-15 (ubicado en la posición orbital geoestacionaria 105º Oeste), y AMC-16 (ubicado en la posición orbital geoestacionaria 85º Oeste), la adición del satélite NSS-703 en la banda C convencional (ubicado en la posición orbital geoestacionaria 47° Oeste) operando en órbita inclinada, así como la reubicación del satélite NSS-7 de la posición orbital geoestacionaria 22º Oeste a la posición orbital geoestacionaria 20º Oeste.</w:t>
      </w:r>
    </w:p>
    <w:p w14:paraId="7F75A67C" w14:textId="77777777" w:rsidR="00ED777B" w:rsidRDefault="00B8693D" w:rsidP="00ED777B">
      <w:pPr>
        <w:spacing w:after="240" w:line="240" w:lineRule="auto"/>
        <w:jc w:val="both"/>
        <w:rPr>
          <w:rFonts w:ascii="ITC Avant Garde" w:hAnsi="ITC Avant Garde"/>
        </w:rPr>
      </w:pPr>
      <w:r w:rsidRPr="002D4D94">
        <w:rPr>
          <w:rFonts w:ascii="ITC Avant Garde" w:hAnsi="ITC Avant Garde"/>
          <w:b/>
        </w:rPr>
        <w:t>CUARTO.-</w:t>
      </w:r>
      <w:r w:rsidRPr="002D4D94">
        <w:rPr>
          <w:rFonts w:ascii="ITC Avant Garde" w:hAnsi="ITC Avant Garde"/>
        </w:rPr>
        <w:t xml:space="preserve"> Con fecha 17 de mayo de 2012, la SCT autorizó la modificación al Título de Concesión a fin de reemplazar en las bandas C y </w:t>
      </w:r>
      <w:proofErr w:type="spellStart"/>
      <w:r w:rsidRPr="002D4D94">
        <w:rPr>
          <w:rFonts w:ascii="ITC Avant Garde" w:hAnsi="ITC Avant Garde"/>
        </w:rPr>
        <w:t>Ku</w:t>
      </w:r>
      <w:proofErr w:type="spellEnd"/>
      <w:r w:rsidRPr="002D4D94">
        <w:rPr>
          <w:rFonts w:ascii="ITC Avant Garde" w:hAnsi="ITC Avant Garde"/>
        </w:rPr>
        <w:t xml:space="preserve"> convencionales al satélite AMC-3 (ubicado en la posición orbital geoestacionaria 87° Oeste), por el satélite SES-2 en la misma posición orbital geoestacionaria, así como reubicar al satélite AMC-3 en la posición orbital geoestacionaria 67° Oeste.</w:t>
      </w:r>
    </w:p>
    <w:p w14:paraId="6EA93F46" w14:textId="77777777" w:rsidR="00ED777B" w:rsidRDefault="00B8693D" w:rsidP="00ED777B">
      <w:pPr>
        <w:pStyle w:val="estilo30"/>
        <w:spacing w:before="0" w:after="240"/>
        <w:jc w:val="both"/>
        <w:rPr>
          <w:rFonts w:ascii="ITC Avant Garde" w:hAnsi="ITC Avant Garde"/>
          <w:sz w:val="22"/>
          <w:szCs w:val="22"/>
        </w:rPr>
      </w:pPr>
      <w:r w:rsidRPr="002D4D94">
        <w:rPr>
          <w:rFonts w:ascii="ITC Avant Garde" w:hAnsi="ITC Avant Garde"/>
          <w:b/>
          <w:sz w:val="22"/>
          <w:szCs w:val="22"/>
        </w:rPr>
        <w:t>QUINTO</w:t>
      </w:r>
      <w:r w:rsidRPr="002D4D94">
        <w:rPr>
          <w:rFonts w:ascii="ITC Avant Garde" w:hAnsi="ITC Avant Garde"/>
          <w:sz w:val="22"/>
          <w:szCs w:val="22"/>
        </w:rPr>
        <w:t xml:space="preserve">.- Con fecha 11 de junio de 2013, fue publicado en el Diario Oficial de la Federación (en lo sucesivo, “DOF”), el “Decreto por el que se reforman y adicionan </w:t>
      </w:r>
      <w:r w:rsidRPr="002D4D94">
        <w:rPr>
          <w:rFonts w:ascii="ITC Avant Garde" w:hAnsi="ITC Avant Garde"/>
          <w:sz w:val="22"/>
          <w:szCs w:val="22"/>
        </w:rPr>
        <w:lastRenderedPageBreak/>
        <w:t>diversas disposiciones de los artículos 6o., 7o., 27, 28, 73, 78, 94 y 105 de la Constitución Política de los Estados Unidos Mexicanos, en materia de telecomunicaciones” (en lo sucesivo, “Decreto Constitucional”), mediante el cual se creó el Instituto Federal de Telecomunicaciones (en lo sucesivo, “IFT” o “Instituto”).</w:t>
      </w:r>
    </w:p>
    <w:p w14:paraId="43793D04" w14:textId="77777777" w:rsidR="00ED777B" w:rsidRDefault="00B8693D" w:rsidP="00ED777B">
      <w:pPr>
        <w:pStyle w:val="estilo30"/>
        <w:spacing w:before="0" w:after="240"/>
        <w:jc w:val="both"/>
        <w:rPr>
          <w:rFonts w:ascii="ITC Avant Garde" w:hAnsi="ITC Avant Garde"/>
          <w:sz w:val="22"/>
          <w:szCs w:val="22"/>
        </w:rPr>
      </w:pPr>
      <w:r w:rsidRPr="002D4D94">
        <w:rPr>
          <w:rFonts w:ascii="ITC Avant Garde" w:hAnsi="ITC Avant Garde"/>
          <w:b/>
          <w:sz w:val="22"/>
          <w:szCs w:val="22"/>
        </w:rPr>
        <w:t>SEXTO</w:t>
      </w:r>
      <w:r w:rsidRPr="002D4D94">
        <w:rPr>
          <w:rFonts w:ascii="ITC Avant Garde" w:hAnsi="ITC Avant Garde"/>
          <w:sz w:val="22"/>
          <w:szCs w:val="22"/>
        </w:rPr>
        <w:t>.- Con fecha 12 de febrero de 2014, mediante oficio IFT/D03/USI/97/2014, el IFT, a través de la Unidad de Servicios a la Industria, autorizó la modificación del Título de Concesión a fin de reemplazar el satélite NSS-806 por el satélite SES-6 (ubicado en la posición orbital geoestacionaria 40.5º Oeste), eliminar los satélites AMC-2 (ubicado en la posición orbital geoestacionaria 79º Oeste) y NSS-5 (ubicado en la posición orbital geoestacionaria 20º Oeste) y adicionar el sistema satelital extranjero no geoestacionario (de órbita media) denominado O3b.</w:t>
      </w:r>
    </w:p>
    <w:p w14:paraId="6AA05970" w14:textId="77777777" w:rsidR="00ED777B" w:rsidRDefault="00B8693D" w:rsidP="00ED777B">
      <w:pPr>
        <w:pStyle w:val="estilo30"/>
        <w:spacing w:before="0" w:after="240"/>
        <w:jc w:val="both"/>
        <w:rPr>
          <w:rFonts w:ascii="ITC Avant Garde" w:hAnsi="ITC Avant Garde"/>
          <w:sz w:val="22"/>
          <w:szCs w:val="22"/>
        </w:rPr>
      </w:pPr>
      <w:r w:rsidRPr="002D4D94">
        <w:rPr>
          <w:rFonts w:ascii="ITC Avant Garde" w:hAnsi="ITC Avant Garde"/>
          <w:b/>
          <w:sz w:val="22"/>
          <w:szCs w:val="22"/>
        </w:rPr>
        <w:t>SÉPTIMO</w:t>
      </w:r>
      <w:r w:rsidRPr="002D4D94">
        <w:rPr>
          <w:rFonts w:ascii="ITC Avant Garde" w:hAnsi="ITC Avant Garde"/>
          <w:sz w:val="22"/>
          <w:szCs w:val="22"/>
        </w:rPr>
        <w:t>.- Con fecha 29 de mayo de 2014,</w:t>
      </w:r>
      <w:r w:rsidRPr="002D4D94">
        <w:rPr>
          <w:rFonts w:ascii="ITC Avant Garde" w:hAnsi="ITC Avant Garde"/>
          <w:b/>
          <w:sz w:val="22"/>
          <w:szCs w:val="22"/>
        </w:rPr>
        <w:t xml:space="preserve"> </w:t>
      </w:r>
      <w:r w:rsidRPr="002D4D94">
        <w:rPr>
          <w:rFonts w:ascii="ITC Avant Garde" w:hAnsi="ITC Avant Garde"/>
          <w:sz w:val="22"/>
          <w:szCs w:val="22"/>
        </w:rPr>
        <w:t xml:space="preserve">mediante oficio IFT/D03/USI/1207/2014, el Instituto, a través de la Unidad de Servicios a la Industria, autorizó la modificación a la Condición A.2. del Anexo del Título de Concesión a fin de que la provisión de la capacidad satelital asociada a los satélites extranjeros: AMC-1, AMC-3, AMC-4, AMC-5, AMC-6, AMC-7, AMC-9, AMC-10, AMC-11, AMC-12, AMC-15, AMC-16, AMC-18, AMC-21, NSS-7, NSS-9, NSS-703, SES-1, SES-2, SES-4, SES-6, O3b Órbita media, NSS-806, sea prestada únicamente a las personas físicas o morales definidas en el Título de Concesión como Usuarios, y modifica la Condición A.9. </w:t>
      </w:r>
      <w:proofErr w:type="gramStart"/>
      <w:r w:rsidRPr="002D4D94">
        <w:rPr>
          <w:rFonts w:ascii="ITC Avant Garde" w:hAnsi="ITC Avant Garde"/>
          <w:sz w:val="22"/>
          <w:szCs w:val="22"/>
        </w:rPr>
        <w:t>del</w:t>
      </w:r>
      <w:proofErr w:type="gramEnd"/>
      <w:r w:rsidRPr="002D4D94">
        <w:rPr>
          <w:rFonts w:ascii="ITC Avant Garde" w:hAnsi="ITC Avant Garde"/>
          <w:sz w:val="22"/>
          <w:szCs w:val="22"/>
        </w:rPr>
        <w:t xml:space="preserve"> citado Anexo, a efecto de adicionar el satélite NIMIQ-1 en la posición orbital geoestacionaria 86.5° Oeste.</w:t>
      </w:r>
    </w:p>
    <w:p w14:paraId="5D7FF136" w14:textId="77777777" w:rsidR="00ED777B" w:rsidRDefault="00B8693D" w:rsidP="00ED777B">
      <w:pPr>
        <w:pStyle w:val="estilo30"/>
        <w:spacing w:before="0" w:after="240"/>
        <w:jc w:val="both"/>
        <w:rPr>
          <w:rFonts w:ascii="ITC Avant Garde" w:hAnsi="ITC Avant Garde"/>
          <w:sz w:val="22"/>
          <w:szCs w:val="22"/>
        </w:rPr>
      </w:pPr>
      <w:r w:rsidRPr="002D4D94">
        <w:rPr>
          <w:rFonts w:ascii="ITC Avant Garde" w:hAnsi="ITC Avant Garde"/>
          <w:b/>
          <w:sz w:val="22"/>
          <w:szCs w:val="22"/>
        </w:rPr>
        <w:t>OCTAVO.-</w:t>
      </w:r>
      <w:r w:rsidRPr="002D4D94">
        <w:rPr>
          <w:rFonts w:ascii="ITC Avant Garde" w:hAnsi="ITC Avant Garde"/>
          <w:sz w:val="22"/>
          <w:szCs w:val="22"/>
        </w:rPr>
        <w:t xml:space="preserve"> Con fecha 13 de agosto de 2014, entró en vigor la Ley Federal de Telecomunicaciones y Radiodifusión (en lo sucesivo, </w:t>
      </w:r>
      <w:r w:rsidRPr="002D4D94">
        <w:rPr>
          <w:rFonts w:ascii="ITC Avant Garde" w:hAnsi="ITC Avant Garde"/>
          <w:bCs/>
          <w:sz w:val="22"/>
          <w:szCs w:val="22"/>
        </w:rPr>
        <w:t>“</w:t>
      </w:r>
      <w:r w:rsidRPr="002D4D94">
        <w:rPr>
          <w:rFonts w:ascii="ITC Avant Garde" w:hAnsi="ITC Avant Garde"/>
          <w:sz w:val="22"/>
          <w:szCs w:val="22"/>
        </w:rPr>
        <w:t>LFTR”</w:t>
      </w:r>
      <w:r w:rsidRPr="002D4D94">
        <w:rPr>
          <w:rFonts w:ascii="ITC Avant Garde" w:eastAsia="ITC Avant Garde" w:hAnsi="ITC Avant Garde" w:cs="ITC Avant Garde"/>
          <w:sz w:val="22"/>
          <w:szCs w:val="22"/>
        </w:rPr>
        <w:t>),</w:t>
      </w:r>
      <w:r w:rsidRPr="002D4D94">
        <w:rPr>
          <w:rFonts w:ascii="ITC Avant Garde" w:hAnsi="ITC Avant Garde"/>
          <w:sz w:val="22"/>
          <w:szCs w:val="22"/>
        </w:rPr>
        <w:t xml:space="preserve"> publicada en el DOF mediante “Decreto por el que se expide la Ley Federal de Telecomunicaciones y Radiodifusión, y la Ley del Sistema Público de Radiodifusión del Estado Mexicano; y se reforman, adicionan y derogan diversas disposiciones en materia de telecomunicaciones y radiodifusión” el 14 de julio de 2014.</w:t>
      </w:r>
    </w:p>
    <w:p w14:paraId="3C960C85" w14:textId="77777777" w:rsidR="00ED777B" w:rsidRDefault="00B8693D" w:rsidP="00ED777B">
      <w:pPr>
        <w:pStyle w:val="estilo30"/>
        <w:spacing w:before="0" w:after="240"/>
        <w:jc w:val="both"/>
        <w:rPr>
          <w:rFonts w:ascii="ITC Avant Garde" w:hAnsi="ITC Avant Garde"/>
          <w:sz w:val="22"/>
          <w:szCs w:val="22"/>
        </w:rPr>
      </w:pPr>
      <w:r w:rsidRPr="002D4D94">
        <w:rPr>
          <w:rFonts w:ascii="ITC Avant Garde" w:hAnsi="ITC Avant Garde"/>
          <w:b/>
          <w:sz w:val="22"/>
          <w:szCs w:val="22"/>
        </w:rPr>
        <w:t>NOVENO</w:t>
      </w:r>
      <w:r w:rsidRPr="002D4D94">
        <w:rPr>
          <w:rFonts w:ascii="ITC Avant Garde" w:hAnsi="ITC Avant Garde"/>
          <w:sz w:val="22"/>
          <w:szCs w:val="22"/>
        </w:rPr>
        <w:t>.- Con fecha 29 de febrero de 2016, María Fernanda Palacios Medina, en su calidad de apoderada legal de SSM, solicitó al Instituto una confirmación de criterio en el sentido de determinar si dicha empresa puede celebrar contratos de provisión de capacidad satelital con empresas extranjeras no concesionarias/autorizadas, así como celebrar contratos de provisión de capacidad satelital con operadores de estaciones terrenas receptoras o bien con terceros que subcontraten la operación de la estación terrena transmisora/receptora y no presten servicios públicos de telecomunicaciones o radiodifusión.</w:t>
      </w:r>
    </w:p>
    <w:p w14:paraId="1E62BAB5" w14:textId="77777777" w:rsidR="00ED777B" w:rsidRDefault="00B8693D" w:rsidP="00ED777B">
      <w:pPr>
        <w:pStyle w:val="estilo30"/>
        <w:spacing w:before="0" w:after="240"/>
        <w:jc w:val="both"/>
        <w:rPr>
          <w:rFonts w:ascii="ITC Avant Garde" w:hAnsi="ITC Avant Garde"/>
          <w:bCs/>
          <w:sz w:val="22"/>
          <w:szCs w:val="22"/>
        </w:rPr>
      </w:pPr>
      <w:r w:rsidRPr="002D4D94">
        <w:rPr>
          <w:rFonts w:ascii="ITC Avant Garde" w:hAnsi="ITC Avant Garde"/>
          <w:b/>
          <w:sz w:val="22"/>
          <w:szCs w:val="22"/>
        </w:rPr>
        <w:t>DÉCIMO</w:t>
      </w:r>
      <w:r w:rsidRPr="002D4D94">
        <w:rPr>
          <w:rFonts w:ascii="ITC Avant Garde" w:hAnsi="ITC Avant Garde"/>
          <w:sz w:val="22"/>
          <w:szCs w:val="22"/>
        </w:rPr>
        <w:t xml:space="preserve">.- Con fecha 7 de marzo de 2016, el IFT a través de la Unidad de Asuntos Jurídicos, notificó el oficio de fecha 3 de marzo del mismo año, a través del cual se reconoce la personalidad con la que se ostenta María Fernanda Palacios Medina, </w:t>
      </w:r>
      <w:r w:rsidRPr="002D4D94">
        <w:rPr>
          <w:rFonts w:ascii="ITC Avant Garde" w:hAnsi="ITC Avant Garde"/>
          <w:sz w:val="22"/>
          <w:szCs w:val="22"/>
        </w:rPr>
        <w:lastRenderedPageBreak/>
        <w:t>en su calidad de apoderada legal de SSM, por autorizadas a las personas que cita para los efectos que se refiere, y por señalado el domicilio que indica para oír y recibir notificaciones.</w:t>
      </w:r>
    </w:p>
    <w:p w14:paraId="6A9DAD19" w14:textId="63982112" w:rsidR="00ED777B" w:rsidRPr="00ED777B" w:rsidRDefault="00B8693D" w:rsidP="00ED777B">
      <w:pPr>
        <w:pStyle w:val="Ttulo1"/>
        <w:spacing w:after="240"/>
        <w:jc w:val="center"/>
        <w:rPr>
          <w:b/>
          <w:color w:val="000000" w:themeColor="text1"/>
          <w:sz w:val="24"/>
          <w:szCs w:val="24"/>
        </w:rPr>
      </w:pPr>
      <w:r w:rsidRPr="00ED777B">
        <w:rPr>
          <w:b/>
          <w:color w:val="000000" w:themeColor="text1"/>
          <w:sz w:val="24"/>
          <w:szCs w:val="24"/>
        </w:rPr>
        <w:t>CONSIDERANDO</w:t>
      </w:r>
    </w:p>
    <w:p w14:paraId="1BC85451" w14:textId="77777777" w:rsidR="00ED777B" w:rsidRDefault="00B8693D" w:rsidP="00ED777B">
      <w:pPr>
        <w:pStyle w:val="estilo30"/>
        <w:spacing w:before="0" w:after="240"/>
        <w:jc w:val="both"/>
        <w:rPr>
          <w:rFonts w:ascii="ITC Avant Garde" w:eastAsiaTheme="minorHAnsi" w:hAnsi="ITC Avant Garde" w:cs="Arial"/>
          <w:color w:val="auto"/>
          <w:sz w:val="22"/>
          <w:szCs w:val="22"/>
          <w:bdr w:val="none" w:sz="0" w:space="0" w:color="auto" w:frame="1"/>
          <w:lang w:val="es-MX" w:eastAsia="en-US"/>
        </w:rPr>
      </w:pPr>
      <w:r w:rsidRPr="002D4D94">
        <w:rPr>
          <w:rFonts w:ascii="ITC Avant Garde" w:eastAsiaTheme="minorHAnsi" w:hAnsi="ITC Avant Garde" w:cs="Arial"/>
          <w:b/>
          <w:color w:val="auto"/>
          <w:sz w:val="22"/>
          <w:szCs w:val="22"/>
          <w:bdr w:val="none" w:sz="0" w:space="0" w:color="auto" w:frame="1"/>
          <w:lang w:val="es-MX" w:eastAsia="en-US"/>
        </w:rPr>
        <w:t>PRIMERO.- Competencia del Instituto.-</w:t>
      </w:r>
      <w:r w:rsidRPr="002D4D94">
        <w:rPr>
          <w:rFonts w:ascii="ITC Avant Garde" w:eastAsiaTheme="minorHAnsi" w:hAnsi="ITC Avant Garde" w:cs="Arial"/>
          <w:color w:val="auto"/>
          <w:sz w:val="22"/>
          <w:szCs w:val="22"/>
          <w:bdr w:val="none" w:sz="0" w:space="0" w:color="auto" w:frame="1"/>
          <w:lang w:val="es-MX" w:eastAsia="en-US"/>
        </w:rPr>
        <w:t xml:space="preserve"> De conformidad con lo establecido en el párrafo décimo quinto y décimo sexto del artículo 28 de la Constitución Política de los Estados Unidos Mexicanos (en lo sucesivo, “Constitución”); los artículos 7 y 15, fracción LVII de la LFTR; así como 1, 2, fracción X, 4, fracción l, 6, fracción XVIII y 53, fracción IX del Estatuto Orgánico del Instituto Federal de Telecomunicaciones, el IFT es un órgano público autónomo, con personalidad jurídica y patrimonio propio, que tiene por objeto el desarrollo eficiente de la radiodifusión y las telecomunicaciones. Para tal efecto, tiene a su cargo, entre otros, la regulación, promoción y supervisión del uso, aprovechamiento y explotación del espectro radioeléctrico, los recursos orbitales, los servicios satelitales, las redes públicas de telecomunicaciones y la prestación de los servicios de radiodifusión y telecomunicaciones.</w:t>
      </w:r>
    </w:p>
    <w:p w14:paraId="093AF412" w14:textId="77777777" w:rsidR="00ED777B" w:rsidRDefault="00B8693D" w:rsidP="00ED777B">
      <w:pPr>
        <w:pStyle w:val="estilo30"/>
        <w:spacing w:before="0" w:after="240"/>
        <w:jc w:val="both"/>
        <w:rPr>
          <w:rFonts w:ascii="ITC Avant Garde" w:eastAsiaTheme="minorHAnsi" w:hAnsi="ITC Avant Garde" w:cs="Arial"/>
          <w:color w:val="auto"/>
          <w:sz w:val="22"/>
          <w:szCs w:val="22"/>
          <w:bdr w:val="none" w:sz="0" w:space="0" w:color="auto" w:frame="1"/>
          <w:lang w:val="es-MX" w:eastAsia="en-US"/>
        </w:rPr>
      </w:pPr>
      <w:r w:rsidRPr="002D4D94">
        <w:rPr>
          <w:rFonts w:ascii="ITC Avant Garde" w:eastAsiaTheme="minorHAnsi" w:hAnsi="ITC Avant Garde" w:cs="Arial"/>
          <w:color w:val="auto"/>
          <w:sz w:val="22"/>
          <w:szCs w:val="22"/>
          <w:bdr w:val="none" w:sz="0" w:space="0" w:color="auto" w:frame="1"/>
          <w:lang w:val="es-MX" w:eastAsia="en-US"/>
        </w:rPr>
        <w:t>Asimismo, el Instituto es la autoridad en materia de competencia económica en los sectores de telecomunicaciones y radiodifusión, por lo que en éstos ejerce de forma exclusiva las facultades que el artículo 28 de la Constitución y las leyes establecen para la Comisión Federal de Competencia Económica.</w:t>
      </w:r>
    </w:p>
    <w:p w14:paraId="0B3F813B" w14:textId="77777777" w:rsidR="00ED777B" w:rsidRDefault="00B8693D" w:rsidP="00ED777B">
      <w:pPr>
        <w:pStyle w:val="estilo30"/>
        <w:spacing w:before="0" w:after="240"/>
        <w:jc w:val="both"/>
        <w:rPr>
          <w:rFonts w:ascii="ITC Avant Garde" w:eastAsiaTheme="minorHAnsi" w:hAnsi="ITC Avant Garde" w:cs="Arial"/>
          <w:color w:val="auto"/>
          <w:sz w:val="22"/>
          <w:szCs w:val="22"/>
          <w:bdr w:val="none" w:sz="0" w:space="0" w:color="auto" w:frame="1"/>
          <w:lang w:val="es-MX" w:eastAsia="en-US"/>
        </w:rPr>
      </w:pPr>
      <w:r w:rsidRPr="002D4D94">
        <w:rPr>
          <w:rFonts w:ascii="ITC Avant Garde" w:eastAsiaTheme="minorHAnsi" w:hAnsi="ITC Avant Garde" w:cs="Arial"/>
          <w:color w:val="auto"/>
          <w:sz w:val="22"/>
          <w:szCs w:val="22"/>
          <w:bdr w:val="none" w:sz="0" w:space="0" w:color="auto" w:frame="1"/>
          <w:lang w:val="es-MX" w:eastAsia="en-US"/>
        </w:rPr>
        <w:t>En este sentido, el Pleno del Instituto resulta competente para conocer del presente asunto, al contar con facultades para interpretar las disposiciones legales, reglamentarias y administrativas en el ámbito de sus atribuciones y emitir el presente Acuerdo.</w:t>
      </w:r>
    </w:p>
    <w:p w14:paraId="1B336056" w14:textId="77777777" w:rsidR="00ED777B" w:rsidRDefault="00B8693D" w:rsidP="00ED777B">
      <w:pPr>
        <w:pStyle w:val="estilo30"/>
        <w:spacing w:before="0" w:after="240"/>
        <w:jc w:val="both"/>
        <w:rPr>
          <w:rFonts w:ascii="ITC Avant Garde" w:hAnsi="ITC Avant Garde"/>
          <w:sz w:val="22"/>
          <w:szCs w:val="22"/>
        </w:rPr>
      </w:pPr>
      <w:r w:rsidRPr="002D4D94">
        <w:rPr>
          <w:rFonts w:ascii="ITC Avant Garde" w:hAnsi="ITC Avant Garde"/>
          <w:b/>
          <w:sz w:val="22"/>
          <w:szCs w:val="22"/>
        </w:rPr>
        <w:t>SEGUNDO.- Solicitud de confirmación de criterio.-</w:t>
      </w:r>
      <w:r w:rsidRPr="002D4D94">
        <w:rPr>
          <w:rFonts w:ascii="ITC Avant Garde" w:hAnsi="ITC Avant Garde"/>
          <w:sz w:val="22"/>
          <w:szCs w:val="22"/>
        </w:rPr>
        <w:t xml:space="preserve"> </w:t>
      </w:r>
      <w:r w:rsidRPr="002D4D94">
        <w:rPr>
          <w:rFonts w:ascii="ITC Avant Garde" w:hAnsi="ITC Avant Garde"/>
          <w:bCs/>
          <w:sz w:val="22"/>
          <w:szCs w:val="22"/>
        </w:rPr>
        <w:t>La empresa SSM</w:t>
      </w:r>
      <w:r w:rsidRPr="002D4D94">
        <w:rPr>
          <w:rFonts w:ascii="ITC Avant Garde" w:hAnsi="ITC Avant Garde"/>
          <w:sz w:val="22"/>
          <w:szCs w:val="22"/>
        </w:rPr>
        <w:t>, por conducto de su apoderada legal, solicitó al Instituto la confirmación de criterio en los siguientes términos:</w:t>
      </w:r>
    </w:p>
    <w:p w14:paraId="2A02361A" w14:textId="77777777" w:rsidR="00ED777B" w:rsidRDefault="00B8693D" w:rsidP="00ED777B">
      <w:pPr>
        <w:pStyle w:val="estilo30"/>
        <w:spacing w:before="0" w:after="240"/>
        <w:ind w:firstLine="426"/>
        <w:jc w:val="both"/>
        <w:rPr>
          <w:rFonts w:ascii="ITC Avant Garde" w:hAnsi="ITC Avant Garde"/>
          <w:sz w:val="20"/>
          <w:szCs w:val="20"/>
        </w:rPr>
      </w:pPr>
      <w:r w:rsidRPr="002D4D94">
        <w:rPr>
          <w:rFonts w:ascii="ITC Avant Garde" w:hAnsi="ITC Avant Garde"/>
          <w:sz w:val="20"/>
          <w:szCs w:val="20"/>
        </w:rPr>
        <w:t>“</w:t>
      </w:r>
      <w:r w:rsidRPr="002D4D94">
        <w:rPr>
          <w:rFonts w:ascii="ITC Avant Garde" w:hAnsi="ITC Avant Garde"/>
          <w:i/>
          <w:sz w:val="20"/>
          <w:szCs w:val="20"/>
        </w:rPr>
        <w:t xml:space="preserve"> (…)</w:t>
      </w:r>
    </w:p>
    <w:p w14:paraId="524460A9" w14:textId="77777777" w:rsidR="00ED777B" w:rsidRDefault="00B8693D" w:rsidP="00ED777B">
      <w:pPr>
        <w:spacing w:after="240" w:line="240" w:lineRule="auto"/>
        <w:ind w:left="284"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Que por medio del presente escrito, con fundamento en lo establecido por el artículo 15 fracción LVII de la Ley Federal de Telecomunicaciones y Radiodifusión (“Ley”) y el artículo 52 y 53 fracciones III y IX del Estatuto Orgánico del Instituto Federal de Telecomunicaciones, atentamente solicito a este H. Instituto se sirva confirmar el siguiente criterio:</w:t>
      </w:r>
    </w:p>
    <w:p w14:paraId="5429145E" w14:textId="77777777" w:rsidR="00ED777B" w:rsidRDefault="00B8693D" w:rsidP="00ED777B">
      <w:pPr>
        <w:pStyle w:val="Prrafodelista"/>
        <w:numPr>
          <w:ilvl w:val="0"/>
          <w:numId w:val="1"/>
        </w:numPr>
        <w:spacing w:after="240" w:line="240" w:lineRule="auto"/>
        <w:ind w:right="758"/>
        <w:jc w:val="both"/>
        <w:rPr>
          <w:rFonts w:ascii="ITC Avant Garde" w:eastAsia="Arial Unicode MS" w:hAnsi="ITC Avant Garde" w:cs="Arial Unicode MS"/>
          <w:b/>
          <w:i/>
          <w:color w:val="000000"/>
          <w:sz w:val="20"/>
          <w:szCs w:val="20"/>
          <w:lang w:val="es-ES_tradnl" w:eastAsia="es-ES_tradnl"/>
        </w:rPr>
      </w:pPr>
      <w:r w:rsidRPr="002D4D94">
        <w:rPr>
          <w:rFonts w:ascii="ITC Avant Garde" w:eastAsia="Arial Unicode MS" w:hAnsi="ITC Avant Garde" w:cs="Arial Unicode MS"/>
          <w:b/>
          <w:i/>
          <w:color w:val="000000"/>
          <w:sz w:val="20"/>
          <w:szCs w:val="20"/>
          <w:lang w:val="es-ES_tradnl" w:eastAsia="es-ES_tradnl"/>
        </w:rPr>
        <w:t>SSM puede celebrar contratos de provisión de capacidad satelital con empresas extranjeras no concesionarias/autorizadas, que habiendo contratado los servicios de transmisión (</w:t>
      </w:r>
      <w:proofErr w:type="spellStart"/>
      <w:r w:rsidRPr="002D4D94">
        <w:rPr>
          <w:rFonts w:ascii="ITC Avant Garde" w:eastAsia="Arial Unicode MS" w:hAnsi="ITC Avant Garde" w:cs="Arial Unicode MS"/>
          <w:b/>
          <w:i/>
          <w:color w:val="000000"/>
          <w:sz w:val="20"/>
          <w:szCs w:val="20"/>
          <w:lang w:val="es-ES_tradnl" w:eastAsia="es-ES_tradnl"/>
        </w:rPr>
        <w:t>uplink</w:t>
      </w:r>
      <w:proofErr w:type="spellEnd"/>
      <w:r w:rsidRPr="002D4D94">
        <w:rPr>
          <w:rFonts w:ascii="ITC Avant Garde" w:eastAsia="Arial Unicode MS" w:hAnsi="ITC Avant Garde" w:cs="Arial Unicode MS"/>
          <w:b/>
          <w:i/>
          <w:color w:val="000000"/>
          <w:sz w:val="20"/>
          <w:szCs w:val="20"/>
          <w:lang w:val="es-ES_tradnl" w:eastAsia="es-ES_tradnl"/>
        </w:rPr>
        <w:t>) en el extranjero directamente con el operador satelital, deseen que las señales sean recibidas o bajen (</w:t>
      </w:r>
      <w:proofErr w:type="spellStart"/>
      <w:r w:rsidRPr="002D4D94">
        <w:rPr>
          <w:rFonts w:ascii="ITC Avant Garde" w:eastAsia="Arial Unicode MS" w:hAnsi="ITC Avant Garde" w:cs="Arial Unicode MS"/>
          <w:b/>
          <w:i/>
          <w:color w:val="000000"/>
          <w:sz w:val="20"/>
          <w:szCs w:val="20"/>
          <w:lang w:val="es-ES_tradnl" w:eastAsia="es-ES_tradnl"/>
        </w:rPr>
        <w:t>downlink</w:t>
      </w:r>
      <w:proofErr w:type="spellEnd"/>
      <w:r w:rsidRPr="002D4D94">
        <w:rPr>
          <w:rFonts w:ascii="ITC Avant Garde" w:eastAsia="Arial Unicode MS" w:hAnsi="ITC Avant Garde" w:cs="Arial Unicode MS"/>
          <w:b/>
          <w:i/>
          <w:color w:val="000000"/>
          <w:sz w:val="20"/>
          <w:szCs w:val="20"/>
          <w:lang w:val="es-ES_tradnl" w:eastAsia="es-ES_tradnl"/>
        </w:rPr>
        <w:t xml:space="preserve">) en territorio nacional, siempre y cuando se acredite que la capacidad satelital contratada solo se hará disponible </w:t>
      </w:r>
      <w:r w:rsidRPr="002D4D94">
        <w:rPr>
          <w:rFonts w:ascii="ITC Avant Garde" w:eastAsia="Arial Unicode MS" w:hAnsi="ITC Avant Garde" w:cs="Arial Unicode MS"/>
          <w:b/>
          <w:i/>
          <w:color w:val="000000"/>
          <w:sz w:val="20"/>
          <w:szCs w:val="20"/>
          <w:lang w:val="es-ES_tradnl" w:eastAsia="es-ES_tradnl"/>
        </w:rPr>
        <w:lastRenderedPageBreak/>
        <w:t>en territorio nacional a personas que cuenten con concesión o autorización/permiso.</w:t>
      </w:r>
    </w:p>
    <w:p w14:paraId="46BC8B1E" w14:textId="77777777" w:rsidR="00ED777B" w:rsidRDefault="00B8693D" w:rsidP="00ED777B">
      <w:pPr>
        <w:pStyle w:val="Prrafodelista"/>
        <w:numPr>
          <w:ilvl w:val="0"/>
          <w:numId w:val="1"/>
        </w:numPr>
        <w:spacing w:after="240" w:line="240" w:lineRule="auto"/>
        <w:ind w:right="758"/>
        <w:jc w:val="both"/>
        <w:rPr>
          <w:rFonts w:ascii="ITC Avant Garde" w:eastAsia="Arial Unicode MS" w:hAnsi="ITC Avant Garde" w:cs="Arial Unicode MS"/>
          <w:b/>
          <w:i/>
          <w:color w:val="000000"/>
          <w:sz w:val="20"/>
          <w:szCs w:val="20"/>
          <w:lang w:val="es-ES_tradnl" w:eastAsia="es-ES_tradnl"/>
        </w:rPr>
      </w:pPr>
      <w:r w:rsidRPr="002D4D94">
        <w:rPr>
          <w:rFonts w:ascii="ITC Avant Garde" w:eastAsia="Arial Unicode MS" w:hAnsi="ITC Avant Garde" w:cs="Arial Unicode MS"/>
          <w:b/>
          <w:i/>
          <w:color w:val="000000"/>
          <w:sz w:val="20"/>
          <w:szCs w:val="20"/>
          <w:lang w:val="es-ES_tradnl" w:eastAsia="es-ES_tradnl"/>
        </w:rPr>
        <w:t>SSM puede celebrar contratos de provisión de capacidad satelital con empresas operadores de estaciones terrenas receptoras (no transmisoras), que en términos de lo establecido en el artículo 172 de la Ley Federal de Telecomunicaciones y Radiodifusión, no requieren de autorización alguna para su operación en territorio nacional: o bien terceros que subcontraten la operación de la estación terrena transmisora/receptora y no presten servicios públicos de telecomunicaciones o radiodifusión.</w:t>
      </w:r>
    </w:p>
    <w:p w14:paraId="75A13A28" w14:textId="77777777" w:rsidR="00ED777B" w:rsidRDefault="00B8693D" w:rsidP="00ED777B">
      <w:pPr>
        <w:spacing w:after="240" w:line="240" w:lineRule="auto"/>
        <w:ind w:right="758" w:firstLine="207"/>
        <w:jc w:val="both"/>
        <w:rPr>
          <w:rFonts w:ascii="ITC Avant Garde" w:eastAsia="Arial Unicode MS" w:hAnsi="ITC Avant Garde" w:cs="Arial Unicode MS"/>
          <w:i/>
          <w:color w:val="000000"/>
          <w:lang w:val="es-ES_tradnl" w:eastAsia="es-ES_tradnl"/>
        </w:rPr>
      </w:pPr>
      <w:r w:rsidRPr="002D4D94">
        <w:rPr>
          <w:rFonts w:ascii="ITC Avant Garde" w:eastAsia="Arial Unicode MS" w:hAnsi="ITC Avant Garde" w:cs="Arial Unicode MS"/>
          <w:i/>
          <w:color w:val="000000"/>
          <w:lang w:val="es-ES_tradnl" w:eastAsia="es-ES_tradnl"/>
        </w:rPr>
        <w:t>La confirmación de criterio solicitada, se sustenta en lo siguiente:</w:t>
      </w:r>
    </w:p>
    <w:p w14:paraId="6A65A27A" w14:textId="2D95984D" w:rsidR="00ED777B" w:rsidRDefault="00B8693D" w:rsidP="00ED777B">
      <w:pPr>
        <w:spacing w:after="240" w:line="240" w:lineRule="auto"/>
        <w:ind w:left="142" w:right="758" w:firstLine="142"/>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w:t>
      </w:r>
    </w:p>
    <w:p w14:paraId="2511410D" w14:textId="2A94E804" w:rsidR="00B8693D" w:rsidRPr="002D4D94" w:rsidRDefault="00B8693D" w:rsidP="00ED777B">
      <w:pPr>
        <w:spacing w:after="240" w:line="240" w:lineRule="auto"/>
        <w:ind w:left="142" w:right="758" w:firstLine="142"/>
        <w:jc w:val="both"/>
        <w:rPr>
          <w:rFonts w:ascii="ITC Avant Garde" w:eastAsia="Arial Unicode MS" w:hAnsi="ITC Avant Garde" w:cs="Arial Unicode MS"/>
          <w:i/>
          <w:color w:val="000000"/>
          <w:sz w:val="20"/>
          <w:szCs w:val="20"/>
          <w:u w:val="single" w:color="000000"/>
          <w:lang w:val="es-ES_tradnl" w:eastAsia="es-ES_tradnl"/>
        </w:rPr>
      </w:pPr>
      <w:r w:rsidRPr="002D4D94">
        <w:rPr>
          <w:rFonts w:ascii="ITC Avant Garde" w:eastAsia="Arial Unicode MS" w:hAnsi="ITC Avant Garde" w:cs="Arial Unicode MS"/>
          <w:i/>
          <w:color w:val="000000"/>
          <w:sz w:val="20"/>
          <w:szCs w:val="20"/>
          <w:u w:val="single" w:color="000000"/>
          <w:lang w:val="es-ES_tradnl" w:eastAsia="es-ES_tradnl"/>
        </w:rPr>
        <w:t>HECHOS</w:t>
      </w:r>
    </w:p>
    <w:p w14:paraId="05A65921" w14:textId="77777777" w:rsidR="00ED777B" w:rsidRDefault="00B8693D" w:rsidP="00ED777B">
      <w:pPr>
        <w:spacing w:after="240" w:line="240" w:lineRule="auto"/>
        <w:ind w:left="284"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 xml:space="preserve">A la fecha, SSM tiene contratado servicios de provisión de segmento satelital en banda C y </w:t>
      </w:r>
      <w:proofErr w:type="spellStart"/>
      <w:r w:rsidRPr="002D4D94">
        <w:rPr>
          <w:rFonts w:ascii="ITC Avant Garde" w:eastAsia="Arial Unicode MS" w:hAnsi="ITC Avant Garde" w:cs="Arial Unicode MS"/>
          <w:i/>
          <w:color w:val="000000"/>
          <w:sz w:val="20"/>
          <w:szCs w:val="20"/>
          <w:lang w:val="es-ES_tradnl" w:eastAsia="es-ES_tradnl"/>
        </w:rPr>
        <w:t>Ku</w:t>
      </w:r>
      <w:proofErr w:type="spellEnd"/>
      <w:r w:rsidRPr="002D4D94">
        <w:rPr>
          <w:rFonts w:ascii="ITC Avant Garde" w:eastAsia="Arial Unicode MS" w:hAnsi="ITC Avant Garde" w:cs="Arial Unicode MS"/>
          <w:i/>
          <w:color w:val="000000"/>
          <w:sz w:val="20"/>
          <w:szCs w:val="20"/>
          <w:lang w:val="es-ES_tradnl" w:eastAsia="es-ES_tradnl"/>
        </w:rPr>
        <w:t xml:space="preserve"> con diversos concesionarios o permisionarios dentro del territorio nacional. Si bien generalmente la capacidad satelital contratada conlleva que las señales sean emitidas (</w:t>
      </w:r>
      <w:proofErr w:type="spellStart"/>
      <w:r w:rsidRPr="002D4D94">
        <w:rPr>
          <w:rFonts w:ascii="ITC Avant Garde" w:eastAsia="Arial Unicode MS" w:hAnsi="ITC Avant Garde" w:cs="Arial Unicode MS"/>
          <w:i/>
          <w:color w:val="000000"/>
          <w:sz w:val="20"/>
          <w:szCs w:val="20"/>
          <w:lang w:val="es-ES_tradnl" w:eastAsia="es-ES_tradnl"/>
        </w:rPr>
        <w:t>uplink</w:t>
      </w:r>
      <w:proofErr w:type="spellEnd"/>
      <w:r w:rsidRPr="002D4D94">
        <w:rPr>
          <w:rFonts w:ascii="ITC Avant Garde" w:eastAsia="Arial Unicode MS" w:hAnsi="ITC Avant Garde" w:cs="Arial Unicode MS"/>
          <w:i/>
          <w:color w:val="000000"/>
          <w:sz w:val="20"/>
          <w:szCs w:val="20"/>
          <w:lang w:val="es-ES_tradnl" w:eastAsia="es-ES_tradnl"/>
        </w:rPr>
        <w:t>) y recibidas (</w:t>
      </w:r>
      <w:proofErr w:type="spellStart"/>
      <w:r w:rsidRPr="002D4D94">
        <w:rPr>
          <w:rFonts w:ascii="ITC Avant Garde" w:eastAsia="Arial Unicode MS" w:hAnsi="ITC Avant Garde" w:cs="Arial Unicode MS"/>
          <w:i/>
          <w:color w:val="000000"/>
          <w:sz w:val="20"/>
          <w:szCs w:val="20"/>
          <w:lang w:val="es-ES_tradnl" w:eastAsia="es-ES_tradnl"/>
        </w:rPr>
        <w:t>downlink</w:t>
      </w:r>
      <w:proofErr w:type="spellEnd"/>
      <w:r w:rsidRPr="002D4D94">
        <w:rPr>
          <w:rFonts w:ascii="ITC Avant Garde" w:eastAsia="Arial Unicode MS" w:hAnsi="ITC Avant Garde" w:cs="Arial Unicode MS"/>
          <w:i/>
          <w:color w:val="000000"/>
          <w:sz w:val="20"/>
          <w:szCs w:val="20"/>
          <w:lang w:val="es-ES_tradnl" w:eastAsia="es-ES_tradnl"/>
        </w:rPr>
        <w:t>) en territorio nacional, en ocasiones SSM ha recibido solicitudes ÚNICAMENTE para la recepción (</w:t>
      </w:r>
      <w:proofErr w:type="spellStart"/>
      <w:r w:rsidRPr="002D4D94">
        <w:rPr>
          <w:rFonts w:ascii="ITC Avant Garde" w:eastAsia="Arial Unicode MS" w:hAnsi="ITC Avant Garde" w:cs="Arial Unicode MS"/>
          <w:i/>
          <w:color w:val="000000"/>
          <w:sz w:val="20"/>
          <w:szCs w:val="20"/>
          <w:lang w:val="es-ES_tradnl" w:eastAsia="es-ES_tradnl"/>
        </w:rPr>
        <w:t>downlink</w:t>
      </w:r>
      <w:proofErr w:type="spellEnd"/>
      <w:r w:rsidRPr="002D4D94">
        <w:rPr>
          <w:rFonts w:ascii="ITC Avant Garde" w:eastAsia="Arial Unicode MS" w:hAnsi="ITC Avant Garde" w:cs="Arial Unicode MS"/>
          <w:i/>
          <w:color w:val="000000"/>
          <w:sz w:val="20"/>
          <w:szCs w:val="20"/>
          <w:lang w:val="es-ES_tradnl" w:eastAsia="es-ES_tradnl"/>
        </w:rPr>
        <w:t>) de señales en territorio nacional. Tal es el caso de programadores de contenido para sistemas de televisión por cable quienes en muchas ocasiones contratan la capacidad satelital para la distribución de su señal o programación a nivel regional o continental, es decir aprovechando toda la huella satelital. Sirva de ejemplo el siguiente:</w:t>
      </w:r>
    </w:p>
    <w:p w14:paraId="63AE78CB" w14:textId="581701A1" w:rsidR="00B8693D" w:rsidRPr="002D4D94" w:rsidRDefault="00B8693D" w:rsidP="00ED777B">
      <w:pPr>
        <w:pStyle w:val="Prrafodelista"/>
        <w:numPr>
          <w:ilvl w:val="0"/>
          <w:numId w:val="2"/>
        </w:numPr>
        <w:spacing w:after="240" w:line="240" w:lineRule="auto"/>
        <w:ind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“Deportes X” programador de contenido deportivo, contrata en EUA determinada capacidad satelital en el satélite “SES-1” con el operador satelital extranjero SES, desde donde se realiza el –</w:t>
      </w:r>
      <w:proofErr w:type="spellStart"/>
      <w:r w:rsidRPr="002D4D94">
        <w:rPr>
          <w:rFonts w:ascii="ITC Avant Garde" w:eastAsia="Arial Unicode MS" w:hAnsi="ITC Avant Garde" w:cs="Arial Unicode MS"/>
          <w:i/>
          <w:color w:val="000000"/>
          <w:sz w:val="20"/>
          <w:szCs w:val="20"/>
          <w:lang w:val="es-ES_tradnl" w:eastAsia="es-ES_tradnl"/>
        </w:rPr>
        <w:t>uplink</w:t>
      </w:r>
      <w:proofErr w:type="spellEnd"/>
      <w:r w:rsidRPr="002D4D94">
        <w:rPr>
          <w:rFonts w:ascii="ITC Avant Garde" w:eastAsia="Arial Unicode MS" w:hAnsi="ITC Avant Garde" w:cs="Arial Unicode MS"/>
          <w:i/>
          <w:color w:val="000000"/>
          <w:sz w:val="20"/>
          <w:szCs w:val="20"/>
          <w:lang w:val="es-ES_tradnl" w:eastAsia="es-ES_tradnl"/>
        </w:rPr>
        <w:t>- de la señal al satélite SES-1, con el objetivo de que a través de la capacidad satelital contratada su contenido pueda ser recibido por diferentes cableros a lo largo de toda Latinoamérica, quienes a su vez pueden entonces transmitir la programación de “Deportes X” en sus respectivas redes.</w:t>
      </w:r>
    </w:p>
    <w:p w14:paraId="375CFAE2" w14:textId="77777777" w:rsidR="00B8693D" w:rsidRPr="002D4D94" w:rsidRDefault="00B8693D" w:rsidP="00ED777B">
      <w:pPr>
        <w:pStyle w:val="Prrafodelista"/>
        <w:numPr>
          <w:ilvl w:val="0"/>
          <w:numId w:val="2"/>
        </w:numPr>
        <w:spacing w:after="240" w:line="240" w:lineRule="auto"/>
        <w:ind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 xml:space="preserve">“Deportes X” celebra a su vez contratos de provisión de contenido con diferentes cableros a lo largo de toda Latinoamérica (incluyendo México), en virtud de los cuales se compromete a hacerles llegar su programación vía satélite, misma que los cableros recibirán en sus respectivas antenas (ya sean transmisoras/receptoras o solo receptoras). </w:t>
      </w:r>
    </w:p>
    <w:p w14:paraId="362E0F34" w14:textId="77777777" w:rsidR="00ED777B" w:rsidRDefault="00B8693D" w:rsidP="00ED777B">
      <w:pPr>
        <w:pStyle w:val="Prrafodelista"/>
        <w:numPr>
          <w:ilvl w:val="0"/>
          <w:numId w:val="2"/>
        </w:numPr>
        <w:spacing w:after="240" w:line="240" w:lineRule="auto"/>
        <w:ind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En México, el satélite SES-1 está autorizado al amparo de una concesión para la emisión y recepción de señales asociadas a satélites extranjeros (ahora autorización) otorgada a favor de SSM. Sin embargo el programador “Deportes X” no cuenta con filial o subsidiaria en México, titular de alguna concesión o permisos, con quien SSM, pueda firmar un contrato de provisión de capacidad satelital.</w:t>
      </w:r>
    </w:p>
    <w:p w14:paraId="3DD89722" w14:textId="77777777" w:rsidR="00ED777B" w:rsidRDefault="00B8693D" w:rsidP="00ED777B">
      <w:pPr>
        <w:spacing w:after="240" w:line="240" w:lineRule="auto"/>
        <w:ind w:left="644"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 xml:space="preserve">Si bien SSM pudiera contratar con cada uno de los cableros que reciben la señal, es importante señalar que dicha estructura resulta extremadamente compleja </w:t>
      </w:r>
      <w:r w:rsidRPr="002D4D94">
        <w:rPr>
          <w:rFonts w:ascii="ITC Avant Garde" w:eastAsia="Arial Unicode MS" w:hAnsi="ITC Avant Garde" w:cs="Arial Unicode MS"/>
          <w:i/>
          <w:color w:val="000000"/>
          <w:sz w:val="20"/>
          <w:szCs w:val="20"/>
          <w:lang w:val="es-ES_tradnl" w:eastAsia="es-ES_tradnl"/>
        </w:rPr>
        <w:lastRenderedPageBreak/>
        <w:t>desde el punto de vista operativo, fiscal y regulatorio por las siguientes razones: a) al cablero no le interesa celebrar un contrato con SSM y mucho menos pagar una contraprestación por la capacidad satelital siendo que el cablero ya contrato directamente con “Deportes X” para la recepción de la programación y es el programador quien absorbe el costo del transporte de la señal vía satélite; b) aun cuando el cablero acepte firmar el contrato, SSM no puede poner tarifa cero por la capacidad provista y el pago se debe entonces realizar por un tercero a cuenta del cablero y c) la capacidad satelital es pagada directamente por el programador “Deportes X” al operador satelital extranjero considerando el –</w:t>
      </w:r>
      <w:proofErr w:type="spellStart"/>
      <w:r w:rsidRPr="002D4D94">
        <w:rPr>
          <w:rFonts w:ascii="ITC Avant Garde" w:eastAsia="Arial Unicode MS" w:hAnsi="ITC Avant Garde" w:cs="Arial Unicode MS"/>
          <w:i/>
          <w:color w:val="000000"/>
          <w:sz w:val="20"/>
          <w:szCs w:val="20"/>
          <w:lang w:val="es-ES_tradnl" w:eastAsia="es-ES_tradnl"/>
        </w:rPr>
        <w:t>downlink</w:t>
      </w:r>
      <w:proofErr w:type="spellEnd"/>
      <w:r w:rsidRPr="002D4D94">
        <w:rPr>
          <w:rFonts w:ascii="ITC Avant Garde" w:eastAsia="Arial Unicode MS" w:hAnsi="ITC Avant Garde" w:cs="Arial Unicode MS"/>
          <w:i/>
          <w:color w:val="000000"/>
          <w:sz w:val="20"/>
          <w:szCs w:val="20"/>
          <w:lang w:val="es-ES_tradnl" w:eastAsia="es-ES_tradnl"/>
        </w:rPr>
        <w:t>- de la señal en todo Latinoamérica.</w:t>
      </w:r>
    </w:p>
    <w:p w14:paraId="389BD328" w14:textId="77777777" w:rsidR="00ED777B" w:rsidRDefault="00B8693D" w:rsidP="00ED777B">
      <w:pPr>
        <w:spacing w:after="240" w:line="240" w:lineRule="auto"/>
        <w:ind w:left="644"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Entonces, ¿bajo qué condiciones se pueden recibir estas señales en territorio mexicano?, ¿es requisito indispensable que quien reciba las señales contrate directamente con el concesionario o autorizado para la emisión y recepción de señales de satélites extranjeros en México?</w:t>
      </w:r>
    </w:p>
    <w:p w14:paraId="26401B67" w14:textId="56190DFA" w:rsidR="00ED777B" w:rsidRDefault="00B8693D" w:rsidP="00ED777B">
      <w:pPr>
        <w:spacing w:after="240" w:line="240" w:lineRule="auto"/>
        <w:ind w:left="644"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Asimismo, no debe perderse de vista existen otros casos en lo que una empresa que opere una red privada de comunicaciones requiera de cierta capacidad satelital para el transporte de las señales, pero que al no contar con la infraestructura, recursos o experiencia para la instalación y operación de una estación terrena transmisora, subcontrate dichos servicios con un tercero quien será el titular del permiso/autorización para la instalación y operación de la estación terrena. Siendo que la operación de la antena es un servicio subcontratado, y que quien utilizará y pagará por la capacidad satelital es el dueño de la red privada, será esta persona quien debiera contratar la capacidad satelital con SSM y no el titular del permiso o autorización; sin embargo físicamente la capacidad satelital se estaría proveyendo a un permisionario/autorizado para operar la estación terrena transmisora.</w:t>
      </w:r>
    </w:p>
    <w:p w14:paraId="25723070" w14:textId="43B91138" w:rsidR="00ED777B" w:rsidRDefault="00B8693D" w:rsidP="00ED777B">
      <w:pPr>
        <w:spacing w:after="240" w:line="240" w:lineRule="auto"/>
        <w:ind w:left="142" w:right="758"/>
        <w:jc w:val="both"/>
        <w:rPr>
          <w:rFonts w:ascii="ITC Avant Garde" w:eastAsia="Arial Unicode MS" w:hAnsi="ITC Avant Garde" w:cs="Arial Unicode MS"/>
          <w:i/>
          <w:color w:val="000000"/>
          <w:sz w:val="20"/>
          <w:szCs w:val="20"/>
          <w:u w:val="single" w:color="000000"/>
          <w:lang w:val="es-ES_tradnl" w:eastAsia="es-ES_tradnl"/>
        </w:rPr>
      </w:pPr>
      <w:r w:rsidRPr="002D4D94">
        <w:rPr>
          <w:rFonts w:ascii="ITC Avant Garde" w:eastAsia="Arial Unicode MS" w:hAnsi="ITC Avant Garde" w:cs="Arial Unicode MS"/>
          <w:i/>
          <w:color w:val="000000"/>
          <w:sz w:val="20"/>
          <w:szCs w:val="20"/>
          <w:u w:val="single" w:color="000000"/>
          <w:lang w:val="es-ES_tradnl" w:eastAsia="es-ES_tradnl"/>
        </w:rPr>
        <w:t>CONSIDERACIONES</w:t>
      </w:r>
    </w:p>
    <w:p w14:paraId="46A6AB5E" w14:textId="0468041B" w:rsidR="00B8693D" w:rsidRPr="002D4D94" w:rsidRDefault="00B8693D" w:rsidP="00ED777B">
      <w:pPr>
        <w:spacing w:after="240" w:line="240" w:lineRule="auto"/>
        <w:ind w:left="284"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 xml:space="preserve">El título de concesión de SSM autoriza a mi representada la explotación de los “derechos de emisión y recepción de señales de bandas de frecuencias asociadas a satélites extranjeros” para la prestación del </w:t>
      </w:r>
      <w:r w:rsidRPr="002D4D94">
        <w:rPr>
          <w:rFonts w:ascii="ITC Avant Garde" w:eastAsia="Arial Unicode MS" w:hAnsi="ITC Avant Garde" w:cs="Arial Unicode MS"/>
          <w:b/>
          <w:i/>
          <w:color w:val="000000"/>
          <w:sz w:val="20"/>
          <w:szCs w:val="20"/>
          <w:lang w:val="es-ES_tradnl" w:eastAsia="es-ES_tradnl"/>
        </w:rPr>
        <w:t>servicio de provisión de capacidad satelital</w:t>
      </w:r>
      <w:r w:rsidRPr="002D4D94">
        <w:rPr>
          <w:rFonts w:ascii="ITC Avant Garde" w:eastAsia="Arial Unicode MS" w:hAnsi="ITC Avant Garde" w:cs="Arial Unicode MS"/>
          <w:i/>
          <w:color w:val="000000"/>
          <w:sz w:val="20"/>
          <w:szCs w:val="20"/>
          <w:lang w:val="es-ES_tradnl" w:eastAsia="es-ES_tradnl"/>
        </w:rPr>
        <w:t xml:space="preserve"> asociada a dichos satélites extranjeros.</w:t>
      </w:r>
    </w:p>
    <w:p w14:paraId="5E5EFE58" w14:textId="77777777" w:rsidR="00ED777B" w:rsidRDefault="00B8693D" w:rsidP="00ED777B">
      <w:pPr>
        <w:spacing w:after="240" w:line="240" w:lineRule="auto"/>
        <w:ind w:left="284"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La Condición 1.2 del título de concesión señala:</w:t>
      </w:r>
    </w:p>
    <w:p w14:paraId="0EF29447" w14:textId="77777777" w:rsidR="00ED777B" w:rsidRDefault="00B8693D" w:rsidP="00ED777B">
      <w:pPr>
        <w:spacing w:after="240" w:line="240" w:lineRule="auto"/>
        <w:ind w:left="709" w:right="758"/>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1.2. Objeto y servicios. El Concesionario se obliga a explotar los derechos de emisión y recepción de señales de bandas de frecuencias asociadas a satélites extranjeros que cubren y pueden prestar servicios en el territorio nacional que se indican en el Anexo de la Concesión, y a prestar los servicios en los términos y condiciones ahí indicados, el cual forma parte integrante de la misma. Las condiciones técnicas de operación que se establecen en la Concesión y en el Anexo, no podrán ser modificadas sin la autorización previa de la Secretaría.</w:t>
      </w:r>
    </w:p>
    <w:p w14:paraId="2980B461" w14:textId="77777777" w:rsidR="00ED777B" w:rsidRDefault="00B8693D" w:rsidP="00ED777B">
      <w:pPr>
        <w:spacing w:after="240" w:line="240" w:lineRule="auto"/>
        <w:ind w:left="284"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 xml:space="preserve">La Ley Federal de Telecomunicaciones y Radiodifusión (“Ley”) establece en su artículo 3 fracción LXVI, se entiende por “sistema de comunicación por satélite” aquel </w:t>
      </w:r>
      <w:r w:rsidRPr="002D4D94">
        <w:rPr>
          <w:rFonts w:ascii="ITC Avant Garde" w:eastAsia="Arial Unicode MS" w:hAnsi="ITC Avant Garde" w:cs="Arial Unicode MS"/>
          <w:i/>
          <w:color w:val="000000"/>
          <w:sz w:val="20"/>
          <w:szCs w:val="20"/>
          <w:lang w:val="es-ES_tradnl" w:eastAsia="es-ES_tradnl"/>
        </w:rPr>
        <w:lastRenderedPageBreak/>
        <w:t>que permite el envío de señales de radiocomunicación a través de una estación terrena transmisora a un satélite que las recibe, amplifica, procesa y envía de regreso a la Tierra para ser captada por una o varias estaciones terrenas receptoras.</w:t>
      </w:r>
    </w:p>
    <w:p w14:paraId="6705D138" w14:textId="77777777" w:rsidR="00ED777B" w:rsidRDefault="00B8693D" w:rsidP="00ED777B">
      <w:pPr>
        <w:spacing w:after="240" w:line="240" w:lineRule="auto"/>
        <w:ind w:left="284"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Como puede observarse, nuestra legislación parte del supuesto de que la provisión de capacidad satelital conlleva tanto la emisión (</w:t>
      </w:r>
      <w:proofErr w:type="spellStart"/>
      <w:r w:rsidRPr="002D4D94">
        <w:rPr>
          <w:rFonts w:ascii="ITC Avant Garde" w:eastAsia="Arial Unicode MS" w:hAnsi="ITC Avant Garde" w:cs="Arial Unicode MS"/>
          <w:i/>
          <w:color w:val="000000"/>
          <w:sz w:val="20"/>
          <w:szCs w:val="20"/>
          <w:lang w:val="es-ES_tradnl" w:eastAsia="es-ES_tradnl"/>
        </w:rPr>
        <w:t>uplink</w:t>
      </w:r>
      <w:proofErr w:type="spellEnd"/>
      <w:r w:rsidRPr="002D4D94">
        <w:rPr>
          <w:rFonts w:ascii="ITC Avant Garde" w:eastAsia="Arial Unicode MS" w:hAnsi="ITC Avant Garde" w:cs="Arial Unicode MS"/>
          <w:i/>
          <w:color w:val="000000"/>
          <w:sz w:val="20"/>
          <w:szCs w:val="20"/>
          <w:lang w:val="es-ES_tradnl" w:eastAsia="es-ES_tradnl"/>
        </w:rPr>
        <w:t>) como la recepción (</w:t>
      </w:r>
      <w:proofErr w:type="spellStart"/>
      <w:r w:rsidRPr="002D4D94">
        <w:rPr>
          <w:rFonts w:ascii="ITC Avant Garde" w:eastAsia="Arial Unicode MS" w:hAnsi="ITC Avant Garde" w:cs="Arial Unicode MS"/>
          <w:i/>
          <w:color w:val="000000"/>
          <w:sz w:val="20"/>
          <w:szCs w:val="20"/>
          <w:lang w:val="es-ES_tradnl" w:eastAsia="es-ES_tradnl"/>
        </w:rPr>
        <w:t>downlink</w:t>
      </w:r>
      <w:proofErr w:type="spellEnd"/>
      <w:r w:rsidRPr="002D4D94">
        <w:rPr>
          <w:rFonts w:ascii="ITC Avant Garde" w:eastAsia="Arial Unicode MS" w:hAnsi="ITC Avant Garde" w:cs="Arial Unicode MS"/>
          <w:i/>
          <w:color w:val="000000"/>
          <w:sz w:val="20"/>
          <w:szCs w:val="20"/>
          <w:lang w:val="es-ES_tradnl" w:eastAsia="es-ES_tradnl"/>
        </w:rPr>
        <w:t xml:space="preserve">) de las señales en México, a través de estaciones terrenas transmisoras y receptoras, quedando excluido de la regulación el </w:t>
      </w:r>
      <w:proofErr w:type="spellStart"/>
      <w:r w:rsidRPr="002D4D94">
        <w:rPr>
          <w:rFonts w:ascii="ITC Avant Garde" w:eastAsia="Arial Unicode MS" w:hAnsi="ITC Avant Garde" w:cs="Arial Unicode MS"/>
          <w:i/>
          <w:color w:val="000000"/>
          <w:sz w:val="20"/>
          <w:szCs w:val="20"/>
          <w:lang w:val="es-ES_tradnl" w:eastAsia="es-ES_tradnl"/>
        </w:rPr>
        <w:t>uplink</w:t>
      </w:r>
      <w:proofErr w:type="spellEnd"/>
      <w:r w:rsidRPr="002D4D94">
        <w:rPr>
          <w:rFonts w:ascii="ITC Avant Garde" w:eastAsia="Arial Unicode MS" w:hAnsi="ITC Avant Garde" w:cs="Arial Unicode MS"/>
          <w:i/>
          <w:color w:val="000000"/>
          <w:sz w:val="20"/>
          <w:szCs w:val="20"/>
          <w:lang w:val="es-ES_tradnl" w:eastAsia="es-ES_tradnl"/>
        </w:rPr>
        <w:t xml:space="preserve"> o el </w:t>
      </w:r>
      <w:proofErr w:type="spellStart"/>
      <w:r w:rsidRPr="002D4D94">
        <w:rPr>
          <w:rFonts w:ascii="ITC Avant Garde" w:eastAsia="Arial Unicode MS" w:hAnsi="ITC Avant Garde" w:cs="Arial Unicode MS"/>
          <w:i/>
          <w:color w:val="000000"/>
          <w:sz w:val="20"/>
          <w:szCs w:val="20"/>
          <w:lang w:val="es-ES_tradnl" w:eastAsia="es-ES_tradnl"/>
        </w:rPr>
        <w:t>downlink</w:t>
      </w:r>
      <w:proofErr w:type="spellEnd"/>
      <w:r w:rsidRPr="002D4D94">
        <w:rPr>
          <w:rFonts w:ascii="ITC Avant Garde" w:eastAsia="Arial Unicode MS" w:hAnsi="ITC Avant Garde" w:cs="Arial Unicode MS"/>
          <w:i/>
          <w:color w:val="000000"/>
          <w:sz w:val="20"/>
          <w:szCs w:val="20"/>
          <w:lang w:val="es-ES_tradnl" w:eastAsia="es-ES_tradnl"/>
        </w:rPr>
        <w:t xml:space="preserve"> que se realiza fuera de </w:t>
      </w:r>
      <w:proofErr w:type="spellStart"/>
      <w:r w:rsidRPr="002D4D94">
        <w:rPr>
          <w:rFonts w:ascii="ITC Avant Garde" w:eastAsia="Arial Unicode MS" w:hAnsi="ITC Avant Garde" w:cs="Arial Unicode MS"/>
          <w:i/>
          <w:color w:val="000000"/>
          <w:sz w:val="20"/>
          <w:szCs w:val="20"/>
          <w:lang w:val="es-ES_tradnl" w:eastAsia="es-ES_tradnl"/>
        </w:rPr>
        <w:t>Mexico</w:t>
      </w:r>
      <w:proofErr w:type="spellEnd"/>
      <w:r w:rsidRPr="002D4D94">
        <w:rPr>
          <w:rFonts w:ascii="ITC Avant Garde" w:eastAsia="Arial Unicode MS" w:hAnsi="ITC Avant Garde" w:cs="Arial Unicode MS"/>
          <w:i/>
          <w:color w:val="000000"/>
          <w:sz w:val="20"/>
          <w:szCs w:val="20"/>
          <w:lang w:val="es-ES_tradnl" w:eastAsia="es-ES_tradnl"/>
        </w:rPr>
        <w:t>.</w:t>
      </w:r>
    </w:p>
    <w:p w14:paraId="5D820E2D" w14:textId="4994A835" w:rsidR="00B8693D" w:rsidRPr="002D4D94" w:rsidRDefault="00B8693D" w:rsidP="00ED777B">
      <w:pPr>
        <w:spacing w:after="240" w:line="240" w:lineRule="auto"/>
        <w:ind w:left="284"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Ahora bien, el artículo 35 del Reglamento establece que cuando la concesión para explotar los derechos de emisión y recepción de señales de bandas de frecuencias asociadas a sistemas satélites extranjeros, consista en hacer disponible capacidad satelital a terceros, el concesionario deberá observar lo dispuesto por el primero y segundo párrafos del artículo 28 de dicho ordenamiento, mismos que a la letra señala:</w:t>
      </w:r>
    </w:p>
    <w:p w14:paraId="6166AE2F" w14:textId="77777777" w:rsidR="00B8693D" w:rsidRPr="002D4D94" w:rsidRDefault="00B8693D" w:rsidP="00ED777B">
      <w:pPr>
        <w:spacing w:after="240" w:line="240" w:lineRule="auto"/>
        <w:ind w:left="284" w:right="758"/>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ab/>
      </w:r>
    </w:p>
    <w:p w14:paraId="3B35391C" w14:textId="77777777" w:rsidR="00B8693D" w:rsidRPr="002D4D94" w:rsidRDefault="00B8693D" w:rsidP="00ED777B">
      <w:pPr>
        <w:spacing w:after="240" w:line="240" w:lineRule="auto"/>
        <w:ind w:left="567" w:right="758"/>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w:t>
      </w:r>
      <w:r w:rsidRPr="002D4D94">
        <w:rPr>
          <w:rFonts w:ascii="ITC Avant Garde" w:eastAsia="Arial Unicode MS" w:hAnsi="ITC Avant Garde" w:cs="Arial Unicode MS"/>
          <w:b/>
          <w:i/>
          <w:color w:val="000000"/>
          <w:sz w:val="20"/>
          <w:szCs w:val="20"/>
          <w:lang w:val="es-ES_tradnl" w:eastAsia="es-ES_tradnl"/>
        </w:rPr>
        <w:t>ARTÍCULO</w:t>
      </w:r>
      <w:r w:rsidRPr="002D4D94">
        <w:rPr>
          <w:rFonts w:ascii="ITC Avant Garde" w:eastAsia="Arial Unicode MS" w:hAnsi="ITC Avant Garde" w:cs="Arial Unicode MS"/>
          <w:i/>
          <w:color w:val="000000"/>
          <w:sz w:val="20"/>
          <w:szCs w:val="20"/>
          <w:lang w:val="es-ES_tradnl" w:eastAsia="es-ES_tradnl"/>
        </w:rPr>
        <w:t xml:space="preserve"> </w:t>
      </w:r>
      <w:r w:rsidRPr="002D4D94">
        <w:rPr>
          <w:rFonts w:ascii="ITC Avant Garde" w:eastAsia="Arial Unicode MS" w:hAnsi="ITC Avant Garde" w:cs="Arial Unicode MS"/>
          <w:b/>
          <w:i/>
          <w:color w:val="000000"/>
          <w:sz w:val="20"/>
          <w:szCs w:val="20"/>
          <w:lang w:val="es-ES_tradnl" w:eastAsia="es-ES_tradnl"/>
        </w:rPr>
        <w:t>28.</w:t>
      </w:r>
      <w:r w:rsidRPr="002D4D94">
        <w:rPr>
          <w:rFonts w:ascii="ITC Avant Garde" w:eastAsia="Arial Unicode MS" w:hAnsi="ITC Avant Garde" w:cs="Arial Unicode MS"/>
          <w:i/>
          <w:color w:val="000000"/>
          <w:sz w:val="20"/>
          <w:szCs w:val="20"/>
          <w:lang w:val="es-ES_tradnl" w:eastAsia="es-ES_tradnl"/>
        </w:rPr>
        <w:t xml:space="preserve"> Los operadores satelitales sólo podrán </w:t>
      </w:r>
      <w:r w:rsidRPr="002D4D94">
        <w:rPr>
          <w:rFonts w:ascii="ITC Avant Garde" w:eastAsia="Arial Unicode MS" w:hAnsi="ITC Avant Garde" w:cs="Arial Unicode MS"/>
          <w:b/>
          <w:i/>
          <w:color w:val="000000"/>
          <w:sz w:val="20"/>
          <w:szCs w:val="20"/>
          <w:lang w:val="es-ES_tradnl" w:eastAsia="es-ES_tradnl"/>
        </w:rPr>
        <w:t>hacer disponible</w:t>
      </w:r>
      <w:r w:rsidRPr="002D4D94">
        <w:rPr>
          <w:rFonts w:ascii="ITC Avant Garde" w:eastAsia="Arial Unicode MS" w:hAnsi="ITC Avant Garde" w:cs="Arial Unicode MS"/>
          <w:i/>
          <w:color w:val="000000"/>
          <w:sz w:val="20"/>
          <w:szCs w:val="20"/>
          <w:lang w:val="es-ES_tradnl" w:eastAsia="es-ES_tradnl"/>
        </w:rPr>
        <w:t xml:space="preserve"> su capacidad satelital a personas que cuenten con concesión de red pública de telecomunicaciones o permiso de los previstos en el artículo 31 de la Ley.</w:t>
      </w:r>
    </w:p>
    <w:p w14:paraId="03DCC091" w14:textId="77777777" w:rsidR="00B8693D" w:rsidRPr="002D4D94" w:rsidRDefault="00B8693D" w:rsidP="00ED777B">
      <w:pPr>
        <w:spacing w:after="240" w:line="240" w:lineRule="auto"/>
        <w:ind w:left="567" w:right="758"/>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Los operadores satelitales que pretendan prestar servicios a personas distintas de las mencionadas en el párrafo anterior, deberán realizarlo a través de sus empresas afiliadas, subsidiarias o filiales que cuenten con concesión de red pública de telecomunicaciones o permiso de comercializadora de servicios de telecomunicaciones.</w:t>
      </w:r>
    </w:p>
    <w:p w14:paraId="3847AB74" w14:textId="77777777" w:rsidR="00ED777B" w:rsidRDefault="00B8693D" w:rsidP="00ED777B">
      <w:pPr>
        <w:spacing w:after="240" w:line="240" w:lineRule="auto"/>
        <w:ind w:left="567" w:right="758"/>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w:t>
      </w:r>
    </w:p>
    <w:p w14:paraId="1D4F4512" w14:textId="77777777" w:rsidR="00ED777B" w:rsidRDefault="00B8693D" w:rsidP="00ED777B">
      <w:pPr>
        <w:spacing w:after="240" w:line="240" w:lineRule="auto"/>
        <w:ind w:left="284" w:right="333"/>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Resulta entonces que de conformidad con lo establecido en el Reglamento, aun y cuando este Instituto considere que la sola recepción/</w:t>
      </w:r>
      <w:proofErr w:type="spellStart"/>
      <w:r w:rsidRPr="002D4D94">
        <w:rPr>
          <w:rFonts w:ascii="ITC Avant Garde" w:eastAsia="Arial Unicode MS" w:hAnsi="ITC Avant Garde" w:cs="Arial Unicode MS"/>
          <w:i/>
          <w:color w:val="000000"/>
          <w:sz w:val="20"/>
          <w:szCs w:val="20"/>
          <w:lang w:val="es-ES_tradnl" w:eastAsia="es-ES_tradnl"/>
        </w:rPr>
        <w:t>downlink</w:t>
      </w:r>
      <w:proofErr w:type="spellEnd"/>
      <w:r w:rsidRPr="002D4D94">
        <w:rPr>
          <w:rFonts w:ascii="ITC Avant Garde" w:eastAsia="Arial Unicode MS" w:hAnsi="ITC Avant Garde" w:cs="Arial Unicode MS"/>
          <w:i/>
          <w:color w:val="000000"/>
          <w:sz w:val="20"/>
          <w:szCs w:val="20"/>
          <w:lang w:val="es-ES_tradnl" w:eastAsia="es-ES_tradnl"/>
        </w:rPr>
        <w:t xml:space="preserve"> de señales satelitales en México es un servicio regulado; en tanto en México la capacidad satelital se haga disponible o provea directamente a un concesionario o autorizado/permisionario, SSM pudiera contratar dicha capacidad con un tercero (no concesionario o autorizado), dígase un programador de contenido en el extranjero o bien un operador de una red privada de comunicaciones.</w:t>
      </w:r>
    </w:p>
    <w:p w14:paraId="3D5961BA" w14:textId="77777777" w:rsidR="00ED777B" w:rsidRDefault="00B8693D" w:rsidP="00ED777B">
      <w:pPr>
        <w:pStyle w:val="estilo30"/>
        <w:spacing w:before="0" w:after="240"/>
        <w:ind w:left="284" w:right="333"/>
        <w:jc w:val="both"/>
        <w:rPr>
          <w:rFonts w:ascii="ITC Avant Garde" w:hAnsi="ITC Avant Garde"/>
          <w:i/>
          <w:sz w:val="20"/>
          <w:szCs w:val="20"/>
        </w:rPr>
      </w:pPr>
      <w:r w:rsidRPr="002D4D94">
        <w:rPr>
          <w:rFonts w:ascii="ITC Avant Garde" w:hAnsi="ITC Avant Garde"/>
          <w:i/>
          <w:sz w:val="20"/>
          <w:szCs w:val="20"/>
        </w:rPr>
        <w:t>Esto es, SSM puede celebrar contratos para la provisión de capacidad satelital con personas físicas o morales que no cuenten con título de concesión o permiso/autorización, siempre y cuando dichas personas: A) no presten servicios públicos de telecomunicaciones en México, B) la capacidad satelital contratada sea recibida por un concesionario o permisionario/autorizado en México, quien utilizará el segmento espacial contratado para la recepción de las señales correspondientes y complementar su red de telecomunicaciones, o bien para una red privada de comunicaciones, y C) no sé cause interferencia a otras redes o servicios.</w:t>
      </w:r>
    </w:p>
    <w:p w14:paraId="0D165593" w14:textId="77777777" w:rsidR="00ED777B" w:rsidRDefault="00B8693D" w:rsidP="00ED777B">
      <w:pPr>
        <w:pStyle w:val="estilo30"/>
        <w:spacing w:before="0" w:after="240"/>
        <w:ind w:left="284" w:right="333"/>
        <w:jc w:val="both"/>
        <w:rPr>
          <w:rFonts w:ascii="ITC Avant Garde" w:hAnsi="ITC Avant Garde"/>
          <w:i/>
          <w:sz w:val="20"/>
          <w:szCs w:val="20"/>
        </w:rPr>
      </w:pPr>
      <w:r w:rsidRPr="002D4D94">
        <w:rPr>
          <w:rFonts w:ascii="ITC Avant Garde" w:hAnsi="ITC Avant Garde"/>
          <w:i/>
          <w:sz w:val="20"/>
          <w:szCs w:val="20"/>
        </w:rPr>
        <w:lastRenderedPageBreak/>
        <w:t>No debe perderse de vista que aún en caso de que se causara interferencia por alguna de estas antenas, SSM en cumplimiento de su Título de Concesión estaría obligado a realizar las actuaciones correspondientes para mitigar dicha interferencia, por lo que no se observa riesgo alguno.</w:t>
      </w:r>
    </w:p>
    <w:p w14:paraId="4FA2F687" w14:textId="77777777" w:rsidR="00ED777B" w:rsidRDefault="00B8693D" w:rsidP="00ED777B">
      <w:pPr>
        <w:pStyle w:val="estilo30"/>
        <w:spacing w:before="0" w:after="240"/>
        <w:ind w:left="284" w:right="333"/>
        <w:jc w:val="both"/>
        <w:rPr>
          <w:rFonts w:ascii="ITC Avant Garde" w:hAnsi="ITC Avant Garde"/>
          <w:i/>
          <w:sz w:val="20"/>
          <w:szCs w:val="20"/>
        </w:rPr>
      </w:pPr>
      <w:r w:rsidRPr="002D4D94">
        <w:rPr>
          <w:rFonts w:ascii="ITC Avant Garde" w:hAnsi="ITC Avant Garde"/>
          <w:i/>
          <w:sz w:val="20"/>
          <w:szCs w:val="20"/>
        </w:rPr>
        <w:t>A fin de asegurar que la capacidad se hará disponible en México únicamente a concesionarios o permisionario SSM pudiera señalarse en el contrato que se celebre con el tercero, los datos de los concesionarios /permisionarios a quienes se les proveerá el segmento satelital, es decir quienes recibirán la señal en sus antenas correspondientes.</w:t>
      </w:r>
    </w:p>
    <w:p w14:paraId="3ED6241F" w14:textId="77777777" w:rsidR="00ED777B" w:rsidRDefault="00B8693D" w:rsidP="00ED777B">
      <w:pPr>
        <w:pStyle w:val="estilo30"/>
        <w:spacing w:before="0" w:after="240"/>
        <w:ind w:left="284" w:right="333"/>
        <w:jc w:val="both"/>
        <w:rPr>
          <w:rFonts w:ascii="ITC Avant Garde" w:hAnsi="ITC Avant Garde"/>
          <w:i/>
          <w:sz w:val="20"/>
          <w:szCs w:val="20"/>
        </w:rPr>
      </w:pPr>
      <w:r w:rsidRPr="002D4D94">
        <w:rPr>
          <w:rFonts w:ascii="ITC Avant Garde" w:hAnsi="ITC Avant Garde"/>
          <w:i/>
          <w:sz w:val="20"/>
          <w:szCs w:val="20"/>
        </w:rPr>
        <w:t>(…)”</w:t>
      </w:r>
    </w:p>
    <w:p w14:paraId="37ED9F2B" w14:textId="77777777" w:rsidR="00ED777B" w:rsidRDefault="00B8693D" w:rsidP="00ED777B">
      <w:pPr>
        <w:pStyle w:val="Textonotapie"/>
        <w:spacing w:after="240"/>
        <w:jc w:val="both"/>
        <w:rPr>
          <w:rFonts w:ascii="ITC Avant Garde" w:eastAsia="Arial Unicode MS" w:hAnsi="ITC Avant Garde" w:cs="Arial Unicode MS"/>
          <w:color w:val="000000"/>
          <w:sz w:val="22"/>
          <w:szCs w:val="22"/>
          <w:u w:color="000000"/>
          <w:lang w:val="es-ES_tradnl" w:eastAsia="es-ES_tradnl"/>
        </w:rPr>
      </w:pPr>
      <w:r w:rsidRPr="002D4D94">
        <w:rPr>
          <w:rFonts w:ascii="ITC Avant Garde" w:eastAsia="Arial Unicode MS" w:hAnsi="ITC Avant Garde" w:cs="Arial Unicode MS"/>
          <w:b/>
          <w:color w:val="000000"/>
          <w:sz w:val="22"/>
          <w:szCs w:val="22"/>
          <w:u w:color="000000"/>
          <w:lang w:val="es-ES_tradnl" w:eastAsia="es-ES_tradnl"/>
        </w:rPr>
        <w:t xml:space="preserve">TERCERO.- Marco legal y análisis jurídico.- </w:t>
      </w:r>
      <w:r w:rsidRPr="002D4D94">
        <w:rPr>
          <w:rFonts w:ascii="ITC Avant Garde" w:eastAsia="Arial Unicode MS" w:hAnsi="ITC Avant Garde" w:cs="Arial Unicode MS"/>
          <w:color w:val="000000"/>
          <w:sz w:val="22"/>
          <w:szCs w:val="22"/>
          <w:u w:color="000000"/>
          <w:lang w:val="es-ES_tradnl" w:eastAsia="es-ES_tradnl"/>
        </w:rPr>
        <w:t>Un Operador satelital, en términos del</w:t>
      </w:r>
      <w:r w:rsidRPr="002D4D94">
        <w:rPr>
          <w:rFonts w:ascii="ITC Avant Garde" w:eastAsia="Arial Unicode MS" w:hAnsi="ITC Avant Garde" w:cs="Arial Unicode MS"/>
          <w:b/>
          <w:color w:val="000000"/>
          <w:sz w:val="22"/>
          <w:szCs w:val="22"/>
          <w:u w:color="000000"/>
          <w:lang w:val="es-ES_tradnl" w:eastAsia="es-ES_tradnl"/>
        </w:rPr>
        <w:t xml:space="preserve"> </w:t>
      </w:r>
      <w:r w:rsidRPr="002D4D94">
        <w:rPr>
          <w:rFonts w:ascii="ITC Avant Garde" w:eastAsia="Arial Unicode MS" w:hAnsi="ITC Avant Garde" w:cs="Arial Unicode MS"/>
          <w:color w:val="000000"/>
          <w:sz w:val="22"/>
          <w:szCs w:val="22"/>
          <w:u w:color="000000"/>
          <w:lang w:val="es-ES_tradnl" w:eastAsia="es-ES_tradnl"/>
        </w:rPr>
        <w:t>artículo 2, fracción VIII del Reglamento de Comunicación Vía Satélite</w:t>
      </w:r>
      <w:r w:rsidRPr="002D4D94">
        <w:rPr>
          <w:rStyle w:val="Refdenotaalpie"/>
          <w:rFonts w:ascii="ITC Avant Garde" w:eastAsia="Arial Unicode MS" w:hAnsi="ITC Avant Garde" w:cs="Arial Unicode MS"/>
          <w:color w:val="000000"/>
          <w:sz w:val="22"/>
          <w:szCs w:val="22"/>
          <w:u w:color="000000"/>
          <w:lang w:val="es-ES_tradnl" w:eastAsia="es-ES_tradnl"/>
        </w:rPr>
        <w:footnoteReference w:id="1"/>
      </w:r>
      <w:r w:rsidRPr="002D4D94">
        <w:rPr>
          <w:rFonts w:ascii="ITC Avant Garde" w:eastAsia="Arial Unicode MS" w:hAnsi="ITC Avant Garde" w:cs="Arial Unicode MS"/>
          <w:color w:val="000000"/>
          <w:sz w:val="22"/>
          <w:szCs w:val="22"/>
          <w:u w:color="000000"/>
          <w:lang w:val="es-ES_tradnl" w:eastAsia="es-ES_tradnl"/>
        </w:rPr>
        <w:t xml:space="preserve"> (en lo sucesivo, “Reglamento”), es toda </w:t>
      </w:r>
      <w:r w:rsidRPr="002D4D94">
        <w:rPr>
          <w:rFonts w:ascii="ITC Avant Garde" w:eastAsia="Arial Unicode MS" w:hAnsi="ITC Avant Garde" w:cs="Arial Unicode MS"/>
          <w:i/>
          <w:color w:val="000000"/>
          <w:sz w:val="22"/>
          <w:szCs w:val="22"/>
          <w:u w:color="000000"/>
          <w:lang w:val="es-ES_tradnl" w:eastAsia="es-ES_tradnl"/>
        </w:rPr>
        <w:t xml:space="preserve">“persona que, mediante concesión o asignación para ocupar posiciones orbitales geoestacionarias u órbitas satelitales asignadas al país, con sus respectivas bandas de frecuencias asociadas, </w:t>
      </w:r>
      <w:r w:rsidRPr="002D4D94">
        <w:rPr>
          <w:rFonts w:ascii="ITC Avant Garde" w:eastAsia="Arial Unicode MS" w:hAnsi="ITC Avant Garde" w:cs="Arial Unicode MS"/>
          <w:b/>
          <w:i/>
          <w:color w:val="000000"/>
          <w:sz w:val="22"/>
          <w:szCs w:val="22"/>
          <w:u w:val="single" w:color="000000"/>
          <w:lang w:val="es-ES_tradnl" w:eastAsia="es-ES_tradnl"/>
        </w:rPr>
        <w:t>opera y explota un sistema satelital, lo que le permite, exclusivamente, hacer disponible su capacidad satelital a terceros, según se prevé en el artículo 28 del presente Reglamento</w:t>
      </w:r>
      <w:r w:rsidRPr="002D4D94">
        <w:rPr>
          <w:rFonts w:ascii="ITC Avant Garde" w:eastAsia="Arial Unicode MS" w:hAnsi="ITC Avant Garde" w:cs="Arial Unicode MS"/>
          <w:i/>
          <w:color w:val="000000"/>
          <w:sz w:val="22"/>
          <w:szCs w:val="22"/>
          <w:u w:color="000000"/>
          <w:lang w:val="es-ES_tradnl" w:eastAsia="es-ES_tradnl"/>
        </w:rPr>
        <w:t>”</w:t>
      </w:r>
      <w:r w:rsidRPr="002D4D94">
        <w:rPr>
          <w:rFonts w:ascii="ITC Avant Garde" w:eastAsia="Arial Unicode MS" w:hAnsi="ITC Avant Garde" w:cs="Arial Unicode MS"/>
          <w:color w:val="000000"/>
          <w:sz w:val="22"/>
          <w:szCs w:val="22"/>
          <w:u w:color="000000"/>
          <w:lang w:val="es-ES_tradnl" w:eastAsia="es-ES_tradnl"/>
        </w:rPr>
        <w:t>.</w:t>
      </w:r>
    </w:p>
    <w:p w14:paraId="4665BFFB" w14:textId="77777777" w:rsidR="00ED777B" w:rsidRDefault="00B8693D" w:rsidP="00ED777B">
      <w:pPr>
        <w:spacing w:after="240" w:line="240" w:lineRule="auto"/>
        <w:jc w:val="both"/>
        <w:rPr>
          <w:rFonts w:ascii="ITC Avant Garde" w:eastAsia="Arial Unicode MS" w:hAnsi="ITC Avant Garde" w:cs="Arial Unicode MS"/>
          <w:color w:val="000000"/>
          <w:u w:color="000000"/>
          <w:lang w:val="es-ES_tradnl" w:eastAsia="es-ES_tradnl"/>
        </w:rPr>
      </w:pPr>
      <w:r w:rsidRPr="002D4D94">
        <w:rPr>
          <w:rFonts w:ascii="ITC Avant Garde" w:eastAsia="Arial Unicode MS" w:hAnsi="ITC Avant Garde" w:cs="Arial Unicode MS"/>
          <w:color w:val="000000"/>
          <w:u w:color="000000"/>
          <w:lang w:val="es-ES_tradnl" w:eastAsia="es-ES_tradnl"/>
        </w:rPr>
        <w:t>Al respecto, los Operadores satelitales deberán asumir la responsabilidad por el control y operación de los satélites; hacer las instalaciones necesarias para que, desde los centros de control, tengan la posibilidad de limitar o interrumpir, en todo momento, las emisiones del satélite o los satélites a solicitud de la Autoridad; así como asegurar que el servicio se preste con la debida calidad y continuidad, aun cuando se realice el reemplazo de los satélites, lo anterior de conformidad con lo establecido en el artículo 30 del Reglamento.</w:t>
      </w:r>
    </w:p>
    <w:p w14:paraId="5DF8D51A" w14:textId="77777777" w:rsidR="00ED777B" w:rsidRDefault="00B8693D" w:rsidP="00ED777B">
      <w:pPr>
        <w:spacing w:after="240" w:line="240" w:lineRule="auto"/>
        <w:jc w:val="both"/>
        <w:rPr>
          <w:rFonts w:ascii="ITC Avant Garde" w:eastAsia="Arial Unicode MS" w:hAnsi="ITC Avant Garde" w:cs="Arial Unicode MS"/>
          <w:color w:val="000000"/>
          <w:u w:color="000000"/>
          <w:lang w:val="es-ES_tradnl" w:eastAsia="es-ES_tradnl"/>
        </w:rPr>
      </w:pPr>
      <w:r w:rsidRPr="002D4D94">
        <w:rPr>
          <w:rFonts w:ascii="ITC Avant Garde" w:eastAsia="Arial Unicode MS" w:hAnsi="ITC Avant Garde" w:cs="Arial Unicode MS"/>
          <w:color w:val="000000"/>
          <w:u w:color="000000"/>
          <w:lang w:val="es-ES_tradnl" w:eastAsia="es-ES_tradnl"/>
        </w:rPr>
        <w:t>Ahora bien, del artículo 28 del Reglamento, se desprende que los Operadores satelitales podrán hacer disponible su capacidad satelital conforme a lo siguiente:</w:t>
      </w:r>
    </w:p>
    <w:p w14:paraId="61DE1FDC" w14:textId="4882D381" w:rsidR="00B8693D" w:rsidRPr="002D4D94" w:rsidRDefault="00B8693D" w:rsidP="00ED777B">
      <w:pPr>
        <w:spacing w:after="240" w:line="240" w:lineRule="auto"/>
        <w:ind w:left="567" w:right="474"/>
        <w:jc w:val="both"/>
        <w:rPr>
          <w:rFonts w:ascii="ITC Avant Garde" w:eastAsia="Arial Unicode MS" w:hAnsi="ITC Avant Garde" w:cs="Arial Unicode MS"/>
          <w:i/>
          <w:color w:val="000000"/>
          <w:sz w:val="20"/>
          <w:szCs w:val="20"/>
          <w:u w:color="000000"/>
          <w:lang w:val="es-ES_tradnl" w:eastAsia="es-ES_tradnl"/>
        </w:rPr>
      </w:pPr>
      <w:r w:rsidRPr="002D4D94">
        <w:rPr>
          <w:rFonts w:ascii="ITC Avant Garde" w:eastAsia="Arial Unicode MS" w:hAnsi="ITC Avant Garde" w:cs="Arial Unicode MS"/>
          <w:i/>
          <w:color w:val="000000"/>
          <w:sz w:val="20"/>
          <w:szCs w:val="20"/>
          <w:u w:color="000000"/>
          <w:lang w:val="es-ES_tradnl" w:eastAsia="es-ES_tradnl"/>
        </w:rPr>
        <w:t>“Sección Segunda</w:t>
      </w:r>
    </w:p>
    <w:p w14:paraId="5712EC13" w14:textId="77777777" w:rsidR="00ED777B" w:rsidRDefault="00B8693D" w:rsidP="00ED777B">
      <w:pPr>
        <w:spacing w:after="240" w:line="240" w:lineRule="auto"/>
        <w:ind w:left="567" w:right="474"/>
        <w:jc w:val="both"/>
        <w:rPr>
          <w:rFonts w:ascii="ITC Avant Garde" w:eastAsia="Arial Unicode MS" w:hAnsi="ITC Avant Garde" w:cs="Arial Unicode MS"/>
          <w:i/>
          <w:color w:val="000000"/>
          <w:sz w:val="20"/>
          <w:szCs w:val="20"/>
          <w:u w:color="000000"/>
          <w:lang w:val="es-ES_tradnl" w:eastAsia="es-ES_tradnl"/>
        </w:rPr>
      </w:pPr>
      <w:r w:rsidRPr="002D4D94">
        <w:rPr>
          <w:rFonts w:ascii="ITC Avant Garde" w:eastAsia="Arial Unicode MS" w:hAnsi="ITC Avant Garde" w:cs="Arial Unicode MS"/>
          <w:i/>
          <w:color w:val="000000"/>
          <w:sz w:val="20"/>
          <w:szCs w:val="20"/>
          <w:u w:color="000000"/>
          <w:lang w:val="es-ES_tradnl" w:eastAsia="es-ES_tradnl"/>
        </w:rPr>
        <w:t>De los servicios a través de satélites nacionales</w:t>
      </w:r>
    </w:p>
    <w:p w14:paraId="31EF77B3" w14:textId="77777777" w:rsidR="00ED777B" w:rsidRDefault="00B8693D" w:rsidP="00ED777B">
      <w:pPr>
        <w:spacing w:after="240" w:line="240" w:lineRule="auto"/>
        <w:ind w:left="567" w:right="474"/>
        <w:jc w:val="both"/>
        <w:rPr>
          <w:rFonts w:ascii="ITC Avant Garde" w:eastAsia="Arial Unicode MS" w:hAnsi="ITC Avant Garde" w:cs="Arial Unicode MS"/>
          <w:i/>
          <w:color w:val="000000"/>
          <w:sz w:val="20"/>
          <w:szCs w:val="20"/>
          <w:u w:color="000000"/>
          <w:lang w:val="es-ES_tradnl" w:eastAsia="es-ES_tradnl"/>
        </w:rPr>
      </w:pPr>
      <w:r w:rsidRPr="002D4D94">
        <w:rPr>
          <w:rFonts w:ascii="ITC Avant Garde" w:eastAsia="Arial Unicode MS" w:hAnsi="ITC Avant Garde" w:cs="Arial Unicode MS"/>
          <w:b/>
          <w:i/>
          <w:color w:val="000000"/>
          <w:sz w:val="20"/>
          <w:szCs w:val="20"/>
          <w:u w:color="000000"/>
          <w:lang w:val="es-ES_tradnl" w:eastAsia="es-ES_tradnl"/>
        </w:rPr>
        <w:t>Artículo 28</w:t>
      </w:r>
      <w:r w:rsidRPr="002D4D94">
        <w:rPr>
          <w:rFonts w:ascii="ITC Avant Garde" w:eastAsia="Arial Unicode MS" w:hAnsi="ITC Avant Garde" w:cs="Arial Unicode MS"/>
          <w:i/>
          <w:color w:val="000000"/>
          <w:sz w:val="20"/>
          <w:szCs w:val="20"/>
          <w:u w:color="000000"/>
          <w:lang w:val="es-ES_tradnl" w:eastAsia="es-ES_tradnl"/>
        </w:rPr>
        <w:t xml:space="preserve">. Los operadores satelitales </w:t>
      </w:r>
      <w:r w:rsidRPr="002D4D94">
        <w:rPr>
          <w:rFonts w:ascii="ITC Avant Garde" w:eastAsia="Arial Unicode MS" w:hAnsi="ITC Avant Garde" w:cs="Arial Unicode MS"/>
          <w:b/>
          <w:i/>
          <w:color w:val="000000"/>
          <w:sz w:val="20"/>
          <w:szCs w:val="20"/>
          <w:u w:val="single"/>
          <w:lang w:val="es-ES_tradnl" w:eastAsia="es-ES_tradnl"/>
        </w:rPr>
        <w:t xml:space="preserve">sólo </w:t>
      </w:r>
      <w:r w:rsidRPr="002D4D94">
        <w:rPr>
          <w:rFonts w:ascii="ITC Avant Garde" w:eastAsia="Arial Unicode MS" w:hAnsi="ITC Avant Garde" w:cs="Arial Unicode MS"/>
          <w:b/>
          <w:i/>
          <w:color w:val="000000"/>
          <w:sz w:val="20"/>
          <w:szCs w:val="20"/>
          <w:u w:val="single" w:color="000000"/>
          <w:lang w:val="es-ES_tradnl" w:eastAsia="es-ES_tradnl"/>
        </w:rPr>
        <w:t xml:space="preserve">podrán hacer disponible su capacidad satelital a </w:t>
      </w:r>
      <w:r w:rsidRPr="002D4D94">
        <w:rPr>
          <w:rFonts w:ascii="ITC Avant Garde" w:eastAsia="Arial Unicode MS" w:hAnsi="ITC Avant Garde" w:cs="Arial Unicode MS"/>
          <w:i/>
          <w:color w:val="000000"/>
          <w:sz w:val="20"/>
          <w:szCs w:val="20"/>
          <w:u w:color="000000"/>
          <w:lang w:val="es-ES_tradnl" w:eastAsia="es-ES_tradnl"/>
        </w:rPr>
        <w:t xml:space="preserve">personas que cuenten con </w:t>
      </w:r>
      <w:r w:rsidRPr="002D4D94">
        <w:rPr>
          <w:rFonts w:ascii="ITC Avant Garde" w:eastAsia="Arial Unicode MS" w:hAnsi="ITC Avant Garde" w:cs="Arial Unicode MS"/>
          <w:b/>
          <w:i/>
          <w:color w:val="000000"/>
          <w:sz w:val="20"/>
          <w:szCs w:val="20"/>
          <w:u w:val="single" w:color="000000"/>
          <w:lang w:val="es-ES_tradnl" w:eastAsia="es-ES_tradnl"/>
        </w:rPr>
        <w:t>concesión de red pública de telecomunicaciones o permiso</w:t>
      </w:r>
      <w:r w:rsidRPr="002D4D94">
        <w:rPr>
          <w:rFonts w:ascii="ITC Avant Garde" w:eastAsia="Arial Unicode MS" w:hAnsi="ITC Avant Garde" w:cs="Arial Unicode MS"/>
          <w:i/>
          <w:color w:val="000000"/>
          <w:sz w:val="20"/>
          <w:szCs w:val="20"/>
          <w:u w:color="000000"/>
          <w:lang w:val="es-ES_tradnl" w:eastAsia="es-ES_tradnl"/>
        </w:rPr>
        <w:t xml:space="preserve"> de los previstos en el artículo 31 de la Ley.</w:t>
      </w:r>
    </w:p>
    <w:p w14:paraId="24A02597" w14:textId="77777777" w:rsidR="00ED777B" w:rsidRDefault="00B8693D" w:rsidP="00ED777B">
      <w:pPr>
        <w:spacing w:after="240" w:line="240" w:lineRule="auto"/>
        <w:ind w:left="567" w:right="474"/>
        <w:jc w:val="both"/>
        <w:rPr>
          <w:rFonts w:ascii="ITC Avant Garde" w:eastAsia="Arial Unicode MS" w:hAnsi="ITC Avant Garde" w:cs="Arial Unicode MS"/>
          <w:i/>
          <w:color w:val="000000"/>
          <w:sz w:val="20"/>
          <w:szCs w:val="20"/>
          <w:u w:color="000000"/>
          <w:lang w:val="es-ES_tradnl" w:eastAsia="es-ES_tradnl"/>
        </w:rPr>
      </w:pPr>
      <w:r w:rsidRPr="002D4D94">
        <w:rPr>
          <w:rFonts w:ascii="ITC Avant Garde" w:eastAsia="Arial Unicode MS" w:hAnsi="ITC Avant Garde" w:cs="Arial Unicode MS"/>
          <w:b/>
          <w:i/>
          <w:color w:val="000000"/>
          <w:sz w:val="20"/>
          <w:szCs w:val="20"/>
          <w:u w:val="single" w:color="000000"/>
          <w:lang w:val="es-ES_tradnl" w:eastAsia="es-ES_tradnl"/>
        </w:rPr>
        <w:t>Los operadores satelitales que pretendan prestar servicios a personas distintas</w:t>
      </w:r>
      <w:r w:rsidRPr="002D4D94">
        <w:rPr>
          <w:rFonts w:ascii="ITC Avant Garde" w:eastAsia="Arial Unicode MS" w:hAnsi="ITC Avant Garde" w:cs="Arial Unicode MS"/>
          <w:i/>
          <w:color w:val="000000"/>
          <w:sz w:val="20"/>
          <w:szCs w:val="20"/>
          <w:u w:color="000000"/>
          <w:lang w:val="es-ES_tradnl" w:eastAsia="es-ES_tradnl"/>
        </w:rPr>
        <w:t xml:space="preserve"> de las mencionadas en el párrafo anterior, </w:t>
      </w:r>
      <w:r w:rsidRPr="002D4D94">
        <w:rPr>
          <w:rFonts w:ascii="ITC Avant Garde" w:eastAsia="Arial Unicode MS" w:hAnsi="ITC Avant Garde" w:cs="Arial Unicode MS"/>
          <w:b/>
          <w:i/>
          <w:color w:val="000000"/>
          <w:sz w:val="20"/>
          <w:szCs w:val="20"/>
          <w:u w:val="single" w:color="000000"/>
          <w:lang w:val="es-ES_tradnl" w:eastAsia="es-ES_tradnl"/>
        </w:rPr>
        <w:t xml:space="preserve">deberán realizarlo a través de sus empresas afiliadas, subsidiarias o filiales que cuenten con concesión de red </w:t>
      </w:r>
      <w:r w:rsidRPr="002D4D94">
        <w:rPr>
          <w:rFonts w:ascii="ITC Avant Garde" w:eastAsia="Arial Unicode MS" w:hAnsi="ITC Avant Garde" w:cs="Arial Unicode MS"/>
          <w:b/>
          <w:i/>
          <w:color w:val="000000"/>
          <w:sz w:val="20"/>
          <w:szCs w:val="20"/>
          <w:u w:val="single" w:color="000000"/>
          <w:lang w:val="es-ES_tradnl" w:eastAsia="es-ES_tradnl"/>
        </w:rPr>
        <w:lastRenderedPageBreak/>
        <w:t>pública de telecomunicaciones o permiso de comercializadora de servicios de telecomunicaciones</w:t>
      </w:r>
      <w:r w:rsidRPr="002D4D94">
        <w:rPr>
          <w:rFonts w:ascii="ITC Avant Garde" w:eastAsia="Arial Unicode MS" w:hAnsi="ITC Avant Garde" w:cs="Arial Unicode MS"/>
          <w:i/>
          <w:color w:val="000000"/>
          <w:sz w:val="20"/>
          <w:szCs w:val="20"/>
          <w:u w:color="000000"/>
          <w:lang w:val="es-ES_tradnl" w:eastAsia="es-ES_tradnl"/>
        </w:rPr>
        <w:t>.</w:t>
      </w:r>
    </w:p>
    <w:p w14:paraId="5085DC3E" w14:textId="77777777" w:rsidR="00ED777B" w:rsidRDefault="00B8693D" w:rsidP="00ED777B">
      <w:pPr>
        <w:spacing w:after="240" w:line="240" w:lineRule="auto"/>
        <w:ind w:left="567" w:right="474"/>
        <w:jc w:val="both"/>
        <w:rPr>
          <w:rFonts w:ascii="ITC Avant Garde" w:eastAsia="Arial Unicode MS" w:hAnsi="ITC Avant Garde" w:cs="Arial Unicode MS"/>
          <w:i/>
          <w:color w:val="000000"/>
          <w:sz w:val="20"/>
          <w:szCs w:val="20"/>
          <w:u w:color="000000"/>
          <w:lang w:val="es-ES_tradnl" w:eastAsia="es-ES_tradnl"/>
        </w:rPr>
      </w:pPr>
      <w:r w:rsidRPr="002D4D94">
        <w:rPr>
          <w:rFonts w:ascii="ITC Avant Garde" w:eastAsia="Arial Unicode MS" w:hAnsi="ITC Avant Garde" w:cs="Arial Unicode MS"/>
          <w:i/>
          <w:color w:val="000000"/>
          <w:sz w:val="20"/>
          <w:szCs w:val="20"/>
          <w:u w:color="000000"/>
          <w:lang w:val="es-ES_tradnl" w:eastAsia="es-ES_tradnl"/>
        </w:rPr>
        <w:t>(…)”</w:t>
      </w:r>
    </w:p>
    <w:p w14:paraId="6FD2059D" w14:textId="77777777" w:rsidR="00ED777B" w:rsidRDefault="00B8693D" w:rsidP="00ED777B">
      <w:pPr>
        <w:spacing w:after="240" w:line="240" w:lineRule="auto"/>
        <w:ind w:left="567" w:right="474"/>
        <w:rPr>
          <w:rFonts w:ascii="ITC Avant Garde" w:eastAsia="Arial Unicode MS" w:hAnsi="ITC Avant Garde" w:cs="Arial Unicode MS"/>
          <w:color w:val="000000"/>
          <w:sz w:val="20"/>
          <w:szCs w:val="20"/>
          <w:u w:color="000000"/>
          <w:lang w:val="es-ES_tradnl" w:eastAsia="es-ES_tradnl"/>
        </w:rPr>
      </w:pPr>
      <w:r w:rsidRPr="002D4D94">
        <w:rPr>
          <w:rFonts w:ascii="ITC Avant Garde" w:eastAsia="Arial Unicode MS" w:hAnsi="ITC Avant Garde" w:cs="Arial Unicode MS"/>
          <w:i/>
          <w:color w:val="000000"/>
          <w:sz w:val="20"/>
          <w:szCs w:val="20"/>
          <w:u w:color="000000"/>
          <w:lang w:val="es-ES_tradnl" w:eastAsia="es-ES_tradnl"/>
        </w:rPr>
        <w:t>(Énfasis añadido)</w:t>
      </w:r>
    </w:p>
    <w:p w14:paraId="75866A27" w14:textId="77777777" w:rsidR="00ED777B" w:rsidRDefault="00B8693D" w:rsidP="00ED777B">
      <w:pPr>
        <w:spacing w:after="240" w:line="240" w:lineRule="auto"/>
        <w:ind w:right="49"/>
        <w:jc w:val="both"/>
        <w:rPr>
          <w:rFonts w:ascii="ITC Avant Garde" w:eastAsia="Arial Unicode MS" w:hAnsi="ITC Avant Garde" w:cs="Arial Unicode MS"/>
          <w:color w:val="000000"/>
          <w:lang w:val="es-ES_tradnl" w:eastAsia="es-ES_tradnl"/>
        </w:rPr>
      </w:pPr>
      <w:r w:rsidRPr="002D4D94">
        <w:rPr>
          <w:rFonts w:ascii="ITC Avant Garde" w:eastAsia="Arial Unicode MS" w:hAnsi="ITC Avant Garde" w:cs="Arial Unicode MS"/>
          <w:color w:val="000000"/>
          <w:lang w:val="es-ES_tradnl" w:eastAsia="es-ES_tradnl"/>
        </w:rPr>
        <w:t>De acuerdo con lo anterior, los Operadores satelitales pueden hacer disponible su capacidad satelital</w:t>
      </w:r>
      <w:r w:rsidRPr="002D4D94">
        <w:rPr>
          <w:rFonts w:ascii="ITC Avant Garde" w:eastAsia="Arial Unicode MS" w:hAnsi="ITC Avant Garde" w:cs="Arial Unicode MS"/>
          <w:b/>
          <w:color w:val="000000"/>
          <w:u w:val="single"/>
          <w:lang w:val="es-ES_tradnl" w:eastAsia="es-ES_tradnl"/>
        </w:rPr>
        <w:t xml:space="preserve"> únicamente a concesiones de red pública de telecomunicaciones o permisos</w:t>
      </w:r>
      <w:r w:rsidRPr="002D4D94">
        <w:rPr>
          <w:rFonts w:ascii="ITC Avant Garde" w:eastAsia="Arial Unicode MS" w:hAnsi="ITC Avant Garde" w:cs="Arial Unicode MS"/>
          <w:color w:val="000000"/>
          <w:lang w:val="es-ES_tradnl" w:eastAsia="es-ES_tradnl"/>
        </w:rPr>
        <w:t xml:space="preserve"> de los establecidos en el artículo 31 de la </w:t>
      </w:r>
      <w:r w:rsidRPr="002D4D94">
        <w:rPr>
          <w:rFonts w:ascii="ITC Avant Garde" w:eastAsia="Arial Unicode MS" w:hAnsi="ITC Avant Garde" w:cs="Arial Unicode MS"/>
          <w:color w:val="000000"/>
          <w:u w:color="000000"/>
          <w:lang w:eastAsia="es-ES_tradnl"/>
        </w:rPr>
        <w:t>abrogada Ley Federal de Telecomunicaciones</w:t>
      </w:r>
      <w:r w:rsidRPr="002D4D94">
        <w:rPr>
          <w:rStyle w:val="Refdenotaalpie"/>
          <w:rFonts w:ascii="ITC Avant Garde" w:eastAsia="Arial Unicode MS" w:hAnsi="ITC Avant Garde" w:cs="Arial Unicode MS"/>
          <w:color w:val="000000"/>
          <w:u w:color="000000"/>
          <w:lang w:val="es-ES_tradnl" w:eastAsia="es-ES_tradnl"/>
        </w:rPr>
        <w:footnoteReference w:id="2"/>
      </w:r>
      <w:r w:rsidRPr="002D4D94">
        <w:rPr>
          <w:rFonts w:ascii="ITC Avant Garde" w:eastAsia="Arial Unicode MS" w:hAnsi="ITC Avant Garde" w:cs="Arial Unicode MS"/>
          <w:color w:val="000000"/>
          <w:u w:color="000000"/>
          <w:lang w:eastAsia="es-ES_tradnl"/>
        </w:rPr>
        <w:t xml:space="preserve"> (en lo sucesivo, “LFT”)</w:t>
      </w:r>
      <w:r w:rsidRPr="002D4D94">
        <w:rPr>
          <w:rStyle w:val="Refdenotaalpie"/>
          <w:rFonts w:ascii="ITC Avant Garde" w:eastAsia="Arial Unicode MS" w:hAnsi="ITC Avant Garde" w:cs="Arial Unicode MS"/>
          <w:color w:val="000000"/>
          <w:u w:color="000000"/>
          <w:lang w:eastAsia="es-ES_tradnl"/>
        </w:rPr>
        <w:footnoteReference w:id="3"/>
      </w:r>
      <w:r w:rsidRPr="002D4D94">
        <w:rPr>
          <w:rFonts w:ascii="ITC Avant Garde" w:eastAsia="Arial Unicode MS" w:hAnsi="ITC Avant Garde" w:cs="Arial Unicode MS"/>
          <w:color w:val="000000"/>
          <w:lang w:val="es-ES_tradnl" w:eastAsia="es-ES_tradnl"/>
        </w:rPr>
        <w:t>.</w:t>
      </w:r>
    </w:p>
    <w:p w14:paraId="53030089" w14:textId="77777777" w:rsidR="00ED777B" w:rsidRDefault="00B8693D" w:rsidP="00ED777B">
      <w:pPr>
        <w:spacing w:after="240" w:line="240" w:lineRule="auto"/>
        <w:jc w:val="both"/>
        <w:rPr>
          <w:rFonts w:ascii="ITC Avant Garde" w:eastAsia="Arial Unicode MS" w:hAnsi="ITC Avant Garde" w:cs="Arial Unicode MS"/>
          <w:color w:val="000000"/>
          <w:lang w:val="es-ES_tradnl" w:eastAsia="es-ES_tradnl"/>
        </w:rPr>
      </w:pPr>
      <w:r w:rsidRPr="002D4D94">
        <w:rPr>
          <w:rFonts w:ascii="ITC Avant Garde" w:eastAsia="Arial Unicode MS" w:hAnsi="ITC Avant Garde" w:cs="Arial Unicode MS"/>
          <w:color w:val="000000"/>
          <w:lang w:val="es-ES_tradnl" w:eastAsia="es-ES_tradnl"/>
        </w:rPr>
        <w:t xml:space="preserve">Asimismo, el segundo párrafo del artículo previamente citado, reconoce que en caso de que un Operador satelital pretenda </w:t>
      </w:r>
      <w:r w:rsidRPr="002D4D94">
        <w:rPr>
          <w:rFonts w:ascii="ITC Avant Garde" w:eastAsia="Arial Unicode MS" w:hAnsi="ITC Avant Garde" w:cs="Arial Unicode MS"/>
          <w:b/>
          <w:color w:val="000000"/>
          <w:u w:val="single"/>
          <w:lang w:val="es-ES_tradnl" w:eastAsia="es-ES_tradnl"/>
        </w:rPr>
        <w:t>prestar servicios</w:t>
      </w:r>
      <w:r w:rsidRPr="002D4D94">
        <w:rPr>
          <w:rFonts w:ascii="ITC Avant Garde" w:eastAsia="Arial Unicode MS" w:hAnsi="ITC Avant Garde" w:cs="Arial Unicode MS"/>
          <w:color w:val="000000"/>
          <w:lang w:val="es-ES_tradnl" w:eastAsia="es-ES_tradnl"/>
        </w:rPr>
        <w:t xml:space="preserve"> a personas distintas a las establecidas en el párrafo que antecede, deberá prestarlos a través de sus empresas afiliadas, subsidiarias o filiales, siempre que éstas cuenten con concesión de red pública de telecomunicaciones, o bien un permiso de comercializadora de servicios de telecomunicaciones.</w:t>
      </w:r>
    </w:p>
    <w:p w14:paraId="4F9808BF" w14:textId="77777777" w:rsidR="00ED777B" w:rsidRDefault="00B8693D" w:rsidP="00ED777B">
      <w:pPr>
        <w:spacing w:after="240" w:line="240" w:lineRule="auto"/>
        <w:jc w:val="both"/>
        <w:rPr>
          <w:rFonts w:ascii="ITC Avant Garde" w:eastAsia="Arial Unicode MS" w:hAnsi="ITC Avant Garde" w:cs="Arial Unicode MS"/>
          <w:color w:val="000000"/>
          <w:lang w:val="es-ES_tradnl" w:eastAsia="es-ES_tradnl"/>
        </w:rPr>
      </w:pPr>
      <w:r w:rsidRPr="002D4D94">
        <w:rPr>
          <w:rFonts w:ascii="ITC Avant Garde" w:eastAsia="Arial Unicode MS" w:hAnsi="ITC Avant Garde" w:cs="Arial Unicode MS"/>
          <w:color w:val="000000"/>
          <w:lang w:val="es-ES_tradnl" w:eastAsia="es-ES_tradnl"/>
        </w:rPr>
        <w:t xml:space="preserve">En efecto, la intención del artículo 28 del Reglamento es </w:t>
      </w:r>
      <w:r w:rsidRPr="002D4D94">
        <w:rPr>
          <w:rFonts w:ascii="ITC Avant Garde" w:eastAsia="Arial Unicode MS" w:hAnsi="ITC Avant Garde" w:cs="Arial Unicode MS"/>
          <w:color w:val="000000"/>
          <w:u w:val="single"/>
          <w:lang w:val="es-ES_tradnl" w:eastAsia="es-ES_tradnl"/>
        </w:rPr>
        <w:t>limitar que los Operadores satelitales hagan disponible su capacidad satelital o bien, presten servicios de telecomunicaciones directamente a Usuarios finales</w:t>
      </w:r>
      <w:r w:rsidRPr="002D4D94">
        <w:rPr>
          <w:rStyle w:val="Refdenotaalpie"/>
          <w:rFonts w:ascii="ITC Avant Garde" w:eastAsia="Arial Unicode MS" w:hAnsi="ITC Avant Garde" w:cs="Arial Unicode MS"/>
          <w:color w:val="000000"/>
          <w:u w:val="single"/>
          <w:lang w:val="es-ES_tradnl" w:eastAsia="es-ES_tradnl"/>
        </w:rPr>
        <w:footnoteReference w:id="4"/>
      </w:r>
      <w:r w:rsidRPr="002D4D94">
        <w:rPr>
          <w:rFonts w:ascii="ITC Avant Garde" w:eastAsia="Arial Unicode MS" w:hAnsi="ITC Avant Garde" w:cs="Arial Unicode MS"/>
          <w:color w:val="000000"/>
          <w:lang w:val="es-ES_tradnl" w:eastAsia="es-ES_tradnl"/>
        </w:rPr>
        <w:t>, ya que para ello se requiere, en términos de la LFTR, de Concesión única en términos del artículo 66 de la LFTR o Autorización para establecer y operar o explotar una comercializadora de servicios de telecomunicaciones de conformidad con el artículo 170, fracción I de la LFTR.</w:t>
      </w:r>
    </w:p>
    <w:p w14:paraId="5850FDFD" w14:textId="77777777" w:rsidR="00ED777B" w:rsidRDefault="00B8693D" w:rsidP="00ED777B">
      <w:pPr>
        <w:pStyle w:val="Textonotapie"/>
        <w:spacing w:after="240"/>
        <w:jc w:val="both"/>
        <w:rPr>
          <w:rFonts w:ascii="ITC Avant Garde" w:eastAsia="Arial Unicode MS" w:hAnsi="ITC Avant Garde" w:cs="Arial Unicode MS"/>
          <w:color w:val="000000"/>
          <w:sz w:val="22"/>
          <w:szCs w:val="22"/>
          <w:u w:color="000000"/>
          <w:lang w:val="es-ES_tradnl" w:eastAsia="es-ES_tradnl"/>
        </w:rPr>
      </w:pPr>
      <w:r w:rsidRPr="002D4D94">
        <w:rPr>
          <w:rFonts w:ascii="ITC Avant Garde" w:eastAsia="Arial Unicode MS" w:hAnsi="ITC Avant Garde" w:cs="Arial Unicode MS"/>
          <w:color w:val="000000"/>
          <w:sz w:val="22"/>
          <w:szCs w:val="22"/>
          <w:u w:color="000000"/>
          <w:lang w:eastAsia="es-ES_tradnl"/>
        </w:rPr>
        <w:t>Por su parte, la explotación de los derechos de emisión y recepción de señales y bandas de frecuencias asociadas a sistemas satelitales extranjeros que cubran y puedan prestar servicios en el territorio nacional, ya sea mediante Concesión prevista en la LFT</w:t>
      </w:r>
      <w:r w:rsidRPr="002D4D94">
        <w:rPr>
          <w:rStyle w:val="Refdenotaalpie"/>
          <w:rFonts w:ascii="ITC Avant Garde" w:eastAsia="Arial Unicode MS" w:hAnsi="ITC Avant Garde" w:cs="Arial Unicode MS"/>
          <w:color w:val="000000"/>
          <w:sz w:val="22"/>
          <w:szCs w:val="22"/>
          <w:u w:color="000000"/>
          <w:lang w:eastAsia="es-ES_tradnl"/>
        </w:rPr>
        <w:footnoteReference w:id="5"/>
      </w:r>
      <w:r w:rsidRPr="002D4D94">
        <w:rPr>
          <w:rFonts w:ascii="ITC Avant Garde" w:eastAsia="Arial Unicode MS" w:hAnsi="ITC Avant Garde" w:cs="Arial Unicode MS"/>
          <w:color w:val="000000"/>
          <w:sz w:val="22"/>
          <w:szCs w:val="22"/>
          <w:u w:color="000000"/>
          <w:lang w:eastAsia="es-ES_tradnl"/>
        </w:rPr>
        <w:t xml:space="preserve"> o Autorización en términos de la LFTR</w:t>
      </w:r>
      <w:r w:rsidRPr="002D4D94">
        <w:rPr>
          <w:rStyle w:val="Refdenotaalpie"/>
          <w:rFonts w:ascii="ITC Avant Garde" w:eastAsia="Arial Unicode MS" w:hAnsi="ITC Avant Garde" w:cs="Arial Unicode MS"/>
          <w:color w:val="000000"/>
          <w:sz w:val="22"/>
          <w:szCs w:val="22"/>
          <w:u w:color="000000"/>
          <w:lang w:eastAsia="es-ES_tradnl"/>
        </w:rPr>
        <w:footnoteReference w:id="6"/>
      </w:r>
      <w:r w:rsidRPr="002D4D94">
        <w:rPr>
          <w:rFonts w:ascii="ITC Avant Garde" w:eastAsia="Arial Unicode MS" w:hAnsi="ITC Avant Garde" w:cs="Arial Unicode MS"/>
          <w:color w:val="000000"/>
          <w:sz w:val="22"/>
          <w:szCs w:val="22"/>
          <w:u w:color="000000"/>
          <w:lang w:eastAsia="es-ES_tradnl"/>
        </w:rPr>
        <w:t xml:space="preserve">, implica </w:t>
      </w:r>
      <w:r w:rsidRPr="002D4D94">
        <w:rPr>
          <w:rFonts w:ascii="ITC Avant Garde" w:eastAsia="Arial Unicode MS" w:hAnsi="ITC Avant Garde" w:cs="Arial Unicode MS"/>
          <w:color w:val="000000"/>
          <w:sz w:val="22"/>
          <w:szCs w:val="22"/>
          <w:u w:color="000000"/>
          <w:lang w:val="es-ES_tradnl" w:eastAsia="es-ES_tradnl"/>
        </w:rPr>
        <w:t>hacer disponible capacidad satelital en territorio nacional con el apoyo de satélites extranjeros.</w:t>
      </w:r>
    </w:p>
    <w:p w14:paraId="6AA436A7" w14:textId="77777777" w:rsidR="00ED777B" w:rsidRDefault="00B8693D" w:rsidP="00ED777B">
      <w:pPr>
        <w:pStyle w:val="Textonotapie"/>
        <w:spacing w:after="240"/>
        <w:jc w:val="both"/>
        <w:rPr>
          <w:rFonts w:ascii="ITC Avant Garde" w:eastAsia="Arial Unicode MS" w:hAnsi="ITC Avant Garde" w:cs="Arial Unicode MS"/>
          <w:color w:val="000000"/>
          <w:sz w:val="22"/>
          <w:szCs w:val="22"/>
          <w:u w:color="000000"/>
          <w:lang w:eastAsia="es-ES_tradnl"/>
        </w:rPr>
      </w:pPr>
      <w:r w:rsidRPr="002D4D94">
        <w:rPr>
          <w:rFonts w:ascii="ITC Avant Garde" w:eastAsia="Arial Unicode MS" w:hAnsi="ITC Avant Garde" w:cs="Arial Unicode MS"/>
          <w:color w:val="000000"/>
          <w:sz w:val="22"/>
          <w:szCs w:val="22"/>
          <w:u w:color="000000"/>
          <w:lang w:val="es-ES_tradnl" w:eastAsia="es-ES_tradnl"/>
        </w:rPr>
        <w:t xml:space="preserve">En este sentido, </w:t>
      </w:r>
      <w:r w:rsidRPr="002D4D94">
        <w:rPr>
          <w:rFonts w:ascii="ITC Avant Garde" w:eastAsia="Arial Unicode MS" w:hAnsi="ITC Avant Garde" w:cs="Arial Unicode MS"/>
          <w:color w:val="000000"/>
          <w:sz w:val="22"/>
          <w:szCs w:val="22"/>
          <w:lang w:val="es-ES_tradnl" w:eastAsia="es-ES_tradnl"/>
        </w:rPr>
        <w:t>los titulares de una concesión para explotar los derechos de emisión y recepción de señales y bandas de frecuencias asociadas a satélites extranjeros (hoy Autorización)</w:t>
      </w:r>
      <w:r w:rsidRPr="002D4D94">
        <w:rPr>
          <w:rFonts w:ascii="ITC Avant Garde" w:eastAsia="Arial Unicode MS" w:hAnsi="ITC Avant Garde" w:cs="Arial Unicode MS"/>
          <w:color w:val="000000"/>
          <w:sz w:val="22"/>
          <w:szCs w:val="22"/>
          <w:u w:color="000000"/>
          <w:lang w:val="es-ES_tradnl" w:eastAsia="es-ES_tradnl"/>
        </w:rPr>
        <w:t xml:space="preserve">, </w:t>
      </w:r>
      <w:r w:rsidRPr="002D4D94">
        <w:rPr>
          <w:rFonts w:ascii="ITC Avant Garde" w:eastAsia="Arial Unicode MS" w:hAnsi="ITC Avant Garde" w:cs="Arial Unicode MS"/>
          <w:color w:val="000000"/>
          <w:sz w:val="22"/>
          <w:szCs w:val="22"/>
          <w:u w:color="000000"/>
          <w:lang w:eastAsia="es-ES_tradnl"/>
        </w:rPr>
        <w:t xml:space="preserve">sin operar directamente el Sistema de comunicación por </w:t>
      </w:r>
      <w:r w:rsidRPr="002D4D94">
        <w:rPr>
          <w:rFonts w:ascii="ITC Avant Garde" w:eastAsia="Arial Unicode MS" w:hAnsi="ITC Avant Garde" w:cs="Arial Unicode MS"/>
          <w:color w:val="000000"/>
          <w:sz w:val="22"/>
          <w:szCs w:val="22"/>
          <w:u w:color="000000"/>
          <w:lang w:eastAsia="es-ES_tradnl"/>
        </w:rPr>
        <w:lastRenderedPageBreak/>
        <w:t>satélite</w:t>
      </w:r>
      <w:r w:rsidRPr="002D4D94">
        <w:rPr>
          <w:rStyle w:val="Refdenotaalpie"/>
          <w:rFonts w:ascii="ITC Avant Garde" w:eastAsia="Arial Unicode MS" w:hAnsi="ITC Avant Garde" w:cs="Arial Unicode MS"/>
          <w:color w:val="000000"/>
          <w:sz w:val="22"/>
          <w:szCs w:val="22"/>
          <w:u w:color="000000"/>
          <w:lang w:eastAsia="es-ES_tradnl"/>
        </w:rPr>
        <w:footnoteReference w:id="7"/>
      </w:r>
      <w:r w:rsidRPr="002D4D94">
        <w:rPr>
          <w:rFonts w:ascii="ITC Avant Garde" w:eastAsia="Arial Unicode MS" w:hAnsi="ITC Avant Garde" w:cs="Arial Unicode MS"/>
          <w:color w:val="000000"/>
          <w:sz w:val="22"/>
          <w:szCs w:val="22"/>
          <w:u w:color="000000"/>
          <w:lang w:eastAsia="es-ES_tradnl"/>
        </w:rPr>
        <w:t>,</w:t>
      </w:r>
      <w:r w:rsidRPr="002D4D94">
        <w:rPr>
          <w:rFonts w:ascii="ITC Avant Garde" w:eastAsia="Arial Unicode MS" w:hAnsi="ITC Avant Garde" w:cs="Arial Unicode MS"/>
          <w:color w:val="000000"/>
          <w:sz w:val="22"/>
          <w:szCs w:val="22"/>
          <w:u w:color="000000"/>
          <w:lang w:val="es-ES_tradnl" w:eastAsia="es-ES_tradnl"/>
        </w:rPr>
        <w:t xml:space="preserve"> deben </w:t>
      </w:r>
      <w:r w:rsidRPr="002D4D94">
        <w:rPr>
          <w:rFonts w:ascii="ITC Avant Garde" w:hAnsi="ITC Avant Garde"/>
          <w:color w:val="000000"/>
          <w:sz w:val="22"/>
          <w:szCs w:val="22"/>
          <w:lang w:val="es-ES_tradnl"/>
        </w:rPr>
        <w:t xml:space="preserve">conocer y controlar las señales de los satélites extranjeros cuando éstas aterricen </w:t>
      </w:r>
      <w:r w:rsidRPr="002D4D94">
        <w:rPr>
          <w:rFonts w:ascii="ITC Avant Garde" w:eastAsia="Arial Unicode MS" w:hAnsi="ITC Avant Garde" w:cs="Arial Unicode MS"/>
          <w:color w:val="000000"/>
          <w:sz w:val="22"/>
          <w:szCs w:val="22"/>
          <w:u w:color="000000"/>
          <w:lang w:eastAsia="es-ES_tradnl"/>
        </w:rPr>
        <w:t>en el país; por lo anterior, se desprende que respecto de la atribución para hacer disponible capacidad satelital, existe una sutil diferencia entre éstos y los Operadores satelitales.</w:t>
      </w:r>
    </w:p>
    <w:p w14:paraId="5BCEC648" w14:textId="77777777" w:rsidR="00ED777B" w:rsidRDefault="00B8693D" w:rsidP="00ED777B">
      <w:pPr>
        <w:pStyle w:val="Textonotapie"/>
        <w:spacing w:after="240"/>
        <w:jc w:val="both"/>
        <w:rPr>
          <w:rFonts w:ascii="ITC Avant Garde" w:eastAsia="Arial Unicode MS" w:hAnsi="ITC Avant Garde" w:cs="Arial Unicode MS"/>
          <w:color w:val="000000"/>
          <w:sz w:val="22"/>
          <w:szCs w:val="22"/>
          <w:u w:color="000000"/>
          <w:lang w:val="es-ES_tradnl" w:eastAsia="es-ES_tradnl"/>
        </w:rPr>
      </w:pPr>
      <w:r w:rsidRPr="002D4D94">
        <w:rPr>
          <w:rFonts w:ascii="ITC Avant Garde" w:eastAsia="Arial Unicode MS" w:hAnsi="ITC Avant Garde" w:cs="Arial Unicode MS"/>
          <w:color w:val="000000"/>
          <w:sz w:val="22"/>
          <w:szCs w:val="22"/>
          <w:u w:color="000000"/>
          <w:lang w:val="es-ES_tradnl" w:eastAsia="es-ES_tradnl"/>
        </w:rPr>
        <w:t xml:space="preserve">Bajo esta tesitura, la distinción entre los titulares de una concesión para explotar </w:t>
      </w:r>
      <w:r w:rsidRPr="002D4D94">
        <w:rPr>
          <w:rFonts w:ascii="ITC Avant Garde" w:eastAsia="Arial Unicode MS" w:hAnsi="ITC Avant Garde" w:cs="Arial Unicode MS"/>
          <w:color w:val="000000"/>
          <w:sz w:val="22"/>
          <w:szCs w:val="22"/>
          <w:u w:color="000000"/>
          <w:lang w:eastAsia="es-ES_tradnl"/>
        </w:rPr>
        <w:t>los derechos de emisión y recepción de señales y bandas de frecuencias asociados a sistemas satelitales extranjeros (hoy Autorización)</w:t>
      </w:r>
      <w:r w:rsidRPr="002D4D94">
        <w:rPr>
          <w:rFonts w:ascii="ITC Avant Garde" w:eastAsia="Arial Unicode MS" w:hAnsi="ITC Avant Garde" w:cs="Arial Unicode MS"/>
          <w:color w:val="000000"/>
          <w:sz w:val="22"/>
          <w:szCs w:val="22"/>
          <w:u w:color="000000"/>
          <w:lang w:val="es-ES_tradnl" w:eastAsia="es-ES_tradnl"/>
        </w:rPr>
        <w:t xml:space="preserve"> y los Operadores satelitales, radica en que éstos últimos cuentan con la infraestructura que integra el Sistema de comunicación por satélite, que permite</w:t>
      </w:r>
      <w:r w:rsidRPr="002D4D94">
        <w:rPr>
          <w:rFonts w:ascii="ITC Avant Garde" w:eastAsia="Arial Unicode MS" w:hAnsi="ITC Avant Garde" w:cs="Arial Unicode MS"/>
          <w:color w:val="000000"/>
          <w:sz w:val="22"/>
          <w:szCs w:val="22"/>
          <w:lang w:val="es-ES_tradnl" w:eastAsia="es-ES_tradnl"/>
        </w:rPr>
        <w:t xml:space="preserve"> </w:t>
      </w:r>
      <w:r w:rsidRPr="002D4D94">
        <w:rPr>
          <w:rFonts w:ascii="ITC Avant Garde" w:eastAsia="Arial Unicode MS" w:hAnsi="ITC Avant Garde" w:cs="Arial Unicode MS"/>
          <w:color w:val="000000"/>
          <w:sz w:val="22"/>
          <w:szCs w:val="22"/>
          <w:u w:color="000000"/>
          <w:lang w:val="es-ES_tradnl" w:eastAsia="es-ES_tradnl"/>
        </w:rPr>
        <w:t>el envío de señales de radiocomunicación a través de una estación terrena transmisora ubicada en territorio nacional a un satélite que las recibe, amplifica, procesa y envía de regreso a la Tierra para ser captada por una o varias estaciones terrenas receptoras</w:t>
      </w:r>
      <w:r w:rsidRPr="002D4D94">
        <w:rPr>
          <w:rStyle w:val="Refdenotaalpie"/>
          <w:rFonts w:ascii="ITC Avant Garde" w:eastAsia="Arial Unicode MS" w:hAnsi="ITC Avant Garde" w:cs="Arial Unicode MS"/>
          <w:color w:val="000000"/>
          <w:sz w:val="22"/>
          <w:szCs w:val="22"/>
          <w:u w:color="000000"/>
          <w:lang w:val="es-ES_tradnl" w:eastAsia="es-ES_tradnl"/>
        </w:rPr>
        <w:footnoteReference w:id="8"/>
      </w:r>
      <w:r w:rsidRPr="002D4D94">
        <w:rPr>
          <w:rFonts w:ascii="ITC Avant Garde" w:eastAsia="Arial Unicode MS" w:hAnsi="ITC Avant Garde" w:cs="Arial Unicode MS"/>
          <w:color w:val="000000"/>
          <w:sz w:val="22"/>
          <w:szCs w:val="22"/>
          <w:u w:color="000000"/>
          <w:lang w:val="es-ES_tradnl" w:eastAsia="es-ES_tradnl"/>
        </w:rPr>
        <w:t>, mientras que los primeros únicamente coordinan la emisión y recepción de señales con el operador satelital extranjero, que por lo general cuenta con estaciones terrenas transmisoras en su país de origen.</w:t>
      </w:r>
    </w:p>
    <w:p w14:paraId="6C185A17" w14:textId="77777777" w:rsidR="00ED777B" w:rsidRDefault="00B8693D" w:rsidP="00ED777B">
      <w:pPr>
        <w:spacing w:after="240" w:line="240" w:lineRule="auto"/>
        <w:jc w:val="both"/>
        <w:rPr>
          <w:rFonts w:ascii="ITC Avant Garde" w:hAnsi="ITC Avant Garde" w:cs="Arial"/>
          <w:bCs/>
        </w:rPr>
      </w:pPr>
      <w:r w:rsidRPr="002D4D94">
        <w:rPr>
          <w:rFonts w:ascii="ITC Avant Garde" w:eastAsia="Arial Unicode MS" w:hAnsi="ITC Avant Garde" w:cs="Arial Unicode MS"/>
          <w:color w:val="000000"/>
          <w:u w:color="000000"/>
          <w:lang w:eastAsia="es-ES_tradnl"/>
        </w:rPr>
        <w:t xml:space="preserve">Al respecto, cabe señalar que quienes cuentan con el título habilitante para explotar los derechos de emisión y recepción de señales y bandas de frecuencias asociados a sistemas satelitales extranjeros (hoy Autorización), deben acreditar que cuentan con la capacidad técnica suficiente para dicha operación; que el o los satélites extranjeros cuentan con registro ante la UIT y señalar el estatus del mismo; especificar las características generales del o los satélites extranjeros; presentar el dictamen u opinión </w:t>
      </w:r>
      <w:r w:rsidRPr="002D4D94">
        <w:rPr>
          <w:rFonts w:ascii="ITC Avant Garde" w:eastAsia="Times New Roman" w:hAnsi="ITC Avant Garde"/>
          <w:color w:val="000000"/>
          <w:lang w:eastAsia="es-MX"/>
        </w:rPr>
        <w:t xml:space="preserve">favorable de la SCT con respecto al estado de coordinación de la red satelital extranjera solicitada; presentar el convenio que acredite, de manera fehaciente, la </w:t>
      </w:r>
      <w:r w:rsidRPr="002D4D94">
        <w:rPr>
          <w:rFonts w:ascii="ITC Avant Garde" w:hAnsi="ITC Avant Garde" w:cs="Arial"/>
          <w:bCs/>
        </w:rPr>
        <w:t>relación jurídica con el operador satelital extranjero; acreditar que mantendrán el control de los servicios que se presten en el territorio nacional; entre otros</w:t>
      </w:r>
      <w:r w:rsidRPr="002D4D94">
        <w:rPr>
          <w:rStyle w:val="Refdenotaalpie"/>
          <w:rFonts w:ascii="ITC Avant Garde" w:hAnsi="ITC Avant Garde" w:cs="Arial"/>
          <w:bCs/>
        </w:rPr>
        <w:footnoteReference w:id="9"/>
      </w:r>
      <w:r w:rsidRPr="002D4D94">
        <w:rPr>
          <w:rFonts w:ascii="ITC Avant Garde" w:hAnsi="ITC Avant Garde" w:cs="Arial"/>
          <w:bCs/>
        </w:rPr>
        <w:t>.</w:t>
      </w:r>
    </w:p>
    <w:p w14:paraId="6061B614" w14:textId="77777777" w:rsidR="00ED777B" w:rsidRDefault="00B8693D" w:rsidP="00ED777B">
      <w:pPr>
        <w:pStyle w:val="Textonotapie"/>
        <w:spacing w:after="240"/>
        <w:jc w:val="both"/>
        <w:rPr>
          <w:rFonts w:ascii="ITC Avant Garde" w:eastAsia="Arial Unicode MS" w:hAnsi="ITC Avant Garde" w:cs="Arial Unicode MS"/>
          <w:color w:val="000000"/>
          <w:sz w:val="22"/>
          <w:szCs w:val="22"/>
          <w:u w:color="000000"/>
          <w:lang w:val="es-ES_tradnl" w:eastAsia="es-ES_tradnl"/>
        </w:rPr>
      </w:pPr>
      <w:r w:rsidRPr="002D4D94">
        <w:rPr>
          <w:rFonts w:ascii="ITC Avant Garde" w:eastAsia="Arial Unicode MS" w:hAnsi="ITC Avant Garde" w:cs="Arial Unicode MS"/>
          <w:color w:val="000000"/>
          <w:sz w:val="22"/>
          <w:szCs w:val="22"/>
          <w:u w:color="000000"/>
          <w:lang w:eastAsia="es-ES_tradnl"/>
        </w:rPr>
        <w:t xml:space="preserve">Asimismo, el titular de dicha autorización </w:t>
      </w:r>
      <w:r w:rsidRPr="002D4D94">
        <w:rPr>
          <w:rFonts w:ascii="ITC Avant Garde" w:eastAsia="Arial Unicode MS" w:hAnsi="ITC Avant Garde" w:cs="Arial Unicode MS"/>
          <w:color w:val="000000"/>
          <w:sz w:val="22"/>
          <w:szCs w:val="22"/>
          <w:u w:color="000000"/>
          <w:lang w:val="es-ES_tradnl" w:eastAsia="es-ES_tradnl"/>
        </w:rPr>
        <w:t>debe contar con los recursos técnicos necesarios para presentar la información relativa al tráfico originado en territorio nacional o destinado a éste; debe acreditar que el operador satelital extranjero asume la obligación de atender las instrucciones que éste o la propia autoridad le formule en relación con los servicios prestados en territorio mexicano; así como utilizar una numeración específica para identificar las estaciones terrenas involucradas en la prestación del servicio en el país.</w:t>
      </w:r>
    </w:p>
    <w:p w14:paraId="644C9669" w14:textId="77777777" w:rsidR="00ED777B" w:rsidRDefault="00B8693D" w:rsidP="00ED777B">
      <w:pPr>
        <w:tabs>
          <w:tab w:val="left" w:pos="1277"/>
        </w:tabs>
        <w:spacing w:after="240" w:line="240" w:lineRule="auto"/>
        <w:ind w:right="49"/>
        <w:jc w:val="both"/>
        <w:rPr>
          <w:rFonts w:ascii="ITC Avant Garde" w:hAnsi="ITC Avant Garde"/>
          <w:lang w:val="es-ES_tradnl"/>
        </w:rPr>
      </w:pPr>
      <w:r w:rsidRPr="002D4D94">
        <w:rPr>
          <w:rFonts w:ascii="ITC Avant Garde" w:eastAsia="Arial Unicode MS" w:hAnsi="ITC Avant Garde" w:cs="Arial Unicode MS"/>
          <w:color w:val="000000"/>
          <w:u w:color="000000"/>
          <w:lang w:val="es-ES_tradnl" w:eastAsia="es-ES_tradnl"/>
        </w:rPr>
        <w:lastRenderedPageBreak/>
        <w:t xml:space="preserve">Por lo antes expuesto, los </w:t>
      </w:r>
      <w:r w:rsidRPr="002D4D94">
        <w:rPr>
          <w:rFonts w:ascii="ITC Avant Garde" w:eastAsia="Arial Unicode MS" w:hAnsi="ITC Avant Garde" w:cs="Arial Unicode MS"/>
          <w:color w:val="000000"/>
          <w:u w:color="000000"/>
          <w:lang w:eastAsia="es-ES_tradnl"/>
        </w:rPr>
        <w:t xml:space="preserve">autorizados para explotar los derechos de emisión y recepción de señales y bandas de frecuencias asociados a sistemas satelitales extranjeros, </w:t>
      </w:r>
      <w:r w:rsidRPr="002D4D94">
        <w:rPr>
          <w:rFonts w:ascii="ITC Avant Garde" w:hAnsi="ITC Avant Garde"/>
          <w:color w:val="000000"/>
          <w:lang w:val="es-ES_tradnl"/>
        </w:rPr>
        <w:t xml:space="preserve">en términos de la LFTR y del Reglamento, tal como ya se señaló, son los encargados de conocer y controlar las señales de satélites extranjeros que aterricen en nuestro país </w:t>
      </w:r>
      <w:r w:rsidRPr="002D4D94">
        <w:rPr>
          <w:rFonts w:ascii="ITC Avant Garde" w:eastAsia="Arial Unicode MS" w:hAnsi="ITC Avant Garde" w:cs="Arial Unicode MS"/>
          <w:color w:val="000000"/>
          <w:u w:color="000000"/>
          <w:lang w:eastAsia="es-ES_tradnl"/>
        </w:rPr>
        <w:t xml:space="preserve">y a diferencia de los Operadores satelitales nacionales, éstos carecen de infraestructura que les permita </w:t>
      </w:r>
      <w:r w:rsidRPr="002D4D94">
        <w:rPr>
          <w:rFonts w:ascii="ITC Avant Garde" w:eastAsia="Arial Unicode MS" w:hAnsi="ITC Avant Garde" w:cs="Arial Unicode MS"/>
          <w:color w:val="000000"/>
          <w:u w:color="000000"/>
          <w:lang w:val="es-ES_tradnl" w:eastAsia="es-ES_tradnl"/>
        </w:rPr>
        <w:t xml:space="preserve">el envío de señales al satélite para que se lleve a cabo la </w:t>
      </w:r>
      <w:r w:rsidRPr="002D4D94">
        <w:rPr>
          <w:rFonts w:ascii="ITC Avant Garde" w:hAnsi="ITC Avant Garde"/>
          <w:color w:val="000000"/>
          <w:lang w:val="es-ES_tradnl"/>
        </w:rPr>
        <w:t>distribución de las mismas a nivel regional o inclusive continental, aprovechando toda la huella del satélite.</w:t>
      </w:r>
    </w:p>
    <w:p w14:paraId="691F2A5F" w14:textId="77777777" w:rsidR="00ED777B" w:rsidRDefault="00B8693D" w:rsidP="00ED777B">
      <w:pPr>
        <w:spacing w:after="240" w:line="240" w:lineRule="auto"/>
        <w:jc w:val="both"/>
        <w:rPr>
          <w:rFonts w:ascii="ITC Avant Garde" w:eastAsia="Arial Unicode MS" w:hAnsi="ITC Avant Garde" w:cs="Arial Unicode MS"/>
          <w:color w:val="000000"/>
          <w:u w:color="000000"/>
          <w:lang w:eastAsia="es-ES_tradnl"/>
        </w:rPr>
      </w:pPr>
      <w:r w:rsidRPr="002D4D94">
        <w:rPr>
          <w:rFonts w:ascii="ITC Avant Garde" w:eastAsia="Arial Unicode MS" w:hAnsi="ITC Avant Garde" w:cs="Arial Unicode MS"/>
          <w:color w:val="000000"/>
          <w:u w:color="000000"/>
          <w:lang w:eastAsia="es-ES_tradnl"/>
        </w:rPr>
        <w:t>Ahora bien, por lo que hace a la provisión de capacidad satelital provista por parte de los titulares de una concesión para explotar los derechos de emisión y recepción de señales y bandas de frecuencia asociadas a satélites extranjeros (hoy Autorización), el artículo 35 del Reglamento prevé lo siguiente:</w:t>
      </w:r>
    </w:p>
    <w:p w14:paraId="5BA0BB81" w14:textId="77777777" w:rsidR="00ED777B" w:rsidRDefault="00B8693D" w:rsidP="00ED777B">
      <w:pPr>
        <w:spacing w:after="240" w:line="240" w:lineRule="auto"/>
        <w:ind w:left="426" w:right="474"/>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w:t>
      </w:r>
      <w:r w:rsidRPr="002D4D94">
        <w:rPr>
          <w:rFonts w:ascii="ITC Avant Garde" w:eastAsia="Arial Unicode MS" w:hAnsi="ITC Avant Garde" w:cs="Arial Unicode MS"/>
          <w:b/>
          <w:i/>
          <w:color w:val="000000"/>
          <w:sz w:val="20"/>
          <w:szCs w:val="20"/>
          <w:lang w:val="es-ES_tradnl" w:eastAsia="es-ES_tradnl"/>
        </w:rPr>
        <w:t>Artículo 35.</w:t>
      </w:r>
      <w:r w:rsidRPr="002D4D94">
        <w:rPr>
          <w:rFonts w:ascii="ITC Avant Garde" w:eastAsia="Arial Unicode MS" w:hAnsi="ITC Avant Garde" w:cs="Arial Unicode MS"/>
          <w:i/>
          <w:color w:val="000000"/>
          <w:sz w:val="20"/>
          <w:szCs w:val="20"/>
          <w:lang w:val="es-ES_tradnl" w:eastAsia="es-ES_tradnl"/>
        </w:rPr>
        <w:t xml:space="preserve"> La </w:t>
      </w:r>
      <w:r w:rsidRPr="002D4D94">
        <w:rPr>
          <w:rFonts w:ascii="ITC Avant Garde" w:eastAsia="Arial Unicode MS" w:hAnsi="ITC Avant Garde" w:cs="Arial Unicode MS"/>
          <w:b/>
          <w:i/>
          <w:color w:val="000000"/>
          <w:sz w:val="20"/>
          <w:szCs w:val="20"/>
          <w:u w:val="single"/>
          <w:lang w:val="es-ES_tradnl" w:eastAsia="es-ES_tradnl"/>
        </w:rPr>
        <w:t>facturación y la cobranza de la capacidad satelital</w:t>
      </w:r>
      <w:r w:rsidRPr="002D4D94">
        <w:rPr>
          <w:rFonts w:ascii="ITC Avant Garde" w:eastAsia="Arial Unicode MS" w:hAnsi="ITC Avant Garde" w:cs="Arial Unicode MS"/>
          <w:i/>
          <w:color w:val="000000"/>
          <w:sz w:val="20"/>
          <w:szCs w:val="20"/>
          <w:lang w:val="es-ES_tradnl" w:eastAsia="es-ES_tradnl"/>
        </w:rPr>
        <w:t xml:space="preserve"> o de los servicios de telecomunicaciones que se presten a través de la explotación de los derechos de emisión y recepción de señales de bandas de frecuencias asociadas a sistemas satelitales extranjeros, que cubran y presten servicios en el territorio nacional, </w:t>
      </w:r>
      <w:r w:rsidRPr="002D4D94">
        <w:rPr>
          <w:rFonts w:ascii="ITC Avant Garde" w:eastAsia="Arial Unicode MS" w:hAnsi="ITC Avant Garde" w:cs="Arial Unicode MS"/>
          <w:b/>
          <w:i/>
          <w:color w:val="000000"/>
          <w:sz w:val="20"/>
          <w:szCs w:val="20"/>
          <w:u w:val="single"/>
          <w:lang w:val="es-ES_tradnl" w:eastAsia="es-ES_tradnl"/>
        </w:rPr>
        <w:t xml:space="preserve">se realizarán dentro del territorio nacional </w:t>
      </w:r>
      <w:r w:rsidRPr="002D4D94">
        <w:rPr>
          <w:rFonts w:ascii="ITC Avant Garde" w:eastAsia="Arial Unicode MS" w:hAnsi="ITC Avant Garde" w:cs="Arial Unicode MS"/>
          <w:i/>
          <w:color w:val="000000"/>
          <w:sz w:val="20"/>
          <w:szCs w:val="20"/>
          <w:lang w:val="es-ES_tradnl" w:eastAsia="es-ES_tradnl"/>
        </w:rPr>
        <w:t xml:space="preserve">conforme a las disposiciones mexicanas aplicables. </w:t>
      </w:r>
    </w:p>
    <w:p w14:paraId="5CC05621" w14:textId="77777777" w:rsidR="00ED777B" w:rsidRDefault="00B8693D" w:rsidP="00ED777B">
      <w:pPr>
        <w:spacing w:after="240" w:line="240" w:lineRule="auto"/>
        <w:ind w:left="426" w:right="474"/>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b/>
          <w:i/>
          <w:color w:val="000000"/>
          <w:sz w:val="20"/>
          <w:szCs w:val="20"/>
          <w:u w:val="single" w:color="000000"/>
          <w:lang w:val="es-ES_tradnl" w:eastAsia="es-ES_tradnl"/>
        </w:rPr>
        <w:t>Cuando la concesión</w:t>
      </w:r>
      <w:r w:rsidRPr="002D4D94">
        <w:rPr>
          <w:rFonts w:ascii="ITC Avant Garde" w:eastAsia="Arial Unicode MS" w:hAnsi="ITC Avant Garde" w:cs="Arial Unicode MS"/>
          <w:i/>
          <w:color w:val="000000"/>
          <w:sz w:val="20"/>
          <w:szCs w:val="20"/>
          <w:lang w:val="es-ES_tradnl" w:eastAsia="es-ES_tradnl"/>
        </w:rPr>
        <w:t xml:space="preserve"> para explotar los derechos de emisión y recepción de señales de bandas de frecuencias asociadas a sistemas satelitales extranjeros, </w:t>
      </w:r>
      <w:r w:rsidRPr="002D4D94">
        <w:rPr>
          <w:rFonts w:ascii="ITC Avant Garde" w:eastAsia="Arial Unicode MS" w:hAnsi="ITC Avant Garde" w:cs="Arial Unicode MS"/>
          <w:b/>
          <w:i/>
          <w:color w:val="000000"/>
          <w:sz w:val="20"/>
          <w:szCs w:val="20"/>
          <w:u w:val="single" w:color="000000"/>
          <w:lang w:val="es-ES_tradnl" w:eastAsia="es-ES_tradnl"/>
        </w:rPr>
        <w:t>consista en hacer disponible capacidad satelital a terceros, el concesionario deberá observar lo dispuesto por el primero y segundo párrafos del artículo 28</w:t>
      </w:r>
      <w:r w:rsidRPr="002D4D94">
        <w:rPr>
          <w:rFonts w:ascii="ITC Avant Garde" w:eastAsia="Arial Unicode MS" w:hAnsi="ITC Avant Garde" w:cs="Arial Unicode MS"/>
          <w:i/>
          <w:color w:val="000000"/>
          <w:sz w:val="20"/>
          <w:szCs w:val="20"/>
          <w:lang w:val="es-ES_tradnl" w:eastAsia="es-ES_tradnl"/>
        </w:rPr>
        <w:t xml:space="preserve"> anterior.”</w:t>
      </w:r>
    </w:p>
    <w:p w14:paraId="15576CE0" w14:textId="77777777" w:rsidR="00ED777B" w:rsidRDefault="00B8693D" w:rsidP="00ED777B">
      <w:pPr>
        <w:spacing w:after="240" w:line="240" w:lineRule="auto"/>
        <w:ind w:left="426" w:right="474"/>
        <w:jc w:val="both"/>
        <w:rPr>
          <w:rFonts w:ascii="ITC Avant Garde" w:eastAsia="Arial Unicode MS" w:hAnsi="ITC Avant Garde" w:cs="Arial Unicode MS"/>
          <w:i/>
          <w:color w:val="000000"/>
          <w:sz w:val="20"/>
          <w:szCs w:val="20"/>
          <w:lang w:val="es-ES_tradnl" w:eastAsia="es-ES_tradnl"/>
        </w:rPr>
      </w:pPr>
      <w:r w:rsidRPr="002D4D94">
        <w:rPr>
          <w:rFonts w:ascii="ITC Avant Garde" w:eastAsia="Arial Unicode MS" w:hAnsi="ITC Avant Garde" w:cs="Arial Unicode MS"/>
          <w:i/>
          <w:color w:val="000000"/>
          <w:sz w:val="20"/>
          <w:szCs w:val="20"/>
          <w:lang w:val="es-ES_tradnl" w:eastAsia="es-ES_tradnl"/>
        </w:rPr>
        <w:t>(Énfasis añadido)</w:t>
      </w:r>
    </w:p>
    <w:p w14:paraId="3A097625" w14:textId="77777777" w:rsidR="00ED777B" w:rsidRDefault="00B8693D" w:rsidP="00ED777B">
      <w:pPr>
        <w:spacing w:after="240" w:line="240" w:lineRule="auto"/>
        <w:jc w:val="both"/>
        <w:rPr>
          <w:rFonts w:ascii="ITC Avant Garde" w:eastAsia="Arial Unicode MS" w:hAnsi="ITC Avant Garde" w:cs="Arial Unicode MS"/>
          <w:color w:val="000000"/>
          <w:u w:color="000000"/>
          <w:lang w:eastAsia="es-ES_tradnl"/>
        </w:rPr>
      </w:pPr>
      <w:r w:rsidRPr="002D4D94">
        <w:rPr>
          <w:rFonts w:ascii="ITC Avant Garde" w:eastAsia="Arial Unicode MS" w:hAnsi="ITC Avant Garde" w:cs="Arial Unicode MS"/>
          <w:color w:val="000000"/>
          <w:u w:color="000000"/>
          <w:lang w:eastAsia="es-ES_tradnl"/>
        </w:rPr>
        <w:t xml:space="preserve">De conformidad con el artículo previamente citado y en atención a lo establecido en el artículo 28 del Reglamento, los titulares de una concesión para explotar los derechos de emisión y recepción de señales y bandas de frecuencias asociadas a satélites extranjeros (hoy Autorización), podrán hacer disponible capacidad satelital en las mismas condiciones que los Operadores satelitales nacionales, es decir, </w:t>
      </w:r>
      <w:r w:rsidRPr="002D4D94">
        <w:rPr>
          <w:rFonts w:ascii="ITC Avant Garde" w:eastAsia="Arial Unicode MS" w:hAnsi="ITC Avant Garde" w:cs="Arial Unicode MS"/>
          <w:b/>
          <w:color w:val="000000"/>
          <w:u w:val="single" w:color="000000"/>
          <w:lang w:eastAsia="es-ES_tradnl"/>
        </w:rPr>
        <w:t>únicamente</w:t>
      </w:r>
      <w:r w:rsidRPr="002D4D94">
        <w:rPr>
          <w:rFonts w:ascii="ITC Avant Garde" w:eastAsia="Arial Unicode MS" w:hAnsi="ITC Avant Garde" w:cs="Arial Unicode MS"/>
          <w:color w:val="000000"/>
          <w:u w:color="000000"/>
          <w:lang w:eastAsia="es-ES_tradnl"/>
        </w:rPr>
        <w:t xml:space="preserve"> a personas que cuenten con concesión de red pública de telecomunicaciones (hoy, Concesión única) o permiso de los previstos en el artículo 31 de la abrogada LFT (hoy Autorización), sin que ello implique una imposibilidad legal para celebrar contratos de distinta naturaleza con cualquier tercero.</w:t>
      </w:r>
    </w:p>
    <w:p w14:paraId="3FE05A67" w14:textId="77777777" w:rsidR="00ED777B" w:rsidRDefault="00B8693D" w:rsidP="00ED777B">
      <w:pPr>
        <w:spacing w:after="240" w:line="240" w:lineRule="auto"/>
        <w:ind w:right="49"/>
        <w:jc w:val="both"/>
        <w:rPr>
          <w:rFonts w:ascii="ITC Avant Garde" w:eastAsia="Arial Unicode MS" w:hAnsi="ITC Avant Garde" w:cs="Arial Unicode MS"/>
          <w:color w:val="000000"/>
          <w:u w:color="000000"/>
          <w:lang w:val="es-ES_tradnl" w:eastAsia="es-ES_tradnl"/>
        </w:rPr>
      </w:pPr>
      <w:r w:rsidRPr="002D4D94">
        <w:rPr>
          <w:rFonts w:ascii="ITC Avant Garde" w:eastAsia="Arial Unicode MS" w:hAnsi="ITC Avant Garde" w:cs="Arial Unicode MS"/>
          <w:color w:val="000000"/>
          <w:u w:color="000000"/>
          <w:lang w:val="es-ES_tradnl" w:eastAsia="es-ES_tradnl"/>
        </w:rPr>
        <w:t xml:space="preserve">Lo anterior se corrobora con el “Protocolo concerniente a la transmisión y recepción de señales para la prestación de servicios fijos por satélite en los Estados Unidos Mexicanos y los Estados Unidos de América” publicado en el DOF el 17 de marzo de 1998, del que se desprende que </w:t>
      </w:r>
      <w:r w:rsidRPr="002D4D94">
        <w:rPr>
          <w:rFonts w:ascii="ITC Avant Garde" w:eastAsia="Arial Unicode MS" w:hAnsi="ITC Avant Garde" w:cs="Arial Unicode MS"/>
          <w:b/>
          <w:color w:val="000000"/>
          <w:u w:val="single" w:color="000000"/>
          <w:lang w:val="es-ES_tradnl" w:eastAsia="es-ES_tradnl"/>
        </w:rPr>
        <w:t>los Servicios Fijos por Satélite no incluyen los Servicios Fijos por Satélite de Difusión Directa al Hogar</w:t>
      </w:r>
      <w:r w:rsidRPr="002D4D94">
        <w:rPr>
          <w:rFonts w:ascii="ITC Avant Garde" w:eastAsia="Arial Unicode MS" w:hAnsi="ITC Avant Garde" w:cs="Arial Unicode MS"/>
          <w:color w:val="000000"/>
          <w:u w:color="000000"/>
          <w:lang w:val="es-ES_tradnl" w:eastAsia="es-ES_tradnl"/>
        </w:rPr>
        <w:t xml:space="preserve"> o los Servicios de Radiodifusión por Satélite, por lo que los titulares </w:t>
      </w:r>
      <w:r w:rsidRPr="002D4D94">
        <w:rPr>
          <w:rFonts w:ascii="ITC Avant Garde" w:eastAsia="Arial Unicode MS" w:hAnsi="ITC Avant Garde" w:cs="Arial Unicode MS"/>
          <w:color w:val="000000"/>
          <w:u w:color="000000"/>
          <w:lang w:eastAsia="es-ES_tradnl"/>
        </w:rPr>
        <w:t xml:space="preserve">de una concesión para explotar los derechos de emisión y recepción de señales y bandas de frecuencias </w:t>
      </w:r>
      <w:r w:rsidRPr="002D4D94">
        <w:rPr>
          <w:rFonts w:ascii="ITC Avant Garde" w:eastAsia="Arial Unicode MS" w:hAnsi="ITC Avant Garde" w:cs="Arial Unicode MS"/>
          <w:color w:val="000000"/>
          <w:u w:color="000000"/>
          <w:lang w:eastAsia="es-ES_tradnl"/>
        </w:rPr>
        <w:lastRenderedPageBreak/>
        <w:t>asociadas a satélites extranjeros</w:t>
      </w:r>
      <w:r w:rsidRPr="002D4D94">
        <w:rPr>
          <w:rFonts w:ascii="ITC Avant Garde" w:eastAsia="Arial Unicode MS" w:hAnsi="ITC Avant Garde" w:cs="Arial Unicode MS"/>
          <w:color w:val="000000"/>
          <w:u w:color="000000"/>
          <w:lang w:val="es-ES_tradnl" w:eastAsia="es-ES_tradnl"/>
        </w:rPr>
        <w:t xml:space="preserve"> (hoy Autorización), no podrán llegar directamente a Usuarios finales.</w:t>
      </w:r>
    </w:p>
    <w:p w14:paraId="15FCEDF6" w14:textId="77777777" w:rsidR="00ED777B" w:rsidRDefault="00B8693D" w:rsidP="00ED777B">
      <w:pPr>
        <w:spacing w:after="240" w:line="240" w:lineRule="auto"/>
        <w:jc w:val="both"/>
        <w:rPr>
          <w:rFonts w:ascii="ITC Avant Garde" w:eastAsia="Arial Unicode MS" w:hAnsi="ITC Avant Garde" w:cs="Arial Unicode MS"/>
          <w:color w:val="000000"/>
          <w:lang w:val="es-ES_tradnl" w:eastAsia="es-ES_tradnl"/>
        </w:rPr>
      </w:pPr>
      <w:r w:rsidRPr="002D4D94">
        <w:rPr>
          <w:rFonts w:ascii="ITC Avant Garde" w:eastAsia="Arial Unicode MS" w:hAnsi="ITC Avant Garde" w:cs="Arial Unicode MS"/>
          <w:color w:val="000000"/>
          <w:u w:color="000000"/>
          <w:lang w:val="es-ES_tradnl" w:eastAsia="es-ES_tradnl"/>
        </w:rPr>
        <w:t>Sin perjuicio de lo señalado, si los citados concesionaros (hoy autorizados) quieren</w:t>
      </w:r>
      <w:r w:rsidRPr="002D4D94">
        <w:rPr>
          <w:rFonts w:ascii="ITC Avant Garde" w:eastAsia="Arial Unicode MS" w:hAnsi="ITC Avant Garde" w:cs="Arial Unicode MS"/>
          <w:color w:val="000000"/>
          <w:lang w:val="es-ES_tradnl" w:eastAsia="es-ES_tradnl"/>
        </w:rPr>
        <w:t xml:space="preserve"> prestar servicios de telecomunicaciones directamente a Usuarios finales, deberán realizarlo a través de sus empresas afiliadas, subsidiarias o filiales que cuenten con concesión de red pública de telecomunicaciones (hoy Concesión única) o permiso de comercializadora de servicios de telecomunicaciones (hoy Autorización en términos del artículo 170, fracción I de la LFTR).</w:t>
      </w:r>
    </w:p>
    <w:p w14:paraId="2D45254B" w14:textId="77777777" w:rsidR="00ED777B" w:rsidRDefault="00B8693D" w:rsidP="00ED777B">
      <w:pPr>
        <w:spacing w:after="240" w:line="240" w:lineRule="auto"/>
        <w:jc w:val="both"/>
        <w:rPr>
          <w:rFonts w:ascii="ITC Avant Garde" w:eastAsia="Arial Unicode MS" w:hAnsi="ITC Avant Garde" w:cs="Arial Unicode MS"/>
          <w:color w:val="000000"/>
          <w:u w:color="000000"/>
          <w:lang w:eastAsia="es-ES_tradnl"/>
        </w:rPr>
      </w:pPr>
      <w:r w:rsidRPr="002D4D94">
        <w:rPr>
          <w:rFonts w:ascii="ITC Avant Garde" w:eastAsia="Arial Unicode MS" w:hAnsi="ITC Avant Garde" w:cs="Arial Unicode MS"/>
          <w:color w:val="000000"/>
          <w:lang w:val="es-ES_tradnl" w:eastAsia="es-ES_tradnl"/>
        </w:rPr>
        <w:t xml:space="preserve">Por lo que respecta al caso en particular, y tal como se señaló en los </w:t>
      </w:r>
      <w:r w:rsidRPr="002D4D94">
        <w:rPr>
          <w:rFonts w:ascii="ITC Avant Garde" w:eastAsia="Arial Unicode MS" w:hAnsi="ITC Avant Garde" w:cs="Arial Unicode MS"/>
          <w:color w:val="000000"/>
          <w:u w:color="000000"/>
          <w:lang w:val="es-ES_tradnl" w:eastAsia="es-ES_tradnl"/>
        </w:rPr>
        <w:t xml:space="preserve">Antecedentes del presente Acuerdo, SSM, en términos del </w:t>
      </w:r>
      <w:r w:rsidRPr="002D4D94">
        <w:rPr>
          <w:rFonts w:ascii="ITC Avant Garde" w:eastAsia="Arial Unicode MS" w:hAnsi="ITC Avant Garde" w:cs="Arial Unicode MS"/>
          <w:color w:val="000000"/>
          <w:u w:color="000000"/>
          <w:lang w:eastAsia="es-ES_tradnl"/>
        </w:rPr>
        <w:t>artículo 11, fracción IV de la abrogada LFT,</w:t>
      </w:r>
      <w:r w:rsidRPr="002D4D94">
        <w:rPr>
          <w:rFonts w:ascii="ITC Avant Garde" w:eastAsia="Arial Unicode MS" w:hAnsi="ITC Avant Garde" w:cs="Arial Unicode MS"/>
          <w:color w:val="000000"/>
          <w:u w:color="000000"/>
          <w:lang w:val="es-ES_tradnl" w:eastAsia="es-ES_tradnl"/>
        </w:rPr>
        <w:t xml:space="preserve"> es titular de una concesión que tiene por objeto explotar</w:t>
      </w:r>
      <w:r w:rsidRPr="002D4D94">
        <w:rPr>
          <w:rFonts w:ascii="ITC Avant Garde" w:hAnsi="ITC Avant Garde"/>
        </w:rPr>
        <w:t xml:space="preserve"> los derechos de emisión y recepción de señales y bandas de frecuencias asociadas a satélites extranjeros que cubran y puedan prestar servicios en el territorio nacional</w:t>
      </w:r>
      <w:r w:rsidRPr="002D4D94">
        <w:rPr>
          <w:rStyle w:val="Refdenotaalpie"/>
          <w:rFonts w:ascii="ITC Avant Garde" w:hAnsi="ITC Avant Garde"/>
        </w:rPr>
        <w:footnoteReference w:id="10"/>
      </w:r>
      <w:r w:rsidRPr="002D4D94">
        <w:rPr>
          <w:rFonts w:ascii="ITC Avant Garde" w:eastAsia="Arial Unicode MS" w:hAnsi="ITC Avant Garde" w:cs="Arial Unicode MS"/>
          <w:color w:val="000000"/>
          <w:u w:color="000000"/>
          <w:lang w:val="es-ES_tradnl" w:eastAsia="es-ES_tradnl"/>
        </w:rPr>
        <w:t xml:space="preserve">, en los términos </w:t>
      </w:r>
      <w:r w:rsidRPr="002D4D94">
        <w:rPr>
          <w:rFonts w:ascii="ITC Avant Garde" w:hAnsi="ITC Avant Garde"/>
        </w:rPr>
        <w:t>previstos en el Anexo de dicha concesión</w:t>
      </w:r>
      <w:r w:rsidRPr="002D4D94">
        <w:rPr>
          <w:rStyle w:val="Refdenotaalpie"/>
          <w:rFonts w:ascii="ITC Avant Garde" w:eastAsia="Arial Unicode MS" w:hAnsi="ITC Avant Garde" w:cs="Arial Unicode MS"/>
          <w:color w:val="000000"/>
          <w:u w:color="000000"/>
          <w:lang w:val="es-ES_tradnl" w:eastAsia="es-ES_tradnl"/>
        </w:rPr>
        <w:footnoteReference w:id="11"/>
      </w:r>
      <w:r w:rsidRPr="002D4D94">
        <w:rPr>
          <w:rFonts w:ascii="ITC Avant Garde" w:hAnsi="ITC Avant Garde"/>
        </w:rPr>
        <w:t>.</w:t>
      </w:r>
    </w:p>
    <w:p w14:paraId="347A37D8" w14:textId="77777777" w:rsidR="00ED777B" w:rsidRDefault="00B8693D" w:rsidP="00ED777B">
      <w:pPr>
        <w:tabs>
          <w:tab w:val="left" w:pos="1277"/>
        </w:tabs>
        <w:spacing w:after="240" w:line="240" w:lineRule="auto"/>
        <w:ind w:right="49"/>
        <w:jc w:val="both"/>
        <w:rPr>
          <w:rFonts w:ascii="ITC Avant Garde" w:eastAsia="Arial Unicode MS" w:hAnsi="ITC Avant Garde" w:cs="Arial Unicode MS"/>
          <w:color w:val="000000"/>
          <w:u w:color="000000"/>
          <w:lang w:val="es-ES_tradnl" w:eastAsia="es-ES_tradnl"/>
        </w:rPr>
      </w:pPr>
      <w:r w:rsidRPr="002D4D94">
        <w:rPr>
          <w:rFonts w:ascii="ITC Avant Garde" w:hAnsi="ITC Avant Garde"/>
        </w:rPr>
        <w:t xml:space="preserve">Acorde con ello, el Anexo del Título de Concesión establece que SSM acepta y se obliga a </w:t>
      </w:r>
      <w:r w:rsidRPr="002D4D94">
        <w:rPr>
          <w:rFonts w:ascii="ITC Avant Garde" w:hAnsi="ITC Avant Garde"/>
          <w:b/>
          <w:u w:val="single"/>
        </w:rPr>
        <w:t>prestar la provisión de capacidad satelital únicamente a aquellos sujetos</w:t>
      </w:r>
      <w:r w:rsidRPr="002D4D94">
        <w:rPr>
          <w:rFonts w:ascii="ITC Avant Garde" w:eastAsia="Arial Unicode MS" w:hAnsi="ITC Avant Garde" w:cs="Arial Unicode MS"/>
          <w:color w:val="000000"/>
          <w:u w:val="single" w:color="000000"/>
          <w:lang w:val="es-ES_tradnl" w:eastAsia="es-ES_tradnl"/>
        </w:rPr>
        <w:t xml:space="preserve"> </w:t>
      </w:r>
      <w:r w:rsidRPr="002D4D94">
        <w:rPr>
          <w:rFonts w:ascii="ITC Avant Garde" w:eastAsia="Arial Unicode MS" w:hAnsi="ITC Avant Garde" w:cs="Arial Unicode MS"/>
          <w:b/>
          <w:color w:val="000000"/>
          <w:u w:val="single" w:color="000000"/>
          <w:lang w:val="es-ES_tradnl" w:eastAsia="es-ES_tradnl"/>
        </w:rPr>
        <w:t xml:space="preserve">denominados como </w:t>
      </w:r>
      <w:r w:rsidRPr="002D4D94">
        <w:rPr>
          <w:rFonts w:ascii="ITC Avant Garde" w:hAnsi="ITC Avant Garde" w:cs="Arial"/>
          <w:b/>
          <w:i/>
          <w:u w:val="single"/>
          <w:lang w:val="es-ES_tradnl"/>
        </w:rPr>
        <w:t>Usuario</w:t>
      </w:r>
      <w:r w:rsidRPr="002D4D94">
        <w:rPr>
          <w:rStyle w:val="Refdenotaalpie"/>
          <w:rFonts w:ascii="ITC Avant Garde" w:hAnsi="ITC Avant Garde" w:cs="Arial"/>
          <w:lang w:val="es-ES_tradnl"/>
        </w:rPr>
        <w:footnoteReference w:id="12"/>
      </w:r>
      <w:r w:rsidRPr="002D4D94">
        <w:rPr>
          <w:rFonts w:ascii="ITC Avant Garde" w:hAnsi="ITC Avant Garde" w:cs="Arial"/>
          <w:lang w:val="es-ES_tradnl"/>
        </w:rPr>
        <w:t xml:space="preserve">, entendiendo por éstos a toda </w:t>
      </w:r>
      <w:r w:rsidRPr="002D4D94">
        <w:rPr>
          <w:rFonts w:ascii="ITC Avant Garde" w:eastAsia="Arial Unicode MS" w:hAnsi="ITC Avant Garde" w:cs="Arial Unicode MS"/>
          <w:color w:val="000000"/>
          <w:u w:color="000000"/>
          <w:lang w:val="es-ES_tradnl" w:eastAsia="es-ES_tradnl"/>
        </w:rPr>
        <w:t>persona física o moral que cuente con concesión de red pública de telecomunicaciones (hoy Concesión única), permiso de los previstos en el artículo 31 de la abrogada LFT (hoy Autorización en términos del artículo 170, fracción II de la LFTR), o permiso sobre comunicación vía satélite otorgado al amparo de la Ley de Vías Generales de Comunicación.</w:t>
      </w:r>
    </w:p>
    <w:p w14:paraId="267D855C" w14:textId="77777777" w:rsidR="00ED777B" w:rsidRDefault="00B8693D" w:rsidP="00ED777B">
      <w:pPr>
        <w:tabs>
          <w:tab w:val="left" w:pos="2597"/>
        </w:tabs>
        <w:spacing w:after="240" w:line="240" w:lineRule="auto"/>
        <w:ind w:right="49"/>
        <w:jc w:val="both"/>
        <w:rPr>
          <w:rFonts w:ascii="ITC Avant Garde" w:hAnsi="ITC Avant Garde" w:cs="Arial"/>
          <w:lang w:val="es-ES_tradnl"/>
        </w:rPr>
      </w:pPr>
      <w:r w:rsidRPr="002D4D94">
        <w:rPr>
          <w:rFonts w:ascii="ITC Avant Garde" w:eastAsia="Arial Unicode MS" w:hAnsi="ITC Avant Garde" w:cs="Arial Unicode MS"/>
          <w:color w:val="000000"/>
          <w:lang w:val="es-ES_tradnl" w:eastAsia="es-ES_tradnl"/>
        </w:rPr>
        <w:t xml:space="preserve">En este sentido, el </w:t>
      </w:r>
      <w:r w:rsidRPr="002D4D94">
        <w:rPr>
          <w:rFonts w:ascii="ITC Avant Garde" w:hAnsi="ITC Avant Garde" w:cs="Arial"/>
          <w:lang w:val="es-ES_tradnl"/>
        </w:rPr>
        <w:t xml:space="preserve">Título de Concesión, en concordancia con los artículos 28 y 35 del Reglamento previamente citados, estableció que SSM, en su calidad de coordinador de los satélites extranjeros que cubran y puedan prestar servicios en territorio nacional con los que medie convenio previo, deberá hacer disponible capacidad satelital en territorio nacional únicamente a los sujetos definidos como </w:t>
      </w:r>
      <w:r w:rsidRPr="002D4D94">
        <w:rPr>
          <w:rFonts w:ascii="ITC Avant Garde" w:hAnsi="ITC Avant Garde" w:cs="Arial"/>
          <w:i/>
          <w:lang w:val="es-ES_tradnl"/>
        </w:rPr>
        <w:t>Usuarios</w:t>
      </w:r>
      <w:r w:rsidRPr="002D4D94">
        <w:rPr>
          <w:rFonts w:ascii="ITC Avant Garde" w:hAnsi="ITC Avant Garde" w:cs="Arial"/>
          <w:lang w:val="es-ES_tradnl"/>
        </w:rPr>
        <w:t>.</w:t>
      </w:r>
    </w:p>
    <w:p w14:paraId="0264B1AD" w14:textId="77777777" w:rsidR="00ED777B" w:rsidRDefault="00B8693D" w:rsidP="00ED777B">
      <w:pPr>
        <w:tabs>
          <w:tab w:val="left" w:pos="2597"/>
        </w:tabs>
        <w:spacing w:after="240" w:line="240" w:lineRule="auto"/>
        <w:ind w:right="49"/>
        <w:jc w:val="both"/>
        <w:rPr>
          <w:rFonts w:ascii="ITC Avant Garde" w:hAnsi="ITC Avant Garde" w:cs="Arial"/>
          <w:lang w:val="es-ES_tradnl"/>
        </w:rPr>
      </w:pPr>
      <w:r w:rsidRPr="002D4D94">
        <w:rPr>
          <w:rFonts w:ascii="ITC Avant Garde" w:hAnsi="ITC Avant Garde" w:cs="Arial"/>
          <w:lang w:val="es-ES_tradnl"/>
        </w:rPr>
        <w:t xml:space="preserve">Al respecto, considerando que los programadores extranjeros no son concesionarios o permisionarios/autorizados a la luz de la legislación mexicana, se estima la posibilidad para que SSM establezca, de manera expresa, con los programadores extranjeros, que la capacidad satelital que coordina SSM así como el envío/recepción de señales se hará únicamente a favor de concesionarios de redes públicas de telecomunicaciones/concesión única o </w:t>
      </w:r>
      <w:r w:rsidRPr="002D4D94">
        <w:rPr>
          <w:rFonts w:ascii="ITC Avant Garde" w:hAnsi="ITC Avant Garde" w:cs="Arial"/>
          <w:lang w:val="es-ES_tradnl"/>
        </w:rPr>
        <w:lastRenderedPageBreak/>
        <w:t>permisionarios/autorizados, con los que el programador extranjero convino la entrega de contenido y que no tengan el carácter de Usuario final.</w:t>
      </w:r>
    </w:p>
    <w:p w14:paraId="7BFC0B0C" w14:textId="77777777" w:rsidR="00ED777B" w:rsidRDefault="00B8693D" w:rsidP="00ED777B">
      <w:pPr>
        <w:spacing w:after="240" w:line="240" w:lineRule="auto"/>
        <w:jc w:val="both"/>
        <w:rPr>
          <w:rFonts w:ascii="ITC Avant Garde" w:eastAsia="Arial Unicode MS" w:hAnsi="ITC Avant Garde" w:cs="Arial Unicode MS"/>
          <w:color w:val="000000"/>
          <w:u w:color="000000"/>
          <w:lang w:val="es-ES_tradnl" w:eastAsia="es-ES_tradnl"/>
        </w:rPr>
      </w:pPr>
      <w:r w:rsidRPr="002D4D94">
        <w:rPr>
          <w:rFonts w:ascii="ITC Avant Garde" w:eastAsia="Arial Unicode MS" w:hAnsi="ITC Avant Garde" w:cs="Arial Unicode MS"/>
          <w:color w:val="000000"/>
          <w:u w:color="000000"/>
          <w:lang w:val="es-ES_tradnl" w:eastAsia="es-ES_tradnl"/>
        </w:rPr>
        <w:t xml:space="preserve">Lo anterior es así, ya que de conformidad con lo señalado previamente, la intención del artículo 28 del Reglamento, aplicable por analogía a los titulares de una concesión </w:t>
      </w:r>
      <w:r w:rsidRPr="002D4D94">
        <w:rPr>
          <w:rFonts w:ascii="ITC Avant Garde" w:eastAsia="Arial Unicode MS" w:hAnsi="ITC Avant Garde" w:cs="Arial Unicode MS"/>
          <w:color w:val="000000"/>
          <w:lang w:val="es-ES_tradnl" w:eastAsia="es-ES_tradnl"/>
        </w:rPr>
        <w:t>para explotar los derechos de emisión y recepción de señales y bandas de frecuencias asociadas a satélites extranjeros, en particular SSM, no era limitarlo a celebrar contratos con terceros, máxime si a éstos, en su calidad de programadores extranjeros, no se les puede exigir tener el título habilitante en términos de la abrogada LFT o la actual LFTR, sino que la prohibición radica en que SSM pueda hacer disponible capacidad satelital a Usuarios finales.</w:t>
      </w:r>
    </w:p>
    <w:p w14:paraId="40D74734" w14:textId="77777777" w:rsidR="00ED777B" w:rsidRDefault="00B8693D" w:rsidP="00ED777B">
      <w:pPr>
        <w:spacing w:after="240" w:line="240" w:lineRule="auto"/>
        <w:jc w:val="both"/>
        <w:rPr>
          <w:rFonts w:ascii="ITC Avant Garde" w:eastAsia="Arial Unicode MS" w:hAnsi="ITC Avant Garde" w:cs="Arial Unicode MS"/>
          <w:color w:val="000000"/>
          <w:lang w:val="es-ES_tradnl" w:eastAsia="es-ES_tradnl"/>
        </w:rPr>
      </w:pPr>
      <w:r w:rsidRPr="002D4D94">
        <w:rPr>
          <w:rFonts w:ascii="ITC Avant Garde" w:hAnsi="ITC Avant Garde" w:cs="Arial"/>
          <w:lang w:val="es-ES_tradnl"/>
        </w:rPr>
        <w:t xml:space="preserve">Adicionalmente, </w:t>
      </w:r>
      <w:r w:rsidRPr="002D4D94">
        <w:rPr>
          <w:rFonts w:ascii="ITC Avant Garde" w:eastAsia="Arial Unicode MS" w:hAnsi="ITC Avant Garde" w:cs="Arial Unicode MS"/>
          <w:color w:val="000000"/>
          <w:lang w:val="es-ES_tradnl" w:eastAsia="es-ES_tradnl"/>
        </w:rPr>
        <w:t xml:space="preserve">por lo que hace a la facturación y cobranza de la capacidad satelital provista por los titulares de una concesión para explotar los derechos de emisión y recepción de señales y bandas de frecuencias asociadas a satélites extranjeros (hoy Autorización), en concordancia con lo establecido en el artículo 35 del Reglamento SSM, deberá hacer disponible dicha capacidad </w:t>
      </w:r>
      <w:r w:rsidRPr="002D4D94">
        <w:rPr>
          <w:rFonts w:ascii="ITC Avant Garde" w:hAnsi="ITC Avant Garde" w:cs="Arial"/>
          <w:lang w:val="es-ES_tradnl"/>
        </w:rPr>
        <w:t>previa contratación y facturación correspondiente</w:t>
      </w:r>
      <w:r w:rsidRPr="002D4D94">
        <w:rPr>
          <w:rStyle w:val="Refdenotaalpie"/>
          <w:rFonts w:ascii="ITC Avant Garde" w:hAnsi="ITC Avant Garde" w:cs="Arial"/>
          <w:lang w:val="es-ES_tradnl"/>
        </w:rPr>
        <w:footnoteReference w:id="13"/>
      </w:r>
      <w:r w:rsidRPr="002D4D94">
        <w:rPr>
          <w:rFonts w:ascii="ITC Avant Garde" w:hAnsi="ITC Avant Garde" w:cs="Arial"/>
          <w:lang w:val="es-ES_tradnl"/>
        </w:rPr>
        <w:t>, es decir, desglosando los cobros que se apliquen por la capacidad provista, respecto a los servicios prestados en territorio nacional</w:t>
      </w:r>
      <w:r w:rsidRPr="002D4D94">
        <w:rPr>
          <w:rStyle w:val="Refdenotaalpie"/>
          <w:rFonts w:ascii="ITC Avant Garde" w:hAnsi="ITC Avant Garde" w:cs="Arial"/>
          <w:lang w:val="es-ES_tradnl"/>
        </w:rPr>
        <w:footnoteReference w:id="14"/>
      </w:r>
      <w:r w:rsidRPr="002D4D94">
        <w:rPr>
          <w:rFonts w:ascii="ITC Avant Garde" w:hAnsi="ITC Avant Garde" w:cs="Arial"/>
          <w:lang w:val="es-ES_tradnl"/>
        </w:rPr>
        <w:t>.</w:t>
      </w:r>
    </w:p>
    <w:p w14:paraId="50BD69C6" w14:textId="77777777" w:rsidR="00ED777B" w:rsidRDefault="00B8693D" w:rsidP="00ED777B">
      <w:pPr>
        <w:spacing w:after="240" w:line="240" w:lineRule="auto"/>
        <w:ind w:right="49"/>
        <w:jc w:val="both"/>
        <w:rPr>
          <w:rFonts w:ascii="ITC Avant Garde" w:eastAsia="Arial Unicode MS" w:hAnsi="ITC Avant Garde" w:cs="Arial Unicode MS"/>
          <w:color w:val="000000"/>
          <w:u w:val="single"/>
          <w:lang w:val="es-ES_tradnl" w:eastAsia="es-ES_tradnl"/>
        </w:rPr>
      </w:pPr>
      <w:r w:rsidRPr="002D4D94">
        <w:rPr>
          <w:rFonts w:ascii="ITC Avant Garde" w:eastAsia="Arial Unicode MS" w:hAnsi="ITC Avant Garde" w:cs="Arial Unicode MS"/>
          <w:color w:val="000000"/>
          <w:lang w:val="es-ES_tradnl" w:eastAsia="es-ES_tradnl"/>
        </w:rPr>
        <w:t xml:space="preserve">En conclusión, con respecto al numeral 1 del escrito de solicitud de SSM en el sentido de determinar si dicha empresa </w:t>
      </w:r>
      <w:r w:rsidRPr="002D4D94">
        <w:rPr>
          <w:rFonts w:ascii="ITC Avant Garde" w:eastAsia="Arial Unicode MS" w:hAnsi="ITC Avant Garde" w:cs="Arial Unicode MS"/>
          <w:i/>
          <w:color w:val="000000"/>
          <w:lang w:val="es-ES_tradnl" w:eastAsia="es-ES_tradnl"/>
        </w:rPr>
        <w:t>“</w:t>
      </w:r>
      <w:r w:rsidRPr="002D4D94">
        <w:rPr>
          <w:rFonts w:ascii="ITC Avant Garde" w:eastAsia="Arial Unicode MS" w:hAnsi="ITC Avant Garde" w:cs="Arial Unicode MS"/>
          <w:b/>
          <w:i/>
          <w:color w:val="000000"/>
          <w:u w:val="single" w:color="000000"/>
          <w:lang w:val="es-ES_tradnl" w:eastAsia="es-ES_tradnl"/>
        </w:rPr>
        <w:t>puede celebrar contratos de provisión de capacidad satelital con empresas extranjeras no concesionarias/autorizadas</w:t>
      </w:r>
      <w:r w:rsidRPr="002D4D94">
        <w:rPr>
          <w:rFonts w:ascii="ITC Avant Garde" w:eastAsia="Arial Unicode MS" w:hAnsi="ITC Avant Garde" w:cs="Arial Unicode MS"/>
          <w:i/>
          <w:color w:val="000000"/>
          <w:lang w:val="es-ES_tradnl" w:eastAsia="es-ES_tradnl"/>
        </w:rPr>
        <w:t>, que habiendo contratado los servicios de transmisión (</w:t>
      </w:r>
      <w:proofErr w:type="spellStart"/>
      <w:r w:rsidRPr="002D4D94">
        <w:rPr>
          <w:rFonts w:ascii="ITC Avant Garde" w:eastAsia="Arial Unicode MS" w:hAnsi="ITC Avant Garde" w:cs="Arial Unicode MS"/>
          <w:i/>
          <w:color w:val="000000"/>
          <w:lang w:val="es-ES_tradnl" w:eastAsia="es-ES_tradnl"/>
        </w:rPr>
        <w:t>uplink</w:t>
      </w:r>
      <w:proofErr w:type="spellEnd"/>
      <w:r w:rsidRPr="002D4D94">
        <w:rPr>
          <w:rFonts w:ascii="ITC Avant Garde" w:eastAsia="Arial Unicode MS" w:hAnsi="ITC Avant Garde" w:cs="Arial Unicode MS"/>
          <w:i/>
          <w:color w:val="000000"/>
          <w:lang w:val="es-ES_tradnl" w:eastAsia="es-ES_tradnl"/>
        </w:rPr>
        <w:t>) en el extranjero directamente con el operador satelital, deseen que las señales sean recibidas o bajen (</w:t>
      </w:r>
      <w:proofErr w:type="spellStart"/>
      <w:r w:rsidRPr="002D4D94">
        <w:rPr>
          <w:rFonts w:ascii="ITC Avant Garde" w:eastAsia="Arial Unicode MS" w:hAnsi="ITC Avant Garde" w:cs="Arial Unicode MS"/>
          <w:i/>
          <w:color w:val="000000"/>
          <w:lang w:val="es-ES_tradnl" w:eastAsia="es-ES_tradnl"/>
        </w:rPr>
        <w:t>downlink</w:t>
      </w:r>
      <w:proofErr w:type="spellEnd"/>
      <w:r w:rsidRPr="002D4D94">
        <w:rPr>
          <w:rFonts w:ascii="ITC Avant Garde" w:eastAsia="Arial Unicode MS" w:hAnsi="ITC Avant Garde" w:cs="Arial Unicode MS"/>
          <w:i/>
          <w:color w:val="000000"/>
          <w:lang w:val="es-ES_tradnl" w:eastAsia="es-ES_tradnl"/>
        </w:rPr>
        <w:t>) en territorio nacional, siempre y cuando se acredite que la capacidad satelital contratada solo se hará disponible en territorio nacional a personas que cuenten con concesión o autorización/permiso.”</w:t>
      </w:r>
      <w:r w:rsidRPr="002D4D94">
        <w:rPr>
          <w:rFonts w:ascii="ITC Avant Garde" w:eastAsia="Arial Unicode MS" w:hAnsi="ITC Avant Garde" w:cs="Arial Unicode MS"/>
          <w:color w:val="000000"/>
          <w:lang w:val="es-ES_tradnl" w:eastAsia="es-ES_tradnl"/>
        </w:rPr>
        <w:t xml:space="preserve">, ha lugar a confirmar el criterio, por lo que dicha empresa podrá celebrar convenios con los programadores de contenido extranjeros </w:t>
      </w:r>
      <w:r w:rsidRPr="002D4D94">
        <w:rPr>
          <w:rFonts w:ascii="ITC Avant Garde" w:eastAsia="Arial Unicode MS" w:hAnsi="ITC Avant Garde" w:cs="Arial Unicode MS"/>
          <w:color w:val="000000"/>
          <w:u w:val="single"/>
          <w:lang w:val="es-ES_tradnl" w:eastAsia="es-ES_tradnl"/>
        </w:rPr>
        <w:t xml:space="preserve">siempre que el envío de dichas señales y/o contenido sea únicamente direccionado a las estaciones terrenas de los sujetos definidos en su Título de Concesión como </w:t>
      </w:r>
      <w:r w:rsidRPr="002D4D94">
        <w:rPr>
          <w:rFonts w:ascii="ITC Avant Garde" w:eastAsia="Arial Unicode MS" w:hAnsi="ITC Avant Garde" w:cs="Arial Unicode MS"/>
          <w:i/>
          <w:color w:val="000000"/>
          <w:u w:val="single"/>
          <w:lang w:val="es-ES_tradnl" w:eastAsia="es-ES_tradnl"/>
        </w:rPr>
        <w:t>Usuarios</w:t>
      </w:r>
      <w:r w:rsidRPr="002D4D94">
        <w:rPr>
          <w:rFonts w:ascii="ITC Avant Garde" w:eastAsia="Arial Unicode MS" w:hAnsi="ITC Avant Garde" w:cs="Arial Unicode MS"/>
          <w:color w:val="000000"/>
          <w:u w:val="single"/>
          <w:lang w:val="es-ES_tradnl" w:eastAsia="es-ES_tradnl"/>
        </w:rPr>
        <w:t>.</w:t>
      </w:r>
    </w:p>
    <w:p w14:paraId="5AE20162" w14:textId="77777777" w:rsidR="00ED777B" w:rsidRDefault="00B8693D" w:rsidP="00ED777B">
      <w:pPr>
        <w:tabs>
          <w:tab w:val="left" w:pos="2597"/>
        </w:tabs>
        <w:spacing w:after="240" w:line="240" w:lineRule="auto"/>
        <w:ind w:right="49"/>
        <w:jc w:val="both"/>
        <w:rPr>
          <w:rFonts w:ascii="ITC Avant Garde" w:eastAsia="Arial Unicode MS" w:hAnsi="ITC Avant Garde" w:cs="Arial Unicode MS"/>
          <w:color w:val="000000"/>
          <w:u w:color="000000"/>
          <w:lang w:val="es-ES_tradnl" w:eastAsia="es-ES_tradnl"/>
        </w:rPr>
      </w:pPr>
      <w:r w:rsidRPr="002D4D94">
        <w:rPr>
          <w:rFonts w:ascii="ITC Avant Garde" w:hAnsi="ITC Avant Garde" w:cs="Arial"/>
          <w:lang w:val="es-ES_tradnl"/>
        </w:rPr>
        <w:t xml:space="preserve">Sin perjuicio de lo anterior, SSM deberá asegurarse que el programador de contenido extranjero no provea servicios públicos de telecomunicaciones; deberá asegurarse que la capacidad satelital contratada sea recibida por un concesionario o permisionario/autorizado en México; deberá mantener el control de los servicios que se presten en territorio nacional acreditando que cuenta con recursos técnicos para conocer el tráfico originado </w:t>
      </w:r>
      <w:r w:rsidRPr="002D4D94">
        <w:rPr>
          <w:rFonts w:ascii="ITC Avant Garde" w:eastAsia="Arial Unicode MS" w:hAnsi="ITC Avant Garde" w:cs="Arial Unicode MS"/>
          <w:color w:val="000000"/>
          <w:u w:color="000000"/>
          <w:lang w:val="es-ES_tradnl" w:eastAsia="es-ES_tradnl"/>
        </w:rPr>
        <w:t xml:space="preserve">o destinado a éste; de igual manera, debe acreditar que el operador satelital extranjero asume la obligación de atender las instrucciones que éste le formule o la propia autoridad en relación con los servicios prestados en territorio mexicano; así como utilizar una numeración </w:t>
      </w:r>
      <w:r w:rsidRPr="002D4D94">
        <w:rPr>
          <w:rFonts w:ascii="ITC Avant Garde" w:eastAsia="Arial Unicode MS" w:hAnsi="ITC Avant Garde" w:cs="Arial Unicode MS"/>
          <w:color w:val="000000"/>
          <w:u w:color="000000"/>
          <w:lang w:val="es-ES_tradnl" w:eastAsia="es-ES_tradnl"/>
        </w:rPr>
        <w:lastRenderedPageBreak/>
        <w:t>específica para identificar las estaciones terrenas involucradas en la prestación del servicio en el país</w:t>
      </w:r>
      <w:r w:rsidRPr="002D4D94">
        <w:rPr>
          <w:rStyle w:val="Refdenotaalpie"/>
          <w:rFonts w:ascii="ITC Avant Garde" w:hAnsi="ITC Avant Garde" w:cs="Arial"/>
          <w:lang w:val="es-ES_tradnl"/>
        </w:rPr>
        <w:footnoteReference w:id="15"/>
      </w:r>
      <w:r w:rsidRPr="002D4D94">
        <w:rPr>
          <w:rFonts w:ascii="ITC Avant Garde" w:eastAsia="Arial Unicode MS" w:hAnsi="ITC Avant Garde" w:cs="Arial Unicode MS"/>
          <w:color w:val="000000"/>
          <w:u w:color="000000"/>
          <w:lang w:val="es-ES_tradnl" w:eastAsia="es-ES_tradnl"/>
        </w:rPr>
        <w:t>.</w:t>
      </w:r>
    </w:p>
    <w:p w14:paraId="03FCBCAD" w14:textId="77777777" w:rsidR="00ED777B" w:rsidRDefault="00B8693D" w:rsidP="00ED777B">
      <w:pPr>
        <w:spacing w:after="240" w:line="240" w:lineRule="auto"/>
        <w:ind w:right="49"/>
        <w:jc w:val="both"/>
        <w:rPr>
          <w:rFonts w:ascii="ITC Avant Garde" w:hAnsi="ITC Avant Garde" w:cs="Arial"/>
        </w:rPr>
      </w:pPr>
      <w:r w:rsidRPr="002D4D94">
        <w:rPr>
          <w:rFonts w:ascii="ITC Avant Garde" w:hAnsi="ITC Avant Garde" w:cs="Arial"/>
        </w:rPr>
        <w:t xml:space="preserve">Por lo que hace al numeral 2 de la solicitud, con respecto a si </w:t>
      </w:r>
      <w:r w:rsidRPr="002D4D94">
        <w:rPr>
          <w:rFonts w:ascii="ITC Avant Garde" w:hAnsi="ITC Avant Garde" w:cs="Arial"/>
          <w:i/>
        </w:rPr>
        <w:t xml:space="preserve">“SSM puede </w:t>
      </w:r>
      <w:r w:rsidRPr="002D4D94">
        <w:rPr>
          <w:rFonts w:ascii="ITC Avant Garde" w:hAnsi="ITC Avant Garde" w:cs="Arial"/>
          <w:b/>
          <w:i/>
          <w:u w:val="single"/>
        </w:rPr>
        <w:t>celebrar contratos de provisión de capacidad satelital con empresas operadores de estaciones terrenas receptoras (no transmisoras),</w:t>
      </w:r>
      <w:r w:rsidRPr="002D4D94">
        <w:rPr>
          <w:rFonts w:ascii="ITC Avant Garde" w:hAnsi="ITC Avant Garde" w:cs="Arial"/>
          <w:i/>
        </w:rPr>
        <w:t xml:space="preserve"> que en términos de lo establecido en el artículo 172 de la Ley Federal de Telecomunicaciones y Radiodifusión, no requieren de autorización alguna para su operación en territorio nacional: </w:t>
      </w:r>
      <w:r w:rsidRPr="002D4D94">
        <w:rPr>
          <w:rFonts w:ascii="ITC Avant Garde" w:hAnsi="ITC Avant Garde" w:cs="Arial"/>
          <w:b/>
          <w:i/>
          <w:u w:val="single"/>
        </w:rPr>
        <w:t>o bien terceros que subcontraten la operación de la estación terrena transmisora/receptora y no presten servicios públicos de telecomunicaciones o radiodifusión</w:t>
      </w:r>
      <w:r w:rsidRPr="002D4D94">
        <w:rPr>
          <w:rFonts w:ascii="ITC Avant Garde" w:hAnsi="ITC Avant Garde" w:cs="Arial"/>
          <w:i/>
        </w:rPr>
        <w:t>”,</w:t>
      </w:r>
      <w:r w:rsidRPr="002D4D94">
        <w:rPr>
          <w:rFonts w:ascii="ITC Avant Garde" w:hAnsi="ITC Avant Garde" w:cs="Arial"/>
        </w:rPr>
        <w:t xml:space="preserve"> cabe señalar lo siguiente.</w:t>
      </w:r>
    </w:p>
    <w:p w14:paraId="32814247" w14:textId="77777777" w:rsidR="00ED777B" w:rsidRDefault="00B8693D" w:rsidP="00ED777B">
      <w:pPr>
        <w:spacing w:after="240" w:line="240" w:lineRule="auto"/>
        <w:ind w:right="49"/>
        <w:jc w:val="both"/>
        <w:rPr>
          <w:rFonts w:ascii="ITC Avant Garde" w:hAnsi="ITC Avant Garde" w:cs="Arial"/>
          <w:lang w:val="es-ES_tradnl"/>
        </w:rPr>
      </w:pPr>
      <w:r w:rsidRPr="002D4D94">
        <w:rPr>
          <w:rFonts w:ascii="ITC Avant Garde" w:hAnsi="ITC Avant Garde" w:cs="Arial"/>
        </w:rPr>
        <w:t xml:space="preserve">Sobre el particular y como se ha venido sosteniendo, los titulares de una concesión </w:t>
      </w:r>
      <w:r w:rsidRPr="002D4D94">
        <w:rPr>
          <w:rFonts w:ascii="ITC Avant Garde" w:hAnsi="ITC Avant Garde"/>
        </w:rPr>
        <w:t xml:space="preserve">para explotar los derechos de emisión y recepción de señales y bandas de frecuencias asociadas a satelitales extranjeros, que cubran y puedan prestar servicios en el territorio nacional (hoy Autorización), en términos del artículo 28 del Reglamento, </w:t>
      </w:r>
      <w:r w:rsidRPr="002D4D94">
        <w:rPr>
          <w:rFonts w:ascii="ITC Avant Garde" w:hAnsi="ITC Avant Garde"/>
          <w:b/>
          <w:u w:val="single"/>
        </w:rPr>
        <w:t>únicamente</w:t>
      </w:r>
      <w:r w:rsidRPr="002D4D94">
        <w:rPr>
          <w:rFonts w:ascii="ITC Avant Garde" w:hAnsi="ITC Avant Garde"/>
        </w:rPr>
        <w:t xml:space="preserve"> pueden hacer disponible su capacidad satelital a </w:t>
      </w:r>
      <w:r w:rsidRPr="002D4D94">
        <w:rPr>
          <w:rFonts w:ascii="ITC Avant Garde" w:hAnsi="ITC Avant Garde"/>
          <w:i/>
        </w:rPr>
        <w:t>“personas que cuenten con concesión de red pública de telecomunicaciones o permiso de los previstos en el artículo 31 de la Ley.”</w:t>
      </w:r>
    </w:p>
    <w:p w14:paraId="43106C69" w14:textId="77777777" w:rsidR="00ED777B" w:rsidRDefault="00B8693D" w:rsidP="00ED777B">
      <w:pPr>
        <w:spacing w:after="240" w:line="240" w:lineRule="auto"/>
        <w:ind w:right="49"/>
        <w:jc w:val="both"/>
        <w:rPr>
          <w:rFonts w:ascii="ITC Avant Garde" w:hAnsi="ITC Avant Garde"/>
          <w:color w:val="000000"/>
          <w:u w:color="000000"/>
          <w:lang w:val="es-ES_tradnl"/>
        </w:rPr>
      </w:pPr>
      <w:r w:rsidRPr="002D4D94">
        <w:rPr>
          <w:rFonts w:ascii="ITC Avant Garde" w:hAnsi="ITC Avant Garde" w:cs="Arial"/>
        </w:rPr>
        <w:t xml:space="preserve">Aunado a lo anterior, de conformidad con el segundo párrafo del artículo 28 del Reglamento, los Operadores satelitales que pretendan </w:t>
      </w:r>
      <w:r w:rsidRPr="002D4D94">
        <w:rPr>
          <w:rFonts w:ascii="ITC Avant Garde" w:hAnsi="ITC Avant Garde" w:cs="Arial"/>
          <w:b/>
          <w:u w:val="single"/>
        </w:rPr>
        <w:t xml:space="preserve">prestar servicios a personas distintas </w:t>
      </w:r>
      <w:r w:rsidRPr="002D4D94">
        <w:rPr>
          <w:rFonts w:ascii="ITC Avant Garde" w:hAnsi="ITC Avant Garde" w:cs="Arial"/>
        </w:rPr>
        <w:t xml:space="preserve">de aquellas que cuenten con concesión de red pública de telecomunicaciones o permiso, </w:t>
      </w:r>
      <w:r w:rsidRPr="002D4D94">
        <w:rPr>
          <w:rFonts w:ascii="ITC Avant Garde" w:hAnsi="ITC Avant Garde" w:cs="Arial"/>
          <w:b/>
          <w:u w:val="single"/>
        </w:rPr>
        <w:t>deberán realizarlo a través de sus empresas afiliadas, subsidiarias o filiales que cuenten con concesión de red pública de telecomunicaciones o permiso de comercializadora</w:t>
      </w:r>
      <w:r w:rsidRPr="002D4D94">
        <w:rPr>
          <w:rFonts w:ascii="ITC Avant Garde" w:hAnsi="ITC Avant Garde" w:cs="Arial"/>
        </w:rPr>
        <w:t xml:space="preserve"> de servicios de telecomunicaciones, siempre que se acredite que dichas empresas cuentan con la capacidad financiera, jurídica y técnica necesaria para la prestación de los servicios en cuestión, supuesto que resulta igualmente </w:t>
      </w:r>
      <w:r w:rsidRPr="002D4D94">
        <w:rPr>
          <w:rFonts w:ascii="ITC Avant Garde" w:eastAsia="Arial Unicode MS" w:hAnsi="ITC Avant Garde" w:cs="Arial Unicode MS"/>
          <w:color w:val="000000"/>
          <w:u w:color="000000"/>
          <w:lang w:val="es-ES_tradnl" w:eastAsia="es-ES_tradnl"/>
        </w:rPr>
        <w:t xml:space="preserve">aplicable a los titulares de una concesión </w:t>
      </w:r>
      <w:r w:rsidRPr="002D4D94">
        <w:rPr>
          <w:rFonts w:ascii="ITC Avant Garde" w:eastAsia="Arial Unicode MS" w:hAnsi="ITC Avant Garde" w:cs="Arial Unicode MS"/>
          <w:color w:val="000000"/>
          <w:lang w:val="es-ES_tradnl" w:eastAsia="es-ES_tradnl"/>
        </w:rPr>
        <w:t>para explotar los derechos de emisión y recepción de señales y bandas de frecuencias asociadas a satélites extranjeros</w:t>
      </w:r>
      <w:r w:rsidRPr="002D4D94">
        <w:rPr>
          <w:rFonts w:ascii="ITC Avant Garde" w:eastAsia="Arial Unicode MS" w:hAnsi="ITC Avant Garde" w:cs="Arial Unicode MS"/>
          <w:color w:val="000000"/>
          <w:u w:color="000000"/>
          <w:lang w:val="es-ES_tradnl" w:eastAsia="es-ES_tradnl"/>
        </w:rPr>
        <w:t xml:space="preserve"> en términos del segundo párrafo del artículo 35 del Reglamento.</w:t>
      </w:r>
    </w:p>
    <w:p w14:paraId="0EC95CEB" w14:textId="77777777" w:rsidR="00ED777B" w:rsidRDefault="00B8693D" w:rsidP="00ED777B">
      <w:pPr>
        <w:spacing w:after="240" w:line="240" w:lineRule="auto"/>
        <w:ind w:right="49"/>
        <w:jc w:val="both"/>
        <w:rPr>
          <w:rFonts w:ascii="ITC Avant Garde" w:hAnsi="ITC Avant Garde" w:cs="Arial"/>
        </w:rPr>
      </w:pPr>
      <w:r w:rsidRPr="002D4D94">
        <w:rPr>
          <w:rFonts w:ascii="ITC Avant Garde" w:hAnsi="ITC Avant Garde"/>
          <w:color w:val="000000"/>
          <w:u w:color="000000"/>
          <w:lang w:val="es-ES_tradnl"/>
        </w:rPr>
        <w:t>Hacer disponible capacidad satelital a una estación terrena receptora, no encontraría sentido</w:t>
      </w:r>
      <w:r w:rsidRPr="002D4D94">
        <w:rPr>
          <w:rFonts w:ascii="ITC Avant Garde" w:eastAsia="Arial Unicode MS" w:hAnsi="ITC Avant Garde" w:cs="Arial Unicode MS"/>
          <w:color w:val="000000"/>
          <w:u w:color="000000"/>
          <w:lang w:val="es-ES_tradnl" w:eastAsia="es-ES_tradnl"/>
        </w:rPr>
        <w:t>,</w:t>
      </w:r>
      <w:r w:rsidRPr="002D4D94">
        <w:rPr>
          <w:rFonts w:ascii="ITC Avant Garde" w:hAnsi="ITC Avant Garde"/>
          <w:color w:val="000000"/>
          <w:u w:color="000000"/>
          <w:lang w:val="es-ES_tradnl"/>
        </w:rPr>
        <w:t xml:space="preserve"> pues éstas lo que reciben es una señal determinada utilizando precisamente la capacidad satelital, por ello, en términos del artículo 34 del Reglamento, </w:t>
      </w:r>
      <w:r w:rsidRPr="002D4D94">
        <w:rPr>
          <w:rFonts w:ascii="ITC Avant Garde" w:hAnsi="ITC Avant Garde"/>
          <w:i/>
          <w:color w:val="000000"/>
          <w:u w:color="000000"/>
          <w:lang w:val="es-ES_tradnl"/>
        </w:rPr>
        <w:t xml:space="preserve">“La activación directa o indirecta, en su caso, de equipos que reciban las señales de bandas de frecuencias asociadas a sistemas satelitales extranjeros, o cualquier otra forma de aprovechamiento comercial de dichas señales, dentro del territorio nacional, requerirá de concesión de las previstas por el artículo 8 </w:t>
      </w:r>
      <w:r w:rsidRPr="002D4D94">
        <w:rPr>
          <w:rFonts w:ascii="ITC Avant Garde" w:eastAsia="Arial Unicode MS" w:hAnsi="ITC Avant Garde" w:cs="Arial Unicode MS"/>
          <w:i/>
          <w:color w:val="000000"/>
          <w:u w:color="000000"/>
          <w:lang w:val="es-ES_tradnl" w:eastAsia="es-ES_tradnl"/>
        </w:rPr>
        <w:t>del</w:t>
      </w:r>
      <w:r w:rsidRPr="002D4D94">
        <w:rPr>
          <w:rFonts w:ascii="ITC Avant Garde" w:hAnsi="ITC Avant Garde"/>
          <w:i/>
          <w:color w:val="000000"/>
          <w:u w:color="000000"/>
          <w:lang w:val="es-ES_tradnl"/>
        </w:rPr>
        <w:t xml:space="preserve"> Reglamento</w:t>
      </w:r>
      <w:r w:rsidRPr="002D4D94">
        <w:rPr>
          <w:rFonts w:ascii="ITC Avant Garde" w:eastAsia="Arial Unicode MS" w:hAnsi="ITC Avant Garde" w:cs="Arial Unicode MS"/>
          <w:i/>
          <w:color w:val="000000"/>
          <w:u w:color="000000"/>
          <w:lang w:val="es-ES_tradnl" w:eastAsia="es-ES_tradnl"/>
        </w:rPr>
        <w:t>”</w:t>
      </w:r>
      <w:r w:rsidRPr="002D4D94">
        <w:rPr>
          <w:rFonts w:ascii="ITC Avant Garde" w:eastAsia="Arial Unicode MS" w:hAnsi="ITC Avant Garde" w:cs="Arial Unicode MS"/>
          <w:color w:val="000000"/>
          <w:u w:color="000000"/>
          <w:lang w:val="es-ES_tradnl" w:eastAsia="es-ES_tradnl"/>
        </w:rPr>
        <w:t>.</w:t>
      </w:r>
    </w:p>
    <w:p w14:paraId="04B20DD7" w14:textId="77777777" w:rsidR="00ED777B" w:rsidRDefault="00B8693D" w:rsidP="00ED777B">
      <w:pPr>
        <w:spacing w:after="240" w:line="240" w:lineRule="auto"/>
        <w:jc w:val="both"/>
        <w:rPr>
          <w:rFonts w:ascii="ITC Avant Garde" w:hAnsi="ITC Avant Garde" w:cs="Arial"/>
        </w:rPr>
      </w:pPr>
      <w:r w:rsidRPr="002D4D94">
        <w:rPr>
          <w:rFonts w:ascii="ITC Avant Garde" w:hAnsi="ITC Avant Garde" w:cs="Arial"/>
        </w:rPr>
        <w:t xml:space="preserve">En ese mismo sentido, SSM estaría legalmente impedido para celebrar convenios con terceros que subcontraten la operación de estaciones terrenas para </w:t>
      </w:r>
      <w:r w:rsidRPr="002D4D94">
        <w:rPr>
          <w:rFonts w:ascii="ITC Avant Garde" w:hAnsi="ITC Avant Garde" w:cs="Arial"/>
        </w:rPr>
        <w:lastRenderedPageBreak/>
        <w:t>transportar los contenidos, pues esto representaría un servicio de telecomunicaciones mediante el pago de una contraprestación, para lo cual se requiere de una Concesión única.</w:t>
      </w:r>
    </w:p>
    <w:p w14:paraId="7AFB2276" w14:textId="77777777" w:rsidR="00ED777B" w:rsidRDefault="00B8693D" w:rsidP="00ED777B">
      <w:pPr>
        <w:spacing w:after="240" w:line="240" w:lineRule="auto"/>
        <w:jc w:val="both"/>
        <w:rPr>
          <w:rFonts w:ascii="ITC Avant Garde" w:hAnsi="ITC Avant Garde" w:cs="Arial"/>
        </w:rPr>
      </w:pPr>
      <w:r w:rsidRPr="002D4D94">
        <w:rPr>
          <w:rFonts w:ascii="ITC Avant Garde" w:hAnsi="ITC Avant Garde" w:cs="Arial"/>
        </w:rPr>
        <w:t>En conclusión, respecto del numeral 2 de la solicitud presentada, cabe señalar que no ha lugar a confirmar la solicitud presentada, por lo que si dicha empresa desea hacer disponible capacidad satelital a cualquier tercero (incluyendo redes privadas o estaciones terrenas receptoras exentas de Autorización), deberá solicitar a este Instituto una Concesión única o Autorización correspondiente en términos del artículo 66 o 170, fracción I</w:t>
      </w:r>
      <w:r w:rsidRPr="002D4D94">
        <w:rPr>
          <w:rStyle w:val="Refdenotaalpie"/>
          <w:rFonts w:ascii="ITC Avant Garde" w:hAnsi="ITC Avant Garde" w:cs="Arial"/>
        </w:rPr>
        <w:footnoteReference w:id="16"/>
      </w:r>
      <w:r w:rsidRPr="002D4D94">
        <w:rPr>
          <w:rFonts w:ascii="ITC Avant Garde" w:hAnsi="ITC Avant Garde" w:cs="Arial"/>
        </w:rPr>
        <w:t xml:space="preserve"> de la LFTR respectivamente, para que pueda prestar todo tipo de servicios públicos de telecomunicaciones y radiodifusión a Usuarios finales.</w:t>
      </w:r>
    </w:p>
    <w:p w14:paraId="2911C83D" w14:textId="77777777" w:rsidR="00ED777B" w:rsidRDefault="00B8693D" w:rsidP="00ED777B">
      <w:pPr>
        <w:spacing w:after="240" w:line="240" w:lineRule="auto"/>
        <w:jc w:val="both"/>
        <w:rPr>
          <w:rFonts w:ascii="ITC Avant Garde" w:hAnsi="ITC Avant Garde"/>
          <w:color w:val="000000"/>
          <w:bdr w:val="none" w:sz="0" w:space="0" w:color="auto" w:frame="1"/>
          <w:lang w:val="es-ES_tradnl"/>
        </w:rPr>
      </w:pPr>
      <w:r w:rsidRPr="002D4D94">
        <w:rPr>
          <w:rFonts w:ascii="ITC Avant Garde" w:eastAsia="Arial Unicode MS" w:hAnsi="ITC Avant Garde" w:cs="Arial Unicode MS"/>
          <w:bCs/>
          <w:color w:val="000000"/>
          <w:bdr w:val="none" w:sz="0" w:space="0" w:color="auto" w:frame="1"/>
          <w:lang w:val="es-ES_tradnl" w:eastAsia="es-ES_tradnl"/>
        </w:rPr>
        <w:t xml:space="preserve">En ese sentido, </w:t>
      </w:r>
      <w:r w:rsidRPr="002D4D94">
        <w:rPr>
          <w:rFonts w:ascii="ITC Avant Garde" w:eastAsia="Arial Unicode MS" w:hAnsi="ITC Avant Garde" w:cs="Arial Unicode MS"/>
          <w:color w:val="000000"/>
          <w:bdr w:val="none" w:sz="0" w:space="0" w:color="auto" w:frame="1"/>
          <w:lang w:val="es-ES_tradnl" w:eastAsia="es-ES_tradnl"/>
        </w:rPr>
        <w:t>de conformidad con lo dispuesto en el artículo 28, párrafo décimo quinto y décimo sexto de la Constitución Política de los Estados Unidos Mexicanos; 15, fracción LVII, 66, 170, fracciones I y IV y 172 de la Ley Federal de Telecomunicaciones y Radiodifusión; artículo 8, 28 y 35 del Reglamento de Comunicación Vía Satélite, así como 1, 4, fracción I, y 6, fracción XVIII del Estatuto Orgánico del Instituto Federal de Telecomunicaciones, el Pleno emite el siguiente:</w:t>
      </w:r>
    </w:p>
    <w:p w14:paraId="4A8D8001" w14:textId="1AE270D5" w:rsidR="00ED777B" w:rsidRPr="00ED777B" w:rsidRDefault="00B8693D" w:rsidP="00ED777B">
      <w:pPr>
        <w:pStyle w:val="Ttulo1"/>
        <w:spacing w:after="240"/>
        <w:jc w:val="center"/>
        <w:rPr>
          <w:b/>
          <w:color w:val="000000" w:themeColor="text1"/>
          <w:sz w:val="24"/>
          <w:szCs w:val="24"/>
        </w:rPr>
      </w:pPr>
      <w:r w:rsidRPr="00ED777B">
        <w:rPr>
          <w:b/>
          <w:color w:val="000000" w:themeColor="text1"/>
          <w:sz w:val="24"/>
          <w:szCs w:val="24"/>
        </w:rPr>
        <w:t>ACUERDO</w:t>
      </w:r>
    </w:p>
    <w:p w14:paraId="34EC1585" w14:textId="2A3B9345" w:rsidR="00ED777B" w:rsidRDefault="00B8693D" w:rsidP="00ED777B">
      <w:pPr>
        <w:spacing w:after="240" w:line="240" w:lineRule="auto"/>
        <w:ind w:right="51"/>
        <w:jc w:val="both"/>
        <w:rPr>
          <w:rFonts w:ascii="ITC Avant Garde" w:hAnsi="ITC Avant Garde"/>
        </w:rPr>
      </w:pPr>
      <w:r w:rsidRPr="002D4D94">
        <w:rPr>
          <w:rFonts w:ascii="ITC Avant Garde" w:hAnsi="ITC Avant Garde"/>
          <w:b/>
          <w:bCs/>
        </w:rPr>
        <w:t>PRIMERO.-</w:t>
      </w:r>
      <w:r w:rsidRPr="002D4D94">
        <w:rPr>
          <w:rFonts w:ascii="ITC Avant Garde" w:hAnsi="ITC Avant Garde"/>
          <w:bCs/>
        </w:rPr>
        <w:t xml:space="preserve"> Por las razones expuestas en el Considerando TERCERO del presente Acuerdo, el Pleno de este Instituto determina que, ha lugar a confirmar el criterio contenido en el numeral 1 de la solicitud presentada por </w:t>
      </w:r>
      <w:r w:rsidRPr="002D4D94">
        <w:rPr>
          <w:rFonts w:ascii="ITC Avant Garde" w:hAnsi="ITC Avant Garde"/>
        </w:rPr>
        <w:t>SSM en razón de que dicha empresa</w:t>
      </w:r>
      <w:r w:rsidRPr="002D4D94">
        <w:rPr>
          <w:rFonts w:ascii="ITC Avant Garde" w:hAnsi="ITC Avant Garde"/>
          <w:b/>
        </w:rPr>
        <w:t xml:space="preserve"> </w:t>
      </w:r>
      <w:r w:rsidRPr="002D4D94">
        <w:rPr>
          <w:rFonts w:ascii="ITC Avant Garde" w:hAnsi="ITC Avant Garde"/>
        </w:rPr>
        <w:t xml:space="preserve">puede celebrar contratos con programadores de contenidos extranjeros para hacer disponible capacidad satelital siempre que se estipule que será en beneficio de Concesiones de redes públicas de telecomunicaciones (hoy Concesión única) o permisos de los establecidos en el artículo 31 de la abrogada LFT (hoy Autorizaciones), conjuntamente denominados como </w:t>
      </w:r>
      <w:r w:rsidRPr="002D4D94">
        <w:rPr>
          <w:rFonts w:ascii="ITC Avant Garde" w:hAnsi="ITC Avant Garde"/>
          <w:i/>
        </w:rPr>
        <w:t>Usuarios</w:t>
      </w:r>
      <w:r w:rsidRPr="002D4D94">
        <w:rPr>
          <w:rFonts w:ascii="ITC Avant Garde" w:hAnsi="ITC Avant Garde"/>
        </w:rPr>
        <w:t>, con quien el programador tenga una obligación de envío de contenido.</w:t>
      </w:r>
    </w:p>
    <w:p w14:paraId="561625E3" w14:textId="77777777" w:rsidR="00ED777B" w:rsidRDefault="00B8693D" w:rsidP="00ED777B">
      <w:pPr>
        <w:spacing w:after="240" w:line="240" w:lineRule="auto"/>
        <w:ind w:right="51"/>
        <w:jc w:val="both"/>
        <w:rPr>
          <w:rFonts w:ascii="ITC Avant Garde" w:hAnsi="ITC Avant Garde"/>
        </w:rPr>
      </w:pPr>
      <w:r w:rsidRPr="002D4D94">
        <w:rPr>
          <w:rFonts w:ascii="ITC Avant Garde" w:hAnsi="ITC Avant Garde"/>
          <w:b/>
          <w:bCs/>
        </w:rPr>
        <w:t>SEGUNDO.-</w:t>
      </w:r>
      <w:r w:rsidRPr="002D4D94">
        <w:rPr>
          <w:rFonts w:ascii="ITC Avant Garde" w:hAnsi="ITC Avant Garde"/>
          <w:bCs/>
        </w:rPr>
        <w:t xml:space="preserve"> Por las razones expuestas en el Considerando TERCERO del presente Acuerdo, el Pleno de este Instituto determina que, no ha lugar a confirmar el criterio contenido en el  numeral 2 de la solicitud presentada por SSM </w:t>
      </w:r>
      <w:r w:rsidRPr="002D4D94">
        <w:rPr>
          <w:rFonts w:ascii="ITC Avant Garde" w:hAnsi="ITC Avant Garde"/>
        </w:rPr>
        <w:t xml:space="preserve">respecto a que SSM puede celebrar contratos de provisión de capacidad satelital con empresas </w:t>
      </w:r>
      <w:r w:rsidRPr="002D4D94">
        <w:rPr>
          <w:rFonts w:ascii="ITC Avant Garde" w:hAnsi="ITC Avant Garde"/>
          <w:bCs/>
        </w:rPr>
        <w:t>operadoras</w:t>
      </w:r>
      <w:r w:rsidRPr="002D4D94">
        <w:rPr>
          <w:rFonts w:ascii="ITC Avant Garde" w:hAnsi="ITC Avant Garde"/>
        </w:rPr>
        <w:t xml:space="preserve"> de estaciones terrenas receptoras (no transmisoras</w:t>
      </w:r>
      <w:r w:rsidRPr="002D4D94">
        <w:rPr>
          <w:rFonts w:ascii="ITC Avant Garde" w:hAnsi="ITC Avant Garde"/>
          <w:bCs/>
        </w:rPr>
        <w:t>).</w:t>
      </w:r>
    </w:p>
    <w:p w14:paraId="7AE41F39" w14:textId="77777777" w:rsidR="00ED777B" w:rsidRDefault="00B8693D" w:rsidP="00ED777B">
      <w:pPr>
        <w:spacing w:after="240" w:line="240" w:lineRule="auto"/>
        <w:ind w:right="51"/>
        <w:jc w:val="both"/>
        <w:rPr>
          <w:rFonts w:ascii="ITC Avant Garde" w:hAnsi="ITC Avant Garde"/>
          <w:bCs/>
        </w:rPr>
      </w:pPr>
      <w:r w:rsidRPr="002D4D94">
        <w:rPr>
          <w:rFonts w:ascii="ITC Avant Garde" w:hAnsi="ITC Avant Garde"/>
        </w:rPr>
        <w:lastRenderedPageBreak/>
        <w:t xml:space="preserve">Asimismo, por lo que hace a </w:t>
      </w:r>
      <w:r w:rsidRPr="002D4D94">
        <w:rPr>
          <w:rFonts w:ascii="ITC Avant Garde" w:hAnsi="ITC Avant Garde"/>
          <w:bCs/>
        </w:rPr>
        <w:t>terceros que subcontraten</w:t>
      </w:r>
      <w:r w:rsidRPr="002D4D94">
        <w:rPr>
          <w:rFonts w:ascii="ITC Avant Garde" w:hAnsi="ITC Avant Garde"/>
        </w:rPr>
        <w:t xml:space="preserve"> la operación de </w:t>
      </w:r>
      <w:r w:rsidRPr="002D4D94">
        <w:rPr>
          <w:rFonts w:ascii="ITC Avant Garde" w:hAnsi="ITC Avant Garde"/>
          <w:bCs/>
        </w:rPr>
        <w:t>una</w:t>
      </w:r>
      <w:r w:rsidRPr="002D4D94">
        <w:rPr>
          <w:rFonts w:ascii="ITC Avant Garde" w:hAnsi="ITC Avant Garde"/>
        </w:rPr>
        <w:t xml:space="preserve"> estación terrena transmisora/receptora y no presten servicios públicos de telecomunicaciones o radiodifusión, no ha lugar a confirmar </w:t>
      </w:r>
      <w:r w:rsidRPr="002D4D94">
        <w:rPr>
          <w:rFonts w:ascii="ITC Avant Garde" w:hAnsi="ITC Avant Garde"/>
          <w:bCs/>
        </w:rPr>
        <w:t xml:space="preserve">dicha solicitud. </w:t>
      </w:r>
    </w:p>
    <w:p w14:paraId="2A78F842" w14:textId="77777777" w:rsidR="00ED777B" w:rsidRDefault="00B8693D" w:rsidP="00ED777B">
      <w:pPr>
        <w:spacing w:after="240" w:line="240" w:lineRule="auto"/>
        <w:ind w:right="49"/>
        <w:jc w:val="both"/>
        <w:rPr>
          <w:rFonts w:ascii="ITC Avant Garde" w:hAnsi="ITC Avant Garde" w:cs="Arial"/>
        </w:rPr>
      </w:pPr>
      <w:r w:rsidRPr="002D4D94">
        <w:rPr>
          <w:rFonts w:ascii="ITC Avant Garde" w:hAnsi="ITC Avant Garde"/>
          <w:b/>
          <w:bCs/>
        </w:rPr>
        <w:t>TERCERO.-</w:t>
      </w:r>
      <w:r w:rsidRPr="002D4D94">
        <w:rPr>
          <w:rFonts w:ascii="ITC Avant Garde" w:hAnsi="ITC Avant Garde"/>
          <w:bCs/>
        </w:rPr>
        <w:t xml:space="preserve"> Se instruye al Secretario Técnico del Pleno para que en términos del artículo 177, fracción XII de la Ley Federal de Telecomunicaciones y Radiodifusión, inscriba en el Registro Público de Telecomunicaciones el presente Acuerdo.</w:t>
      </w:r>
    </w:p>
    <w:p w14:paraId="102B4C15" w14:textId="521B5306" w:rsidR="00ED777B" w:rsidRDefault="00B8693D" w:rsidP="00ED777B">
      <w:pPr>
        <w:pStyle w:val="estilo30"/>
        <w:spacing w:before="0" w:after="240"/>
        <w:jc w:val="both"/>
        <w:rPr>
          <w:rFonts w:ascii="ITC Avant Garde" w:hAnsi="ITC Avant Garde"/>
          <w:bCs/>
          <w:sz w:val="22"/>
          <w:szCs w:val="22"/>
        </w:rPr>
      </w:pPr>
      <w:r w:rsidRPr="002D4D94">
        <w:rPr>
          <w:rFonts w:ascii="ITC Avant Garde" w:hAnsi="ITC Avant Garde"/>
          <w:b/>
          <w:bCs/>
          <w:sz w:val="22"/>
          <w:szCs w:val="22"/>
        </w:rPr>
        <w:t>CUARTO.-</w:t>
      </w:r>
      <w:r w:rsidRPr="002D4D94">
        <w:rPr>
          <w:rFonts w:ascii="ITC Avant Garde" w:hAnsi="ITC Avant Garde"/>
          <w:bCs/>
          <w:sz w:val="22"/>
          <w:szCs w:val="22"/>
        </w:rPr>
        <w:t xml:space="preserve"> Notifíquese.</w:t>
      </w:r>
    </w:p>
    <w:p w14:paraId="04E1566D" w14:textId="450D3BB2" w:rsidR="00ED777B" w:rsidRPr="00ED777B" w:rsidRDefault="001B3373" w:rsidP="00ED777B">
      <w:pPr>
        <w:pStyle w:val="Sinespaciado"/>
        <w:spacing w:after="240"/>
        <w:jc w:val="both"/>
        <w:rPr>
          <w:rFonts w:ascii="ITC Avant Garde" w:hAnsi="ITC Avant Garde"/>
          <w:bCs/>
        </w:rPr>
      </w:pPr>
      <w:r w:rsidRPr="001B3373">
        <w:rPr>
          <w:rFonts w:ascii="ITC Avant Garde" w:hAnsi="ITC Avant Garde"/>
          <w:sz w:val="14"/>
          <w:szCs w:val="20"/>
        </w:rPr>
        <w:t>El presente Acuerdo fue aprobado por el Pleno del Instituto Federal de Telecomunicaciones en su XX Sesión Ordinaria celebrada el 1 de julio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P/IFT/010716/347.</w:t>
      </w:r>
      <w:bookmarkStart w:id="0" w:name="_GoBack"/>
      <w:bookmarkEnd w:id="0"/>
    </w:p>
    <w:sectPr w:rsidR="00ED777B" w:rsidRPr="00ED777B" w:rsidSect="002D4D94">
      <w:footerReference w:type="default" r:id="rId7"/>
      <w:pgSz w:w="12240" w:h="15840"/>
      <w:pgMar w:top="2127" w:right="1701" w:bottom="1417" w:left="1701" w:header="708"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F9BF7" w14:textId="77777777" w:rsidR="00C81E3D" w:rsidRDefault="00C81E3D" w:rsidP="00B8693D">
      <w:pPr>
        <w:spacing w:after="0" w:line="240" w:lineRule="auto"/>
      </w:pPr>
      <w:r>
        <w:separator/>
      </w:r>
    </w:p>
  </w:endnote>
  <w:endnote w:type="continuationSeparator" w:id="0">
    <w:p w14:paraId="1D8F6611" w14:textId="77777777" w:rsidR="00C81E3D" w:rsidRDefault="00C81E3D" w:rsidP="00B8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451612"/>
      <w:docPartObj>
        <w:docPartGallery w:val="Page Numbers (Bottom of Page)"/>
        <w:docPartUnique/>
      </w:docPartObj>
    </w:sdtPr>
    <w:sdtEndPr>
      <w:rPr>
        <w:rFonts w:ascii="ITC Avant Garde" w:hAnsi="ITC Avant Garde"/>
        <w:sz w:val="20"/>
        <w:szCs w:val="20"/>
      </w:rPr>
    </w:sdtEndPr>
    <w:sdtContent>
      <w:p w14:paraId="0F72825D" w14:textId="10C9C5A9" w:rsidR="002D4D94" w:rsidRPr="002D4D94" w:rsidRDefault="002D4D94">
        <w:pPr>
          <w:pStyle w:val="Piedepgina"/>
          <w:jc w:val="right"/>
          <w:rPr>
            <w:rFonts w:ascii="ITC Avant Garde" w:hAnsi="ITC Avant Garde"/>
            <w:sz w:val="20"/>
            <w:szCs w:val="20"/>
          </w:rPr>
        </w:pPr>
        <w:r w:rsidRPr="002D4D94">
          <w:rPr>
            <w:rFonts w:ascii="ITC Avant Garde" w:hAnsi="ITC Avant Garde"/>
            <w:sz w:val="20"/>
            <w:szCs w:val="20"/>
          </w:rPr>
          <w:fldChar w:fldCharType="begin"/>
        </w:r>
        <w:r w:rsidRPr="002D4D94">
          <w:rPr>
            <w:rFonts w:ascii="ITC Avant Garde" w:hAnsi="ITC Avant Garde"/>
            <w:sz w:val="20"/>
            <w:szCs w:val="20"/>
          </w:rPr>
          <w:instrText>PAGE   \* MERGEFORMAT</w:instrText>
        </w:r>
        <w:r w:rsidRPr="002D4D94">
          <w:rPr>
            <w:rFonts w:ascii="ITC Avant Garde" w:hAnsi="ITC Avant Garde"/>
            <w:sz w:val="20"/>
            <w:szCs w:val="20"/>
          </w:rPr>
          <w:fldChar w:fldCharType="separate"/>
        </w:r>
        <w:r w:rsidR="00FD35FA" w:rsidRPr="00FD35FA">
          <w:rPr>
            <w:rFonts w:ascii="ITC Avant Garde" w:hAnsi="ITC Avant Garde"/>
            <w:noProof/>
            <w:sz w:val="20"/>
            <w:szCs w:val="20"/>
            <w:lang w:val="es-ES"/>
          </w:rPr>
          <w:t>14</w:t>
        </w:r>
        <w:r w:rsidRPr="002D4D9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CB953" w14:textId="77777777" w:rsidR="00C81E3D" w:rsidRDefault="00C81E3D" w:rsidP="00B8693D">
      <w:pPr>
        <w:spacing w:after="0" w:line="240" w:lineRule="auto"/>
      </w:pPr>
      <w:r>
        <w:separator/>
      </w:r>
    </w:p>
  </w:footnote>
  <w:footnote w:type="continuationSeparator" w:id="0">
    <w:p w14:paraId="7D3BED51" w14:textId="77777777" w:rsidR="00C81E3D" w:rsidRDefault="00C81E3D" w:rsidP="00B8693D">
      <w:pPr>
        <w:spacing w:after="0" w:line="240" w:lineRule="auto"/>
      </w:pPr>
      <w:r>
        <w:continuationSeparator/>
      </w:r>
    </w:p>
  </w:footnote>
  <w:footnote w:id="1">
    <w:p w14:paraId="1501516D" w14:textId="77777777" w:rsidR="00B8693D" w:rsidRPr="00E70088" w:rsidRDefault="00B8693D" w:rsidP="00B8693D">
      <w:pPr>
        <w:pStyle w:val="Textonotapie"/>
        <w:jc w:val="both"/>
        <w:rPr>
          <w:rFonts w:ascii="ITC Avant Garde" w:hAnsi="ITC Avant Garde"/>
          <w:sz w:val="14"/>
          <w:szCs w:val="14"/>
        </w:rPr>
      </w:pPr>
      <w:r w:rsidRPr="0009453A">
        <w:rPr>
          <w:rFonts w:ascii="ITC Avant Garde" w:hAnsi="ITC Avant Garde"/>
          <w:bCs/>
          <w:sz w:val="14"/>
          <w:szCs w:val="14"/>
          <w:bdr w:val="none" w:sz="0" w:space="0" w:color="auto" w:frame="1"/>
          <w:vertAlign w:val="superscript"/>
        </w:rPr>
        <w:footnoteRef/>
      </w:r>
      <w:r w:rsidRPr="0009453A">
        <w:rPr>
          <w:rFonts w:ascii="ITC Avant Garde" w:hAnsi="ITC Avant Garde"/>
          <w:bCs/>
          <w:sz w:val="14"/>
          <w:szCs w:val="14"/>
          <w:bdr w:val="none" w:sz="0" w:space="0" w:color="auto" w:frame="1"/>
        </w:rPr>
        <w:t xml:space="preserve"> </w:t>
      </w:r>
      <w:r w:rsidRPr="00C004FE">
        <w:rPr>
          <w:rFonts w:ascii="ITC Avant Garde" w:hAnsi="ITC Avant Garde"/>
          <w:bCs/>
          <w:sz w:val="14"/>
          <w:szCs w:val="14"/>
          <w:bdr w:val="none" w:sz="0" w:space="0" w:color="auto" w:frame="1"/>
        </w:rPr>
        <w:t xml:space="preserve">El artículo TERCERO Transitorio del Decreto </w:t>
      </w:r>
      <w:r>
        <w:rPr>
          <w:rFonts w:ascii="ITC Avant Garde" w:hAnsi="ITC Avant Garde"/>
          <w:bCs/>
          <w:sz w:val="14"/>
          <w:szCs w:val="14"/>
          <w:bdr w:val="none" w:sz="0" w:space="0" w:color="auto" w:frame="1"/>
        </w:rPr>
        <w:t>por el que se expide</w:t>
      </w:r>
      <w:r w:rsidRPr="00C004FE">
        <w:rPr>
          <w:rFonts w:ascii="ITC Avant Garde" w:hAnsi="ITC Avant Garde"/>
          <w:bCs/>
          <w:sz w:val="14"/>
          <w:szCs w:val="14"/>
          <w:bdr w:val="none" w:sz="0" w:space="0" w:color="auto" w:frame="1"/>
        </w:rPr>
        <w:t xml:space="preserve"> la LFTR, establece que </w:t>
      </w:r>
      <w:r w:rsidRPr="00C004FE">
        <w:rPr>
          <w:rFonts w:ascii="ITC Avant Garde" w:hAnsi="ITC Avant Garde"/>
          <w:bCs/>
          <w:i/>
          <w:sz w:val="14"/>
          <w:szCs w:val="14"/>
          <w:bdr w:val="none" w:sz="0" w:space="0" w:color="auto" w:frame="1"/>
        </w:rPr>
        <w:t>“las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footnote>
  <w:footnote w:id="2">
    <w:p w14:paraId="6E9D8A4D" w14:textId="77777777" w:rsidR="00B8693D" w:rsidRPr="003A2EF0" w:rsidRDefault="00B8693D" w:rsidP="00B8693D">
      <w:pPr>
        <w:pStyle w:val="Textonotapie"/>
        <w:jc w:val="both"/>
        <w:rPr>
          <w:rFonts w:ascii="ITC Avant Garde" w:hAnsi="ITC Avant Garde"/>
          <w:sz w:val="14"/>
          <w:szCs w:val="14"/>
        </w:rPr>
      </w:pPr>
      <w:r w:rsidRPr="003A2EF0">
        <w:rPr>
          <w:rFonts w:ascii="ITC Avant Garde" w:hAnsi="ITC Avant Garde" w:cs="Arial"/>
          <w:sz w:val="14"/>
          <w:szCs w:val="14"/>
          <w:vertAlign w:val="superscript"/>
        </w:rPr>
        <w:footnoteRef/>
      </w:r>
      <w:r w:rsidRPr="003A2EF0">
        <w:rPr>
          <w:rFonts w:ascii="ITC Avant Garde" w:hAnsi="ITC Avant Garde" w:cs="Arial"/>
          <w:sz w:val="14"/>
          <w:szCs w:val="14"/>
        </w:rPr>
        <w:t xml:space="preserve"> </w:t>
      </w:r>
      <w:r w:rsidRPr="000E5E25">
        <w:rPr>
          <w:rFonts w:ascii="ITC Avant Garde" w:hAnsi="ITC Avant Garde" w:cs="Arial"/>
          <w:sz w:val="14"/>
          <w:szCs w:val="14"/>
        </w:rPr>
        <w:t>Dicho artículo establece que: “Se requiere permiso de la Secretaría para: I. Establecer y operar o explotar una comercializadora de servicios de telecomunicaciones sin tener el carácter de red pública, y II. Instalar, operar o explotar estaciones terrenas transmisoras.”</w:t>
      </w:r>
    </w:p>
  </w:footnote>
  <w:footnote w:id="3">
    <w:p w14:paraId="2CCFA5A8" w14:textId="77777777" w:rsidR="00B8693D" w:rsidRPr="006672F6" w:rsidRDefault="00B8693D" w:rsidP="00B8693D">
      <w:pPr>
        <w:spacing w:after="0" w:line="240" w:lineRule="auto"/>
        <w:jc w:val="both"/>
        <w:rPr>
          <w:rFonts w:ascii="ITC Avant Garde" w:hAnsi="ITC Avant Garde" w:cs="Arial"/>
          <w:sz w:val="14"/>
          <w:szCs w:val="14"/>
        </w:rPr>
      </w:pPr>
      <w:r w:rsidRPr="00F81B0C">
        <w:rPr>
          <w:rFonts w:ascii="ITC Avant Garde" w:hAnsi="ITC Avant Garde" w:cs="Arial"/>
          <w:sz w:val="14"/>
          <w:szCs w:val="14"/>
          <w:vertAlign w:val="superscript"/>
        </w:rPr>
        <w:footnoteRef/>
      </w:r>
      <w:r w:rsidRPr="00F81B0C">
        <w:rPr>
          <w:rFonts w:ascii="ITC Avant Garde" w:hAnsi="ITC Avant Garde" w:cs="Arial"/>
          <w:sz w:val="14"/>
          <w:szCs w:val="14"/>
        </w:rPr>
        <w:t xml:space="preserve"> Con respecto a</w:t>
      </w:r>
      <w:r>
        <w:rPr>
          <w:rFonts w:ascii="ITC Avant Garde" w:hAnsi="ITC Avant Garde" w:cs="Arial"/>
          <w:sz w:val="14"/>
          <w:szCs w:val="14"/>
        </w:rPr>
        <w:t xml:space="preserve"> lo señalado</w:t>
      </w:r>
      <w:r w:rsidRPr="00F81B0C">
        <w:rPr>
          <w:rFonts w:ascii="ITC Avant Garde" w:hAnsi="ITC Avant Garde" w:cs="Arial"/>
          <w:sz w:val="14"/>
          <w:szCs w:val="14"/>
        </w:rPr>
        <w:t xml:space="preserve"> </w:t>
      </w:r>
      <w:r>
        <w:rPr>
          <w:rFonts w:ascii="ITC Avant Garde" w:hAnsi="ITC Avant Garde" w:cs="Arial"/>
          <w:sz w:val="14"/>
          <w:szCs w:val="14"/>
        </w:rPr>
        <w:t>en la legislación vigente, el artículo 66 de la LFTR establece que</w:t>
      </w:r>
      <w:r w:rsidRPr="00F81B0C">
        <w:rPr>
          <w:rFonts w:ascii="ITC Avant Garde" w:hAnsi="ITC Avant Garde" w:cs="Arial"/>
          <w:sz w:val="14"/>
          <w:szCs w:val="14"/>
        </w:rPr>
        <w:t xml:space="preserve"> la Concesión única es el título habilitante que permite prestar, de manera convergente, todo tipo de servicios públicos de telecomunicaciones y radiodifusión, anteriormente concesión de red pública de telecomunicaciones. </w:t>
      </w:r>
      <w:r>
        <w:rPr>
          <w:rFonts w:ascii="ITC Avant Garde" w:hAnsi="ITC Avant Garde" w:cs="Arial"/>
          <w:sz w:val="14"/>
          <w:szCs w:val="14"/>
        </w:rPr>
        <w:t>Ahora bien, p</w:t>
      </w:r>
      <w:r w:rsidRPr="00F81B0C">
        <w:rPr>
          <w:rFonts w:ascii="ITC Avant Garde" w:hAnsi="ITC Avant Garde" w:cs="Arial"/>
          <w:sz w:val="14"/>
          <w:szCs w:val="14"/>
        </w:rPr>
        <w:t xml:space="preserve">or lo que respecta a los permisos previstos en la abrogada LFT, la LFTR les da el trato de Autorizaciones, por lo que en atención al artículo 170, fracción I y II, dichos permisos pasan a ser una Autorización para establecer y operar o explotar una comercializadora de servicios de telecomunicaciones sin tener el carácter de concesionario y una Autorización para instalar, operar o explotar estaciones terrenas para transmitir señales satelitales, respectivamente. </w:t>
      </w:r>
    </w:p>
  </w:footnote>
  <w:footnote w:id="4">
    <w:p w14:paraId="3512F746" w14:textId="77777777" w:rsidR="00B8693D" w:rsidRDefault="00B8693D" w:rsidP="00B8693D">
      <w:pPr>
        <w:pStyle w:val="Textonotapie"/>
        <w:jc w:val="both"/>
      </w:pPr>
      <w:r w:rsidRPr="004C530A">
        <w:rPr>
          <w:rFonts w:ascii="ITC Avant Garde" w:hAnsi="ITC Avant Garde" w:cs="Arial"/>
          <w:sz w:val="14"/>
          <w:szCs w:val="14"/>
          <w:vertAlign w:val="superscript"/>
        </w:rPr>
        <w:footnoteRef/>
      </w:r>
      <w:r w:rsidRPr="004C530A">
        <w:rPr>
          <w:rFonts w:ascii="ITC Avant Garde" w:hAnsi="ITC Avant Garde" w:cs="Arial"/>
          <w:sz w:val="14"/>
          <w:szCs w:val="14"/>
        </w:rPr>
        <w:t xml:space="preserve"> De conformidad con el artículo 3, fracción</w:t>
      </w:r>
      <w:r>
        <w:rPr>
          <w:rFonts w:ascii="ITC Avant Garde" w:hAnsi="ITC Avant Garde" w:cs="Arial"/>
          <w:sz w:val="14"/>
          <w:szCs w:val="14"/>
        </w:rPr>
        <w:t xml:space="preserve"> LXXI de la LFTR, s</w:t>
      </w:r>
      <w:r w:rsidRPr="004C530A">
        <w:rPr>
          <w:rFonts w:ascii="ITC Avant Garde" w:hAnsi="ITC Avant Garde" w:cs="Arial"/>
          <w:sz w:val="14"/>
          <w:szCs w:val="14"/>
        </w:rPr>
        <w:t>e entiende por Usuario final a toda “Persona física o moral que utiliza un servicio de telecomunicaciones como destinatario final.</w:t>
      </w:r>
      <w:r>
        <w:rPr>
          <w:rFonts w:ascii="ITC Avant Garde" w:hAnsi="ITC Avant Garde" w:cs="Arial"/>
          <w:sz w:val="14"/>
          <w:szCs w:val="14"/>
        </w:rPr>
        <w:t>”</w:t>
      </w:r>
      <w:r>
        <w:t xml:space="preserve">  </w:t>
      </w:r>
    </w:p>
  </w:footnote>
  <w:footnote w:id="5">
    <w:p w14:paraId="33A4F8B8" w14:textId="77777777" w:rsidR="00B8693D" w:rsidRPr="001A3BF3" w:rsidRDefault="00B8693D" w:rsidP="00B8693D">
      <w:pPr>
        <w:pStyle w:val="Textonotapie"/>
        <w:rPr>
          <w:rFonts w:ascii="ITC Avant Garde" w:hAnsi="ITC Avant Garde" w:cs="Arial"/>
          <w:sz w:val="14"/>
          <w:szCs w:val="14"/>
        </w:rPr>
      </w:pPr>
      <w:r w:rsidRPr="001A3BF3">
        <w:rPr>
          <w:rFonts w:ascii="ITC Avant Garde" w:hAnsi="ITC Avant Garde" w:cs="Arial"/>
          <w:sz w:val="14"/>
          <w:szCs w:val="14"/>
          <w:vertAlign w:val="superscript"/>
        </w:rPr>
        <w:footnoteRef/>
      </w:r>
      <w:r w:rsidRPr="001A3BF3">
        <w:rPr>
          <w:rFonts w:ascii="ITC Avant Garde" w:hAnsi="ITC Avant Garde" w:cs="Arial"/>
          <w:sz w:val="14"/>
          <w:szCs w:val="14"/>
        </w:rPr>
        <w:t xml:space="preserve"> Otorgada en términos del artículo 11, fracción IV de la abrogada LFT.</w:t>
      </w:r>
    </w:p>
  </w:footnote>
  <w:footnote w:id="6">
    <w:p w14:paraId="5AE67ED6" w14:textId="77777777" w:rsidR="00B8693D" w:rsidRPr="00CA5A5D" w:rsidRDefault="00B8693D" w:rsidP="00B8693D">
      <w:pPr>
        <w:pStyle w:val="Textonotapie"/>
        <w:rPr>
          <w:rFonts w:ascii="ITC Avant Garde" w:hAnsi="ITC Avant Garde" w:cs="Arial"/>
          <w:sz w:val="14"/>
          <w:szCs w:val="14"/>
        </w:rPr>
      </w:pPr>
      <w:r w:rsidRPr="001A3BF3">
        <w:rPr>
          <w:rFonts w:ascii="ITC Avant Garde" w:hAnsi="ITC Avant Garde" w:cs="Arial"/>
          <w:sz w:val="14"/>
          <w:szCs w:val="14"/>
          <w:vertAlign w:val="superscript"/>
        </w:rPr>
        <w:footnoteRef/>
      </w:r>
      <w:r w:rsidRPr="001A3BF3">
        <w:rPr>
          <w:rFonts w:ascii="ITC Avant Garde" w:hAnsi="ITC Avant Garde" w:cs="Arial"/>
          <w:sz w:val="14"/>
          <w:szCs w:val="14"/>
        </w:rPr>
        <w:t xml:space="preserve"> Otorgada en términos del artículo 170, fracción IV de la LFTR</w:t>
      </w:r>
      <w:r>
        <w:rPr>
          <w:rFonts w:ascii="ITC Avant Garde" w:hAnsi="ITC Avant Garde" w:cs="Arial"/>
          <w:sz w:val="14"/>
          <w:szCs w:val="14"/>
        </w:rPr>
        <w:t>.</w:t>
      </w:r>
    </w:p>
  </w:footnote>
  <w:footnote w:id="7">
    <w:p w14:paraId="579CC955" w14:textId="77777777" w:rsidR="00B8693D" w:rsidRPr="00DC3D13" w:rsidRDefault="00B8693D" w:rsidP="00B8693D">
      <w:pPr>
        <w:pStyle w:val="Textonotapie"/>
        <w:jc w:val="both"/>
      </w:pPr>
      <w:r w:rsidRPr="00CA5A5D">
        <w:rPr>
          <w:rFonts w:ascii="ITC Avant Garde" w:hAnsi="ITC Avant Garde" w:cs="Arial"/>
          <w:sz w:val="14"/>
          <w:szCs w:val="14"/>
          <w:vertAlign w:val="superscript"/>
        </w:rPr>
        <w:footnoteRef/>
      </w:r>
      <w:r w:rsidRPr="00CA5A5D">
        <w:rPr>
          <w:rFonts w:ascii="ITC Avant Garde" w:hAnsi="ITC Avant Garde" w:cs="Arial"/>
          <w:sz w:val="14"/>
          <w:szCs w:val="14"/>
        </w:rPr>
        <w:t xml:space="preserve"> </w:t>
      </w:r>
      <w:r>
        <w:rPr>
          <w:rFonts w:ascii="ITC Avant Garde" w:hAnsi="ITC Avant Garde" w:cs="Arial"/>
          <w:sz w:val="14"/>
          <w:szCs w:val="14"/>
        </w:rPr>
        <w:t>E</w:t>
      </w:r>
      <w:r w:rsidRPr="00DC3D13">
        <w:rPr>
          <w:rFonts w:ascii="ITC Avant Garde" w:hAnsi="ITC Avant Garde" w:cs="Arial"/>
          <w:sz w:val="14"/>
          <w:szCs w:val="14"/>
        </w:rPr>
        <w:t>n términos del artículo 3, fracción LXVI de la LFTR</w:t>
      </w:r>
      <w:r>
        <w:rPr>
          <w:rFonts w:ascii="ITC Avant Garde" w:hAnsi="ITC Avant Garde" w:cs="Arial"/>
          <w:sz w:val="14"/>
          <w:szCs w:val="14"/>
        </w:rPr>
        <w:t xml:space="preserve">, se define por </w:t>
      </w:r>
      <w:r w:rsidRPr="00DC3D13">
        <w:rPr>
          <w:rFonts w:ascii="ITC Avant Garde" w:hAnsi="ITC Avant Garde" w:cs="Arial"/>
          <w:sz w:val="14"/>
          <w:szCs w:val="14"/>
        </w:rPr>
        <w:t>Sistema de comunicación por satélite a: “El que permite el envío de señales de radiocomunicación a través de una estación terrena transmisora a un satélite que las recibe, amplifica, procesa y envía de regreso a la Tierra para ser captada por una o varias estaciones terrenas receptoras</w:t>
      </w:r>
      <w:r>
        <w:rPr>
          <w:rFonts w:ascii="ITC Avant Garde" w:hAnsi="ITC Avant Garde" w:cs="Arial"/>
          <w:sz w:val="14"/>
          <w:szCs w:val="14"/>
        </w:rPr>
        <w:t>.”</w:t>
      </w:r>
    </w:p>
    <w:p w14:paraId="34E4A9CE" w14:textId="77777777" w:rsidR="00B8693D" w:rsidRDefault="00B8693D" w:rsidP="00B8693D">
      <w:pPr>
        <w:pStyle w:val="Textonotapie"/>
      </w:pPr>
    </w:p>
  </w:footnote>
  <w:footnote w:id="8">
    <w:p w14:paraId="43531B34" w14:textId="77777777" w:rsidR="00B8693D" w:rsidRPr="00DC3D13" w:rsidRDefault="00B8693D" w:rsidP="00B8693D">
      <w:pPr>
        <w:pStyle w:val="Textonotapie"/>
        <w:jc w:val="both"/>
      </w:pPr>
      <w:r w:rsidRPr="00DC3D13">
        <w:rPr>
          <w:rFonts w:ascii="ITC Avant Garde" w:hAnsi="ITC Avant Garde" w:cs="Arial"/>
          <w:sz w:val="14"/>
          <w:szCs w:val="14"/>
          <w:vertAlign w:val="superscript"/>
        </w:rPr>
        <w:footnoteRef/>
      </w:r>
      <w:r w:rsidRPr="00DC3D13">
        <w:rPr>
          <w:rFonts w:ascii="ITC Avant Garde" w:hAnsi="ITC Avant Garde" w:cs="Arial"/>
          <w:sz w:val="14"/>
          <w:szCs w:val="14"/>
        </w:rPr>
        <w:t xml:space="preserve"> </w:t>
      </w:r>
      <w:r>
        <w:rPr>
          <w:rFonts w:ascii="ITC Avant Garde" w:hAnsi="ITC Avant Garde" w:cs="Arial"/>
          <w:sz w:val="14"/>
          <w:szCs w:val="14"/>
        </w:rPr>
        <w:t>E</w:t>
      </w:r>
      <w:r w:rsidRPr="00DC3D13">
        <w:rPr>
          <w:rFonts w:ascii="ITC Avant Garde" w:hAnsi="ITC Avant Garde" w:cs="Arial"/>
          <w:sz w:val="14"/>
          <w:szCs w:val="14"/>
        </w:rPr>
        <w:t>n términos del artículo 3, fracción LXVI de la LFTR</w:t>
      </w:r>
      <w:r>
        <w:rPr>
          <w:rFonts w:ascii="ITC Avant Garde" w:hAnsi="ITC Avant Garde" w:cs="Arial"/>
          <w:sz w:val="14"/>
          <w:szCs w:val="14"/>
        </w:rPr>
        <w:t xml:space="preserve">, se define por </w:t>
      </w:r>
      <w:r w:rsidRPr="00DC3D13">
        <w:rPr>
          <w:rFonts w:ascii="ITC Avant Garde" w:hAnsi="ITC Avant Garde" w:cs="Arial"/>
          <w:sz w:val="14"/>
          <w:szCs w:val="14"/>
        </w:rPr>
        <w:t>Sistema de comunicación por satélite a: “El que permite el envío de señales de radiocomunicación a través de una estación terrena transmisora a un satélite que las recibe, amplifica, procesa y envía de regreso a la Tierra para ser captada por una o varias estaciones terrenas receptoras</w:t>
      </w:r>
      <w:r>
        <w:rPr>
          <w:rFonts w:ascii="ITC Avant Garde" w:hAnsi="ITC Avant Garde" w:cs="Arial"/>
          <w:sz w:val="14"/>
          <w:szCs w:val="14"/>
        </w:rPr>
        <w:t>.”</w:t>
      </w:r>
    </w:p>
  </w:footnote>
  <w:footnote w:id="9">
    <w:p w14:paraId="66476BC9" w14:textId="77777777" w:rsidR="00B8693D" w:rsidRDefault="00B8693D" w:rsidP="00B8693D">
      <w:pPr>
        <w:pStyle w:val="Textonotapie"/>
        <w:jc w:val="both"/>
      </w:pPr>
      <w:r w:rsidRPr="0080070C">
        <w:rPr>
          <w:rFonts w:ascii="ITC Avant Garde" w:hAnsi="ITC Avant Garde" w:cs="Arial"/>
          <w:sz w:val="14"/>
          <w:szCs w:val="14"/>
          <w:vertAlign w:val="superscript"/>
        </w:rPr>
        <w:footnoteRef/>
      </w:r>
      <w:r w:rsidRPr="0080070C">
        <w:rPr>
          <w:rFonts w:ascii="ITC Avant Garde" w:hAnsi="ITC Avant Garde" w:cs="Arial"/>
          <w:sz w:val="14"/>
          <w:szCs w:val="14"/>
        </w:rPr>
        <w:t xml:space="preserve"> Reglas de carácter general que establecen los plazos y requisitos para el otorgamiento de autorizaciones en materia de telecomunicaciones establecidas en la Ley federal de Telecomunicaciones y Radiodifusión, FORMATO IFT-AUTORIZACIÓN-C, publicadas en el DOF el 24 de julio de 2015.</w:t>
      </w:r>
    </w:p>
  </w:footnote>
  <w:footnote w:id="10">
    <w:p w14:paraId="5CFEEC50" w14:textId="77777777" w:rsidR="00B8693D" w:rsidRPr="000E5E25" w:rsidRDefault="00B8693D" w:rsidP="00B8693D">
      <w:pPr>
        <w:spacing w:after="0" w:line="240" w:lineRule="auto"/>
        <w:ind w:right="49"/>
        <w:jc w:val="both"/>
        <w:rPr>
          <w:rFonts w:ascii="ITC Avant Garde" w:hAnsi="ITC Avant Garde" w:cs="Arial"/>
          <w:sz w:val="14"/>
          <w:szCs w:val="14"/>
        </w:rPr>
      </w:pPr>
      <w:r w:rsidRPr="000E5E25">
        <w:rPr>
          <w:rFonts w:ascii="ITC Avant Garde" w:hAnsi="ITC Avant Garde" w:cs="Arial"/>
          <w:sz w:val="14"/>
          <w:szCs w:val="14"/>
          <w:vertAlign w:val="superscript"/>
        </w:rPr>
        <w:footnoteRef/>
      </w:r>
      <w:r w:rsidRPr="000E5E25">
        <w:rPr>
          <w:rFonts w:ascii="ITC Avant Garde" w:hAnsi="ITC Avant Garde" w:cs="Arial"/>
          <w:sz w:val="14"/>
          <w:szCs w:val="14"/>
        </w:rPr>
        <w:t xml:space="preserve"> En este sentido, SSM cuenta con convenios que acreditan la relación jurídica </w:t>
      </w:r>
      <w:r>
        <w:rPr>
          <w:rFonts w:ascii="ITC Avant Garde" w:hAnsi="ITC Avant Garde" w:cs="Arial"/>
          <w:sz w:val="14"/>
          <w:szCs w:val="14"/>
        </w:rPr>
        <w:t xml:space="preserve">existente </w:t>
      </w:r>
      <w:r w:rsidRPr="000E5E25">
        <w:rPr>
          <w:rFonts w:ascii="ITC Avant Garde" w:hAnsi="ITC Avant Garde" w:cs="Arial"/>
          <w:sz w:val="14"/>
          <w:szCs w:val="14"/>
        </w:rPr>
        <w:t>con el operador satelital extranjero.</w:t>
      </w:r>
    </w:p>
  </w:footnote>
  <w:footnote w:id="11">
    <w:p w14:paraId="3ABCA14A" w14:textId="77777777" w:rsidR="00B8693D" w:rsidRPr="000E5E25" w:rsidRDefault="00B8693D" w:rsidP="00B8693D">
      <w:pPr>
        <w:spacing w:after="0" w:line="240" w:lineRule="auto"/>
        <w:ind w:right="49"/>
        <w:jc w:val="both"/>
        <w:rPr>
          <w:rFonts w:ascii="ITC Avant Garde" w:eastAsia="Arial Unicode MS" w:hAnsi="ITC Avant Garde" w:cs="Arial Unicode MS"/>
          <w:color w:val="000000"/>
          <w:sz w:val="14"/>
          <w:szCs w:val="14"/>
          <w:u w:color="000000"/>
          <w:lang w:val="es-ES_tradnl" w:eastAsia="es-ES_tradnl"/>
        </w:rPr>
      </w:pPr>
      <w:r w:rsidRPr="000E5E25">
        <w:rPr>
          <w:rFonts w:ascii="ITC Avant Garde" w:hAnsi="ITC Avant Garde" w:cs="Arial"/>
          <w:sz w:val="14"/>
          <w:szCs w:val="14"/>
          <w:vertAlign w:val="superscript"/>
        </w:rPr>
        <w:footnoteRef/>
      </w:r>
      <w:r w:rsidRPr="000E5E25">
        <w:rPr>
          <w:rFonts w:ascii="ITC Avant Garde" w:hAnsi="ITC Avant Garde" w:cs="Arial"/>
          <w:sz w:val="14"/>
          <w:szCs w:val="14"/>
          <w:vertAlign w:val="superscript"/>
        </w:rPr>
        <w:t xml:space="preserve"> </w:t>
      </w:r>
      <w:r>
        <w:rPr>
          <w:rFonts w:ascii="ITC Avant Garde" w:eastAsia="Arial Unicode MS" w:hAnsi="ITC Avant Garde" w:cs="Arial Unicode MS"/>
          <w:color w:val="000000"/>
          <w:sz w:val="14"/>
          <w:szCs w:val="14"/>
          <w:u w:color="000000"/>
          <w:lang w:eastAsia="es-ES_tradnl"/>
        </w:rPr>
        <w:t>C</w:t>
      </w:r>
      <w:r w:rsidRPr="000E5E25">
        <w:rPr>
          <w:rFonts w:ascii="ITC Avant Garde" w:eastAsia="Arial Unicode MS" w:hAnsi="ITC Avant Garde" w:cs="Arial Unicode MS"/>
          <w:color w:val="000000"/>
          <w:sz w:val="14"/>
          <w:szCs w:val="14"/>
          <w:u w:color="000000"/>
          <w:lang w:eastAsia="es-ES_tradnl"/>
        </w:rPr>
        <w:t>abe señalar que, en términos del artículo SÉPTIMO TRANSITORIO de</w:t>
      </w:r>
      <w:r>
        <w:rPr>
          <w:rFonts w:ascii="ITC Avant Garde" w:eastAsia="Arial Unicode MS" w:hAnsi="ITC Avant Garde" w:cs="Arial Unicode MS"/>
          <w:color w:val="000000"/>
          <w:sz w:val="14"/>
          <w:szCs w:val="14"/>
          <w:u w:color="000000"/>
          <w:lang w:eastAsia="es-ES_tradnl"/>
        </w:rPr>
        <w:t xml:space="preserve"> </w:t>
      </w:r>
      <w:r w:rsidRPr="000E5E25">
        <w:rPr>
          <w:rFonts w:ascii="ITC Avant Garde" w:eastAsia="Arial Unicode MS" w:hAnsi="ITC Avant Garde" w:cs="Arial Unicode MS"/>
          <w:color w:val="000000"/>
          <w:sz w:val="14"/>
          <w:szCs w:val="14"/>
          <w:u w:color="000000"/>
          <w:lang w:eastAsia="es-ES_tradnl"/>
        </w:rPr>
        <w:t>l</w:t>
      </w:r>
      <w:r>
        <w:rPr>
          <w:rFonts w:ascii="ITC Avant Garde" w:eastAsia="Arial Unicode MS" w:hAnsi="ITC Avant Garde" w:cs="Arial Unicode MS"/>
          <w:color w:val="000000"/>
          <w:sz w:val="14"/>
          <w:szCs w:val="14"/>
          <w:u w:color="000000"/>
          <w:lang w:eastAsia="es-ES_tradnl"/>
        </w:rPr>
        <w:t>a</w:t>
      </w:r>
      <w:r w:rsidRPr="000E5E25">
        <w:rPr>
          <w:rFonts w:ascii="ITC Avant Garde" w:eastAsia="Arial Unicode MS" w:hAnsi="ITC Avant Garde" w:cs="Arial Unicode MS"/>
          <w:color w:val="000000"/>
          <w:sz w:val="14"/>
          <w:szCs w:val="14"/>
          <w:u w:color="000000"/>
          <w:lang w:val="es-ES_tradnl" w:eastAsia="es-ES_tradnl"/>
        </w:rPr>
        <w:t xml:space="preserve"> LFTR, las concesiones y permisos otorgados con anterioridad a la entrada en vigor de la LFTR, se mantendrán en los términos y condiciones consignados en los respectivos títulos o permisos hasta su terminación, a menos que se obtenga la autorización para prestar servicios adicionales a los que son objeto de su concesión o hubieren transitado a la concesión única prevista en la LFTR.</w:t>
      </w:r>
    </w:p>
  </w:footnote>
  <w:footnote w:id="12">
    <w:p w14:paraId="718460C2" w14:textId="77777777" w:rsidR="00B8693D" w:rsidRPr="000E5E25" w:rsidRDefault="00B8693D" w:rsidP="00B8693D">
      <w:pPr>
        <w:pStyle w:val="Textonotapie"/>
        <w:jc w:val="both"/>
        <w:rPr>
          <w:rFonts w:ascii="ITC Avant Garde" w:hAnsi="ITC Avant Garde"/>
          <w:sz w:val="14"/>
          <w:szCs w:val="14"/>
        </w:rPr>
      </w:pPr>
      <w:r w:rsidRPr="000E5E25">
        <w:rPr>
          <w:rStyle w:val="Refdenotaalpie"/>
          <w:rFonts w:ascii="ITC Avant Garde" w:hAnsi="ITC Avant Garde"/>
          <w:sz w:val="14"/>
          <w:szCs w:val="14"/>
        </w:rPr>
        <w:footnoteRef/>
      </w:r>
      <w:r w:rsidRPr="000E5E25">
        <w:rPr>
          <w:rFonts w:ascii="ITC Avant Garde" w:hAnsi="ITC Avant Garde"/>
          <w:sz w:val="14"/>
          <w:szCs w:val="14"/>
        </w:rPr>
        <w:t xml:space="preserve"> En términos de la Condición 1.1.10 de la Prórroga y Modificación del Título de Concesión.</w:t>
      </w:r>
    </w:p>
  </w:footnote>
  <w:footnote w:id="13">
    <w:p w14:paraId="7E80DA40" w14:textId="77777777" w:rsidR="00B8693D" w:rsidRDefault="00B8693D" w:rsidP="00B8693D">
      <w:pPr>
        <w:tabs>
          <w:tab w:val="left" w:pos="2597"/>
        </w:tabs>
        <w:spacing w:after="0" w:line="240" w:lineRule="auto"/>
        <w:ind w:right="49"/>
        <w:jc w:val="both"/>
        <w:rPr>
          <w:rFonts w:ascii="ITC Avant Garde" w:hAnsi="ITC Avant Garde" w:cs="Arial"/>
          <w:sz w:val="14"/>
          <w:szCs w:val="14"/>
          <w:lang w:val="es-ES_tradnl"/>
        </w:rPr>
      </w:pPr>
      <w:r>
        <w:rPr>
          <w:rStyle w:val="Refdenotaalpie"/>
          <w:rFonts w:ascii="ITC Avant Garde" w:hAnsi="ITC Avant Garde"/>
          <w:sz w:val="14"/>
          <w:szCs w:val="14"/>
        </w:rPr>
        <w:footnoteRef/>
      </w:r>
      <w:r>
        <w:rPr>
          <w:sz w:val="14"/>
          <w:szCs w:val="14"/>
        </w:rPr>
        <w:t xml:space="preserve"> </w:t>
      </w:r>
      <w:r>
        <w:rPr>
          <w:rFonts w:ascii="ITC Avant Garde" w:hAnsi="ITC Avant Garde" w:cs="Arial"/>
          <w:sz w:val="14"/>
          <w:szCs w:val="14"/>
          <w:lang w:val="es-ES_tradnl"/>
        </w:rPr>
        <w:t>Lo anterior se desprende de la Condición 4.4 del Título de Concesión.</w:t>
      </w:r>
    </w:p>
  </w:footnote>
  <w:footnote w:id="14">
    <w:p w14:paraId="3041B91F" w14:textId="77777777" w:rsidR="00B8693D" w:rsidRDefault="00B8693D" w:rsidP="00B8693D">
      <w:pPr>
        <w:pStyle w:val="Textonotapie"/>
        <w:jc w:val="both"/>
      </w:pPr>
      <w:r>
        <w:rPr>
          <w:rFonts w:ascii="ITC Avant Garde" w:hAnsi="ITC Avant Garde" w:cs="Arial"/>
          <w:sz w:val="14"/>
          <w:szCs w:val="14"/>
          <w:vertAlign w:val="superscript"/>
          <w:lang w:val="es-ES_tradnl"/>
        </w:rPr>
        <w:footnoteRef/>
      </w:r>
      <w:r>
        <w:rPr>
          <w:rFonts w:ascii="ITC Avant Garde" w:hAnsi="ITC Avant Garde" w:cs="Arial"/>
          <w:sz w:val="14"/>
          <w:szCs w:val="14"/>
          <w:lang w:val="es-ES_tradnl"/>
        </w:rPr>
        <w:t xml:space="preserve"> </w:t>
      </w:r>
      <w:r>
        <w:rPr>
          <w:rFonts w:ascii="ITC Avant Garde" w:hAnsi="ITC Avant Garde"/>
          <w:sz w:val="14"/>
          <w:szCs w:val="14"/>
        </w:rPr>
        <w:t>Derivado de la prohibición prevista en la Condición 3.4 de la Prorroga y Modificación del Título de Concesión de SSM.</w:t>
      </w:r>
    </w:p>
  </w:footnote>
  <w:footnote w:id="15">
    <w:p w14:paraId="64679514" w14:textId="3C64198C" w:rsidR="00B8693D" w:rsidRDefault="00B8693D" w:rsidP="00B8693D">
      <w:pPr>
        <w:pStyle w:val="Textonotapie"/>
        <w:jc w:val="both"/>
      </w:pPr>
      <w:r>
        <w:rPr>
          <w:rFonts w:ascii="ITC Avant Garde" w:hAnsi="ITC Avant Garde"/>
          <w:sz w:val="14"/>
          <w:szCs w:val="14"/>
          <w:vertAlign w:val="superscript"/>
        </w:rPr>
        <w:footnoteRef/>
      </w:r>
      <w:r>
        <w:rPr>
          <w:rFonts w:ascii="ITC Avant Garde" w:hAnsi="ITC Avant Garde"/>
          <w:sz w:val="14"/>
          <w:szCs w:val="14"/>
        </w:rPr>
        <w:t xml:space="preserve"> Artículo 8, fracción IX, inciso A) y B) del Reglamento.</w:t>
      </w:r>
    </w:p>
  </w:footnote>
  <w:footnote w:id="16">
    <w:p w14:paraId="74CF10A8" w14:textId="77777777" w:rsidR="00B8693D" w:rsidRPr="008A272E" w:rsidRDefault="00B8693D" w:rsidP="00B8693D">
      <w:pPr>
        <w:pStyle w:val="Textonotapie"/>
        <w:jc w:val="both"/>
        <w:rPr>
          <w:rFonts w:ascii="ITC Avant Garde" w:hAnsi="ITC Avant Garde"/>
          <w:sz w:val="14"/>
          <w:szCs w:val="14"/>
        </w:rPr>
      </w:pPr>
      <w:r>
        <w:rPr>
          <w:rFonts w:ascii="ITC Avant Garde" w:hAnsi="ITC Avant Garde"/>
          <w:sz w:val="14"/>
          <w:szCs w:val="14"/>
          <w:vertAlign w:val="superscript"/>
        </w:rPr>
        <w:footnoteRef/>
      </w:r>
      <w:r>
        <w:rPr>
          <w:rFonts w:ascii="ITC Avant Garde" w:hAnsi="ITC Avant Garde"/>
          <w:sz w:val="14"/>
          <w:szCs w:val="14"/>
        </w:rPr>
        <w:t xml:space="preserve"> </w:t>
      </w:r>
      <w:r>
        <w:rPr>
          <w:rFonts w:ascii="ITC Avant Garde" w:hAnsi="ITC Avant Garde"/>
          <w:i/>
          <w:sz w:val="14"/>
          <w:szCs w:val="14"/>
        </w:rPr>
        <w:t xml:space="preserve">“Se requiere autorización del Instituto para: I. Establecer y operar o explotar una comercializadora de servicios de telecomunicaciones sin tener el carácter de concesionario; (…)”. </w:t>
      </w:r>
      <w:r>
        <w:rPr>
          <w:rFonts w:ascii="ITC Avant Garde" w:hAnsi="ITC Avant Garde"/>
          <w:sz w:val="14"/>
          <w:szCs w:val="14"/>
        </w:rPr>
        <w:t xml:space="preserve">En este sentido, una Comercializadora, en términos del artículo 3, fracción XI de la LFTR se define como: </w:t>
      </w:r>
      <w:r>
        <w:rPr>
          <w:rFonts w:ascii="ITC Avant Garde" w:hAnsi="ITC Avant Garde"/>
          <w:i/>
          <w:sz w:val="14"/>
          <w:szCs w:val="14"/>
        </w:rPr>
        <w:t>“toda persona que proporciona servicios de telecomunicaciones a usuarios finales mediante el uso de capacidad de una o varias redes públicas de telecomunicaciones sin tener el carácter de concesionario en los términos de esta Ley”.</w:t>
      </w:r>
    </w:p>
    <w:p w14:paraId="46BEE88E" w14:textId="77777777" w:rsidR="00B8693D" w:rsidRDefault="00B8693D" w:rsidP="00B8693D">
      <w:pPr>
        <w:pStyle w:val="Textonotapie"/>
        <w:jc w:val="both"/>
      </w:pPr>
      <w:r>
        <w:rPr>
          <w:rFonts w:ascii="ITC Avant Garde" w:hAnsi="ITC Avant Garde"/>
          <w:sz w:val="14"/>
          <w:szCs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75215"/>
    <w:multiLevelType w:val="hybridMultilevel"/>
    <w:tmpl w:val="79ECC764"/>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1" w15:restartNumberingAfterBreak="0">
    <w:nsid w:val="70EF47E5"/>
    <w:multiLevelType w:val="hybridMultilevel"/>
    <w:tmpl w:val="9F1A1F9C"/>
    <w:lvl w:ilvl="0" w:tplc="4D0C1A84">
      <w:start w:val="1"/>
      <w:numFmt w:val="decimal"/>
      <w:lvlText w:val="%1."/>
      <w:lvlJc w:val="left"/>
      <w:pPr>
        <w:ind w:left="993" w:hanging="360"/>
      </w:pPr>
    </w:lvl>
    <w:lvl w:ilvl="1" w:tplc="080A0019">
      <w:start w:val="1"/>
      <w:numFmt w:val="lowerLetter"/>
      <w:lvlText w:val="%2."/>
      <w:lvlJc w:val="left"/>
      <w:pPr>
        <w:ind w:left="1713" w:hanging="360"/>
      </w:pPr>
    </w:lvl>
    <w:lvl w:ilvl="2" w:tplc="080A001B">
      <w:start w:val="1"/>
      <w:numFmt w:val="lowerRoman"/>
      <w:lvlText w:val="%3."/>
      <w:lvlJc w:val="right"/>
      <w:pPr>
        <w:ind w:left="2433" w:hanging="180"/>
      </w:pPr>
    </w:lvl>
    <w:lvl w:ilvl="3" w:tplc="080A000F">
      <w:start w:val="1"/>
      <w:numFmt w:val="decimal"/>
      <w:lvlText w:val="%4."/>
      <w:lvlJc w:val="left"/>
      <w:pPr>
        <w:ind w:left="3153" w:hanging="360"/>
      </w:pPr>
    </w:lvl>
    <w:lvl w:ilvl="4" w:tplc="080A0019">
      <w:start w:val="1"/>
      <w:numFmt w:val="lowerLetter"/>
      <w:lvlText w:val="%5."/>
      <w:lvlJc w:val="left"/>
      <w:pPr>
        <w:ind w:left="3873" w:hanging="360"/>
      </w:pPr>
    </w:lvl>
    <w:lvl w:ilvl="5" w:tplc="080A001B">
      <w:start w:val="1"/>
      <w:numFmt w:val="lowerRoman"/>
      <w:lvlText w:val="%6."/>
      <w:lvlJc w:val="right"/>
      <w:pPr>
        <w:ind w:left="4593" w:hanging="180"/>
      </w:pPr>
    </w:lvl>
    <w:lvl w:ilvl="6" w:tplc="080A000F">
      <w:start w:val="1"/>
      <w:numFmt w:val="decimal"/>
      <w:lvlText w:val="%7."/>
      <w:lvlJc w:val="left"/>
      <w:pPr>
        <w:ind w:left="5313" w:hanging="360"/>
      </w:pPr>
    </w:lvl>
    <w:lvl w:ilvl="7" w:tplc="080A0019">
      <w:start w:val="1"/>
      <w:numFmt w:val="lowerLetter"/>
      <w:lvlText w:val="%8."/>
      <w:lvlJc w:val="left"/>
      <w:pPr>
        <w:ind w:left="6033" w:hanging="360"/>
      </w:pPr>
    </w:lvl>
    <w:lvl w:ilvl="8" w:tplc="080A001B">
      <w:start w:val="1"/>
      <w:numFmt w:val="lowerRoman"/>
      <w:lvlText w:val="%9."/>
      <w:lvlJc w:val="right"/>
      <w:pPr>
        <w:ind w:left="675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3D"/>
    <w:rsid w:val="00021A97"/>
    <w:rsid w:val="00060059"/>
    <w:rsid w:val="00136626"/>
    <w:rsid w:val="00157601"/>
    <w:rsid w:val="001B3373"/>
    <w:rsid w:val="001C040B"/>
    <w:rsid w:val="0028418B"/>
    <w:rsid w:val="002D4D94"/>
    <w:rsid w:val="00377D9A"/>
    <w:rsid w:val="00465554"/>
    <w:rsid w:val="004A5889"/>
    <w:rsid w:val="005718CD"/>
    <w:rsid w:val="005A7719"/>
    <w:rsid w:val="006024F5"/>
    <w:rsid w:val="00631182"/>
    <w:rsid w:val="006516EB"/>
    <w:rsid w:val="00695326"/>
    <w:rsid w:val="006B5071"/>
    <w:rsid w:val="007C2D89"/>
    <w:rsid w:val="00A00C27"/>
    <w:rsid w:val="00A708C6"/>
    <w:rsid w:val="00B8693D"/>
    <w:rsid w:val="00C24BAC"/>
    <w:rsid w:val="00C5192E"/>
    <w:rsid w:val="00C81E3D"/>
    <w:rsid w:val="00D20011"/>
    <w:rsid w:val="00D92ABD"/>
    <w:rsid w:val="00DD6EDE"/>
    <w:rsid w:val="00E73602"/>
    <w:rsid w:val="00ED777B"/>
    <w:rsid w:val="00EE6643"/>
    <w:rsid w:val="00F21F7D"/>
    <w:rsid w:val="00F2284A"/>
    <w:rsid w:val="00FD35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8E16D"/>
  <w15:chartTrackingRefBased/>
  <w15:docId w15:val="{B37CF35B-90D2-47D3-A6D3-A29DA791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93D"/>
  </w:style>
  <w:style w:type="paragraph" w:styleId="Ttulo1">
    <w:name w:val="heading 1"/>
    <w:basedOn w:val="Normal"/>
    <w:next w:val="Normal"/>
    <w:link w:val="Ttulo1Car"/>
    <w:uiPriority w:val="9"/>
    <w:qFormat/>
    <w:rsid w:val="00ED77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693D"/>
    <w:pPr>
      <w:spacing w:line="252" w:lineRule="auto"/>
      <w:ind w:left="720"/>
      <w:contextualSpacing/>
    </w:pPr>
  </w:style>
  <w:style w:type="paragraph" w:customStyle="1" w:styleId="estilo30">
    <w:name w:val="estilo30"/>
    <w:rsid w:val="00B8693D"/>
    <w:pPr>
      <w:spacing w:before="100" w:after="100" w:line="240" w:lineRule="auto"/>
    </w:pPr>
    <w:rPr>
      <w:rFonts w:ascii="Times New Roman" w:eastAsia="Arial Unicode MS" w:hAnsi="Arial Unicode MS" w:cs="Arial Unicode MS"/>
      <w:color w:val="000000"/>
      <w:sz w:val="24"/>
      <w:szCs w:val="24"/>
      <w:u w:color="000000"/>
      <w:lang w:val="es-ES_tradnl" w:eastAsia="es-ES_tradnl"/>
    </w:rPr>
  </w:style>
  <w:style w:type="paragraph" w:styleId="Textonotapie">
    <w:name w:val="footnote text"/>
    <w:basedOn w:val="Normal"/>
    <w:link w:val="TextonotapieCar"/>
    <w:uiPriority w:val="99"/>
    <w:unhideWhenUsed/>
    <w:rsid w:val="00B8693D"/>
    <w:pPr>
      <w:spacing w:after="0" w:line="240" w:lineRule="auto"/>
    </w:pPr>
    <w:rPr>
      <w:sz w:val="20"/>
      <w:szCs w:val="20"/>
    </w:rPr>
  </w:style>
  <w:style w:type="character" w:customStyle="1" w:styleId="TextonotapieCar">
    <w:name w:val="Texto nota pie Car"/>
    <w:basedOn w:val="Fuentedeprrafopredeter"/>
    <w:link w:val="Textonotapie"/>
    <w:uiPriority w:val="99"/>
    <w:rsid w:val="00B8693D"/>
    <w:rPr>
      <w:sz w:val="20"/>
      <w:szCs w:val="20"/>
    </w:rPr>
  </w:style>
  <w:style w:type="character" w:styleId="Refdenotaalpie">
    <w:name w:val="footnote reference"/>
    <w:basedOn w:val="Fuentedeprrafopredeter"/>
    <w:uiPriority w:val="99"/>
    <w:semiHidden/>
    <w:unhideWhenUsed/>
    <w:rsid w:val="00B8693D"/>
    <w:rPr>
      <w:vertAlign w:val="superscript"/>
    </w:rPr>
  </w:style>
  <w:style w:type="table" w:styleId="Tablaconcuadrcula">
    <w:name w:val="Table Grid"/>
    <w:basedOn w:val="Tablanormal"/>
    <w:uiPriority w:val="39"/>
    <w:rsid w:val="00B869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869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693D"/>
  </w:style>
  <w:style w:type="character" w:styleId="Refdecomentario">
    <w:name w:val="annotation reference"/>
    <w:basedOn w:val="Fuentedeprrafopredeter"/>
    <w:uiPriority w:val="99"/>
    <w:semiHidden/>
    <w:unhideWhenUsed/>
    <w:rsid w:val="00B8693D"/>
    <w:rPr>
      <w:sz w:val="16"/>
      <w:szCs w:val="16"/>
    </w:rPr>
  </w:style>
  <w:style w:type="paragraph" w:styleId="Textocomentario">
    <w:name w:val="annotation text"/>
    <w:basedOn w:val="Normal"/>
    <w:link w:val="TextocomentarioCar"/>
    <w:uiPriority w:val="99"/>
    <w:unhideWhenUsed/>
    <w:rsid w:val="00B8693D"/>
    <w:pPr>
      <w:spacing w:line="240" w:lineRule="auto"/>
    </w:pPr>
    <w:rPr>
      <w:sz w:val="20"/>
      <w:szCs w:val="20"/>
    </w:rPr>
  </w:style>
  <w:style w:type="character" w:customStyle="1" w:styleId="TextocomentarioCar">
    <w:name w:val="Texto comentario Car"/>
    <w:basedOn w:val="Fuentedeprrafopredeter"/>
    <w:link w:val="Textocomentario"/>
    <w:uiPriority w:val="99"/>
    <w:rsid w:val="00B8693D"/>
    <w:rPr>
      <w:sz w:val="20"/>
      <w:szCs w:val="20"/>
    </w:rPr>
  </w:style>
  <w:style w:type="paragraph" w:styleId="Encabezado">
    <w:name w:val="header"/>
    <w:basedOn w:val="Normal"/>
    <w:link w:val="EncabezadoCar"/>
    <w:uiPriority w:val="99"/>
    <w:unhideWhenUsed/>
    <w:rsid w:val="00B86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693D"/>
  </w:style>
  <w:style w:type="paragraph" w:styleId="Textodeglobo">
    <w:name w:val="Balloon Text"/>
    <w:basedOn w:val="Normal"/>
    <w:link w:val="TextodegloboCar"/>
    <w:uiPriority w:val="99"/>
    <w:semiHidden/>
    <w:unhideWhenUsed/>
    <w:rsid w:val="00B869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93D"/>
    <w:rPr>
      <w:rFonts w:ascii="Segoe UI" w:hAnsi="Segoe UI" w:cs="Segoe UI"/>
      <w:sz w:val="18"/>
      <w:szCs w:val="18"/>
    </w:rPr>
  </w:style>
  <w:style w:type="paragraph" w:styleId="Sinespaciado">
    <w:name w:val="No Spacing"/>
    <w:link w:val="SinespaciadoCar"/>
    <w:uiPriority w:val="1"/>
    <w:qFormat/>
    <w:rsid w:val="001B3373"/>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1B3373"/>
    <w:rPr>
      <w:rFonts w:ascii="Calibri" w:eastAsia="Calibri" w:hAnsi="Calibri" w:cs="Times New Roman"/>
    </w:rPr>
  </w:style>
  <w:style w:type="character" w:customStyle="1" w:styleId="Ttulo1Car">
    <w:name w:val="Título 1 Car"/>
    <w:basedOn w:val="Fuentedeprrafopredeter"/>
    <w:link w:val="Ttulo1"/>
    <w:uiPriority w:val="9"/>
    <w:rsid w:val="00ED77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5945</Words>
  <Characters>32700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Elvia Maria Hernandez Goni</dc:creator>
  <cp:keywords/>
  <dc:description/>
  <cp:lastModifiedBy>Maria del Consuelo Gonzalez Moreno</cp:lastModifiedBy>
  <cp:revision>6</cp:revision>
  <dcterms:created xsi:type="dcterms:W3CDTF">2016-07-13T17:23:00Z</dcterms:created>
  <dcterms:modified xsi:type="dcterms:W3CDTF">2016-11-25T00:36:00Z</dcterms:modified>
</cp:coreProperties>
</file>