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69C8" w14:textId="77777777" w:rsidR="00412FA6" w:rsidRPr="005C1C06" w:rsidRDefault="00412FA6" w:rsidP="005C1C06">
      <w:pPr>
        <w:pStyle w:val="Ttulo1"/>
      </w:pPr>
      <w:r>
        <w:t>ANEXO 4</w:t>
      </w:r>
    </w:p>
    <w:p w14:paraId="2FD469C9" w14:textId="77777777" w:rsidR="00412FA6" w:rsidRPr="005C1C06" w:rsidRDefault="00412FA6" w:rsidP="005C1C06">
      <w:pPr>
        <w:jc w:val="center"/>
        <w:rPr>
          <w:b/>
          <w:sz w:val="72"/>
          <w:szCs w:val="72"/>
        </w:rPr>
      </w:pPr>
    </w:p>
    <w:p w14:paraId="2FD469CA" w14:textId="77777777" w:rsidR="00412FA6" w:rsidRDefault="00412FA6" w:rsidP="00267359">
      <w:pPr>
        <w:jc w:val="center"/>
        <w:rPr>
          <w:b/>
          <w:smallCaps/>
          <w:sz w:val="72"/>
          <w:szCs w:val="72"/>
        </w:rPr>
      </w:pPr>
      <w:r w:rsidRPr="00267359">
        <w:rPr>
          <w:b/>
          <w:smallCaps/>
          <w:sz w:val="72"/>
          <w:szCs w:val="72"/>
        </w:rPr>
        <w:t>P</w:t>
      </w:r>
      <w:r>
        <w:rPr>
          <w:b/>
          <w:smallCaps/>
          <w:sz w:val="72"/>
          <w:szCs w:val="72"/>
        </w:rPr>
        <w:t>arámetros e</w:t>
      </w:r>
      <w:r w:rsidRPr="00267359">
        <w:rPr>
          <w:b/>
          <w:smallCaps/>
          <w:sz w:val="72"/>
          <w:szCs w:val="72"/>
        </w:rPr>
        <w:t xml:space="preserve"> I</w:t>
      </w:r>
      <w:r>
        <w:rPr>
          <w:b/>
          <w:smallCaps/>
          <w:sz w:val="72"/>
          <w:szCs w:val="72"/>
        </w:rPr>
        <w:t>ndicadores De</w:t>
      </w:r>
      <w:r w:rsidRPr="00267359">
        <w:rPr>
          <w:b/>
          <w:smallCaps/>
          <w:sz w:val="72"/>
          <w:szCs w:val="72"/>
        </w:rPr>
        <w:t xml:space="preserve"> L</w:t>
      </w:r>
      <w:r>
        <w:rPr>
          <w:b/>
          <w:smallCaps/>
          <w:sz w:val="72"/>
          <w:szCs w:val="72"/>
        </w:rPr>
        <w:t>os</w:t>
      </w:r>
      <w:r w:rsidRPr="00267359">
        <w:rPr>
          <w:b/>
          <w:smallCaps/>
          <w:sz w:val="72"/>
          <w:szCs w:val="72"/>
        </w:rPr>
        <w:t xml:space="preserve"> N</w:t>
      </w:r>
      <w:r>
        <w:rPr>
          <w:b/>
          <w:smallCaps/>
          <w:sz w:val="72"/>
          <w:szCs w:val="72"/>
        </w:rPr>
        <w:t>iveles De</w:t>
      </w:r>
      <w:r w:rsidRPr="00267359">
        <w:rPr>
          <w:b/>
          <w:smallCaps/>
          <w:sz w:val="72"/>
          <w:szCs w:val="72"/>
        </w:rPr>
        <w:t xml:space="preserve"> C</w:t>
      </w:r>
      <w:r>
        <w:rPr>
          <w:b/>
          <w:smallCaps/>
          <w:sz w:val="72"/>
          <w:szCs w:val="72"/>
        </w:rPr>
        <w:t>alidad</w:t>
      </w:r>
    </w:p>
    <w:p w14:paraId="2FD469CB" w14:textId="77777777" w:rsidR="002B1E7A" w:rsidRPr="0028485B" w:rsidRDefault="00412FA6" w:rsidP="002B1E7A">
      <w:pPr>
        <w:jc w:val="center"/>
      </w:pPr>
      <w:r>
        <w:rPr>
          <w:b/>
          <w:smallCaps/>
          <w:sz w:val="72"/>
          <w:szCs w:val="72"/>
        </w:rPr>
        <w:t>y Penas Convencionales</w:t>
      </w:r>
      <w:r w:rsidRPr="0045206E">
        <w:br w:type="page"/>
      </w:r>
    </w:p>
    <w:p w14:paraId="2FD469CC" w14:textId="77777777" w:rsidR="00412FA6" w:rsidRPr="0028485B" w:rsidRDefault="00412FA6" w:rsidP="002B1E7A">
      <w:pPr>
        <w:jc w:val="center"/>
        <w:rPr>
          <w:b/>
        </w:rPr>
      </w:pPr>
      <w:r w:rsidRPr="0028485B">
        <w:rPr>
          <w:b/>
        </w:rPr>
        <w:lastRenderedPageBreak/>
        <w:t>ANEXO 4</w:t>
      </w:r>
    </w:p>
    <w:p w14:paraId="2FD469CD" w14:textId="77777777" w:rsidR="00412FA6" w:rsidRPr="0028485B" w:rsidRDefault="00412FA6" w:rsidP="00267359">
      <w:pPr>
        <w:jc w:val="center"/>
        <w:rPr>
          <w:b/>
        </w:rPr>
      </w:pPr>
      <w:r w:rsidRPr="0028485B">
        <w:rPr>
          <w:b/>
        </w:rPr>
        <w:t>Parámetros e Indicadores de los Niveles de Calidad y Penas Convencionales</w:t>
      </w:r>
    </w:p>
    <w:p w14:paraId="2FD469CE" w14:textId="77777777" w:rsidR="00412FA6" w:rsidRPr="0028485B" w:rsidRDefault="00412FA6" w:rsidP="00BA09AF">
      <w:pPr>
        <w:pStyle w:val="CitaIFT"/>
        <w:ind w:left="0" w:right="51"/>
        <w:rPr>
          <w:rFonts w:ascii="Calibri" w:hAnsi="Calibri"/>
          <w:color w:val="auto"/>
          <w:sz w:val="24"/>
          <w:szCs w:val="24"/>
        </w:rPr>
      </w:pPr>
    </w:p>
    <w:p w14:paraId="2FD469CF" w14:textId="77777777" w:rsidR="00412FA6" w:rsidRPr="0028485B" w:rsidRDefault="00412FA6" w:rsidP="00BA09AF">
      <w:pPr>
        <w:pStyle w:val="Ttulo2"/>
      </w:pPr>
      <w:r w:rsidRPr="0028485B">
        <w:t>Introducción</w:t>
      </w:r>
    </w:p>
    <w:p w14:paraId="0529ACFC" w14:textId="6FFE42FC" w:rsidR="00147D42" w:rsidRPr="0028485B" w:rsidRDefault="00147D42" w:rsidP="00BA09AF">
      <w:r w:rsidRPr="0028485B">
        <w:t>Para cada uno de los servicios que forman parte de la Oferta de Referencia han sido definidos los parámetros e indicadores de los niveles de calidad. Dichos parámetros serán validados trimestralmente y se aplicarán penas convencionales solamente en aquellos casos en los que los parámetros de calidad no hayan sido cumplidos.</w:t>
      </w:r>
    </w:p>
    <w:p w14:paraId="2FD469D1" w14:textId="77777777" w:rsidR="00412FA6" w:rsidRPr="0028485B" w:rsidRDefault="00412FA6" w:rsidP="00C13FB8">
      <w:pPr>
        <w:pStyle w:val="Ttulo2"/>
      </w:pPr>
      <w:r w:rsidRPr="0028485B">
        <w:t>Parámetros de Calidad para los Servicios de Acceso y Uso Compartido de la Infraestructura Pasiva</w:t>
      </w:r>
    </w:p>
    <w:p w14:paraId="2F2117AF" w14:textId="347940BA" w:rsidR="00147D42" w:rsidRPr="0028485B" w:rsidRDefault="00147D42" w:rsidP="00DB2E16">
      <w:pPr>
        <w:rPr>
          <w:lang w:val="es-MX" w:eastAsia="es-MX"/>
        </w:rPr>
      </w:pPr>
      <w:r w:rsidRPr="0028485B">
        <w:rPr>
          <w:lang w:val="es-MX" w:eastAsia="es-MX"/>
        </w:rPr>
        <w:t>La medición de todos los parámetros e indicadores se realizará de forma trimestral y por cada CS. Para todos los parámetros, el tiempo de ejecución está dado en Días Hábiles (DH).</w:t>
      </w:r>
    </w:p>
    <w:p w14:paraId="3B1E4D76" w14:textId="40FCC8B1" w:rsidR="00B955F7" w:rsidRPr="0028485B" w:rsidRDefault="00412FA6" w:rsidP="00B955F7">
      <w:pPr>
        <w:pStyle w:val="Ttulo3"/>
        <w:rPr>
          <w:u w:val="none"/>
        </w:rPr>
      </w:pPr>
      <w:r w:rsidRPr="0028485B">
        <w:rPr>
          <w:rStyle w:val="Ttulodellibro"/>
          <w:u w:val="none"/>
        </w:rPr>
        <w:t>2.1.</w:t>
      </w:r>
      <w:r w:rsidRPr="0028485B">
        <w:rPr>
          <w:rStyle w:val="Ttulodellibro"/>
          <w:u w:val="none"/>
        </w:rPr>
        <w:tab/>
      </w:r>
      <w:r w:rsidRPr="0028485B">
        <w:rPr>
          <w:u w:val="none"/>
        </w:rPr>
        <w:t>Solicitud de Información</w:t>
      </w:r>
    </w:p>
    <w:tbl>
      <w:tblPr>
        <w:tblStyle w:val="Cuadrculadetablaclara1"/>
        <w:tblW w:w="4370" w:type="pct"/>
        <w:jc w:val="center"/>
        <w:tblLook w:val="01E0" w:firstRow="1" w:lastRow="1" w:firstColumn="1" w:lastColumn="1" w:noHBand="0" w:noVBand="0"/>
        <w:tblCaption w:val="Tabla"/>
        <w:tblDescription w:val="Solicitud de Información"/>
      </w:tblPr>
      <w:tblGrid>
        <w:gridCol w:w="3916"/>
        <w:gridCol w:w="2666"/>
        <w:gridCol w:w="1630"/>
      </w:tblGrid>
      <w:tr w:rsidR="00B955F7" w:rsidRPr="0028485B" w14:paraId="309C95A4" w14:textId="77777777" w:rsidTr="00F90138">
        <w:trPr>
          <w:trHeight w:val="225"/>
          <w:tblHeader/>
          <w:jc w:val="center"/>
        </w:trPr>
        <w:tc>
          <w:tcPr>
            <w:tcW w:w="2592" w:type="pct"/>
            <w:shd w:val="clear" w:color="auto" w:fill="548DD4" w:themeFill="text2" w:themeFillTint="99"/>
          </w:tcPr>
          <w:p w14:paraId="34609450" w14:textId="77777777" w:rsidR="00B955F7" w:rsidRPr="0028485B" w:rsidRDefault="00B955F7" w:rsidP="00B955F7">
            <w:pPr>
              <w:suppressAutoHyphens/>
              <w:spacing w:before="0" w:after="120" w:line="240" w:lineRule="auto"/>
              <w:contextualSpacing/>
              <w:jc w:val="center"/>
              <w:rPr>
                <w:b/>
                <w:color w:val="FFFFFF"/>
                <w:lang w:val="es-MX" w:eastAsia="es-MX"/>
              </w:rPr>
            </w:pPr>
            <w:r w:rsidRPr="0028485B">
              <w:rPr>
                <w:b/>
                <w:color w:val="FFFFFF"/>
                <w:lang w:val="es-MX" w:eastAsia="es-MX"/>
              </w:rPr>
              <w:t>Actividad</w:t>
            </w:r>
          </w:p>
        </w:tc>
        <w:tc>
          <w:tcPr>
            <w:tcW w:w="1831" w:type="pct"/>
            <w:shd w:val="clear" w:color="auto" w:fill="548DD4" w:themeFill="text2" w:themeFillTint="99"/>
          </w:tcPr>
          <w:p w14:paraId="7826877E" w14:textId="77777777" w:rsidR="00B955F7" w:rsidRPr="0028485B" w:rsidRDefault="00B955F7" w:rsidP="00B955F7">
            <w:pPr>
              <w:suppressAutoHyphens/>
              <w:spacing w:before="0" w:after="120" w:line="240" w:lineRule="auto"/>
              <w:contextualSpacing/>
              <w:jc w:val="center"/>
              <w:rPr>
                <w:b/>
                <w:color w:val="FFFFFF"/>
                <w:lang w:val="es-MX" w:eastAsia="es-MX"/>
              </w:rPr>
            </w:pPr>
            <w:r w:rsidRPr="0028485B">
              <w:rPr>
                <w:b/>
                <w:color w:val="FFFFFF"/>
                <w:lang w:val="es-MX" w:eastAsia="es-MX"/>
              </w:rPr>
              <w:t>Tiempo</w:t>
            </w:r>
          </w:p>
        </w:tc>
        <w:tc>
          <w:tcPr>
            <w:tcW w:w="577" w:type="pct"/>
            <w:shd w:val="clear" w:color="auto" w:fill="548DD4" w:themeFill="text2" w:themeFillTint="99"/>
          </w:tcPr>
          <w:p w14:paraId="7928E315" w14:textId="77777777" w:rsidR="00B955F7" w:rsidRPr="0028485B" w:rsidRDefault="00B955F7" w:rsidP="00B955F7">
            <w:pPr>
              <w:suppressAutoHyphens/>
              <w:spacing w:before="0" w:after="120" w:line="240" w:lineRule="auto"/>
              <w:contextualSpacing/>
              <w:jc w:val="center"/>
              <w:rPr>
                <w:b/>
                <w:color w:val="FFFFFF"/>
                <w:lang w:val="es-MX" w:eastAsia="es-MX"/>
              </w:rPr>
            </w:pPr>
            <w:r w:rsidRPr="0028485B">
              <w:rPr>
                <w:b/>
                <w:color w:val="FFFFFF"/>
                <w:lang w:val="es-MX" w:eastAsia="es-MX"/>
              </w:rPr>
              <w:t>% Cumplimiento</w:t>
            </w:r>
          </w:p>
        </w:tc>
      </w:tr>
      <w:tr w:rsidR="00B955F7" w:rsidRPr="0028485B" w14:paraId="5765AF60" w14:textId="77777777" w:rsidTr="00F90138">
        <w:trPr>
          <w:trHeight w:val="225"/>
          <w:jc w:val="center"/>
        </w:trPr>
        <w:tc>
          <w:tcPr>
            <w:tcW w:w="2592" w:type="pct"/>
          </w:tcPr>
          <w:p w14:paraId="0225758C" w14:textId="77777777" w:rsidR="00B955F7" w:rsidRPr="0028485B" w:rsidRDefault="00B955F7" w:rsidP="00B955F7">
            <w:pPr>
              <w:suppressAutoHyphens/>
              <w:spacing w:before="0" w:after="120" w:line="240" w:lineRule="auto"/>
              <w:contextualSpacing/>
              <w:rPr>
                <w:lang w:val="es-MX" w:eastAsia="es-MX"/>
              </w:rPr>
            </w:pPr>
            <w:r w:rsidRPr="0028485B">
              <w:rPr>
                <w:lang w:val="es-MX" w:eastAsia="es-MX"/>
              </w:rPr>
              <w:t>Respuesta a solicitud de usuario y contraseña y envío de formato.</w:t>
            </w:r>
          </w:p>
        </w:tc>
        <w:tc>
          <w:tcPr>
            <w:tcW w:w="1831" w:type="pct"/>
          </w:tcPr>
          <w:p w14:paraId="721B1B7A" w14:textId="77777777" w:rsidR="00B955F7" w:rsidRPr="0028485B" w:rsidRDefault="00B955F7" w:rsidP="00B955F7">
            <w:pPr>
              <w:suppressAutoHyphens/>
              <w:spacing w:before="0" w:after="120" w:line="240" w:lineRule="auto"/>
              <w:contextualSpacing/>
              <w:jc w:val="center"/>
              <w:rPr>
                <w:lang w:val="es-MX" w:eastAsia="es-MX"/>
              </w:rPr>
            </w:pPr>
            <w:r w:rsidRPr="0028485B">
              <w:rPr>
                <w:lang w:val="es-MX" w:eastAsia="es-MX"/>
              </w:rPr>
              <w:t>2 DH</w:t>
            </w:r>
          </w:p>
        </w:tc>
        <w:tc>
          <w:tcPr>
            <w:tcW w:w="577" w:type="pct"/>
          </w:tcPr>
          <w:p w14:paraId="14FA0A31" w14:textId="77777777" w:rsidR="00B955F7" w:rsidRPr="0028485B" w:rsidRDefault="00B955F7" w:rsidP="00B955F7">
            <w:pPr>
              <w:suppressAutoHyphens/>
              <w:spacing w:before="0" w:after="120" w:line="240" w:lineRule="auto"/>
              <w:contextualSpacing/>
              <w:jc w:val="center"/>
              <w:rPr>
                <w:lang w:val="es-MX" w:eastAsia="es-MX"/>
              </w:rPr>
            </w:pPr>
            <w:r w:rsidRPr="0028485B">
              <w:rPr>
                <w:lang w:val="es-MX" w:eastAsia="es-MX"/>
              </w:rPr>
              <w:t>90%</w:t>
            </w:r>
          </w:p>
        </w:tc>
      </w:tr>
      <w:tr w:rsidR="00B955F7" w:rsidRPr="0028485B" w14:paraId="1108C4DE" w14:textId="77777777" w:rsidTr="00F90138">
        <w:trPr>
          <w:trHeight w:val="467"/>
          <w:jc w:val="center"/>
        </w:trPr>
        <w:tc>
          <w:tcPr>
            <w:tcW w:w="2592" w:type="pct"/>
          </w:tcPr>
          <w:p w14:paraId="7305CAD7" w14:textId="77777777" w:rsidR="00B955F7" w:rsidRPr="0028485B" w:rsidRDefault="00B955F7" w:rsidP="00B955F7">
            <w:pPr>
              <w:suppressAutoHyphens/>
              <w:spacing w:before="0" w:after="120" w:line="240" w:lineRule="auto"/>
              <w:contextualSpacing/>
              <w:rPr>
                <w:lang w:val="es-MX" w:eastAsia="es-MX"/>
              </w:rPr>
            </w:pPr>
            <w:r w:rsidRPr="0028485B">
              <w:rPr>
                <w:lang w:val="es-MX" w:eastAsia="es-MX"/>
              </w:rPr>
              <w:t>Envío de usuario y contraseña para el acceso a la información.</w:t>
            </w:r>
          </w:p>
        </w:tc>
        <w:tc>
          <w:tcPr>
            <w:tcW w:w="1831" w:type="pct"/>
          </w:tcPr>
          <w:p w14:paraId="4043998F" w14:textId="77777777" w:rsidR="00B955F7" w:rsidRPr="0028485B" w:rsidRDefault="00B955F7" w:rsidP="00B955F7">
            <w:pPr>
              <w:suppressAutoHyphens/>
              <w:spacing w:before="0" w:after="120" w:line="240" w:lineRule="auto"/>
              <w:contextualSpacing/>
              <w:jc w:val="center"/>
              <w:rPr>
                <w:lang w:val="es-MX" w:eastAsia="es-MX"/>
              </w:rPr>
            </w:pPr>
            <w:r w:rsidRPr="0028485B">
              <w:rPr>
                <w:lang w:val="es-MX" w:eastAsia="es-MX"/>
              </w:rPr>
              <w:t>3 DH</w:t>
            </w:r>
          </w:p>
        </w:tc>
        <w:tc>
          <w:tcPr>
            <w:tcW w:w="577" w:type="pct"/>
          </w:tcPr>
          <w:p w14:paraId="7C66DBBC" w14:textId="77777777" w:rsidR="00B955F7" w:rsidRPr="0028485B" w:rsidRDefault="00B955F7" w:rsidP="00B955F7">
            <w:pPr>
              <w:suppressAutoHyphens/>
              <w:spacing w:before="0" w:after="120" w:line="240" w:lineRule="auto"/>
              <w:contextualSpacing/>
              <w:jc w:val="center"/>
              <w:rPr>
                <w:lang w:val="es-MX" w:eastAsia="es-MX"/>
              </w:rPr>
            </w:pPr>
            <w:r w:rsidRPr="0028485B">
              <w:rPr>
                <w:lang w:val="es-MX" w:eastAsia="es-MX"/>
              </w:rPr>
              <w:t>90%</w:t>
            </w:r>
          </w:p>
        </w:tc>
      </w:tr>
      <w:tr w:rsidR="00B955F7" w:rsidRPr="0028485B" w14:paraId="786F0B52" w14:textId="77777777" w:rsidTr="00F90138">
        <w:trPr>
          <w:jc w:val="center"/>
        </w:trPr>
        <w:tc>
          <w:tcPr>
            <w:tcW w:w="2592" w:type="pct"/>
          </w:tcPr>
          <w:p w14:paraId="18753F02" w14:textId="77777777" w:rsidR="00B955F7" w:rsidRPr="0028485B" w:rsidRDefault="00B955F7" w:rsidP="00B955F7">
            <w:pPr>
              <w:suppressAutoHyphens/>
              <w:spacing w:before="0" w:after="120" w:line="240" w:lineRule="auto"/>
              <w:contextualSpacing/>
              <w:rPr>
                <w:lang w:val="es-MX" w:eastAsia="es-MX"/>
              </w:rPr>
            </w:pPr>
            <w:r w:rsidRPr="0028485B">
              <w:rPr>
                <w:lang w:val="es-MX" w:eastAsia="es-MX"/>
              </w:rPr>
              <w:t>Notificación del medio de entrega de información.</w:t>
            </w:r>
          </w:p>
        </w:tc>
        <w:tc>
          <w:tcPr>
            <w:tcW w:w="1831" w:type="pct"/>
          </w:tcPr>
          <w:p w14:paraId="64FEF8B4" w14:textId="77777777" w:rsidR="00B955F7" w:rsidRPr="0028485B" w:rsidRDefault="00B955F7" w:rsidP="00B955F7">
            <w:pPr>
              <w:suppressAutoHyphens/>
              <w:spacing w:before="0" w:after="120" w:line="240" w:lineRule="auto"/>
              <w:contextualSpacing/>
              <w:jc w:val="center"/>
              <w:rPr>
                <w:lang w:val="es-MX" w:eastAsia="es-MX"/>
              </w:rPr>
            </w:pPr>
            <w:r w:rsidRPr="0028485B">
              <w:rPr>
                <w:lang w:val="es-MX" w:eastAsia="es-MX"/>
              </w:rPr>
              <w:t>2 DH</w:t>
            </w:r>
          </w:p>
        </w:tc>
        <w:tc>
          <w:tcPr>
            <w:tcW w:w="577" w:type="pct"/>
          </w:tcPr>
          <w:p w14:paraId="24980E73" w14:textId="77777777" w:rsidR="00B955F7" w:rsidRPr="0028485B" w:rsidRDefault="00B955F7" w:rsidP="00B955F7">
            <w:pPr>
              <w:suppressAutoHyphens/>
              <w:spacing w:before="0" w:after="120" w:line="240" w:lineRule="auto"/>
              <w:contextualSpacing/>
              <w:jc w:val="center"/>
              <w:rPr>
                <w:lang w:val="es-MX" w:eastAsia="es-MX"/>
              </w:rPr>
            </w:pPr>
            <w:r w:rsidRPr="0028485B">
              <w:rPr>
                <w:lang w:val="es-MX" w:eastAsia="es-MX"/>
              </w:rPr>
              <w:t>90%</w:t>
            </w:r>
          </w:p>
        </w:tc>
      </w:tr>
      <w:tr w:rsidR="00B955F7" w:rsidRPr="0028485B" w14:paraId="62DAC98B" w14:textId="77777777" w:rsidTr="00F90138">
        <w:trPr>
          <w:jc w:val="center"/>
        </w:trPr>
        <w:tc>
          <w:tcPr>
            <w:tcW w:w="2592" w:type="pct"/>
          </w:tcPr>
          <w:p w14:paraId="571235CF" w14:textId="77777777" w:rsidR="00B955F7" w:rsidRPr="0028485B" w:rsidRDefault="00B955F7" w:rsidP="00B955F7">
            <w:pPr>
              <w:suppressAutoHyphens/>
              <w:spacing w:before="0" w:after="120" w:line="240" w:lineRule="auto"/>
              <w:contextualSpacing/>
              <w:rPr>
                <w:lang w:val="es-MX" w:eastAsia="es-MX"/>
              </w:rPr>
            </w:pPr>
            <w:r w:rsidRPr="0028485B">
              <w:rPr>
                <w:lang w:val="es-MX" w:eastAsia="es-MX"/>
              </w:rPr>
              <w:t>Entrega de Información Solicitada.</w:t>
            </w:r>
          </w:p>
        </w:tc>
        <w:tc>
          <w:tcPr>
            <w:tcW w:w="1831" w:type="pct"/>
          </w:tcPr>
          <w:p w14:paraId="70A72B20" w14:textId="77777777" w:rsidR="00B955F7" w:rsidRPr="0028485B" w:rsidRDefault="00B955F7" w:rsidP="00B955F7">
            <w:pPr>
              <w:suppressAutoHyphens/>
              <w:spacing w:before="0" w:after="120" w:line="240" w:lineRule="auto"/>
              <w:contextualSpacing/>
              <w:jc w:val="center"/>
              <w:rPr>
                <w:lang w:val="es-MX" w:eastAsia="es-MX"/>
              </w:rPr>
            </w:pPr>
            <w:r w:rsidRPr="0028485B">
              <w:rPr>
                <w:lang w:val="es-MX" w:eastAsia="es-MX"/>
              </w:rPr>
              <w:t>10 DH</w:t>
            </w:r>
          </w:p>
          <w:p w14:paraId="582E5E2A" w14:textId="77777777" w:rsidR="00B955F7" w:rsidRPr="0028485B" w:rsidRDefault="00B955F7" w:rsidP="00B955F7">
            <w:pPr>
              <w:suppressAutoHyphens/>
              <w:spacing w:before="0" w:after="120" w:line="240" w:lineRule="auto"/>
              <w:contextualSpacing/>
              <w:jc w:val="center"/>
              <w:rPr>
                <w:lang w:val="es-MX" w:eastAsia="es-MX"/>
              </w:rPr>
            </w:pPr>
            <w:r w:rsidRPr="0028485B">
              <w:rPr>
                <w:lang w:val="es-MX" w:eastAsia="es-MX"/>
              </w:rPr>
              <w:t>(A partir de la notificación del medio de entrega)</w:t>
            </w:r>
          </w:p>
        </w:tc>
        <w:tc>
          <w:tcPr>
            <w:tcW w:w="577" w:type="pct"/>
          </w:tcPr>
          <w:p w14:paraId="05DF4EB3" w14:textId="11A8E61F" w:rsidR="00B955F7" w:rsidRPr="0028485B" w:rsidRDefault="00B955F7" w:rsidP="00B955F7">
            <w:pPr>
              <w:suppressAutoHyphens/>
              <w:spacing w:before="0" w:after="120" w:line="240" w:lineRule="auto"/>
              <w:contextualSpacing/>
              <w:jc w:val="center"/>
              <w:rPr>
                <w:lang w:val="es-MX" w:eastAsia="es-MX"/>
              </w:rPr>
            </w:pPr>
            <w:r w:rsidRPr="0028485B">
              <w:rPr>
                <w:lang w:val="es-MX" w:eastAsia="es-MX"/>
              </w:rPr>
              <w:t>90%</w:t>
            </w:r>
          </w:p>
        </w:tc>
      </w:tr>
    </w:tbl>
    <w:p w14:paraId="2FD469EA" w14:textId="77777777" w:rsidR="00412FA6" w:rsidRPr="0028485B" w:rsidRDefault="00412FA6" w:rsidP="008D2B5A"/>
    <w:p w14:paraId="2FD469EB" w14:textId="77777777" w:rsidR="00412FA6" w:rsidRPr="0028485B" w:rsidRDefault="00412FA6" w:rsidP="00C23941">
      <w:pPr>
        <w:pStyle w:val="Ttulo3"/>
        <w:rPr>
          <w:rStyle w:val="Ttulodellibro"/>
          <w:u w:val="none"/>
        </w:rPr>
      </w:pPr>
      <w:r w:rsidRPr="0028485B">
        <w:rPr>
          <w:rStyle w:val="Ttulodellibro"/>
          <w:u w:val="none"/>
        </w:rPr>
        <w:lastRenderedPageBreak/>
        <w:t>2.2.</w:t>
      </w:r>
      <w:r w:rsidRPr="0028485B">
        <w:rPr>
          <w:rStyle w:val="Ttulodellibro"/>
          <w:u w:val="none"/>
        </w:rPr>
        <w:tab/>
        <w:t>Servicio de Acceso y Uso Compartido de Obra Civil</w:t>
      </w:r>
    </w:p>
    <w:p w14:paraId="2FD469EC" w14:textId="77777777" w:rsidR="005A29F8" w:rsidRPr="0028485B" w:rsidRDefault="005A29F8" w:rsidP="005A29F8">
      <w:r w:rsidRPr="0028485B">
        <w:t>Los tiempos establecidos para la ejecución de las actividades son válidos para solicitudes de una longitud de hasta 5 km.</w:t>
      </w:r>
    </w:p>
    <w:p w14:paraId="2FD469ED" w14:textId="77777777" w:rsidR="005A29F8" w:rsidRPr="0028485B" w:rsidRDefault="005A29F8" w:rsidP="005A29F8">
      <w:r w:rsidRPr="0028485B">
        <w:t>Para las solicitudes de una longitud mayor a 5 km los tiempos serán acordados con el CS.</w:t>
      </w:r>
    </w:p>
    <w:tbl>
      <w:tblPr>
        <w:tblStyle w:val="Cuadrculadetablaclara1"/>
        <w:tblW w:w="4427" w:type="pct"/>
        <w:jc w:val="center"/>
        <w:tblLook w:val="01E0" w:firstRow="1" w:lastRow="1" w:firstColumn="1" w:lastColumn="1" w:noHBand="0" w:noVBand="0"/>
        <w:tblCaption w:val="Tabla"/>
        <w:tblDescription w:val="Servicio de Acceso y Uso Compartido de Obra Civil"/>
      </w:tblPr>
      <w:tblGrid>
        <w:gridCol w:w="3997"/>
        <w:gridCol w:w="2632"/>
        <w:gridCol w:w="1690"/>
      </w:tblGrid>
      <w:tr w:rsidR="00E01269" w:rsidRPr="00E01269" w14:paraId="02C6178C" w14:textId="77777777" w:rsidTr="00F90138">
        <w:trPr>
          <w:trHeight w:val="225"/>
          <w:tblHeader/>
          <w:jc w:val="center"/>
        </w:trPr>
        <w:tc>
          <w:tcPr>
            <w:tcW w:w="2402" w:type="pct"/>
            <w:shd w:val="clear" w:color="auto" w:fill="548DD4" w:themeFill="text2" w:themeFillTint="99"/>
          </w:tcPr>
          <w:p w14:paraId="0F79C9DB" w14:textId="77777777" w:rsidR="00E01269" w:rsidRPr="00E01269" w:rsidRDefault="00E01269" w:rsidP="00E01269">
            <w:pPr>
              <w:suppressAutoHyphens/>
              <w:spacing w:before="0" w:after="120" w:line="240" w:lineRule="auto"/>
              <w:contextualSpacing/>
              <w:jc w:val="center"/>
              <w:rPr>
                <w:b/>
                <w:color w:val="FFFFFF"/>
                <w:lang w:val="es-ES"/>
              </w:rPr>
            </w:pPr>
            <w:r w:rsidRPr="00E01269">
              <w:rPr>
                <w:b/>
                <w:color w:val="FFFFFF"/>
                <w:lang w:val="es-ES"/>
              </w:rPr>
              <w:t>Actividad</w:t>
            </w:r>
          </w:p>
        </w:tc>
        <w:tc>
          <w:tcPr>
            <w:tcW w:w="1582" w:type="pct"/>
            <w:shd w:val="clear" w:color="auto" w:fill="548DD4" w:themeFill="text2" w:themeFillTint="99"/>
          </w:tcPr>
          <w:p w14:paraId="4E419A12" w14:textId="77777777" w:rsidR="00E01269" w:rsidRPr="00E01269" w:rsidRDefault="00E01269" w:rsidP="00E01269">
            <w:pPr>
              <w:suppressAutoHyphens/>
              <w:spacing w:before="0" w:after="120" w:line="240" w:lineRule="auto"/>
              <w:contextualSpacing/>
              <w:jc w:val="center"/>
              <w:rPr>
                <w:b/>
                <w:color w:val="FFFFFF"/>
                <w:lang w:val="es-ES"/>
              </w:rPr>
            </w:pPr>
            <w:r w:rsidRPr="00E01269">
              <w:rPr>
                <w:b/>
                <w:color w:val="FFFFFF"/>
                <w:lang w:val="es-ES"/>
              </w:rPr>
              <w:t>Tiempo</w:t>
            </w:r>
          </w:p>
        </w:tc>
        <w:tc>
          <w:tcPr>
            <w:tcW w:w="1017" w:type="pct"/>
            <w:shd w:val="clear" w:color="auto" w:fill="548DD4" w:themeFill="text2" w:themeFillTint="99"/>
          </w:tcPr>
          <w:p w14:paraId="45C07144" w14:textId="77777777" w:rsidR="00E01269" w:rsidRPr="00E01269" w:rsidRDefault="00E01269" w:rsidP="00E01269">
            <w:pPr>
              <w:suppressAutoHyphens/>
              <w:spacing w:before="0" w:after="120" w:line="240" w:lineRule="auto"/>
              <w:contextualSpacing/>
              <w:jc w:val="center"/>
              <w:rPr>
                <w:b/>
                <w:color w:val="FFFFFF"/>
                <w:lang w:val="es-ES"/>
              </w:rPr>
            </w:pPr>
            <w:r w:rsidRPr="00E01269">
              <w:rPr>
                <w:b/>
                <w:color w:val="FFFFFF"/>
                <w:lang w:val="es-ES"/>
              </w:rPr>
              <w:t>% Cumplimiento</w:t>
            </w:r>
          </w:p>
        </w:tc>
      </w:tr>
      <w:tr w:rsidR="00E01269" w:rsidRPr="00E01269" w14:paraId="59D8907D" w14:textId="77777777" w:rsidTr="00F90138">
        <w:trPr>
          <w:trHeight w:val="467"/>
          <w:jc w:val="center"/>
        </w:trPr>
        <w:tc>
          <w:tcPr>
            <w:tcW w:w="2402" w:type="pct"/>
          </w:tcPr>
          <w:p w14:paraId="0482012C" w14:textId="77777777" w:rsidR="00E01269" w:rsidRPr="00E01269" w:rsidRDefault="00E01269" w:rsidP="00E01269">
            <w:pPr>
              <w:suppressAutoHyphens/>
              <w:spacing w:before="0" w:after="120" w:line="240" w:lineRule="auto"/>
              <w:contextualSpacing/>
              <w:jc w:val="left"/>
              <w:rPr>
                <w:lang w:val="es-ES"/>
              </w:rPr>
            </w:pPr>
            <w:r w:rsidRPr="00E01269">
              <w:rPr>
                <w:lang w:val="es-ES"/>
              </w:rPr>
              <w:t>Validación de solicitudes</w:t>
            </w:r>
          </w:p>
        </w:tc>
        <w:tc>
          <w:tcPr>
            <w:tcW w:w="1582" w:type="pct"/>
          </w:tcPr>
          <w:p w14:paraId="0A73A804" w14:textId="77777777" w:rsidR="00E01269" w:rsidRPr="00E01269" w:rsidRDefault="00E01269" w:rsidP="00E01269">
            <w:pPr>
              <w:suppressAutoHyphens/>
              <w:spacing w:before="0" w:after="120" w:line="240" w:lineRule="auto"/>
              <w:contextualSpacing/>
              <w:jc w:val="center"/>
              <w:rPr>
                <w:lang w:val="es-ES"/>
              </w:rPr>
            </w:pPr>
            <w:r w:rsidRPr="00E01269">
              <w:rPr>
                <w:lang w:val="es-ES"/>
              </w:rPr>
              <w:t>2 DH</w:t>
            </w:r>
          </w:p>
        </w:tc>
        <w:tc>
          <w:tcPr>
            <w:tcW w:w="1017" w:type="pct"/>
          </w:tcPr>
          <w:p w14:paraId="12016050"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E01269" w14:paraId="705F4DDD" w14:textId="77777777" w:rsidTr="00F90138">
        <w:trPr>
          <w:jc w:val="center"/>
        </w:trPr>
        <w:tc>
          <w:tcPr>
            <w:tcW w:w="2402" w:type="pct"/>
          </w:tcPr>
          <w:p w14:paraId="642C03E5" w14:textId="77777777" w:rsidR="00E01269" w:rsidRPr="00E01269" w:rsidRDefault="00E01269" w:rsidP="00E01269">
            <w:pPr>
              <w:suppressAutoHyphens/>
              <w:spacing w:before="0" w:after="120" w:line="240" w:lineRule="auto"/>
              <w:contextualSpacing/>
              <w:jc w:val="left"/>
              <w:rPr>
                <w:lang w:val="es-ES"/>
              </w:rPr>
            </w:pPr>
            <w:r w:rsidRPr="00E01269">
              <w:rPr>
                <w:lang w:val="es-ES"/>
              </w:rPr>
              <w:t>Programación de Visitas Técnicas</w:t>
            </w:r>
          </w:p>
        </w:tc>
        <w:tc>
          <w:tcPr>
            <w:tcW w:w="1582" w:type="pct"/>
          </w:tcPr>
          <w:p w14:paraId="079E4508" w14:textId="77777777" w:rsidR="00E01269" w:rsidRPr="00E01269" w:rsidRDefault="00E01269" w:rsidP="00E01269">
            <w:pPr>
              <w:suppressAutoHyphens/>
              <w:spacing w:before="0" w:after="120" w:line="240" w:lineRule="auto"/>
              <w:contextualSpacing/>
              <w:jc w:val="center"/>
              <w:rPr>
                <w:lang w:val="es-ES"/>
              </w:rPr>
            </w:pPr>
            <w:r w:rsidRPr="00E01269">
              <w:rPr>
                <w:lang w:val="es-ES"/>
              </w:rPr>
              <w:t>5 DH</w:t>
            </w:r>
          </w:p>
          <w:p w14:paraId="5DCAF967" w14:textId="77777777" w:rsidR="00E01269" w:rsidRPr="00E01269" w:rsidRDefault="00E01269" w:rsidP="00E01269">
            <w:pPr>
              <w:suppressAutoHyphens/>
              <w:spacing w:before="0" w:after="120" w:line="240" w:lineRule="auto"/>
              <w:contextualSpacing/>
              <w:jc w:val="center"/>
              <w:rPr>
                <w:lang w:val="es-ES"/>
              </w:rPr>
            </w:pPr>
            <w:r w:rsidRPr="00E01269">
              <w:rPr>
                <w:lang w:val="es-ES"/>
              </w:rPr>
              <w:t>(A partir del ingreso de la solicitud)</w:t>
            </w:r>
          </w:p>
        </w:tc>
        <w:tc>
          <w:tcPr>
            <w:tcW w:w="1017" w:type="pct"/>
          </w:tcPr>
          <w:p w14:paraId="4ECED8C8"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E01269" w14:paraId="7EE14391" w14:textId="77777777" w:rsidTr="00F90138">
        <w:trPr>
          <w:jc w:val="center"/>
        </w:trPr>
        <w:tc>
          <w:tcPr>
            <w:tcW w:w="2402" w:type="pct"/>
          </w:tcPr>
          <w:p w14:paraId="133B15FE" w14:textId="77777777" w:rsidR="00E01269" w:rsidRPr="00E01269" w:rsidRDefault="00E01269" w:rsidP="00E01269">
            <w:pPr>
              <w:suppressAutoHyphens/>
              <w:spacing w:before="0" w:after="120" w:line="240" w:lineRule="auto"/>
              <w:contextualSpacing/>
              <w:jc w:val="left"/>
              <w:rPr>
                <w:lang w:val="es-ES"/>
              </w:rPr>
            </w:pPr>
            <w:r w:rsidRPr="00E01269">
              <w:rPr>
                <w:lang w:val="es-ES"/>
              </w:rPr>
              <w:t>Ejecución de Visita Técnica</w:t>
            </w:r>
          </w:p>
        </w:tc>
        <w:tc>
          <w:tcPr>
            <w:tcW w:w="1582" w:type="pct"/>
          </w:tcPr>
          <w:p w14:paraId="5CC76ABE" w14:textId="77777777" w:rsidR="00E01269" w:rsidRPr="00E01269" w:rsidRDefault="00E01269" w:rsidP="00E01269">
            <w:pPr>
              <w:suppressAutoHyphens/>
              <w:spacing w:before="0" w:after="120" w:line="240" w:lineRule="auto"/>
              <w:contextualSpacing/>
              <w:jc w:val="center"/>
              <w:rPr>
                <w:lang w:val="es-ES"/>
              </w:rPr>
            </w:pPr>
            <w:r w:rsidRPr="00E01269">
              <w:rPr>
                <w:lang w:val="es-ES"/>
              </w:rPr>
              <w:t>20 DH</w:t>
            </w:r>
          </w:p>
          <w:p w14:paraId="6956E113" w14:textId="77777777" w:rsidR="00E01269" w:rsidRPr="00E01269" w:rsidRDefault="00E01269" w:rsidP="00E01269">
            <w:pPr>
              <w:suppressAutoHyphens/>
              <w:spacing w:before="0" w:after="120" w:line="240" w:lineRule="auto"/>
              <w:contextualSpacing/>
              <w:jc w:val="center"/>
              <w:rPr>
                <w:lang w:val="es-ES"/>
              </w:rPr>
            </w:pPr>
            <w:r w:rsidRPr="00E01269">
              <w:rPr>
                <w:lang w:val="es-ES"/>
              </w:rPr>
              <w:t>(A partir del ingreso de la solicitud)</w:t>
            </w:r>
          </w:p>
        </w:tc>
        <w:tc>
          <w:tcPr>
            <w:tcW w:w="1017" w:type="pct"/>
          </w:tcPr>
          <w:p w14:paraId="45057EE0"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E01269" w14:paraId="6B874133" w14:textId="77777777" w:rsidTr="00F90138">
        <w:trPr>
          <w:jc w:val="center"/>
        </w:trPr>
        <w:tc>
          <w:tcPr>
            <w:tcW w:w="2402" w:type="pct"/>
          </w:tcPr>
          <w:p w14:paraId="22EA1CF8" w14:textId="77777777" w:rsidR="00E01269" w:rsidRPr="00E01269" w:rsidRDefault="00E01269" w:rsidP="00E01269">
            <w:pPr>
              <w:suppressAutoHyphens/>
              <w:spacing w:before="0" w:after="120" w:line="240" w:lineRule="auto"/>
              <w:contextualSpacing/>
              <w:jc w:val="left"/>
              <w:rPr>
                <w:lang w:val="es-ES"/>
              </w:rPr>
            </w:pPr>
            <w:r w:rsidRPr="00E01269">
              <w:rPr>
                <w:lang w:val="es-ES"/>
              </w:rPr>
              <w:t>Entrega de Información de Visita Técnica</w:t>
            </w:r>
          </w:p>
        </w:tc>
        <w:tc>
          <w:tcPr>
            <w:tcW w:w="1582" w:type="pct"/>
          </w:tcPr>
          <w:p w14:paraId="0A662359" w14:textId="77777777" w:rsidR="00E01269" w:rsidRPr="00E01269" w:rsidRDefault="00E01269" w:rsidP="00E01269">
            <w:pPr>
              <w:suppressAutoHyphens/>
              <w:spacing w:before="0" w:after="120" w:line="240" w:lineRule="auto"/>
              <w:contextualSpacing/>
              <w:jc w:val="center"/>
              <w:rPr>
                <w:lang w:val="es-ES"/>
              </w:rPr>
            </w:pPr>
            <w:r w:rsidRPr="00E01269">
              <w:rPr>
                <w:lang w:val="es-ES"/>
              </w:rPr>
              <w:t>5 DH</w:t>
            </w:r>
          </w:p>
          <w:p w14:paraId="0B66CB3A" w14:textId="77777777" w:rsidR="00E01269" w:rsidRPr="00E01269" w:rsidRDefault="00E01269" w:rsidP="00E01269">
            <w:pPr>
              <w:suppressAutoHyphens/>
              <w:spacing w:before="0" w:after="120" w:line="240" w:lineRule="auto"/>
              <w:contextualSpacing/>
              <w:jc w:val="center"/>
              <w:rPr>
                <w:lang w:val="es-ES"/>
              </w:rPr>
            </w:pPr>
            <w:r w:rsidRPr="00E01269">
              <w:rPr>
                <w:lang w:val="es-ES"/>
              </w:rPr>
              <w:t>(A partir de la conclusión de VT)</w:t>
            </w:r>
          </w:p>
        </w:tc>
        <w:tc>
          <w:tcPr>
            <w:tcW w:w="1017" w:type="pct"/>
          </w:tcPr>
          <w:p w14:paraId="018F24E6"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E01269" w14:paraId="7DF57EFB" w14:textId="77777777" w:rsidTr="00F90138">
        <w:trPr>
          <w:jc w:val="center"/>
        </w:trPr>
        <w:tc>
          <w:tcPr>
            <w:tcW w:w="2402" w:type="pct"/>
          </w:tcPr>
          <w:p w14:paraId="3EDD43D4" w14:textId="77777777" w:rsidR="00E01269" w:rsidRPr="00E01269" w:rsidRDefault="00E01269" w:rsidP="00E01269">
            <w:pPr>
              <w:suppressAutoHyphens/>
              <w:spacing w:before="0" w:after="120" w:line="240" w:lineRule="auto"/>
              <w:contextualSpacing/>
              <w:jc w:val="left"/>
              <w:rPr>
                <w:lang w:val="es-ES"/>
              </w:rPr>
            </w:pPr>
            <w:r w:rsidRPr="00E01269">
              <w:rPr>
                <w:lang w:val="es-ES"/>
              </w:rPr>
              <w:t>Entrega de Análisis de Factibilidad</w:t>
            </w:r>
          </w:p>
        </w:tc>
        <w:tc>
          <w:tcPr>
            <w:tcW w:w="1582" w:type="pct"/>
          </w:tcPr>
          <w:p w14:paraId="497FFC99" w14:textId="77777777" w:rsidR="00E01269" w:rsidRPr="00E01269" w:rsidRDefault="00E01269" w:rsidP="00E01269">
            <w:pPr>
              <w:suppressAutoHyphens/>
              <w:spacing w:before="0" w:after="120" w:line="240" w:lineRule="auto"/>
              <w:contextualSpacing/>
              <w:jc w:val="center"/>
              <w:rPr>
                <w:lang w:val="es-ES"/>
              </w:rPr>
            </w:pPr>
            <w:r w:rsidRPr="00E01269">
              <w:rPr>
                <w:lang w:val="es-ES"/>
              </w:rPr>
              <w:t>5 DH</w:t>
            </w:r>
          </w:p>
        </w:tc>
        <w:tc>
          <w:tcPr>
            <w:tcW w:w="1017" w:type="pct"/>
          </w:tcPr>
          <w:p w14:paraId="4E0A5897"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E01269" w14:paraId="3B02A3B3" w14:textId="77777777" w:rsidTr="00F90138">
        <w:trPr>
          <w:jc w:val="center"/>
        </w:trPr>
        <w:tc>
          <w:tcPr>
            <w:tcW w:w="2402" w:type="pct"/>
          </w:tcPr>
          <w:p w14:paraId="4E155320" w14:textId="77777777" w:rsidR="00E01269" w:rsidRPr="00E01269" w:rsidRDefault="00E01269" w:rsidP="00E01269">
            <w:pPr>
              <w:suppressAutoHyphens/>
              <w:spacing w:before="0" w:after="120" w:line="240" w:lineRule="auto"/>
              <w:contextualSpacing/>
              <w:jc w:val="left"/>
              <w:rPr>
                <w:lang w:val="es-ES"/>
              </w:rPr>
            </w:pPr>
            <w:r w:rsidRPr="00E01269">
              <w:rPr>
                <w:lang w:val="es-ES"/>
              </w:rPr>
              <w:t xml:space="preserve">Verificación y notificación de resultado </w:t>
            </w:r>
          </w:p>
          <w:p w14:paraId="2322DADA" w14:textId="77777777" w:rsidR="00E01269" w:rsidRPr="00E01269" w:rsidRDefault="00E01269" w:rsidP="00E01269">
            <w:pPr>
              <w:suppressAutoHyphens/>
              <w:spacing w:before="0" w:after="120" w:line="240" w:lineRule="auto"/>
              <w:contextualSpacing/>
              <w:jc w:val="left"/>
              <w:rPr>
                <w:lang w:val="es-ES"/>
              </w:rPr>
            </w:pPr>
            <w:r w:rsidRPr="00E01269">
              <w:rPr>
                <w:lang w:val="es-ES"/>
              </w:rPr>
              <w:t xml:space="preserve">(aceptación de instalación) </w:t>
            </w:r>
          </w:p>
        </w:tc>
        <w:tc>
          <w:tcPr>
            <w:tcW w:w="1582" w:type="pct"/>
          </w:tcPr>
          <w:p w14:paraId="0B32AA13" w14:textId="77777777" w:rsidR="00E01269" w:rsidRPr="00E01269" w:rsidRDefault="00E01269" w:rsidP="00E01269">
            <w:pPr>
              <w:suppressAutoHyphens/>
              <w:spacing w:before="0" w:after="120" w:line="240" w:lineRule="auto"/>
              <w:contextualSpacing/>
              <w:jc w:val="center"/>
              <w:rPr>
                <w:lang w:val="es-ES"/>
              </w:rPr>
            </w:pPr>
            <w:r w:rsidRPr="00E01269">
              <w:rPr>
                <w:lang w:val="es-ES"/>
              </w:rPr>
              <w:t>5 DH</w:t>
            </w:r>
          </w:p>
          <w:p w14:paraId="31B35C51" w14:textId="77777777" w:rsidR="00E01269" w:rsidRPr="00E01269" w:rsidRDefault="00E01269" w:rsidP="00E01269">
            <w:pPr>
              <w:suppressAutoHyphens/>
              <w:spacing w:before="0" w:after="120" w:line="240" w:lineRule="auto"/>
              <w:contextualSpacing/>
              <w:jc w:val="center"/>
              <w:rPr>
                <w:lang w:val="es-ES"/>
              </w:rPr>
            </w:pPr>
            <w:r w:rsidRPr="00E01269">
              <w:rPr>
                <w:lang w:val="es-ES"/>
              </w:rPr>
              <w:t>(A partir de la notificación de fin de instalación del CS)</w:t>
            </w:r>
          </w:p>
        </w:tc>
        <w:tc>
          <w:tcPr>
            <w:tcW w:w="1017" w:type="pct"/>
          </w:tcPr>
          <w:p w14:paraId="48E958DB"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E01269" w14:paraId="73FF97F3" w14:textId="77777777" w:rsidTr="00F90138">
        <w:trPr>
          <w:trHeight w:val="783"/>
          <w:jc w:val="center"/>
        </w:trPr>
        <w:tc>
          <w:tcPr>
            <w:tcW w:w="2402" w:type="pct"/>
          </w:tcPr>
          <w:p w14:paraId="6F4ED135" w14:textId="77777777" w:rsidR="00E01269" w:rsidRPr="00E01269" w:rsidRDefault="00E01269" w:rsidP="00E01269">
            <w:pPr>
              <w:suppressAutoHyphens/>
              <w:spacing w:before="0" w:after="120" w:line="240" w:lineRule="auto"/>
              <w:contextualSpacing/>
              <w:jc w:val="left"/>
              <w:rPr>
                <w:lang w:val="es-ES"/>
              </w:rPr>
            </w:pPr>
            <w:r w:rsidRPr="00E01269">
              <w:rPr>
                <w:lang w:val="es-ES"/>
              </w:rPr>
              <w:t>Recuperación de infraestructura (postes, pozos y canalización) por averías y/o roturas.</w:t>
            </w:r>
          </w:p>
        </w:tc>
        <w:tc>
          <w:tcPr>
            <w:tcW w:w="1582" w:type="pct"/>
          </w:tcPr>
          <w:p w14:paraId="3DBCCD86" w14:textId="0B28A58A" w:rsidR="00E01269" w:rsidRPr="00E01269" w:rsidRDefault="00E01269" w:rsidP="00E01269">
            <w:pPr>
              <w:suppressAutoHyphens/>
              <w:spacing w:before="0" w:after="120" w:line="240" w:lineRule="auto"/>
              <w:contextualSpacing/>
              <w:jc w:val="center"/>
              <w:rPr>
                <w:lang w:val="es-ES"/>
              </w:rPr>
            </w:pPr>
            <w:r w:rsidRPr="00E01269">
              <w:rPr>
                <w:lang w:val="es-ES"/>
              </w:rPr>
              <w:t>8 Horas</w:t>
            </w:r>
          </w:p>
          <w:p w14:paraId="0F255D7B" w14:textId="77777777" w:rsidR="00E01269" w:rsidRPr="00E01269" w:rsidRDefault="00E01269" w:rsidP="00E01269">
            <w:pPr>
              <w:suppressAutoHyphens/>
              <w:spacing w:before="0" w:after="120" w:line="240" w:lineRule="auto"/>
              <w:contextualSpacing/>
              <w:jc w:val="center"/>
              <w:rPr>
                <w:lang w:val="es-ES"/>
              </w:rPr>
            </w:pPr>
            <w:r w:rsidRPr="00E01269">
              <w:rPr>
                <w:lang w:val="es-ES"/>
              </w:rPr>
              <w:t>(+50% en horario no laboral)</w:t>
            </w:r>
          </w:p>
        </w:tc>
        <w:tc>
          <w:tcPr>
            <w:tcW w:w="1017" w:type="pct"/>
          </w:tcPr>
          <w:p w14:paraId="277FFC52"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E01269" w14:paraId="3E5F7351" w14:textId="77777777" w:rsidTr="00F90138">
        <w:trPr>
          <w:trHeight w:val="783"/>
          <w:jc w:val="center"/>
        </w:trPr>
        <w:tc>
          <w:tcPr>
            <w:tcW w:w="2402" w:type="pct"/>
          </w:tcPr>
          <w:p w14:paraId="2F752E07" w14:textId="77777777" w:rsidR="00E01269" w:rsidRPr="00E01269" w:rsidRDefault="00E01269" w:rsidP="00E01269">
            <w:pPr>
              <w:suppressAutoHyphens/>
              <w:spacing w:before="0" w:after="120" w:line="240" w:lineRule="auto"/>
              <w:contextualSpacing/>
              <w:jc w:val="left"/>
              <w:rPr>
                <w:lang w:val="es-ES"/>
              </w:rPr>
            </w:pPr>
            <w:r w:rsidRPr="00E01269">
              <w:rPr>
                <w:lang w:val="es-ES"/>
              </w:rPr>
              <w:t>Recuperación de infraestructura (postes, pozos y canalización) por daño o pérdida que ocasione reemplazo o requiera obra civil.</w:t>
            </w:r>
          </w:p>
        </w:tc>
        <w:tc>
          <w:tcPr>
            <w:tcW w:w="1582" w:type="pct"/>
          </w:tcPr>
          <w:p w14:paraId="3D7399FC" w14:textId="77777777" w:rsidR="00E01269" w:rsidRPr="00E01269" w:rsidRDefault="00E01269" w:rsidP="00E01269">
            <w:pPr>
              <w:suppressAutoHyphens/>
              <w:spacing w:before="0" w:after="120" w:line="240" w:lineRule="auto"/>
              <w:contextualSpacing/>
              <w:jc w:val="center"/>
              <w:rPr>
                <w:lang w:val="es-ES"/>
              </w:rPr>
            </w:pPr>
            <w:r w:rsidRPr="00E01269">
              <w:rPr>
                <w:lang w:val="es-ES"/>
              </w:rPr>
              <w:t>3 DH</w:t>
            </w:r>
          </w:p>
        </w:tc>
        <w:tc>
          <w:tcPr>
            <w:tcW w:w="1017" w:type="pct"/>
          </w:tcPr>
          <w:p w14:paraId="16E7316A" w14:textId="7345E362" w:rsidR="00E01269" w:rsidRPr="00E01269" w:rsidRDefault="00E01269" w:rsidP="00E01269">
            <w:pPr>
              <w:suppressAutoHyphens/>
              <w:spacing w:before="0" w:after="120" w:line="240" w:lineRule="auto"/>
              <w:contextualSpacing/>
              <w:jc w:val="center"/>
              <w:rPr>
                <w:lang w:val="es-ES"/>
              </w:rPr>
            </w:pPr>
            <w:r w:rsidRPr="00E01269">
              <w:rPr>
                <w:lang w:val="es-ES"/>
              </w:rPr>
              <w:t>90%</w:t>
            </w:r>
          </w:p>
        </w:tc>
      </w:tr>
    </w:tbl>
    <w:p w14:paraId="755FC414" w14:textId="77777777" w:rsidR="006814AD" w:rsidRPr="0028485B" w:rsidRDefault="006814AD" w:rsidP="0059760A"/>
    <w:p w14:paraId="46AE41A9" w14:textId="77777777" w:rsidR="00B955F7" w:rsidRPr="0028485B" w:rsidRDefault="00B955F7" w:rsidP="00C37009">
      <w:pPr>
        <w:pStyle w:val="Ttulo3"/>
        <w:rPr>
          <w:rStyle w:val="Ttulodellibro"/>
          <w:u w:val="none"/>
        </w:rPr>
      </w:pPr>
      <w:r w:rsidRPr="0028485B">
        <w:rPr>
          <w:rStyle w:val="Ttulodellibro"/>
          <w:u w:val="none"/>
        </w:rPr>
        <w:t xml:space="preserve">2.3 </w:t>
      </w:r>
      <w:r w:rsidRPr="0028485B">
        <w:rPr>
          <w:rStyle w:val="Ttulodellibro"/>
          <w:u w:val="none"/>
        </w:rPr>
        <w:tab/>
        <w:t>Servicio de Canales Ópticos de Alta Capacidad de Transporte</w:t>
      </w:r>
    </w:p>
    <w:p w14:paraId="2619CC1C" w14:textId="77777777" w:rsidR="00B955F7" w:rsidRDefault="00B955F7" w:rsidP="006814AD">
      <w:pPr>
        <w:adjustRightInd w:val="0"/>
        <w:spacing w:before="0" w:after="200" w:line="276" w:lineRule="auto"/>
        <w:ind w:right="760"/>
        <w:rPr>
          <w:rFonts w:cs="Arial"/>
          <w:bCs/>
          <w:color w:val="000000"/>
        </w:rPr>
      </w:pPr>
      <w:r w:rsidRPr="0028485B">
        <w:rPr>
          <w:rFonts w:cs="Arial"/>
          <w:bCs/>
          <w:color w:val="000000"/>
        </w:rPr>
        <w:t>Parámetros derivados del procedimiento de contratación:</w:t>
      </w:r>
    </w:p>
    <w:p w14:paraId="5F303A64" w14:textId="77777777" w:rsidR="00B51429" w:rsidRPr="0028485B" w:rsidRDefault="00B51429" w:rsidP="006814AD">
      <w:pPr>
        <w:adjustRightInd w:val="0"/>
        <w:spacing w:before="0" w:after="200" w:line="276" w:lineRule="auto"/>
        <w:ind w:right="760"/>
        <w:rPr>
          <w:rFonts w:cs="Arial"/>
          <w:bCs/>
          <w:color w:val="000000"/>
        </w:rPr>
      </w:pPr>
    </w:p>
    <w:tbl>
      <w:tblPr>
        <w:tblStyle w:val="Cuadrculadetablaclara1"/>
        <w:tblW w:w="4314" w:type="pct"/>
        <w:jc w:val="center"/>
        <w:tblLook w:val="01E0" w:firstRow="1" w:lastRow="1" w:firstColumn="1" w:lastColumn="1" w:noHBand="0" w:noVBand="0"/>
        <w:tblCaption w:val="Tabla"/>
        <w:tblDescription w:val="Servicio de Canales Ópticos de Alta Capacidad de Transporte"/>
      </w:tblPr>
      <w:tblGrid>
        <w:gridCol w:w="3866"/>
        <w:gridCol w:w="2611"/>
        <w:gridCol w:w="1630"/>
      </w:tblGrid>
      <w:tr w:rsidR="00E01269" w:rsidRPr="00E01269" w14:paraId="34A2C696" w14:textId="77777777" w:rsidTr="00F90138">
        <w:trPr>
          <w:trHeight w:val="225"/>
          <w:tblHeader/>
          <w:jc w:val="center"/>
        </w:trPr>
        <w:tc>
          <w:tcPr>
            <w:tcW w:w="2384" w:type="pct"/>
            <w:shd w:val="clear" w:color="auto" w:fill="548DD4" w:themeFill="text2" w:themeFillTint="99"/>
          </w:tcPr>
          <w:p w14:paraId="6EC9DC6D" w14:textId="77777777" w:rsidR="00E01269" w:rsidRPr="00E01269" w:rsidRDefault="00E01269" w:rsidP="00E01269">
            <w:pPr>
              <w:suppressAutoHyphens/>
              <w:spacing w:before="0" w:after="120" w:line="240" w:lineRule="auto"/>
              <w:contextualSpacing/>
              <w:jc w:val="center"/>
              <w:rPr>
                <w:b/>
                <w:color w:val="FFFFFF"/>
                <w:lang w:val="es-ES"/>
              </w:rPr>
            </w:pPr>
            <w:r w:rsidRPr="00E01269">
              <w:rPr>
                <w:b/>
                <w:color w:val="FFFFFF"/>
                <w:lang w:val="es-ES"/>
              </w:rPr>
              <w:lastRenderedPageBreak/>
              <w:t>Actividad</w:t>
            </w:r>
          </w:p>
        </w:tc>
        <w:tc>
          <w:tcPr>
            <w:tcW w:w="1610" w:type="pct"/>
            <w:shd w:val="clear" w:color="auto" w:fill="548DD4" w:themeFill="text2" w:themeFillTint="99"/>
          </w:tcPr>
          <w:p w14:paraId="511A2E18" w14:textId="77777777" w:rsidR="00E01269" w:rsidRPr="00E01269" w:rsidRDefault="00E01269" w:rsidP="00E01269">
            <w:pPr>
              <w:suppressAutoHyphens/>
              <w:spacing w:before="0" w:after="120" w:line="240" w:lineRule="auto"/>
              <w:contextualSpacing/>
              <w:jc w:val="center"/>
              <w:rPr>
                <w:b/>
                <w:color w:val="FFFFFF"/>
                <w:lang w:val="es-ES"/>
              </w:rPr>
            </w:pPr>
            <w:r w:rsidRPr="00E01269">
              <w:rPr>
                <w:b/>
                <w:color w:val="FFFFFF"/>
                <w:lang w:val="es-ES"/>
              </w:rPr>
              <w:t>Tiempo</w:t>
            </w:r>
          </w:p>
        </w:tc>
        <w:tc>
          <w:tcPr>
            <w:tcW w:w="1005" w:type="pct"/>
            <w:shd w:val="clear" w:color="auto" w:fill="548DD4" w:themeFill="text2" w:themeFillTint="99"/>
          </w:tcPr>
          <w:p w14:paraId="74672928" w14:textId="77777777" w:rsidR="00E01269" w:rsidRPr="00E01269" w:rsidRDefault="00E01269" w:rsidP="00E01269">
            <w:pPr>
              <w:suppressAutoHyphens/>
              <w:spacing w:before="0" w:after="120" w:line="240" w:lineRule="auto"/>
              <w:contextualSpacing/>
              <w:jc w:val="center"/>
              <w:rPr>
                <w:b/>
                <w:color w:val="FFFFFF"/>
                <w:lang w:val="es-ES"/>
              </w:rPr>
            </w:pPr>
            <w:r w:rsidRPr="00E01269">
              <w:rPr>
                <w:b/>
                <w:color w:val="FFFFFF"/>
                <w:lang w:val="es-ES"/>
              </w:rPr>
              <w:t>% Cumplimiento</w:t>
            </w:r>
          </w:p>
        </w:tc>
      </w:tr>
      <w:tr w:rsidR="00E01269" w:rsidRPr="00E01269" w14:paraId="0CA23D20" w14:textId="77777777" w:rsidTr="00F90138">
        <w:trPr>
          <w:trHeight w:val="467"/>
          <w:jc w:val="center"/>
        </w:trPr>
        <w:tc>
          <w:tcPr>
            <w:tcW w:w="2384" w:type="pct"/>
          </w:tcPr>
          <w:p w14:paraId="63A9476D" w14:textId="77777777" w:rsidR="00E01269" w:rsidRPr="00E01269" w:rsidRDefault="00E01269" w:rsidP="00E01269">
            <w:pPr>
              <w:suppressAutoHyphens/>
              <w:spacing w:before="0" w:after="120" w:line="240" w:lineRule="auto"/>
              <w:contextualSpacing/>
              <w:jc w:val="left"/>
              <w:rPr>
                <w:lang w:val="es-ES"/>
              </w:rPr>
            </w:pPr>
            <w:r w:rsidRPr="00E01269">
              <w:rPr>
                <w:lang w:val="es-ES"/>
              </w:rPr>
              <w:t>Validación de solicitudes</w:t>
            </w:r>
          </w:p>
        </w:tc>
        <w:tc>
          <w:tcPr>
            <w:tcW w:w="1610" w:type="pct"/>
          </w:tcPr>
          <w:p w14:paraId="7025FFC1" w14:textId="77777777" w:rsidR="00E01269" w:rsidRPr="00E01269" w:rsidRDefault="00E01269" w:rsidP="00E01269">
            <w:pPr>
              <w:suppressAutoHyphens/>
              <w:spacing w:before="0" w:after="120" w:line="240" w:lineRule="auto"/>
              <w:contextualSpacing/>
              <w:jc w:val="center"/>
              <w:rPr>
                <w:lang w:val="es-ES"/>
              </w:rPr>
            </w:pPr>
            <w:r w:rsidRPr="00E01269">
              <w:rPr>
                <w:lang w:val="es-ES"/>
              </w:rPr>
              <w:t>2 DH</w:t>
            </w:r>
          </w:p>
        </w:tc>
        <w:tc>
          <w:tcPr>
            <w:tcW w:w="1005" w:type="pct"/>
          </w:tcPr>
          <w:p w14:paraId="7CD1832C"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E01269" w14:paraId="03E1EFBA" w14:textId="77777777" w:rsidTr="00F90138">
        <w:trPr>
          <w:jc w:val="center"/>
        </w:trPr>
        <w:tc>
          <w:tcPr>
            <w:tcW w:w="2384" w:type="pct"/>
          </w:tcPr>
          <w:p w14:paraId="470FBE21" w14:textId="77777777" w:rsidR="00E01269" w:rsidRPr="00E01269" w:rsidRDefault="00E01269" w:rsidP="00E01269">
            <w:pPr>
              <w:suppressAutoHyphens/>
              <w:spacing w:before="0" w:after="120" w:line="240" w:lineRule="auto"/>
              <w:contextualSpacing/>
              <w:jc w:val="left"/>
              <w:rPr>
                <w:lang w:val="es-ES"/>
              </w:rPr>
            </w:pPr>
            <w:r w:rsidRPr="00E01269">
              <w:rPr>
                <w:lang w:val="es-ES"/>
              </w:rPr>
              <w:t>Entrega de Análisis de Factibilidad y Plan de Trabajo</w:t>
            </w:r>
          </w:p>
        </w:tc>
        <w:tc>
          <w:tcPr>
            <w:tcW w:w="1610" w:type="pct"/>
          </w:tcPr>
          <w:p w14:paraId="41FDD918" w14:textId="77777777" w:rsidR="00E01269" w:rsidRPr="00E01269" w:rsidRDefault="00E01269" w:rsidP="00E01269">
            <w:pPr>
              <w:suppressAutoHyphens/>
              <w:spacing w:before="0" w:after="120" w:line="240" w:lineRule="auto"/>
              <w:contextualSpacing/>
              <w:jc w:val="center"/>
              <w:rPr>
                <w:lang w:val="es-ES"/>
              </w:rPr>
            </w:pPr>
            <w:r w:rsidRPr="00E01269">
              <w:rPr>
                <w:lang w:val="es-ES"/>
              </w:rPr>
              <w:t>5 DH</w:t>
            </w:r>
          </w:p>
        </w:tc>
        <w:tc>
          <w:tcPr>
            <w:tcW w:w="1005" w:type="pct"/>
          </w:tcPr>
          <w:p w14:paraId="427E5725"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F90138" w:rsidRPr="00E01269" w14:paraId="6E1994EE" w14:textId="77777777" w:rsidTr="00F90138">
        <w:trPr>
          <w:jc w:val="center"/>
        </w:trPr>
        <w:tc>
          <w:tcPr>
            <w:tcW w:w="2384" w:type="pct"/>
          </w:tcPr>
          <w:p w14:paraId="0DB6586A" w14:textId="77777777" w:rsidR="00F90138" w:rsidRPr="00E01269" w:rsidRDefault="00F90138" w:rsidP="00E01269">
            <w:pPr>
              <w:suppressAutoHyphens/>
              <w:spacing w:before="0" w:after="120" w:line="240" w:lineRule="auto"/>
              <w:contextualSpacing/>
              <w:jc w:val="left"/>
              <w:rPr>
                <w:lang w:val="es-ES"/>
              </w:rPr>
            </w:pPr>
            <w:r w:rsidRPr="00E01269">
              <w:rPr>
                <w:lang w:val="es-ES"/>
              </w:rPr>
              <w:t>Construcción y entrega de canal óptico</w:t>
            </w:r>
          </w:p>
        </w:tc>
        <w:tc>
          <w:tcPr>
            <w:tcW w:w="1610" w:type="pct"/>
          </w:tcPr>
          <w:p w14:paraId="449F4AF5" w14:textId="77777777" w:rsidR="00F90138" w:rsidRPr="00E01269" w:rsidRDefault="00F90138" w:rsidP="00E01269">
            <w:pPr>
              <w:suppressAutoHyphens/>
              <w:spacing w:before="0" w:after="120" w:line="240" w:lineRule="auto"/>
              <w:contextualSpacing/>
              <w:jc w:val="center"/>
              <w:rPr>
                <w:lang w:val="es-ES"/>
              </w:rPr>
            </w:pPr>
            <w:r w:rsidRPr="00E01269">
              <w:rPr>
                <w:lang w:val="es-ES"/>
              </w:rPr>
              <w:t>De acuerdo a los tiempos establecidos en la Oferta de Enlaces Dedicados.</w:t>
            </w:r>
          </w:p>
        </w:tc>
        <w:tc>
          <w:tcPr>
            <w:tcW w:w="1005" w:type="pct"/>
          </w:tcPr>
          <w:p w14:paraId="3C464032" w14:textId="1560FB8F" w:rsidR="00F90138" w:rsidRPr="00E01269" w:rsidRDefault="00F90138" w:rsidP="00E01269">
            <w:pPr>
              <w:suppressAutoHyphens/>
              <w:spacing w:before="0" w:after="120" w:line="240" w:lineRule="auto"/>
              <w:contextualSpacing/>
              <w:jc w:val="center"/>
              <w:rPr>
                <w:lang w:val="es-ES"/>
              </w:rPr>
            </w:pPr>
            <w:r w:rsidRPr="00E01269">
              <w:rPr>
                <w:lang w:val="es-ES"/>
              </w:rPr>
              <w:t>(A partir de la aceptación de la cotización.)</w:t>
            </w:r>
          </w:p>
        </w:tc>
      </w:tr>
      <w:tr w:rsidR="00E01269" w:rsidRPr="00E01269" w14:paraId="134802F9" w14:textId="77777777" w:rsidTr="00F90138">
        <w:trPr>
          <w:trHeight w:val="783"/>
          <w:jc w:val="center"/>
        </w:trPr>
        <w:tc>
          <w:tcPr>
            <w:tcW w:w="2384" w:type="pct"/>
          </w:tcPr>
          <w:p w14:paraId="66735556" w14:textId="77777777" w:rsidR="00E01269" w:rsidRPr="00E01269" w:rsidRDefault="00E01269" w:rsidP="00E01269">
            <w:pPr>
              <w:suppressAutoHyphens/>
              <w:spacing w:before="0" w:after="120" w:line="240" w:lineRule="auto"/>
              <w:contextualSpacing/>
              <w:jc w:val="left"/>
              <w:rPr>
                <w:lang w:val="es-ES"/>
              </w:rPr>
            </w:pPr>
            <w:r w:rsidRPr="00E01269">
              <w:rPr>
                <w:lang w:val="es-ES"/>
              </w:rPr>
              <w:t>Recuperación de falla puntual</w:t>
            </w:r>
          </w:p>
        </w:tc>
        <w:tc>
          <w:tcPr>
            <w:tcW w:w="1610" w:type="pct"/>
          </w:tcPr>
          <w:p w14:paraId="719DAD37" w14:textId="237BCCBA" w:rsidR="00E01269" w:rsidRPr="00E01269" w:rsidRDefault="00E01269" w:rsidP="00E01269">
            <w:pPr>
              <w:suppressAutoHyphens/>
              <w:spacing w:before="0" w:after="120" w:line="240" w:lineRule="auto"/>
              <w:contextualSpacing/>
              <w:jc w:val="center"/>
              <w:rPr>
                <w:lang w:val="es-ES"/>
              </w:rPr>
            </w:pPr>
            <w:r w:rsidRPr="00E01269">
              <w:rPr>
                <w:lang w:val="es-ES"/>
              </w:rPr>
              <w:t>8 Horas</w:t>
            </w:r>
          </w:p>
          <w:p w14:paraId="490B032D" w14:textId="77777777" w:rsidR="00E01269" w:rsidRPr="00E01269" w:rsidRDefault="00E01269" w:rsidP="00E01269">
            <w:pPr>
              <w:suppressAutoHyphens/>
              <w:spacing w:before="0" w:after="120" w:line="240" w:lineRule="auto"/>
              <w:contextualSpacing/>
              <w:jc w:val="center"/>
              <w:rPr>
                <w:lang w:val="es-ES"/>
              </w:rPr>
            </w:pPr>
            <w:r w:rsidRPr="00E01269">
              <w:rPr>
                <w:lang w:val="es-ES"/>
              </w:rPr>
              <w:t>(+50% en horario no laboral)</w:t>
            </w:r>
          </w:p>
        </w:tc>
        <w:tc>
          <w:tcPr>
            <w:tcW w:w="1005" w:type="pct"/>
          </w:tcPr>
          <w:p w14:paraId="4685BA47" w14:textId="1B25FD11" w:rsidR="00E01269" w:rsidRPr="00E01269" w:rsidRDefault="00E01269" w:rsidP="00E01269">
            <w:pPr>
              <w:suppressAutoHyphens/>
              <w:spacing w:before="0" w:after="120" w:line="240" w:lineRule="auto"/>
              <w:contextualSpacing/>
              <w:jc w:val="center"/>
              <w:rPr>
                <w:lang w:val="es-ES"/>
              </w:rPr>
            </w:pPr>
            <w:r w:rsidRPr="00E01269">
              <w:rPr>
                <w:lang w:val="es-ES"/>
              </w:rPr>
              <w:t>90%</w:t>
            </w:r>
          </w:p>
        </w:tc>
      </w:tr>
    </w:tbl>
    <w:p w14:paraId="35E55792" w14:textId="77777777" w:rsidR="00B955F7" w:rsidRPr="0028485B" w:rsidRDefault="00B955F7" w:rsidP="006814AD">
      <w:pPr>
        <w:adjustRightInd w:val="0"/>
        <w:spacing w:before="0" w:after="200" w:line="276" w:lineRule="auto"/>
        <w:ind w:right="760"/>
        <w:rPr>
          <w:rFonts w:cs="Arial"/>
          <w:bCs/>
          <w:color w:val="000000"/>
        </w:rPr>
      </w:pPr>
    </w:p>
    <w:p w14:paraId="3A5D514F" w14:textId="77777777" w:rsidR="00B955F7" w:rsidRPr="0028485B" w:rsidRDefault="00B955F7" w:rsidP="00C37009">
      <w:pPr>
        <w:pStyle w:val="Ttulo3"/>
        <w:rPr>
          <w:u w:val="none"/>
        </w:rPr>
      </w:pPr>
      <w:r w:rsidRPr="0028485B">
        <w:rPr>
          <w:u w:val="none"/>
        </w:rPr>
        <w:t xml:space="preserve">2.4 </w:t>
      </w:r>
      <w:r w:rsidRPr="0028485B">
        <w:rPr>
          <w:u w:val="none"/>
        </w:rPr>
        <w:tab/>
        <w:t>Servicio de Renta de Fibra Obscura</w:t>
      </w:r>
    </w:p>
    <w:p w14:paraId="2905124D" w14:textId="77777777" w:rsidR="00B955F7" w:rsidRPr="0028485B" w:rsidRDefault="00B955F7" w:rsidP="006814AD">
      <w:pPr>
        <w:adjustRightInd w:val="0"/>
        <w:spacing w:before="0" w:after="200" w:line="276" w:lineRule="auto"/>
        <w:ind w:right="760"/>
        <w:rPr>
          <w:rFonts w:cs="Arial"/>
          <w:bCs/>
          <w:color w:val="000000"/>
        </w:rPr>
      </w:pPr>
      <w:r w:rsidRPr="0028485B">
        <w:rPr>
          <w:rFonts w:cs="Arial"/>
          <w:bCs/>
          <w:color w:val="000000"/>
        </w:rPr>
        <w:t>Parámetros derivados del procedimiento de contratación:</w:t>
      </w:r>
    </w:p>
    <w:tbl>
      <w:tblPr>
        <w:tblStyle w:val="Cuadrculadetablaclara1"/>
        <w:tblW w:w="4205" w:type="pct"/>
        <w:jc w:val="center"/>
        <w:tblLook w:val="01E0" w:firstRow="1" w:lastRow="1" w:firstColumn="1" w:lastColumn="1" w:noHBand="0" w:noVBand="0"/>
        <w:tblCaption w:val="Tabla"/>
        <w:tblDescription w:val="Servicio de Renta de Fibra Obscura"/>
      </w:tblPr>
      <w:tblGrid>
        <w:gridCol w:w="3715"/>
        <w:gridCol w:w="2557"/>
        <w:gridCol w:w="1630"/>
      </w:tblGrid>
      <w:tr w:rsidR="00E01269" w:rsidRPr="00E01269" w14:paraId="170F8D95" w14:textId="77777777" w:rsidTr="00F90138">
        <w:trPr>
          <w:trHeight w:val="225"/>
          <w:tblHeader/>
          <w:jc w:val="center"/>
        </w:trPr>
        <w:tc>
          <w:tcPr>
            <w:tcW w:w="2397" w:type="pct"/>
            <w:shd w:val="clear" w:color="auto" w:fill="548DD4" w:themeFill="text2" w:themeFillTint="99"/>
          </w:tcPr>
          <w:p w14:paraId="1B0B70A5" w14:textId="77777777" w:rsidR="00E01269" w:rsidRPr="00E01269" w:rsidRDefault="00E01269" w:rsidP="00E01269">
            <w:pPr>
              <w:suppressAutoHyphens/>
              <w:spacing w:before="0" w:after="120" w:line="240" w:lineRule="auto"/>
              <w:contextualSpacing/>
              <w:jc w:val="center"/>
              <w:rPr>
                <w:b/>
                <w:color w:val="FFFFFF"/>
                <w:lang w:val="es-ES"/>
              </w:rPr>
            </w:pPr>
            <w:r w:rsidRPr="00E01269">
              <w:rPr>
                <w:b/>
                <w:color w:val="FFFFFF"/>
                <w:lang w:val="es-ES"/>
              </w:rPr>
              <w:t>Actividad</w:t>
            </w:r>
          </w:p>
        </w:tc>
        <w:tc>
          <w:tcPr>
            <w:tcW w:w="1664" w:type="pct"/>
            <w:shd w:val="clear" w:color="auto" w:fill="548DD4" w:themeFill="text2" w:themeFillTint="99"/>
          </w:tcPr>
          <w:p w14:paraId="20ED27E9" w14:textId="77777777" w:rsidR="00E01269" w:rsidRPr="00E01269" w:rsidRDefault="00E01269" w:rsidP="00E01269">
            <w:pPr>
              <w:suppressAutoHyphens/>
              <w:spacing w:before="0" w:after="120" w:line="240" w:lineRule="auto"/>
              <w:contextualSpacing/>
              <w:jc w:val="center"/>
              <w:rPr>
                <w:b/>
                <w:color w:val="FFFFFF"/>
                <w:lang w:val="es-ES"/>
              </w:rPr>
            </w:pPr>
            <w:r w:rsidRPr="00E01269">
              <w:rPr>
                <w:b/>
                <w:color w:val="FFFFFF"/>
                <w:lang w:val="es-ES"/>
              </w:rPr>
              <w:t>Tiempo</w:t>
            </w:r>
          </w:p>
        </w:tc>
        <w:tc>
          <w:tcPr>
            <w:tcW w:w="939" w:type="pct"/>
            <w:shd w:val="clear" w:color="auto" w:fill="548DD4" w:themeFill="text2" w:themeFillTint="99"/>
          </w:tcPr>
          <w:p w14:paraId="4520D170" w14:textId="77777777" w:rsidR="00E01269" w:rsidRPr="00E01269" w:rsidRDefault="00E01269" w:rsidP="00E01269">
            <w:pPr>
              <w:suppressAutoHyphens/>
              <w:spacing w:before="0" w:after="120" w:line="240" w:lineRule="auto"/>
              <w:contextualSpacing/>
              <w:jc w:val="center"/>
              <w:rPr>
                <w:b/>
                <w:color w:val="FFFFFF"/>
                <w:lang w:val="es-ES"/>
              </w:rPr>
            </w:pPr>
            <w:r w:rsidRPr="00E01269">
              <w:rPr>
                <w:b/>
                <w:color w:val="FFFFFF"/>
                <w:lang w:val="es-ES"/>
              </w:rPr>
              <w:t>% Cumplimiento</w:t>
            </w:r>
          </w:p>
        </w:tc>
      </w:tr>
      <w:tr w:rsidR="00E01269" w:rsidRPr="00AD1AF9" w14:paraId="66D1ED77" w14:textId="77777777" w:rsidTr="00F90138">
        <w:trPr>
          <w:trHeight w:val="467"/>
          <w:jc w:val="center"/>
        </w:trPr>
        <w:tc>
          <w:tcPr>
            <w:tcW w:w="2397" w:type="pct"/>
          </w:tcPr>
          <w:p w14:paraId="4AB74314" w14:textId="77777777" w:rsidR="00E01269" w:rsidRPr="00E01269" w:rsidRDefault="00E01269" w:rsidP="00E01269">
            <w:pPr>
              <w:suppressAutoHyphens/>
              <w:spacing w:before="0" w:after="120" w:line="240" w:lineRule="auto"/>
              <w:contextualSpacing/>
              <w:jc w:val="left"/>
              <w:rPr>
                <w:lang w:val="es-ES"/>
              </w:rPr>
            </w:pPr>
            <w:r w:rsidRPr="00E01269">
              <w:rPr>
                <w:lang w:val="es-ES"/>
              </w:rPr>
              <w:t>Validación de solicitudes</w:t>
            </w:r>
          </w:p>
        </w:tc>
        <w:tc>
          <w:tcPr>
            <w:tcW w:w="1664" w:type="pct"/>
          </w:tcPr>
          <w:p w14:paraId="739527B6" w14:textId="77777777" w:rsidR="00E01269" w:rsidRPr="00E01269" w:rsidRDefault="00E01269" w:rsidP="00E01269">
            <w:pPr>
              <w:suppressAutoHyphens/>
              <w:spacing w:before="0" w:after="120" w:line="240" w:lineRule="auto"/>
              <w:contextualSpacing/>
              <w:jc w:val="center"/>
              <w:rPr>
                <w:lang w:val="es-ES"/>
              </w:rPr>
            </w:pPr>
            <w:r w:rsidRPr="00E01269">
              <w:rPr>
                <w:lang w:val="es-ES"/>
              </w:rPr>
              <w:t>2 DH</w:t>
            </w:r>
          </w:p>
        </w:tc>
        <w:tc>
          <w:tcPr>
            <w:tcW w:w="939" w:type="pct"/>
          </w:tcPr>
          <w:p w14:paraId="3C215BF7"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AD1AF9" w14:paraId="7976530B" w14:textId="77777777" w:rsidTr="00F90138">
        <w:trPr>
          <w:jc w:val="center"/>
        </w:trPr>
        <w:tc>
          <w:tcPr>
            <w:tcW w:w="2397" w:type="pct"/>
          </w:tcPr>
          <w:p w14:paraId="1E8FED29" w14:textId="77777777" w:rsidR="00E01269" w:rsidRPr="00E01269" w:rsidRDefault="00E01269" w:rsidP="00E01269">
            <w:pPr>
              <w:suppressAutoHyphens/>
              <w:spacing w:before="0" w:after="120" w:line="240" w:lineRule="auto"/>
              <w:contextualSpacing/>
              <w:jc w:val="left"/>
              <w:rPr>
                <w:lang w:val="es-ES"/>
              </w:rPr>
            </w:pPr>
            <w:r w:rsidRPr="00E01269">
              <w:rPr>
                <w:lang w:val="es-ES"/>
              </w:rPr>
              <w:t>Programación de Visitas Técnicas</w:t>
            </w:r>
          </w:p>
        </w:tc>
        <w:tc>
          <w:tcPr>
            <w:tcW w:w="1664" w:type="pct"/>
          </w:tcPr>
          <w:p w14:paraId="128A0C33" w14:textId="77777777" w:rsidR="00E01269" w:rsidRPr="00E01269" w:rsidRDefault="00E01269" w:rsidP="00E01269">
            <w:pPr>
              <w:suppressAutoHyphens/>
              <w:spacing w:before="0" w:after="120" w:line="240" w:lineRule="auto"/>
              <w:contextualSpacing/>
              <w:jc w:val="center"/>
              <w:rPr>
                <w:lang w:val="es-ES"/>
              </w:rPr>
            </w:pPr>
            <w:r w:rsidRPr="00E01269">
              <w:rPr>
                <w:lang w:val="es-ES"/>
              </w:rPr>
              <w:t>5 DH</w:t>
            </w:r>
          </w:p>
          <w:p w14:paraId="5502ACE2" w14:textId="77777777" w:rsidR="00E01269" w:rsidRPr="00E01269" w:rsidRDefault="00E01269" w:rsidP="00E01269">
            <w:pPr>
              <w:suppressAutoHyphens/>
              <w:spacing w:before="0" w:after="120" w:line="240" w:lineRule="auto"/>
              <w:contextualSpacing/>
              <w:jc w:val="center"/>
              <w:rPr>
                <w:lang w:val="es-ES"/>
              </w:rPr>
            </w:pPr>
            <w:r w:rsidRPr="00E01269">
              <w:rPr>
                <w:lang w:val="es-ES"/>
              </w:rPr>
              <w:t>(A partir del ingreso de la solicitud)</w:t>
            </w:r>
          </w:p>
        </w:tc>
        <w:tc>
          <w:tcPr>
            <w:tcW w:w="939" w:type="pct"/>
          </w:tcPr>
          <w:p w14:paraId="62AF4852"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AD1AF9" w14:paraId="7AB064FE" w14:textId="77777777" w:rsidTr="00F90138">
        <w:trPr>
          <w:jc w:val="center"/>
        </w:trPr>
        <w:tc>
          <w:tcPr>
            <w:tcW w:w="2397" w:type="pct"/>
          </w:tcPr>
          <w:p w14:paraId="4B5CC45B" w14:textId="77777777" w:rsidR="00E01269" w:rsidRPr="00E01269" w:rsidRDefault="00E01269" w:rsidP="00E01269">
            <w:pPr>
              <w:suppressAutoHyphens/>
              <w:spacing w:before="0" w:after="120" w:line="240" w:lineRule="auto"/>
              <w:contextualSpacing/>
              <w:jc w:val="left"/>
              <w:rPr>
                <w:lang w:val="es-ES"/>
              </w:rPr>
            </w:pPr>
            <w:r w:rsidRPr="00E01269">
              <w:rPr>
                <w:lang w:val="es-ES"/>
              </w:rPr>
              <w:t>Ejecución de Visita Técnica</w:t>
            </w:r>
          </w:p>
        </w:tc>
        <w:tc>
          <w:tcPr>
            <w:tcW w:w="1664" w:type="pct"/>
          </w:tcPr>
          <w:p w14:paraId="40E5BE89" w14:textId="77777777" w:rsidR="00E01269" w:rsidRPr="00E01269" w:rsidRDefault="00E01269" w:rsidP="00E01269">
            <w:pPr>
              <w:suppressAutoHyphens/>
              <w:spacing w:before="0" w:after="120" w:line="240" w:lineRule="auto"/>
              <w:contextualSpacing/>
              <w:jc w:val="center"/>
              <w:rPr>
                <w:lang w:val="es-ES"/>
              </w:rPr>
            </w:pPr>
            <w:r w:rsidRPr="00E01269">
              <w:rPr>
                <w:lang w:val="es-ES"/>
              </w:rPr>
              <w:t>20 DH</w:t>
            </w:r>
          </w:p>
          <w:p w14:paraId="48CB61B0" w14:textId="77777777" w:rsidR="00E01269" w:rsidRPr="00E01269" w:rsidRDefault="00E01269" w:rsidP="00E01269">
            <w:pPr>
              <w:suppressAutoHyphens/>
              <w:spacing w:before="0" w:after="120" w:line="240" w:lineRule="auto"/>
              <w:contextualSpacing/>
              <w:jc w:val="center"/>
              <w:rPr>
                <w:lang w:val="es-ES"/>
              </w:rPr>
            </w:pPr>
            <w:r w:rsidRPr="00E01269">
              <w:rPr>
                <w:lang w:val="es-ES"/>
              </w:rPr>
              <w:t>(A partir del ingreso de la solicitud)</w:t>
            </w:r>
          </w:p>
        </w:tc>
        <w:tc>
          <w:tcPr>
            <w:tcW w:w="939" w:type="pct"/>
          </w:tcPr>
          <w:p w14:paraId="3D6F8790"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AD1AF9" w14:paraId="3B0EC47B" w14:textId="77777777" w:rsidTr="00F90138">
        <w:trPr>
          <w:jc w:val="center"/>
        </w:trPr>
        <w:tc>
          <w:tcPr>
            <w:tcW w:w="2397" w:type="pct"/>
          </w:tcPr>
          <w:p w14:paraId="5C1F61A1" w14:textId="77777777" w:rsidR="00E01269" w:rsidRPr="00E01269" w:rsidRDefault="00E01269" w:rsidP="00E01269">
            <w:pPr>
              <w:suppressAutoHyphens/>
              <w:spacing w:before="0" w:after="120" w:line="240" w:lineRule="auto"/>
              <w:contextualSpacing/>
              <w:jc w:val="left"/>
              <w:rPr>
                <w:lang w:val="es-ES"/>
              </w:rPr>
            </w:pPr>
            <w:r w:rsidRPr="00E01269">
              <w:rPr>
                <w:lang w:val="es-ES"/>
              </w:rPr>
              <w:t xml:space="preserve">Entrega de Información de Visita </w:t>
            </w:r>
            <w:proofErr w:type="spellStart"/>
            <w:r w:rsidRPr="00E01269">
              <w:rPr>
                <w:lang w:val="es-ES"/>
              </w:rPr>
              <w:t>Téctnica</w:t>
            </w:r>
            <w:proofErr w:type="spellEnd"/>
          </w:p>
        </w:tc>
        <w:tc>
          <w:tcPr>
            <w:tcW w:w="1664" w:type="pct"/>
          </w:tcPr>
          <w:p w14:paraId="3AF132FB" w14:textId="77777777" w:rsidR="00E01269" w:rsidRPr="00E01269" w:rsidRDefault="00E01269" w:rsidP="00E01269">
            <w:pPr>
              <w:suppressAutoHyphens/>
              <w:spacing w:before="0" w:after="120" w:line="240" w:lineRule="auto"/>
              <w:contextualSpacing/>
              <w:jc w:val="center"/>
              <w:rPr>
                <w:lang w:val="es-ES"/>
              </w:rPr>
            </w:pPr>
            <w:r w:rsidRPr="00E01269">
              <w:rPr>
                <w:lang w:val="es-ES"/>
              </w:rPr>
              <w:t>5 DH</w:t>
            </w:r>
          </w:p>
          <w:p w14:paraId="523DAAB0" w14:textId="77777777" w:rsidR="00E01269" w:rsidRPr="00E01269" w:rsidRDefault="00E01269" w:rsidP="00E01269">
            <w:pPr>
              <w:suppressAutoHyphens/>
              <w:spacing w:before="0" w:after="120" w:line="240" w:lineRule="auto"/>
              <w:contextualSpacing/>
              <w:jc w:val="center"/>
              <w:rPr>
                <w:lang w:val="es-ES"/>
              </w:rPr>
            </w:pPr>
            <w:r w:rsidRPr="00E01269">
              <w:rPr>
                <w:lang w:val="es-ES"/>
              </w:rPr>
              <w:t>(A partir de la conclusión de VT)</w:t>
            </w:r>
          </w:p>
        </w:tc>
        <w:tc>
          <w:tcPr>
            <w:tcW w:w="939" w:type="pct"/>
          </w:tcPr>
          <w:p w14:paraId="22CA042C"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AD1AF9" w14:paraId="3C3F75C2" w14:textId="77777777" w:rsidTr="00F90138">
        <w:trPr>
          <w:jc w:val="center"/>
        </w:trPr>
        <w:tc>
          <w:tcPr>
            <w:tcW w:w="2397" w:type="pct"/>
          </w:tcPr>
          <w:p w14:paraId="40947AE0" w14:textId="77777777" w:rsidR="00E01269" w:rsidRPr="00E01269" w:rsidRDefault="00E01269" w:rsidP="00E01269">
            <w:pPr>
              <w:suppressAutoHyphens/>
              <w:spacing w:before="0" w:after="120" w:line="240" w:lineRule="auto"/>
              <w:contextualSpacing/>
              <w:jc w:val="left"/>
              <w:rPr>
                <w:lang w:val="es-ES"/>
              </w:rPr>
            </w:pPr>
            <w:r w:rsidRPr="00E01269">
              <w:rPr>
                <w:lang w:val="es-ES"/>
              </w:rPr>
              <w:t>Entrega de Análisis de Factibilidad</w:t>
            </w:r>
          </w:p>
        </w:tc>
        <w:tc>
          <w:tcPr>
            <w:tcW w:w="1664" w:type="pct"/>
          </w:tcPr>
          <w:p w14:paraId="1B3AB533" w14:textId="77777777" w:rsidR="00E01269" w:rsidRPr="00E01269" w:rsidRDefault="00E01269" w:rsidP="00E01269">
            <w:pPr>
              <w:suppressAutoHyphens/>
              <w:spacing w:before="0" w:after="120" w:line="240" w:lineRule="auto"/>
              <w:contextualSpacing/>
              <w:jc w:val="center"/>
              <w:rPr>
                <w:lang w:val="es-ES"/>
              </w:rPr>
            </w:pPr>
            <w:r w:rsidRPr="00E01269">
              <w:rPr>
                <w:lang w:val="es-ES"/>
              </w:rPr>
              <w:t>5 DH</w:t>
            </w:r>
          </w:p>
        </w:tc>
        <w:tc>
          <w:tcPr>
            <w:tcW w:w="939" w:type="pct"/>
          </w:tcPr>
          <w:p w14:paraId="3646267E"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AD1AF9" w14:paraId="5FED1FA5" w14:textId="77777777" w:rsidTr="00F90138">
        <w:trPr>
          <w:jc w:val="center"/>
        </w:trPr>
        <w:tc>
          <w:tcPr>
            <w:tcW w:w="2397" w:type="pct"/>
          </w:tcPr>
          <w:p w14:paraId="69955FFA" w14:textId="77777777" w:rsidR="00E01269" w:rsidRPr="00E01269" w:rsidRDefault="00E01269" w:rsidP="00E01269">
            <w:pPr>
              <w:suppressAutoHyphens/>
              <w:spacing w:before="0" w:after="120" w:line="240" w:lineRule="auto"/>
              <w:contextualSpacing/>
              <w:jc w:val="left"/>
              <w:rPr>
                <w:lang w:val="es-ES"/>
              </w:rPr>
            </w:pPr>
            <w:r w:rsidRPr="00E01269">
              <w:rPr>
                <w:lang w:val="es-ES"/>
              </w:rPr>
              <w:t xml:space="preserve">Verificación y notificación de resultado </w:t>
            </w:r>
          </w:p>
          <w:p w14:paraId="228FE51F" w14:textId="77777777" w:rsidR="00E01269" w:rsidRPr="00E01269" w:rsidRDefault="00E01269" w:rsidP="00E01269">
            <w:pPr>
              <w:suppressAutoHyphens/>
              <w:spacing w:before="0" w:after="120" w:line="240" w:lineRule="auto"/>
              <w:contextualSpacing/>
              <w:jc w:val="left"/>
              <w:rPr>
                <w:lang w:val="es-ES"/>
              </w:rPr>
            </w:pPr>
            <w:r w:rsidRPr="00E01269">
              <w:rPr>
                <w:lang w:val="es-ES"/>
              </w:rPr>
              <w:t xml:space="preserve">(aceptación de instalación) </w:t>
            </w:r>
          </w:p>
        </w:tc>
        <w:tc>
          <w:tcPr>
            <w:tcW w:w="1664" w:type="pct"/>
          </w:tcPr>
          <w:p w14:paraId="05558DF0" w14:textId="77777777" w:rsidR="00E01269" w:rsidRPr="00E01269" w:rsidRDefault="00E01269" w:rsidP="00E01269">
            <w:pPr>
              <w:suppressAutoHyphens/>
              <w:spacing w:before="0" w:after="120" w:line="240" w:lineRule="auto"/>
              <w:contextualSpacing/>
              <w:jc w:val="center"/>
              <w:rPr>
                <w:lang w:val="es-ES"/>
              </w:rPr>
            </w:pPr>
            <w:r w:rsidRPr="00E01269">
              <w:rPr>
                <w:lang w:val="es-ES"/>
              </w:rPr>
              <w:t>5 DH</w:t>
            </w:r>
          </w:p>
          <w:p w14:paraId="3E32E217" w14:textId="77777777" w:rsidR="00E01269" w:rsidRPr="00E01269" w:rsidRDefault="00E01269" w:rsidP="00E01269">
            <w:pPr>
              <w:suppressAutoHyphens/>
              <w:spacing w:before="0" w:after="120" w:line="240" w:lineRule="auto"/>
              <w:contextualSpacing/>
              <w:jc w:val="center"/>
              <w:rPr>
                <w:lang w:val="es-ES"/>
              </w:rPr>
            </w:pPr>
            <w:r w:rsidRPr="00E01269">
              <w:rPr>
                <w:lang w:val="es-ES"/>
              </w:rPr>
              <w:t>(A partir de la notificación de fin de instalación del CS)</w:t>
            </w:r>
          </w:p>
        </w:tc>
        <w:tc>
          <w:tcPr>
            <w:tcW w:w="939" w:type="pct"/>
          </w:tcPr>
          <w:p w14:paraId="41186525"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AD1AF9" w14:paraId="0F1520F8" w14:textId="77777777" w:rsidTr="00F90138">
        <w:trPr>
          <w:trHeight w:val="783"/>
          <w:jc w:val="center"/>
        </w:trPr>
        <w:tc>
          <w:tcPr>
            <w:tcW w:w="2397" w:type="pct"/>
          </w:tcPr>
          <w:p w14:paraId="26E3E9AA" w14:textId="77777777" w:rsidR="00E01269" w:rsidRPr="00E01269" w:rsidRDefault="00E01269" w:rsidP="00E01269">
            <w:pPr>
              <w:suppressAutoHyphens/>
              <w:spacing w:before="0" w:after="120" w:line="240" w:lineRule="auto"/>
              <w:contextualSpacing/>
              <w:jc w:val="left"/>
              <w:rPr>
                <w:lang w:val="es-ES"/>
              </w:rPr>
            </w:pPr>
            <w:r w:rsidRPr="00E01269">
              <w:rPr>
                <w:lang w:val="es-ES"/>
              </w:rPr>
              <w:t>Recuperación por falla, averías y/o roturas segmento Local</w:t>
            </w:r>
          </w:p>
        </w:tc>
        <w:tc>
          <w:tcPr>
            <w:tcW w:w="1664" w:type="pct"/>
          </w:tcPr>
          <w:p w14:paraId="1087E7BE" w14:textId="77777777" w:rsidR="00E01269" w:rsidRPr="00E01269" w:rsidRDefault="00E01269" w:rsidP="00E01269">
            <w:pPr>
              <w:suppressAutoHyphens/>
              <w:spacing w:before="0" w:after="120" w:line="240" w:lineRule="auto"/>
              <w:contextualSpacing/>
              <w:jc w:val="center"/>
              <w:rPr>
                <w:lang w:val="es-ES"/>
              </w:rPr>
            </w:pPr>
            <w:r w:rsidRPr="00E01269">
              <w:rPr>
                <w:lang w:val="es-ES"/>
              </w:rPr>
              <w:t xml:space="preserve">4 Horas </w:t>
            </w:r>
          </w:p>
          <w:p w14:paraId="48D2145A" w14:textId="77777777" w:rsidR="00E01269" w:rsidRPr="00E01269" w:rsidRDefault="00E01269" w:rsidP="00E01269">
            <w:pPr>
              <w:suppressAutoHyphens/>
              <w:spacing w:before="0" w:after="120" w:line="240" w:lineRule="auto"/>
              <w:contextualSpacing/>
              <w:jc w:val="center"/>
              <w:rPr>
                <w:lang w:val="es-ES"/>
              </w:rPr>
            </w:pPr>
            <w:r w:rsidRPr="00E01269">
              <w:rPr>
                <w:lang w:val="es-ES"/>
              </w:rPr>
              <w:t>(+50% en horario no laboral)</w:t>
            </w:r>
          </w:p>
        </w:tc>
        <w:tc>
          <w:tcPr>
            <w:tcW w:w="939" w:type="pct"/>
          </w:tcPr>
          <w:p w14:paraId="3E63A09B"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AD1AF9" w14:paraId="17DA3C23" w14:textId="77777777" w:rsidTr="00F90138">
        <w:trPr>
          <w:trHeight w:val="783"/>
          <w:jc w:val="center"/>
        </w:trPr>
        <w:tc>
          <w:tcPr>
            <w:tcW w:w="2397" w:type="pct"/>
          </w:tcPr>
          <w:p w14:paraId="389E8896" w14:textId="77777777" w:rsidR="00E01269" w:rsidRPr="00E01269" w:rsidRDefault="00E01269" w:rsidP="00E01269">
            <w:pPr>
              <w:suppressAutoHyphens/>
              <w:spacing w:before="0" w:after="120" w:line="240" w:lineRule="auto"/>
              <w:contextualSpacing/>
              <w:jc w:val="left"/>
              <w:rPr>
                <w:lang w:val="es-ES"/>
              </w:rPr>
            </w:pPr>
            <w:r w:rsidRPr="00E01269">
              <w:rPr>
                <w:lang w:val="es-ES"/>
              </w:rPr>
              <w:t>Recuperación por falla, averías y/o roturas segmento Metropolitano</w:t>
            </w:r>
          </w:p>
        </w:tc>
        <w:tc>
          <w:tcPr>
            <w:tcW w:w="1664" w:type="pct"/>
          </w:tcPr>
          <w:p w14:paraId="34EAA8B3" w14:textId="77777777" w:rsidR="00E01269" w:rsidRPr="00E01269" w:rsidRDefault="00E01269" w:rsidP="00E01269">
            <w:pPr>
              <w:suppressAutoHyphens/>
              <w:spacing w:before="0" w:after="120" w:line="240" w:lineRule="auto"/>
              <w:contextualSpacing/>
              <w:jc w:val="center"/>
              <w:rPr>
                <w:lang w:val="es-ES"/>
              </w:rPr>
            </w:pPr>
            <w:r w:rsidRPr="00E01269">
              <w:rPr>
                <w:lang w:val="es-ES"/>
              </w:rPr>
              <w:t xml:space="preserve">4 Horas </w:t>
            </w:r>
          </w:p>
          <w:p w14:paraId="2956BC70" w14:textId="77777777" w:rsidR="00E01269" w:rsidRPr="00E01269" w:rsidRDefault="00E01269" w:rsidP="00E01269">
            <w:pPr>
              <w:suppressAutoHyphens/>
              <w:spacing w:before="0" w:after="120" w:line="240" w:lineRule="auto"/>
              <w:contextualSpacing/>
              <w:jc w:val="center"/>
              <w:rPr>
                <w:lang w:val="es-ES"/>
              </w:rPr>
            </w:pPr>
            <w:r w:rsidRPr="00E01269">
              <w:rPr>
                <w:lang w:val="es-ES"/>
              </w:rPr>
              <w:t>(+50% en horario no laboral)</w:t>
            </w:r>
          </w:p>
        </w:tc>
        <w:tc>
          <w:tcPr>
            <w:tcW w:w="939" w:type="pct"/>
          </w:tcPr>
          <w:p w14:paraId="7F87CD41"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AD1AF9" w14:paraId="274E6D97" w14:textId="77777777" w:rsidTr="00F90138">
        <w:trPr>
          <w:trHeight w:val="783"/>
          <w:jc w:val="center"/>
        </w:trPr>
        <w:tc>
          <w:tcPr>
            <w:tcW w:w="2397" w:type="pct"/>
          </w:tcPr>
          <w:p w14:paraId="2A41D891" w14:textId="77777777" w:rsidR="00E01269" w:rsidRPr="00E01269" w:rsidRDefault="00E01269" w:rsidP="00E01269">
            <w:pPr>
              <w:suppressAutoHyphens/>
              <w:spacing w:before="0" w:after="120" w:line="240" w:lineRule="auto"/>
              <w:contextualSpacing/>
              <w:jc w:val="left"/>
              <w:rPr>
                <w:lang w:val="es-ES"/>
              </w:rPr>
            </w:pPr>
            <w:r w:rsidRPr="00E01269">
              <w:rPr>
                <w:lang w:val="es-ES"/>
              </w:rPr>
              <w:lastRenderedPageBreak/>
              <w:t>Recuperación por falla, averías y/o roturas segmento Regional</w:t>
            </w:r>
          </w:p>
        </w:tc>
        <w:tc>
          <w:tcPr>
            <w:tcW w:w="1664" w:type="pct"/>
          </w:tcPr>
          <w:p w14:paraId="3B1E01F3" w14:textId="77777777" w:rsidR="00E01269" w:rsidRPr="00E01269" w:rsidRDefault="00E01269" w:rsidP="00E01269">
            <w:pPr>
              <w:suppressAutoHyphens/>
              <w:spacing w:before="0" w:after="120" w:line="240" w:lineRule="auto"/>
              <w:contextualSpacing/>
              <w:jc w:val="center"/>
              <w:rPr>
                <w:lang w:val="es-ES"/>
              </w:rPr>
            </w:pPr>
            <w:r w:rsidRPr="00E01269">
              <w:rPr>
                <w:lang w:val="es-ES"/>
              </w:rPr>
              <w:t xml:space="preserve">6 Horas </w:t>
            </w:r>
          </w:p>
          <w:p w14:paraId="093DA7DD" w14:textId="77777777" w:rsidR="00E01269" w:rsidRPr="00E01269" w:rsidRDefault="00E01269" w:rsidP="00E01269">
            <w:pPr>
              <w:suppressAutoHyphens/>
              <w:spacing w:before="0" w:after="120" w:line="240" w:lineRule="auto"/>
              <w:contextualSpacing/>
              <w:jc w:val="center"/>
              <w:rPr>
                <w:lang w:val="es-ES"/>
              </w:rPr>
            </w:pPr>
            <w:r w:rsidRPr="00E01269">
              <w:rPr>
                <w:lang w:val="es-ES"/>
              </w:rPr>
              <w:t>(+50% en horario no laboral)</w:t>
            </w:r>
          </w:p>
        </w:tc>
        <w:tc>
          <w:tcPr>
            <w:tcW w:w="939" w:type="pct"/>
          </w:tcPr>
          <w:p w14:paraId="1D5D81EF"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AD1AF9" w14:paraId="613971F2" w14:textId="77777777" w:rsidTr="00F90138">
        <w:trPr>
          <w:trHeight w:val="783"/>
          <w:jc w:val="center"/>
        </w:trPr>
        <w:tc>
          <w:tcPr>
            <w:tcW w:w="2397" w:type="pct"/>
          </w:tcPr>
          <w:p w14:paraId="06CF0370" w14:textId="77777777" w:rsidR="00E01269" w:rsidRPr="00E01269" w:rsidRDefault="00E01269" w:rsidP="00E01269">
            <w:pPr>
              <w:suppressAutoHyphens/>
              <w:spacing w:before="0" w:after="120" w:line="240" w:lineRule="auto"/>
              <w:contextualSpacing/>
              <w:jc w:val="left"/>
              <w:rPr>
                <w:lang w:val="es-ES"/>
              </w:rPr>
            </w:pPr>
            <w:r w:rsidRPr="00E01269">
              <w:rPr>
                <w:lang w:val="es-ES"/>
              </w:rPr>
              <w:t>Recuperación por falla, averías y/o roturas segmento Nacional</w:t>
            </w:r>
          </w:p>
        </w:tc>
        <w:tc>
          <w:tcPr>
            <w:tcW w:w="1664" w:type="pct"/>
          </w:tcPr>
          <w:p w14:paraId="4EC3A166" w14:textId="77777777" w:rsidR="00E01269" w:rsidRPr="00E01269" w:rsidRDefault="00E01269" w:rsidP="00E01269">
            <w:pPr>
              <w:suppressAutoHyphens/>
              <w:spacing w:before="0" w:after="120" w:line="240" w:lineRule="auto"/>
              <w:contextualSpacing/>
              <w:jc w:val="center"/>
              <w:rPr>
                <w:lang w:val="es-ES"/>
              </w:rPr>
            </w:pPr>
            <w:r w:rsidRPr="00E01269">
              <w:rPr>
                <w:lang w:val="es-ES"/>
              </w:rPr>
              <w:t xml:space="preserve">8 Horas </w:t>
            </w:r>
          </w:p>
          <w:p w14:paraId="4213AB5C" w14:textId="77777777" w:rsidR="00E01269" w:rsidRPr="00E01269" w:rsidRDefault="00E01269" w:rsidP="00E01269">
            <w:pPr>
              <w:suppressAutoHyphens/>
              <w:spacing w:before="0" w:after="120" w:line="240" w:lineRule="auto"/>
              <w:contextualSpacing/>
              <w:jc w:val="center"/>
              <w:rPr>
                <w:lang w:val="es-ES"/>
              </w:rPr>
            </w:pPr>
            <w:r w:rsidRPr="00E01269">
              <w:rPr>
                <w:lang w:val="es-ES"/>
              </w:rPr>
              <w:t>(+50% en horario no laboral)</w:t>
            </w:r>
          </w:p>
        </w:tc>
        <w:tc>
          <w:tcPr>
            <w:tcW w:w="939" w:type="pct"/>
          </w:tcPr>
          <w:p w14:paraId="07A1B215" w14:textId="4CB1F220" w:rsidR="00E01269" w:rsidRPr="00E01269" w:rsidRDefault="00E01269" w:rsidP="00E01269">
            <w:pPr>
              <w:suppressAutoHyphens/>
              <w:spacing w:before="0" w:after="120" w:line="240" w:lineRule="auto"/>
              <w:contextualSpacing/>
              <w:jc w:val="center"/>
              <w:rPr>
                <w:lang w:val="es-ES"/>
              </w:rPr>
            </w:pPr>
            <w:r w:rsidRPr="00E01269">
              <w:rPr>
                <w:lang w:val="es-ES"/>
              </w:rPr>
              <w:t>90%</w:t>
            </w:r>
          </w:p>
        </w:tc>
      </w:tr>
    </w:tbl>
    <w:p w14:paraId="1A5D7B00" w14:textId="037CD530" w:rsidR="006814AD" w:rsidRPr="0028485B" w:rsidRDefault="006814AD" w:rsidP="0059760A"/>
    <w:p w14:paraId="276AE435" w14:textId="77777777" w:rsidR="006814AD" w:rsidRPr="0028485B" w:rsidRDefault="006814AD" w:rsidP="00C37009">
      <w:pPr>
        <w:pStyle w:val="Ttulo3"/>
        <w:rPr>
          <w:u w:val="none"/>
        </w:rPr>
      </w:pPr>
      <w:r w:rsidRPr="0028485B">
        <w:rPr>
          <w:u w:val="none"/>
        </w:rPr>
        <w:t xml:space="preserve">2.5 </w:t>
      </w:r>
      <w:r w:rsidRPr="0028485B">
        <w:rPr>
          <w:u w:val="none"/>
        </w:rPr>
        <w:tab/>
        <w:t>Servicio de Acceso y Uso Compartido de Torres</w:t>
      </w:r>
    </w:p>
    <w:tbl>
      <w:tblPr>
        <w:tblStyle w:val="Cuadrculadetablaclara1"/>
        <w:tblW w:w="4202" w:type="pct"/>
        <w:jc w:val="center"/>
        <w:tblLook w:val="01E0" w:firstRow="1" w:lastRow="1" w:firstColumn="1" w:lastColumn="1" w:noHBand="0" w:noVBand="0"/>
        <w:tblCaption w:val="Tabla"/>
        <w:tblDescription w:val="Servicio de Acceso y Uso Compartido de Torres"/>
      </w:tblPr>
      <w:tblGrid>
        <w:gridCol w:w="3779"/>
        <w:gridCol w:w="2487"/>
        <w:gridCol w:w="1630"/>
      </w:tblGrid>
      <w:tr w:rsidR="00E01269" w:rsidRPr="00E01269" w14:paraId="7A41EF4D" w14:textId="77777777" w:rsidTr="00F90138">
        <w:trPr>
          <w:trHeight w:val="225"/>
          <w:tblHeader/>
          <w:jc w:val="center"/>
        </w:trPr>
        <w:tc>
          <w:tcPr>
            <w:tcW w:w="2397" w:type="pct"/>
            <w:shd w:val="clear" w:color="auto" w:fill="548DD4" w:themeFill="text2" w:themeFillTint="99"/>
          </w:tcPr>
          <w:p w14:paraId="64A042BB" w14:textId="77777777" w:rsidR="00E01269" w:rsidRPr="00E01269" w:rsidRDefault="00E01269" w:rsidP="00E01269">
            <w:pPr>
              <w:suppressAutoHyphens/>
              <w:spacing w:before="0" w:after="120" w:line="240" w:lineRule="auto"/>
              <w:contextualSpacing/>
              <w:jc w:val="center"/>
              <w:rPr>
                <w:b/>
                <w:color w:val="FFFFFF"/>
                <w:lang w:val="es-ES"/>
              </w:rPr>
            </w:pPr>
            <w:r w:rsidRPr="00E01269">
              <w:rPr>
                <w:b/>
                <w:color w:val="FFFFFF"/>
                <w:lang w:val="es-ES"/>
              </w:rPr>
              <w:t>Actividad</w:t>
            </w:r>
          </w:p>
        </w:tc>
        <w:tc>
          <w:tcPr>
            <w:tcW w:w="1578" w:type="pct"/>
            <w:shd w:val="clear" w:color="auto" w:fill="548DD4" w:themeFill="text2" w:themeFillTint="99"/>
          </w:tcPr>
          <w:p w14:paraId="732CE4DC" w14:textId="77777777" w:rsidR="00E01269" w:rsidRPr="00E01269" w:rsidRDefault="00E01269" w:rsidP="00E01269">
            <w:pPr>
              <w:suppressAutoHyphens/>
              <w:spacing w:before="0" w:after="120" w:line="240" w:lineRule="auto"/>
              <w:contextualSpacing/>
              <w:jc w:val="center"/>
              <w:rPr>
                <w:b/>
                <w:color w:val="FFFFFF"/>
                <w:lang w:val="es-ES"/>
              </w:rPr>
            </w:pPr>
            <w:r w:rsidRPr="00E01269">
              <w:rPr>
                <w:b/>
                <w:color w:val="FFFFFF"/>
                <w:lang w:val="es-ES"/>
              </w:rPr>
              <w:t>Tiempo</w:t>
            </w:r>
          </w:p>
        </w:tc>
        <w:tc>
          <w:tcPr>
            <w:tcW w:w="1025" w:type="pct"/>
            <w:shd w:val="clear" w:color="auto" w:fill="548DD4" w:themeFill="text2" w:themeFillTint="99"/>
          </w:tcPr>
          <w:p w14:paraId="1C54BF77" w14:textId="77777777" w:rsidR="00E01269" w:rsidRPr="00E01269" w:rsidRDefault="00E01269" w:rsidP="00E01269">
            <w:pPr>
              <w:suppressAutoHyphens/>
              <w:spacing w:before="0" w:after="120" w:line="240" w:lineRule="auto"/>
              <w:contextualSpacing/>
              <w:jc w:val="center"/>
              <w:rPr>
                <w:b/>
                <w:color w:val="FFFFFF"/>
                <w:lang w:val="es-ES"/>
              </w:rPr>
            </w:pPr>
            <w:r w:rsidRPr="00E01269">
              <w:rPr>
                <w:b/>
                <w:color w:val="FFFFFF"/>
                <w:lang w:val="es-ES"/>
              </w:rPr>
              <w:t>% Cumplimiento</w:t>
            </w:r>
          </w:p>
        </w:tc>
      </w:tr>
      <w:tr w:rsidR="00E01269" w:rsidRPr="00AD1AF9" w14:paraId="59D0C5F6" w14:textId="77777777" w:rsidTr="00F90138">
        <w:trPr>
          <w:trHeight w:val="467"/>
          <w:jc w:val="center"/>
        </w:trPr>
        <w:tc>
          <w:tcPr>
            <w:tcW w:w="2397" w:type="pct"/>
          </w:tcPr>
          <w:p w14:paraId="4E864A38" w14:textId="77777777" w:rsidR="00E01269" w:rsidRPr="00E01269" w:rsidRDefault="00E01269" w:rsidP="00E01269">
            <w:pPr>
              <w:suppressAutoHyphens/>
              <w:spacing w:before="0" w:after="120" w:line="240" w:lineRule="auto"/>
              <w:contextualSpacing/>
              <w:jc w:val="left"/>
              <w:rPr>
                <w:lang w:val="es-ES"/>
              </w:rPr>
            </w:pPr>
            <w:r w:rsidRPr="00E01269">
              <w:rPr>
                <w:lang w:val="es-ES"/>
              </w:rPr>
              <w:t>Validación de solicitudes</w:t>
            </w:r>
          </w:p>
        </w:tc>
        <w:tc>
          <w:tcPr>
            <w:tcW w:w="1578" w:type="pct"/>
          </w:tcPr>
          <w:p w14:paraId="10DA19E4" w14:textId="77777777" w:rsidR="00E01269" w:rsidRPr="00E01269" w:rsidRDefault="00E01269" w:rsidP="00E01269">
            <w:pPr>
              <w:suppressAutoHyphens/>
              <w:spacing w:before="0" w:after="120" w:line="240" w:lineRule="auto"/>
              <w:contextualSpacing/>
              <w:jc w:val="center"/>
              <w:rPr>
                <w:lang w:val="es-ES"/>
              </w:rPr>
            </w:pPr>
            <w:r w:rsidRPr="00E01269">
              <w:rPr>
                <w:lang w:val="es-ES"/>
              </w:rPr>
              <w:t>2 DH</w:t>
            </w:r>
          </w:p>
        </w:tc>
        <w:tc>
          <w:tcPr>
            <w:tcW w:w="1025" w:type="pct"/>
          </w:tcPr>
          <w:p w14:paraId="1A20079D"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AD1AF9" w14:paraId="09245477" w14:textId="77777777" w:rsidTr="00F90138">
        <w:trPr>
          <w:jc w:val="center"/>
        </w:trPr>
        <w:tc>
          <w:tcPr>
            <w:tcW w:w="2397" w:type="pct"/>
          </w:tcPr>
          <w:p w14:paraId="3947437D" w14:textId="77777777" w:rsidR="00E01269" w:rsidRPr="00E01269" w:rsidRDefault="00E01269" w:rsidP="00E01269">
            <w:pPr>
              <w:suppressAutoHyphens/>
              <w:spacing w:before="0" w:after="120" w:line="240" w:lineRule="auto"/>
              <w:contextualSpacing/>
              <w:jc w:val="left"/>
              <w:rPr>
                <w:lang w:val="es-ES"/>
              </w:rPr>
            </w:pPr>
            <w:r w:rsidRPr="00E01269">
              <w:rPr>
                <w:lang w:val="es-ES"/>
              </w:rPr>
              <w:t>Programación de Visitas Técnicas</w:t>
            </w:r>
          </w:p>
        </w:tc>
        <w:tc>
          <w:tcPr>
            <w:tcW w:w="1578" w:type="pct"/>
          </w:tcPr>
          <w:p w14:paraId="7DF4D312" w14:textId="77777777" w:rsidR="00E01269" w:rsidRPr="00E01269" w:rsidRDefault="00E01269" w:rsidP="00E01269">
            <w:pPr>
              <w:suppressAutoHyphens/>
              <w:spacing w:before="0" w:after="120" w:line="240" w:lineRule="auto"/>
              <w:contextualSpacing/>
              <w:jc w:val="center"/>
              <w:rPr>
                <w:lang w:val="es-ES"/>
              </w:rPr>
            </w:pPr>
            <w:r w:rsidRPr="00E01269">
              <w:rPr>
                <w:lang w:val="es-ES"/>
              </w:rPr>
              <w:t>5 DH</w:t>
            </w:r>
          </w:p>
          <w:p w14:paraId="34525060" w14:textId="77777777" w:rsidR="00E01269" w:rsidRPr="00E01269" w:rsidRDefault="00E01269" w:rsidP="00E01269">
            <w:pPr>
              <w:suppressAutoHyphens/>
              <w:spacing w:before="0" w:after="120" w:line="240" w:lineRule="auto"/>
              <w:contextualSpacing/>
              <w:jc w:val="center"/>
              <w:rPr>
                <w:lang w:val="es-ES"/>
              </w:rPr>
            </w:pPr>
            <w:r w:rsidRPr="00E01269">
              <w:rPr>
                <w:lang w:val="es-ES"/>
              </w:rPr>
              <w:t>(A partir del ingreso de la solicitud)</w:t>
            </w:r>
          </w:p>
        </w:tc>
        <w:tc>
          <w:tcPr>
            <w:tcW w:w="1025" w:type="pct"/>
          </w:tcPr>
          <w:p w14:paraId="54E25003"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AD1AF9" w14:paraId="2AE53CEA" w14:textId="77777777" w:rsidTr="00F90138">
        <w:trPr>
          <w:jc w:val="center"/>
        </w:trPr>
        <w:tc>
          <w:tcPr>
            <w:tcW w:w="2397" w:type="pct"/>
          </w:tcPr>
          <w:p w14:paraId="51C916BF" w14:textId="77777777" w:rsidR="00E01269" w:rsidRPr="00E01269" w:rsidRDefault="00E01269" w:rsidP="00E01269">
            <w:pPr>
              <w:suppressAutoHyphens/>
              <w:spacing w:before="0" w:after="120" w:line="240" w:lineRule="auto"/>
              <w:contextualSpacing/>
              <w:jc w:val="left"/>
              <w:rPr>
                <w:lang w:val="es-ES"/>
              </w:rPr>
            </w:pPr>
            <w:r w:rsidRPr="00E01269">
              <w:rPr>
                <w:lang w:val="es-ES"/>
              </w:rPr>
              <w:t>Ejecución de Visita Técnica</w:t>
            </w:r>
          </w:p>
        </w:tc>
        <w:tc>
          <w:tcPr>
            <w:tcW w:w="1578" w:type="pct"/>
          </w:tcPr>
          <w:p w14:paraId="2A7A7C19" w14:textId="77777777" w:rsidR="00E01269" w:rsidRPr="00E01269" w:rsidRDefault="00E01269" w:rsidP="00E01269">
            <w:pPr>
              <w:suppressAutoHyphens/>
              <w:spacing w:before="0" w:after="120" w:line="240" w:lineRule="auto"/>
              <w:contextualSpacing/>
              <w:jc w:val="center"/>
              <w:rPr>
                <w:lang w:val="es-ES"/>
              </w:rPr>
            </w:pPr>
            <w:r w:rsidRPr="00E01269">
              <w:rPr>
                <w:lang w:val="es-ES"/>
              </w:rPr>
              <w:t>20 DH</w:t>
            </w:r>
          </w:p>
          <w:p w14:paraId="37F79556" w14:textId="77777777" w:rsidR="00E01269" w:rsidRPr="00E01269" w:rsidRDefault="00E01269" w:rsidP="00E01269">
            <w:pPr>
              <w:suppressAutoHyphens/>
              <w:spacing w:before="0" w:after="120" w:line="240" w:lineRule="auto"/>
              <w:contextualSpacing/>
              <w:jc w:val="center"/>
              <w:rPr>
                <w:lang w:val="es-ES"/>
              </w:rPr>
            </w:pPr>
            <w:r w:rsidRPr="00E01269">
              <w:rPr>
                <w:lang w:val="es-ES"/>
              </w:rPr>
              <w:t>(A partir del ingreso de la solicitud)</w:t>
            </w:r>
          </w:p>
        </w:tc>
        <w:tc>
          <w:tcPr>
            <w:tcW w:w="1025" w:type="pct"/>
          </w:tcPr>
          <w:p w14:paraId="3028DE4F"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AD1AF9" w14:paraId="226908C3" w14:textId="77777777" w:rsidTr="00F90138">
        <w:trPr>
          <w:jc w:val="center"/>
        </w:trPr>
        <w:tc>
          <w:tcPr>
            <w:tcW w:w="2397" w:type="pct"/>
          </w:tcPr>
          <w:p w14:paraId="375EAA09" w14:textId="77777777" w:rsidR="00E01269" w:rsidRPr="00E01269" w:rsidRDefault="00E01269" w:rsidP="00E01269">
            <w:pPr>
              <w:suppressAutoHyphens/>
              <w:spacing w:before="0" w:after="120" w:line="240" w:lineRule="auto"/>
              <w:contextualSpacing/>
              <w:jc w:val="left"/>
              <w:rPr>
                <w:lang w:val="es-ES"/>
              </w:rPr>
            </w:pPr>
            <w:r w:rsidRPr="00E01269">
              <w:rPr>
                <w:lang w:val="es-ES"/>
              </w:rPr>
              <w:t>Entrega de Información de Visita Técnica</w:t>
            </w:r>
          </w:p>
        </w:tc>
        <w:tc>
          <w:tcPr>
            <w:tcW w:w="1578" w:type="pct"/>
          </w:tcPr>
          <w:p w14:paraId="45ADEA9E" w14:textId="77777777" w:rsidR="00E01269" w:rsidRPr="00E01269" w:rsidRDefault="00E01269" w:rsidP="00E01269">
            <w:pPr>
              <w:suppressAutoHyphens/>
              <w:spacing w:before="0" w:after="120" w:line="240" w:lineRule="auto"/>
              <w:contextualSpacing/>
              <w:jc w:val="center"/>
              <w:rPr>
                <w:lang w:val="es-ES"/>
              </w:rPr>
            </w:pPr>
            <w:r w:rsidRPr="00E01269">
              <w:rPr>
                <w:lang w:val="es-ES"/>
              </w:rPr>
              <w:t>5 DH</w:t>
            </w:r>
          </w:p>
          <w:p w14:paraId="3C0E96F3" w14:textId="77777777" w:rsidR="00E01269" w:rsidRPr="00E01269" w:rsidRDefault="00E01269" w:rsidP="00E01269">
            <w:pPr>
              <w:suppressAutoHyphens/>
              <w:spacing w:before="0" w:after="120" w:line="240" w:lineRule="auto"/>
              <w:contextualSpacing/>
              <w:jc w:val="center"/>
              <w:rPr>
                <w:lang w:val="es-ES"/>
              </w:rPr>
            </w:pPr>
            <w:r w:rsidRPr="00E01269">
              <w:rPr>
                <w:lang w:val="es-ES"/>
              </w:rPr>
              <w:t>(A partir de la conclusión de VT)</w:t>
            </w:r>
          </w:p>
        </w:tc>
        <w:tc>
          <w:tcPr>
            <w:tcW w:w="1025" w:type="pct"/>
          </w:tcPr>
          <w:p w14:paraId="16C1C32B"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AD1AF9" w14:paraId="3D465B78" w14:textId="77777777" w:rsidTr="00F90138">
        <w:trPr>
          <w:jc w:val="center"/>
        </w:trPr>
        <w:tc>
          <w:tcPr>
            <w:tcW w:w="2397" w:type="pct"/>
          </w:tcPr>
          <w:p w14:paraId="3281E6E6" w14:textId="77777777" w:rsidR="00E01269" w:rsidRPr="00E01269" w:rsidRDefault="00E01269" w:rsidP="00E01269">
            <w:pPr>
              <w:suppressAutoHyphens/>
              <w:spacing w:before="0" w:after="120" w:line="240" w:lineRule="auto"/>
              <w:contextualSpacing/>
              <w:jc w:val="left"/>
              <w:rPr>
                <w:lang w:val="es-ES"/>
              </w:rPr>
            </w:pPr>
            <w:r w:rsidRPr="00E01269">
              <w:rPr>
                <w:lang w:val="es-ES"/>
              </w:rPr>
              <w:t>Entrega de Análisis de Factibilidad</w:t>
            </w:r>
          </w:p>
        </w:tc>
        <w:tc>
          <w:tcPr>
            <w:tcW w:w="1578" w:type="pct"/>
          </w:tcPr>
          <w:p w14:paraId="3C83D906" w14:textId="77777777" w:rsidR="00E01269" w:rsidRPr="00E01269" w:rsidRDefault="00E01269" w:rsidP="00E01269">
            <w:pPr>
              <w:suppressAutoHyphens/>
              <w:spacing w:before="0" w:after="120" w:line="240" w:lineRule="auto"/>
              <w:contextualSpacing/>
              <w:jc w:val="center"/>
              <w:rPr>
                <w:lang w:val="es-ES"/>
              </w:rPr>
            </w:pPr>
            <w:r w:rsidRPr="00E01269">
              <w:rPr>
                <w:lang w:val="es-ES"/>
              </w:rPr>
              <w:t>5 DH</w:t>
            </w:r>
          </w:p>
        </w:tc>
        <w:tc>
          <w:tcPr>
            <w:tcW w:w="1025" w:type="pct"/>
          </w:tcPr>
          <w:p w14:paraId="2929A25C"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AD1AF9" w14:paraId="7E029804" w14:textId="77777777" w:rsidTr="00F90138">
        <w:trPr>
          <w:jc w:val="center"/>
        </w:trPr>
        <w:tc>
          <w:tcPr>
            <w:tcW w:w="2397" w:type="pct"/>
          </w:tcPr>
          <w:p w14:paraId="4F2FDF56" w14:textId="77777777" w:rsidR="00E01269" w:rsidRPr="00E01269" w:rsidRDefault="00E01269" w:rsidP="00E01269">
            <w:pPr>
              <w:suppressAutoHyphens/>
              <w:spacing w:before="0" w:after="120" w:line="240" w:lineRule="auto"/>
              <w:contextualSpacing/>
              <w:jc w:val="left"/>
              <w:rPr>
                <w:lang w:val="es-ES"/>
              </w:rPr>
            </w:pPr>
            <w:r w:rsidRPr="00E01269">
              <w:rPr>
                <w:lang w:val="es-ES"/>
              </w:rPr>
              <w:t xml:space="preserve">Verificación y notificación de resultado </w:t>
            </w:r>
          </w:p>
          <w:p w14:paraId="7A97D0C9" w14:textId="77777777" w:rsidR="00E01269" w:rsidRPr="00E01269" w:rsidRDefault="00E01269" w:rsidP="00E01269">
            <w:pPr>
              <w:suppressAutoHyphens/>
              <w:spacing w:before="0" w:after="120" w:line="240" w:lineRule="auto"/>
              <w:contextualSpacing/>
              <w:jc w:val="left"/>
              <w:rPr>
                <w:lang w:val="es-ES"/>
              </w:rPr>
            </w:pPr>
            <w:r w:rsidRPr="00E01269">
              <w:rPr>
                <w:lang w:val="es-ES"/>
              </w:rPr>
              <w:t xml:space="preserve">(aceptación de instalación) </w:t>
            </w:r>
          </w:p>
        </w:tc>
        <w:tc>
          <w:tcPr>
            <w:tcW w:w="1578" w:type="pct"/>
          </w:tcPr>
          <w:p w14:paraId="2D31BA76" w14:textId="77777777" w:rsidR="00E01269" w:rsidRPr="00E01269" w:rsidRDefault="00E01269" w:rsidP="00E01269">
            <w:pPr>
              <w:suppressAutoHyphens/>
              <w:spacing w:before="0" w:after="120" w:line="240" w:lineRule="auto"/>
              <w:contextualSpacing/>
              <w:jc w:val="center"/>
              <w:rPr>
                <w:lang w:val="es-ES"/>
              </w:rPr>
            </w:pPr>
            <w:r w:rsidRPr="00E01269">
              <w:rPr>
                <w:lang w:val="es-ES"/>
              </w:rPr>
              <w:t>5 DH</w:t>
            </w:r>
          </w:p>
          <w:p w14:paraId="67CB1C0E" w14:textId="77777777" w:rsidR="00E01269" w:rsidRPr="00E01269" w:rsidRDefault="00E01269" w:rsidP="00E01269">
            <w:pPr>
              <w:suppressAutoHyphens/>
              <w:spacing w:before="0" w:after="120" w:line="240" w:lineRule="auto"/>
              <w:contextualSpacing/>
              <w:jc w:val="center"/>
              <w:rPr>
                <w:lang w:val="es-ES"/>
              </w:rPr>
            </w:pPr>
            <w:r w:rsidRPr="00E01269">
              <w:rPr>
                <w:lang w:val="es-ES"/>
              </w:rPr>
              <w:t>(A partir de la notificación de fin de instalación del CS)</w:t>
            </w:r>
          </w:p>
        </w:tc>
        <w:tc>
          <w:tcPr>
            <w:tcW w:w="1025" w:type="pct"/>
          </w:tcPr>
          <w:p w14:paraId="76002118" w14:textId="77777777" w:rsidR="00E01269" w:rsidRPr="00E01269" w:rsidRDefault="00E01269" w:rsidP="00E01269">
            <w:pPr>
              <w:suppressAutoHyphens/>
              <w:spacing w:before="0" w:after="120" w:line="240" w:lineRule="auto"/>
              <w:contextualSpacing/>
              <w:jc w:val="center"/>
              <w:rPr>
                <w:lang w:val="es-ES"/>
              </w:rPr>
            </w:pPr>
            <w:r w:rsidRPr="00E01269">
              <w:rPr>
                <w:lang w:val="es-ES"/>
              </w:rPr>
              <w:t>90%</w:t>
            </w:r>
          </w:p>
        </w:tc>
      </w:tr>
      <w:tr w:rsidR="00E01269" w:rsidRPr="00AD1AF9" w14:paraId="335E8971" w14:textId="77777777" w:rsidTr="00F90138">
        <w:trPr>
          <w:trHeight w:val="783"/>
          <w:jc w:val="center"/>
        </w:trPr>
        <w:tc>
          <w:tcPr>
            <w:tcW w:w="2397" w:type="pct"/>
          </w:tcPr>
          <w:p w14:paraId="448ECCDC" w14:textId="77777777" w:rsidR="00E01269" w:rsidRPr="00E01269" w:rsidRDefault="00E01269" w:rsidP="00E01269">
            <w:pPr>
              <w:suppressAutoHyphens/>
              <w:spacing w:before="0" w:after="120" w:line="240" w:lineRule="auto"/>
              <w:contextualSpacing/>
              <w:jc w:val="left"/>
              <w:rPr>
                <w:lang w:val="es-ES"/>
              </w:rPr>
            </w:pPr>
            <w:r w:rsidRPr="00E01269">
              <w:rPr>
                <w:lang w:val="es-ES"/>
              </w:rPr>
              <w:t>Recuperación de falla puntual</w:t>
            </w:r>
          </w:p>
        </w:tc>
        <w:tc>
          <w:tcPr>
            <w:tcW w:w="1578" w:type="pct"/>
          </w:tcPr>
          <w:p w14:paraId="3555F40E" w14:textId="77777777" w:rsidR="00E01269" w:rsidRPr="00E01269" w:rsidRDefault="00E01269" w:rsidP="00E01269">
            <w:pPr>
              <w:suppressAutoHyphens/>
              <w:spacing w:before="0" w:after="120" w:line="240" w:lineRule="auto"/>
              <w:contextualSpacing/>
              <w:jc w:val="center"/>
              <w:rPr>
                <w:lang w:val="es-ES"/>
              </w:rPr>
            </w:pPr>
            <w:r w:rsidRPr="00E01269">
              <w:rPr>
                <w:lang w:val="es-ES"/>
              </w:rPr>
              <w:t xml:space="preserve">8 Horas </w:t>
            </w:r>
          </w:p>
          <w:p w14:paraId="3D8098A6" w14:textId="77777777" w:rsidR="00E01269" w:rsidRPr="00E01269" w:rsidRDefault="00E01269" w:rsidP="00E01269">
            <w:pPr>
              <w:suppressAutoHyphens/>
              <w:spacing w:before="0" w:after="120" w:line="240" w:lineRule="auto"/>
              <w:contextualSpacing/>
              <w:jc w:val="center"/>
              <w:rPr>
                <w:lang w:val="es-ES"/>
              </w:rPr>
            </w:pPr>
            <w:r w:rsidRPr="00E01269">
              <w:rPr>
                <w:lang w:val="es-ES"/>
              </w:rPr>
              <w:t>(+50% en horario no laboral)</w:t>
            </w:r>
          </w:p>
        </w:tc>
        <w:tc>
          <w:tcPr>
            <w:tcW w:w="1025" w:type="pct"/>
          </w:tcPr>
          <w:p w14:paraId="096CF0CC" w14:textId="0A5EB78D" w:rsidR="00E01269" w:rsidRPr="00E01269" w:rsidRDefault="00E01269" w:rsidP="00E01269">
            <w:pPr>
              <w:suppressAutoHyphens/>
              <w:spacing w:before="0" w:after="120" w:line="240" w:lineRule="auto"/>
              <w:contextualSpacing/>
              <w:jc w:val="center"/>
              <w:rPr>
                <w:lang w:val="es-ES"/>
              </w:rPr>
            </w:pPr>
            <w:r w:rsidRPr="00E01269">
              <w:rPr>
                <w:lang w:val="es-ES"/>
              </w:rPr>
              <w:t>90%</w:t>
            </w:r>
          </w:p>
        </w:tc>
      </w:tr>
    </w:tbl>
    <w:p w14:paraId="25E29583" w14:textId="77777777" w:rsidR="006814AD" w:rsidRPr="0028485B" w:rsidRDefault="006814AD" w:rsidP="006814AD">
      <w:pPr>
        <w:adjustRightInd w:val="0"/>
        <w:spacing w:before="0" w:after="200" w:line="276" w:lineRule="auto"/>
        <w:ind w:left="851" w:right="760"/>
        <w:rPr>
          <w:rFonts w:cs="Arial"/>
          <w:bCs/>
          <w:color w:val="000000"/>
        </w:rPr>
      </w:pPr>
    </w:p>
    <w:p w14:paraId="008E922B" w14:textId="77777777" w:rsidR="006814AD" w:rsidRPr="0028485B" w:rsidRDefault="006814AD" w:rsidP="00C37009">
      <w:pPr>
        <w:pStyle w:val="Ttulo3"/>
        <w:rPr>
          <w:u w:val="none"/>
        </w:rPr>
      </w:pPr>
      <w:r w:rsidRPr="0028485B">
        <w:rPr>
          <w:u w:val="none"/>
        </w:rPr>
        <w:t xml:space="preserve">2.6 </w:t>
      </w:r>
      <w:r w:rsidRPr="0028485B">
        <w:rPr>
          <w:u w:val="none"/>
        </w:rPr>
        <w:tab/>
        <w:t>Servicio de Uso de Sitios, Predios y Espacios Físicos</w:t>
      </w:r>
    </w:p>
    <w:tbl>
      <w:tblPr>
        <w:tblStyle w:val="Cuadrculadetablaclara1"/>
        <w:tblW w:w="4234" w:type="pct"/>
        <w:jc w:val="center"/>
        <w:tblLook w:val="01E0" w:firstRow="1" w:lastRow="1" w:firstColumn="1" w:lastColumn="1" w:noHBand="0" w:noVBand="0"/>
        <w:tblCaption w:val="Tabla"/>
        <w:tblDescription w:val="Servicio de Uso de Sitios, Predios y Espacios Físicos"/>
      </w:tblPr>
      <w:tblGrid>
        <w:gridCol w:w="3817"/>
        <w:gridCol w:w="2491"/>
        <w:gridCol w:w="1649"/>
      </w:tblGrid>
      <w:tr w:rsidR="003A35A9" w:rsidRPr="003A35A9" w14:paraId="33CDC090" w14:textId="77777777" w:rsidTr="00F90138">
        <w:trPr>
          <w:trHeight w:val="225"/>
          <w:tblHeader/>
          <w:jc w:val="center"/>
        </w:trPr>
        <w:tc>
          <w:tcPr>
            <w:tcW w:w="2398" w:type="pct"/>
            <w:shd w:val="clear" w:color="auto" w:fill="548DD4" w:themeFill="text2" w:themeFillTint="99"/>
          </w:tcPr>
          <w:p w14:paraId="27C3201E" w14:textId="77777777" w:rsidR="003A35A9" w:rsidRPr="003A35A9" w:rsidRDefault="003A35A9" w:rsidP="003A35A9">
            <w:pPr>
              <w:suppressAutoHyphens/>
              <w:spacing w:before="0" w:after="120" w:line="240" w:lineRule="auto"/>
              <w:contextualSpacing/>
              <w:jc w:val="center"/>
              <w:rPr>
                <w:b/>
                <w:color w:val="FFFFFF"/>
                <w:lang w:val="es-ES"/>
              </w:rPr>
            </w:pPr>
            <w:r w:rsidRPr="003A35A9">
              <w:rPr>
                <w:b/>
                <w:color w:val="FFFFFF"/>
                <w:lang w:val="es-ES"/>
              </w:rPr>
              <w:t>Actividad</w:t>
            </w:r>
          </w:p>
        </w:tc>
        <w:tc>
          <w:tcPr>
            <w:tcW w:w="1565" w:type="pct"/>
            <w:shd w:val="clear" w:color="auto" w:fill="548DD4" w:themeFill="text2" w:themeFillTint="99"/>
          </w:tcPr>
          <w:p w14:paraId="03B3ED94" w14:textId="77777777" w:rsidR="003A35A9" w:rsidRPr="003A35A9" w:rsidRDefault="003A35A9" w:rsidP="003A35A9">
            <w:pPr>
              <w:suppressAutoHyphens/>
              <w:spacing w:before="0" w:after="120" w:line="240" w:lineRule="auto"/>
              <w:contextualSpacing/>
              <w:jc w:val="center"/>
              <w:rPr>
                <w:b/>
                <w:color w:val="FFFFFF"/>
                <w:lang w:val="es-ES"/>
              </w:rPr>
            </w:pPr>
            <w:r w:rsidRPr="003A35A9">
              <w:rPr>
                <w:b/>
                <w:color w:val="FFFFFF"/>
                <w:lang w:val="es-ES"/>
              </w:rPr>
              <w:t>Tiempo</w:t>
            </w:r>
          </w:p>
        </w:tc>
        <w:tc>
          <w:tcPr>
            <w:tcW w:w="1036" w:type="pct"/>
            <w:shd w:val="clear" w:color="auto" w:fill="548DD4" w:themeFill="text2" w:themeFillTint="99"/>
          </w:tcPr>
          <w:p w14:paraId="28ADEF9A" w14:textId="77777777" w:rsidR="003A35A9" w:rsidRPr="003A35A9" w:rsidRDefault="003A35A9" w:rsidP="003A35A9">
            <w:pPr>
              <w:suppressAutoHyphens/>
              <w:spacing w:before="0" w:after="120" w:line="240" w:lineRule="auto"/>
              <w:contextualSpacing/>
              <w:jc w:val="center"/>
              <w:rPr>
                <w:b/>
                <w:color w:val="FFFFFF"/>
                <w:lang w:val="es-ES"/>
              </w:rPr>
            </w:pPr>
            <w:r w:rsidRPr="003A35A9">
              <w:rPr>
                <w:b/>
                <w:color w:val="FFFFFF"/>
                <w:lang w:val="es-ES"/>
              </w:rPr>
              <w:t>% Cumplimiento</w:t>
            </w:r>
          </w:p>
        </w:tc>
      </w:tr>
      <w:tr w:rsidR="003A35A9" w:rsidRPr="003A35A9" w14:paraId="75A2CB6D" w14:textId="77777777" w:rsidTr="00F90138">
        <w:trPr>
          <w:trHeight w:val="467"/>
          <w:jc w:val="center"/>
        </w:trPr>
        <w:tc>
          <w:tcPr>
            <w:tcW w:w="2398" w:type="pct"/>
          </w:tcPr>
          <w:p w14:paraId="77611114" w14:textId="77777777" w:rsidR="003A35A9" w:rsidRPr="003A35A9" w:rsidRDefault="003A35A9" w:rsidP="003A35A9">
            <w:pPr>
              <w:suppressAutoHyphens/>
              <w:spacing w:before="0" w:after="120" w:line="240" w:lineRule="auto"/>
              <w:contextualSpacing/>
              <w:jc w:val="left"/>
              <w:rPr>
                <w:lang w:val="es-ES"/>
              </w:rPr>
            </w:pPr>
            <w:r w:rsidRPr="003A35A9">
              <w:rPr>
                <w:lang w:val="es-ES"/>
              </w:rPr>
              <w:t>Validación de solicitudes</w:t>
            </w:r>
          </w:p>
        </w:tc>
        <w:tc>
          <w:tcPr>
            <w:tcW w:w="1565" w:type="pct"/>
          </w:tcPr>
          <w:p w14:paraId="61D91204" w14:textId="77777777" w:rsidR="003A35A9" w:rsidRPr="003A35A9" w:rsidRDefault="003A35A9" w:rsidP="003A35A9">
            <w:pPr>
              <w:suppressAutoHyphens/>
              <w:spacing w:before="0" w:after="120" w:line="240" w:lineRule="auto"/>
              <w:contextualSpacing/>
              <w:jc w:val="center"/>
              <w:rPr>
                <w:lang w:val="es-ES"/>
              </w:rPr>
            </w:pPr>
            <w:r w:rsidRPr="003A35A9">
              <w:rPr>
                <w:lang w:val="es-ES"/>
              </w:rPr>
              <w:t>2 DH</w:t>
            </w:r>
          </w:p>
        </w:tc>
        <w:tc>
          <w:tcPr>
            <w:tcW w:w="1036" w:type="pct"/>
          </w:tcPr>
          <w:p w14:paraId="5F951711" w14:textId="77777777" w:rsidR="003A35A9" w:rsidRPr="003A35A9" w:rsidRDefault="003A35A9" w:rsidP="003A35A9">
            <w:pPr>
              <w:suppressAutoHyphens/>
              <w:spacing w:before="0" w:after="120" w:line="240" w:lineRule="auto"/>
              <w:contextualSpacing/>
              <w:jc w:val="center"/>
              <w:rPr>
                <w:lang w:val="es-ES"/>
              </w:rPr>
            </w:pPr>
            <w:r w:rsidRPr="003A35A9">
              <w:rPr>
                <w:lang w:val="es-ES"/>
              </w:rPr>
              <w:t>90%</w:t>
            </w:r>
          </w:p>
        </w:tc>
      </w:tr>
      <w:tr w:rsidR="003A35A9" w:rsidRPr="003A35A9" w14:paraId="540A061E" w14:textId="77777777" w:rsidTr="00F90138">
        <w:trPr>
          <w:jc w:val="center"/>
        </w:trPr>
        <w:tc>
          <w:tcPr>
            <w:tcW w:w="2398" w:type="pct"/>
          </w:tcPr>
          <w:p w14:paraId="01631627" w14:textId="77777777" w:rsidR="003A35A9" w:rsidRPr="003A35A9" w:rsidRDefault="003A35A9" w:rsidP="003A35A9">
            <w:pPr>
              <w:suppressAutoHyphens/>
              <w:spacing w:before="0" w:after="120" w:line="240" w:lineRule="auto"/>
              <w:contextualSpacing/>
              <w:jc w:val="left"/>
              <w:rPr>
                <w:lang w:val="es-ES"/>
              </w:rPr>
            </w:pPr>
            <w:r w:rsidRPr="003A35A9">
              <w:rPr>
                <w:lang w:val="es-ES"/>
              </w:rPr>
              <w:t>Programación de Visitas Técnicas</w:t>
            </w:r>
          </w:p>
        </w:tc>
        <w:tc>
          <w:tcPr>
            <w:tcW w:w="1565" w:type="pct"/>
          </w:tcPr>
          <w:p w14:paraId="51558BE4" w14:textId="77777777" w:rsidR="003A35A9" w:rsidRPr="003A35A9" w:rsidRDefault="003A35A9" w:rsidP="003A35A9">
            <w:pPr>
              <w:suppressAutoHyphens/>
              <w:spacing w:before="0" w:after="120" w:line="240" w:lineRule="auto"/>
              <w:contextualSpacing/>
              <w:jc w:val="center"/>
              <w:rPr>
                <w:lang w:val="es-ES"/>
              </w:rPr>
            </w:pPr>
            <w:r w:rsidRPr="003A35A9">
              <w:rPr>
                <w:lang w:val="es-ES"/>
              </w:rPr>
              <w:t>5 DH</w:t>
            </w:r>
          </w:p>
          <w:p w14:paraId="59E48CBC" w14:textId="77777777" w:rsidR="003A35A9" w:rsidRPr="003A35A9" w:rsidRDefault="003A35A9" w:rsidP="003A35A9">
            <w:pPr>
              <w:suppressAutoHyphens/>
              <w:spacing w:before="0" w:after="120" w:line="240" w:lineRule="auto"/>
              <w:contextualSpacing/>
              <w:jc w:val="center"/>
              <w:rPr>
                <w:lang w:val="es-ES"/>
              </w:rPr>
            </w:pPr>
            <w:r w:rsidRPr="003A35A9">
              <w:rPr>
                <w:lang w:val="es-ES"/>
              </w:rPr>
              <w:lastRenderedPageBreak/>
              <w:t>(A partir del ingreso de la solicitud)</w:t>
            </w:r>
          </w:p>
        </w:tc>
        <w:tc>
          <w:tcPr>
            <w:tcW w:w="1036" w:type="pct"/>
          </w:tcPr>
          <w:p w14:paraId="2FF7E49C" w14:textId="77777777" w:rsidR="003A35A9" w:rsidRPr="003A35A9" w:rsidRDefault="003A35A9" w:rsidP="003A35A9">
            <w:pPr>
              <w:suppressAutoHyphens/>
              <w:spacing w:before="0" w:after="120" w:line="240" w:lineRule="auto"/>
              <w:contextualSpacing/>
              <w:jc w:val="center"/>
              <w:rPr>
                <w:lang w:val="es-ES"/>
              </w:rPr>
            </w:pPr>
            <w:r w:rsidRPr="003A35A9">
              <w:rPr>
                <w:lang w:val="es-ES"/>
              </w:rPr>
              <w:lastRenderedPageBreak/>
              <w:t>90%</w:t>
            </w:r>
          </w:p>
        </w:tc>
      </w:tr>
      <w:tr w:rsidR="003A35A9" w:rsidRPr="003A35A9" w14:paraId="00A052D7" w14:textId="77777777" w:rsidTr="00F90138">
        <w:trPr>
          <w:jc w:val="center"/>
        </w:trPr>
        <w:tc>
          <w:tcPr>
            <w:tcW w:w="2398" w:type="pct"/>
          </w:tcPr>
          <w:p w14:paraId="1F9997C0" w14:textId="77777777" w:rsidR="003A35A9" w:rsidRPr="003A35A9" w:rsidRDefault="003A35A9" w:rsidP="003A35A9">
            <w:pPr>
              <w:suppressAutoHyphens/>
              <w:spacing w:before="0" w:after="120" w:line="240" w:lineRule="auto"/>
              <w:contextualSpacing/>
              <w:jc w:val="left"/>
              <w:rPr>
                <w:lang w:val="es-ES"/>
              </w:rPr>
            </w:pPr>
            <w:r w:rsidRPr="003A35A9">
              <w:rPr>
                <w:lang w:val="es-ES"/>
              </w:rPr>
              <w:t>Ejecución de Visita Técnica</w:t>
            </w:r>
          </w:p>
        </w:tc>
        <w:tc>
          <w:tcPr>
            <w:tcW w:w="1565" w:type="pct"/>
          </w:tcPr>
          <w:p w14:paraId="625F54F9" w14:textId="77777777" w:rsidR="003A35A9" w:rsidRPr="003A35A9" w:rsidRDefault="003A35A9" w:rsidP="003A35A9">
            <w:pPr>
              <w:suppressAutoHyphens/>
              <w:spacing w:before="0" w:after="120" w:line="240" w:lineRule="auto"/>
              <w:contextualSpacing/>
              <w:jc w:val="center"/>
              <w:rPr>
                <w:lang w:val="es-ES"/>
              </w:rPr>
            </w:pPr>
            <w:r w:rsidRPr="003A35A9">
              <w:rPr>
                <w:lang w:val="es-ES"/>
              </w:rPr>
              <w:t>20 DH</w:t>
            </w:r>
          </w:p>
          <w:p w14:paraId="7E4BC572" w14:textId="77777777" w:rsidR="003A35A9" w:rsidRPr="003A35A9" w:rsidRDefault="003A35A9" w:rsidP="003A35A9">
            <w:pPr>
              <w:suppressAutoHyphens/>
              <w:spacing w:before="0" w:after="120" w:line="240" w:lineRule="auto"/>
              <w:contextualSpacing/>
              <w:jc w:val="center"/>
              <w:rPr>
                <w:lang w:val="es-ES"/>
              </w:rPr>
            </w:pPr>
            <w:r w:rsidRPr="003A35A9">
              <w:rPr>
                <w:lang w:val="es-ES"/>
              </w:rPr>
              <w:t>(A partir del ingreso de la solicitud)</w:t>
            </w:r>
          </w:p>
        </w:tc>
        <w:tc>
          <w:tcPr>
            <w:tcW w:w="1036" w:type="pct"/>
          </w:tcPr>
          <w:p w14:paraId="3BE2A352" w14:textId="77777777" w:rsidR="003A35A9" w:rsidRPr="003A35A9" w:rsidRDefault="003A35A9" w:rsidP="003A35A9">
            <w:pPr>
              <w:suppressAutoHyphens/>
              <w:spacing w:before="0" w:after="120" w:line="240" w:lineRule="auto"/>
              <w:contextualSpacing/>
              <w:jc w:val="center"/>
              <w:rPr>
                <w:lang w:val="es-ES"/>
              </w:rPr>
            </w:pPr>
            <w:r w:rsidRPr="003A35A9">
              <w:rPr>
                <w:lang w:val="es-ES"/>
              </w:rPr>
              <w:t>90%</w:t>
            </w:r>
          </w:p>
        </w:tc>
      </w:tr>
      <w:tr w:rsidR="003A35A9" w:rsidRPr="003A35A9" w14:paraId="64796800" w14:textId="77777777" w:rsidTr="00F90138">
        <w:trPr>
          <w:jc w:val="center"/>
        </w:trPr>
        <w:tc>
          <w:tcPr>
            <w:tcW w:w="2398" w:type="pct"/>
          </w:tcPr>
          <w:p w14:paraId="2196B19D" w14:textId="77777777" w:rsidR="003A35A9" w:rsidRPr="003A35A9" w:rsidRDefault="003A35A9" w:rsidP="003A35A9">
            <w:pPr>
              <w:suppressAutoHyphens/>
              <w:spacing w:before="0" w:after="120" w:line="240" w:lineRule="auto"/>
              <w:contextualSpacing/>
              <w:jc w:val="left"/>
              <w:rPr>
                <w:lang w:val="es-ES"/>
              </w:rPr>
            </w:pPr>
            <w:r w:rsidRPr="003A35A9">
              <w:rPr>
                <w:lang w:val="es-ES"/>
              </w:rPr>
              <w:t>Entrega de Información de Visita Técnica</w:t>
            </w:r>
          </w:p>
        </w:tc>
        <w:tc>
          <w:tcPr>
            <w:tcW w:w="1565" w:type="pct"/>
          </w:tcPr>
          <w:p w14:paraId="2D288DA8" w14:textId="77777777" w:rsidR="003A35A9" w:rsidRPr="003A35A9" w:rsidRDefault="003A35A9" w:rsidP="003A35A9">
            <w:pPr>
              <w:suppressAutoHyphens/>
              <w:spacing w:before="0" w:after="120" w:line="240" w:lineRule="auto"/>
              <w:contextualSpacing/>
              <w:jc w:val="center"/>
              <w:rPr>
                <w:lang w:val="es-ES"/>
              </w:rPr>
            </w:pPr>
            <w:r w:rsidRPr="003A35A9">
              <w:rPr>
                <w:lang w:val="es-ES"/>
              </w:rPr>
              <w:t>5 DH</w:t>
            </w:r>
          </w:p>
          <w:p w14:paraId="07CF3F2A" w14:textId="77777777" w:rsidR="003A35A9" w:rsidRPr="003A35A9" w:rsidRDefault="003A35A9" w:rsidP="003A35A9">
            <w:pPr>
              <w:suppressAutoHyphens/>
              <w:spacing w:before="0" w:after="120" w:line="240" w:lineRule="auto"/>
              <w:contextualSpacing/>
              <w:jc w:val="center"/>
              <w:rPr>
                <w:lang w:val="es-ES"/>
              </w:rPr>
            </w:pPr>
            <w:r w:rsidRPr="003A35A9">
              <w:rPr>
                <w:lang w:val="es-ES"/>
              </w:rPr>
              <w:t>(A partir de la conclusión de VT)</w:t>
            </w:r>
          </w:p>
        </w:tc>
        <w:tc>
          <w:tcPr>
            <w:tcW w:w="1036" w:type="pct"/>
          </w:tcPr>
          <w:p w14:paraId="34B6D0EA" w14:textId="77777777" w:rsidR="003A35A9" w:rsidRPr="003A35A9" w:rsidRDefault="003A35A9" w:rsidP="003A35A9">
            <w:pPr>
              <w:suppressAutoHyphens/>
              <w:spacing w:before="0" w:after="120" w:line="240" w:lineRule="auto"/>
              <w:contextualSpacing/>
              <w:jc w:val="center"/>
              <w:rPr>
                <w:lang w:val="es-ES"/>
              </w:rPr>
            </w:pPr>
            <w:r w:rsidRPr="003A35A9">
              <w:rPr>
                <w:lang w:val="es-ES"/>
              </w:rPr>
              <w:t>90%</w:t>
            </w:r>
          </w:p>
        </w:tc>
      </w:tr>
      <w:tr w:rsidR="003A35A9" w:rsidRPr="003A35A9" w14:paraId="5BAE8893" w14:textId="77777777" w:rsidTr="00F90138">
        <w:trPr>
          <w:jc w:val="center"/>
        </w:trPr>
        <w:tc>
          <w:tcPr>
            <w:tcW w:w="2398" w:type="pct"/>
          </w:tcPr>
          <w:p w14:paraId="2097B908" w14:textId="77777777" w:rsidR="003A35A9" w:rsidRPr="003A35A9" w:rsidRDefault="003A35A9" w:rsidP="003A35A9">
            <w:pPr>
              <w:suppressAutoHyphens/>
              <w:spacing w:before="0" w:after="120" w:line="240" w:lineRule="auto"/>
              <w:contextualSpacing/>
              <w:jc w:val="left"/>
              <w:rPr>
                <w:lang w:val="es-ES"/>
              </w:rPr>
            </w:pPr>
            <w:r w:rsidRPr="003A35A9">
              <w:rPr>
                <w:lang w:val="es-ES"/>
              </w:rPr>
              <w:t>Entrega de Análisis de Factibilidad</w:t>
            </w:r>
          </w:p>
        </w:tc>
        <w:tc>
          <w:tcPr>
            <w:tcW w:w="1565" w:type="pct"/>
          </w:tcPr>
          <w:p w14:paraId="77A22EC9" w14:textId="77777777" w:rsidR="003A35A9" w:rsidRPr="003A35A9" w:rsidRDefault="003A35A9" w:rsidP="003A35A9">
            <w:pPr>
              <w:suppressAutoHyphens/>
              <w:spacing w:before="0" w:after="120" w:line="240" w:lineRule="auto"/>
              <w:contextualSpacing/>
              <w:jc w:val="center"/>
              <w:rPr>
                <w:lang w:val="es-ES"/>
              </w:rPr>
            </w:pPr>
            <w:r w:rsidRPr="003A35A9">
              <w:rPr>
                <w:lang w:val="es-ES"/>
              </w:rPr>
              <w:t>5 DH</w:t>
            </w:r>
          </w:p>
        </w:tc>
        <w:tc>
          <w:tcPr>
            <w:tcW w:w="1036" w:type="pct"/>
          </w:tcPr>
          <w:p w14:paraId="23E9CEC8" w14:textId="77777777" w:rsidR="003A35A9" w:rsidRPr="003A35A9" w:rsidRDefault="003A35A9" w:rsidP="003A35A9">
            <w:pPr>
              <w:suppressAutoHyphens/>
              <w:spacing w:before="0" w:after="120" w:line="240" w:lineRule="auto"/>
              <w:contextualSpacing/>
              <w:jc w:val="center"/>
              <w:rPr>
                <w:lang w:val="es-ES"/>
              </w:rPr>
            </w:pPr>
            <w:r w:rsidRPr="003A35A9">
              <w:rPr>
                <w:lang w:val="es-ES"/>
              </w:rPr>
              <w:t>90%</w:t>
            </w:r>
          </w:p>
        </w:tc>
      </w:tr>
      <w:tr w:rsidR="003A35A9" w:rsidRPr="003A35A9" w14:paraId="52CB9E93" w14:textId="77777777" w:rsidTr="00F90138">
        <w:trPr>
          <w:jc w:val="center"/>
        </w:trPr>
        <w:tc>
          <w:tcPr>
            <w:tcW w:w="2398" w:type="pct"/>
          </w:tcPr>
          <w:p w14:paraId="51BA58E7" w14:textId="77777777" w:rsidR="003A35A9" w:rsidRPr="003A35A9" w:rsidRDefault="003A35A9" w:rsidP="003A35A9">
            <w:pPr>
              <w:suppressAutoHyphens/>
              <w:spacing w:before="0" w:after="120" w:line="240" w:lineRule="auto"/>
              <w:contextualSpacing/>
              <w:jc w:val="left"/>
              <w:rPr>
                <w:lang w:val="es-ES"/>
              </w:rPr>
            </w:pPr>
            <w:r w:rsidRPr="003A35A9">
              <w:rPr>
                <w:lang w:val="es-ES"/>
              </w:rPr>
              <w:t xml:space="preserve">Verificación y notificación de resultado </w:t>
            </w:r>
          </w:p>
          <w:p w14:paraId="74F1662A" w14:textId="77777777" w:rsidR="003A35A9" w:rsidRPr="003A35A9" w:rsidRDefault="003A35A9" w:rsidP="003A35A9">
            <w:pPr>
              <w:suppressAutoHyphens/>
              <w:spacing w:before="0" w:after="120" w:line="240" w:lineRule="auto"/>
              <w:contextualSpacing/>
              <w:jc w:val="left"/>
              <w:rPr>
                <w:lang w:val="es-ES"/>
              </w:rPr>
            </w:pPr>
            <w:r w:rsidRPr="003A35A9">
              <w:rPr>
                <w:lang w:val="es-ES"/>
              </w:rPr>
              <w:t xml:space="preserve">(aceptación de instalación) </w:t>
            </w:r>
          </w:p>
        </w:tc>
        <w:tc>
          <w:tcPr>
            <w:tcW w:w="1565" w:type="pct"/>
          </w:tcPr>
          <w:p w14:paraId="6BE947B3" w14:textId="77777777" w:rsidR="003A35A9" w:rsidRPr="003A35A9" w:rsidRDefault="003A35A9" w:rsidP="003A35A9">
            <w:pPr>
              <w:suppressAutoHyphens/>
              <w:spacing w:before="0" w:after="120" w:line="240" w:lineRule="auto"/>
              <w:contextualSpacing/>
              <w:jc w:val="center"/>
              <w:rPr>
                <w:lang w:val="es-ES"/>
              </w:rPr>
            </w:pPr>
            <w:r w:rsidRPr="003A35A9">
              <w:rPr>
                <w:lang w:val="es-ES"/>
              </w:rPr>
              <w:t>5 DH</w:t>
            </w:r>
          </w:p>
          <w:p w14:paraId="6F709456" w14:textId="77777777" w:rsidR="003A35A9" w:rsidRPr="003A35A9" w:rsidRDefault="003A35A9" w:rsidP="003A35A9">
            <w:pPr>
              <w:suppressAutoHyphens/>
              <w:spacing w:before="0" w:after="120" w:line="240" w:lineRule="auto"/>
              <w:contextualSpacing/>
              <w:jc w:val="center"/>
              <w:rPr>
                <w:lang w:val="es-ES"/>
              </w:rPr>
            </w:pPr>
            <w:r w:rsidRPr="003A35A9">
              <w:rPr>
                <w:lang w:val="es-ES"/>
              </w:rPr>
              <w:t>(A partir de la notificación de fin de instalación del CS)</w:t>
            </w:r>
          </w:p>
        </w:tc>
        <w:tc>
          <w:tcPr>
            <w:tcW w:w="1036" w:type="pct"/>
          </w:tcPr>
          <w:p w14:paraId="4CF7A040" w14:textId="77777777" w:rsidR="003A35A9" w:rsidRPr="003A35A9" w:rsidRDefault="003A35A9" w:rsidP="003A35A9">
            <w:pPr>
              <w:suppressAutoHyphens/>
              <w:spacing w:before="0" w:after="120" w:line="240" w:lineRule="auto"/>
              <w:contextualSpacing/>
              <w:jc w:val="center"/>
              <w:rPr>
                <w:lang w:val="es-ES"/>
              </w:rPr>
            </w:pPr>
            <w:r w:rsidRPr="003A35A9">
              <w:rPr>
                <w:lang w:val="es-ES"/>
              </w:rPr>
              <w:t>90%</w:t>
            </w:r>
          </w:p>
        </w:tc>
      </w:tr>
      <w:tr w:rsidR="003A35A9" w:rsidRPr="003A35A9" w14:paraId="5EE73688" w14:textId="77777777" w:rsidTr="00F90138">
        <w:trPr>
          <w:trHeight w:val="783"/>
          <w:jc w:val="center"/>
        </w:trPr>
        <w:tc>
          <w:tcPr>
            <w:tcW w:w="2398" w:type="pct"/>
          </w:tcPr>
          <w:p w14:paraId="688F59BF" w14:textId="77777777" w:rsidR="003A35A9" w:rsidRPr="003A35A9" w:rsidRDefault="003A35A9" w:rsidP="003A35A9">
            <w:pPr>
              <w:suppressAutoHyphens/>
              <w:spacing w:before="0" w:after="120" w:line="240" w:lineRule="auto"/>
              <w:contextualSpacing/>
              <w:jc w:val="left"/>
              <w:rPr>
                <w:lang w:val="es-ES"/>
              </w:rPr>
            </w:pPr>
            <w:r w:rsidRPr="003A35A9">
              <w:rPr>
                <w:lang w:val="es-ES"/>
              </w:rPr>
              <w:t>Recuperación de infraestructura por averías y/o roturas.</w:t>
            </w:r>
          </w:p>
        </w:tc>
        <w:tc>
          <w:tcPr>
            <w:tcW w:w="1565" w:type="pct"/>
          </w:tcPr>
          <w:p w14:paraId="5E72E740" w14:textId="4E7FFAB1" w:rsidR="003A35A9" w:rsidRPr="003A35A9" w:rsidRDefault="003A35A9" w:rsidP="003A35A9">
            <w:pPr>
              <w:suppressAutoHyphens/>
              <w:spacing w:before="0" w:after="120" w:line="240" w:lineRule="auto"/>
              <w:contextualSpacing/>
              <w:jc w:val="center"/>
              <w:rPr>
                <w:lang w:val="es-ES"/>
              </w:rPr>
            </w:pPr>
            <w:r w:rsidRPr="003A35A9">
              <w:rPr>
                <w:lang w:val="es-ES"/>
              </w:rPr>
              <w:t>8 Horas</w:t>
            </w:r>
          </w:p>
          <w:p w14:paraId="791E6D8B" w14:textId="77777777" w:rsidR="003A35A9" w:rsidRPr="003A35A9" w:rsidRDefault="003A35A9" w:rsidP="003A35A9">
            <w:pPr>
              <w:suppressAutoHyphens/>
              <w:spacing w:before="0" w:after="120" w:line="240" w:lineRule="auto"/>
              <w:contextualSpacing/>
              <w:jc w:val="center"/>
              <w:rPr>
                <w:lang w:val="es-ES"/>
              </w:rPr>
            </w:pPr>
            <w:r w:rsidRPr="003A35A9">
              <w:rPr>
                <w:lang w:val="es-ES"/>
              </w:rPr>
              <w:t>(+50% en horario no laboral)</w:t>
            </w:r>
          </w:p>
        </w:tc>
        <w:tc>
          <w:tcPr>
            <w:tcW w:w="1036" w:type="pct"/>
          </w:tcPr>
          <w:p w14:paraId="1F5D71E6" w14:textId="77777777" w:rsidR="003A35A9" w:rsidRPr="003A35A9" w:rsidRDefault="003A35A9" w:rsidP="003A35A9">
            <w:pPr>
              <w:suppressAutoHyphens/>
              <w:spacing w:before="0" w:after="120" w:line="240" w:lineRule="auto"/>
              <w:contextualSpacing/>
              <w:jc w:val="center"/>
              <w:rPr>
                <w:lang w:val="es-ES"/>
              </w:rPr>
            </w:pPr>
            <w:r w:rsidRPr="003A35A9">
              <w:rPr>
                <w:lang w:val="es-ES"/>
              </w:rPr>
              <w:t>90%</w:t>
            </w:r>
          </w:p>
        </w:tc>
      </w:tr>
      <w:tr w:rsidR="003A35A9" w:rsidRPr="003A35A9" w14:paraId="631371D9" w14:textId="77777777" w:rsidTr="00F90138">
        <w:trPr>
          <w:trHeight w:val="783"/>
          <w:jc w:val="center"/>
        </w:trPr>
        <w:tc>
          <w:tcPr>
            <w:tcW w:w="2398" w:type="pct"/>
          </w:tcPr>
          <w:p w14:paraId="6723DF2A" w14:textId="77777777" w:rsidR="003A35A9" w:rsidRPr="003A35A9" w:rsidRDefault="003A35A9" w:rsidP="003A35A9">
            <w:pPr>
              <w:suppressAutoHyphens/>
              <w:spacing w:before="0" w:after="120" w:line="240" w:lineRule="auto"/>
              <w:contextualSpacing/>
              <w:jc w:val="left"/>
              <w:rPr>
                <w:lang w:val="es-ES"/>
              </w:rPr>
            </w:pPr>
            <w:r w:rsidRPr="003A35A9">
              <w:rPr>
                <w:lang w:val="es-ES"/>
              </w:rPr>
              <w:t>Recuperación de infraestructura por daño o pérdida que requiera obra civil.</w:t>
            </w:r>
          </w:p>
        </w:tc>
        <w:tc>
          <w:tcPr>
            <w:tcW w:w="1565" w:type="pct"/>
          </w:tcPr>
          <w:p w14:paraId="66352D57" w14:textId="77777777" w:rsidR="003A35A9" w:rsidRPr="003A35A9" w:rsidRDefault="003A35A9" w:rsidP="003A35A9">
            <w:pPr>
              <w:suppressAutoHyphens/>
              <w:spacing w:before="0" w:after="120" w:line="240" w:lineRule="auto"/>
              <w:contextualSpacing/>
              <w:jc w:val="center"/>
              <w:rPr>
                <w:lang w:val="es-ES"/>
              </w:rPr>
            </w:pPr>
            <w:r w:rsidRPr="003A35A9">
              <w:rPr>
                <w:lang w:val="es-ES"/>
              </w:rPr>
              <w:t>3 DH</w:t>
            </w:r>
          </w:p>
        </w:tc>
        <w:tc>
          <w:tcPr>
            <w:tcW w:w="1036" w:type="pct"/>
          </w:tcPr>
          <w:p w14:paraId="21194FB4" w14:textId="11791D4D" w:rsidR="003A35A9" w:rsidRPr="003A35A9" w:rsidRDefault="003A35A9" w:rsidP="003A35A9">
            <w:pPr>
              <w:suppressAutoHyphens/>
              <w:spacing w:before="0" w:after="120" w:line="240" w:lineRule="auto"/>
              <w:contextualSpacing/>
              <w:jc w:val="center"/>
              <w:rPr>
                <w:lang w:val="es-ES"/>
              </w:rPr>
            </w:pPr>
            <w:r w:rsidRPr="003A35A9">
              <w:rPr>
                <w:lang w:val="es-ES"/>
              </w:rPr>
              <w:t>90%</w:t>
            </w:r>
          </w:p>
        </w:tc>
      </w:tr>
    </w:tbl>
    <w:p w14:paraId="393D522E" w14:textId="77777777" w:rsidR="006814AD" w:rsidRPr="006814AD" w:rsidRDefault="006814AD" w:rsidP="006814AD">
      <w:pPr>
        <w:adjustRightInd w:val="0"/>
        <w:spacing w:before="0" w:after="200" w:line="276" w:lineRule="auto"/>
        <w:ind w:left="851" w:right="760"/>
        <w:rPr>
          <w:rFonts w:cs="Arial"/>
          <w:bCs/>
          <w:color w:val="000000"/>
        </w:rPr>
      </w:pPr>
    </w:p>
    <w:p w14:paraId="00867453" w14:textId="77777777" w:rsidR="006814AD" w:rsidRPr="0028485B" w:rsidRDefault="006814AD" w:rsidP="00C37009">
      <w:pPr>
        <w:pStyle w:val="Ttulo3"/>
        <w:rPr>
          <w:u w:val="none"/>
        </w:rPr>
      </w:pPr>
      <w:r w:rsidRPr="0028485B">
        <w:rPr>
          <w:u w:val="none"/>
        </w:rPr>
        <w:t xml:space="preserve">2.7 </w:t>
      </w:r>
      <w:r w:rsidRPr="0028485B">
        <w:rPr>
          <w:u w:val="none"/>
        </w:rPr>
        <w:tab/>
        <w:t>Servicio de Tendido de Cable sobre Infraestructura Desagregada</w:t>
      </w:r>
    </w:p>
    <w:tbl>
      <w:tblPr>
        <w:tblStyle w:val="Cuadrculadetablaclara1"/>
        <w:tblW w:w="4234" w:type="pct"/>
        <w:jc w:val="center"/>
        <w:tblLook w:val="01E0" w:firstRow="1" w:lastRow="1" w:firstColumn="1" w:lastColumn="1" w:noHBand="0" w:noVBand="0"/>
        <w:tblCaption w:val="Tabla"/>
        <w:tblDescription w:val="Servicio de Tendido de Cable sobre Infraestructura Desagregada"/>
      </w:tblPr>
      <w:tblGrid>
        <w:gridCol w:w="3817"/>
        <w:gridCol w:w="2491"/>
        <w:gridCol w:w="1649"/>
      </w:tblGrid>
      <w:tr w:rsidR="003A35A9" w:rsidRPr="003A35A9" w14:paraId="1488EBFD" w14:textId="77777777" w:rsidTr="00F90138">
        <w:trPr>
          <w:trHeight w:val="225"/>
          <w:tblHeader/>
          <w:jc w:val="center"/>
        </w:trPr>
        <w:tc>
          <w:tcPr>
            <w:tcW w:w="2398" w:type="pct"/>
            <w:shd w:val="clear" w:color="auto" w:fill="548DD4" w:themeFill="text2" w:themeFillTint="99"/>
          </w:tcPr>
          <w:p w14:paraId="3E5B4315" w14:textId="77777777" w:rsidR="003A35A9" w:rsidRPr="003A35A9" w:rsidRDefault="003A35A9" w:rsidP="003A35A9">
            <w:pPr>
              <w:suppressAutoHyphens/>
              <w:spacing w:before="0" w:after="120" w:line="240" w:lineRule="auto"/>
              <w:contextualSpacing/>
              <w:jc w:val="center"/>
              <w:rPr>
                <w:b/>
                <w:color w:val="FFFFFF"/>
                <w:lang w:val="es-ES"/>
              </w:rPr>
            </w:pPr>
            <w:r w:rsidRPr="003A35A9">
              <w:rPr>
                <w:b/>
                <w:color w:val="FFFFFF"/>
                <w:lang w:val="es-ES"/>
              </w:rPr>
              <w:t>Actividad</w:t>
            </w:r>
          </w:p>
        </w:tc>
        <w:tc>
          <w:tcPr>
            <w:tcW w:w="1565" w:type="pct"/>
            <w:shd w:val="clear" w:color="auto" w:fill="548DD4" w:themeFill="text2" w:themeFillTint="99"/>
          </w:tcPr>
          <w:p w14:paraId="4E295B56" w14:textId="77777777" w:rsidR="003A35A9" w:rsidRPr="003A35A9" w:rsidRDefault="003A35A9" w:rsidP="003A35A9">
            <w:pPr>
              <w:suppressAutoHyphens/>
              <w:spacing w:before="0" w:after="120" w:line="240" w:lineRule="auto"/>
              <w:contextualSpacing/>
              <w:jc w:val="center"/>
              <w:rPr>
                <w:b/>
                <w:color w:val="FFFFFF"/>
                <w:lang w:val="es-ES"/>
              </w:rPr>
            </w:pPr>
            <w:r w:rsidRPr="003A35A9">
              <w:rPr>
                <w:b/>
                <w:color w:val="FFFFFF"/>
                <w:lang w:val="es-ES"/>
              </w:rPr>
              <w:t>Tiempo</w:t>
            </w:r>
          </w:p>
        </w:tc>
        <w:tc>
          <w:tcPr>
            <w:tcW w:w="1036" w:type="pct"/>
            <w:shd w:val="clear" w:color="auto" w:fill="548DD4" w:themeFill="text2" w:themeFillTint="99"/>
          </w:tcPr>
          <w:p w14:paraId="23A1E2DD" w14:textId="77777777" w:rsidR="003A35A9" w:rsidRPr="003A35A9" w:rsidRDefault="003A35A9" w:rsidP="003A35A9">
            <w:pPr>
              <w:suppressAutoHyphens/>
              <w:spacing w:before="0" w:after="120" w:line="240" w:lineRule="auto"/>
              <w:contextualSpacing/>
              <w:jc w:val="center"/>
              <w:rPr>
                <w:b/>
                <w:color w:val="FFFFFF"/>
                <w:lang w:val="es-ES"/>
              </w:rPr>
            </w:pPr>
            <w:r w:rsidRPr="003A35A9">
              <w:rPr>
                <w:b/>
                <w:color w:val="FFFFFF"/>
                <w:lang w:val="es-ES"/>
              </w:rPr>
              <w:t>% Cumplimiento</w:t>
            </w:r>
          </w:p>
        </w:tc>
      </w:tr>
      <w:tr w:rsidR="003A35A9" w:rsidRPr="003A35A9" w14:paraId="30BAC401" w14:textId="77777777" w:rsidTr="00F90138">
        <w:trPr>
          <w:trHeight w:val="467"/>
          <w:jc w:val="center"/>
        </w:trPr>
        <w:tc>
          <w:tcPr>
            <w:tcW w:w="2398" w:type="pct"/>
          </w:tcPr>
          <w:p w14:paraId="63D2091F" w14:textId="77777777" w:rsidR="003A35A9" w:rsidRPr="003A35A9" w:rsidRDefault="003A35A9" w:rsidP="003A35A9">
            <w:pPr>
              <w:suppressAutoHyphens/>
              <w:spacing w:before="0" w:after="120" w:line="240" w:lineRule="auto"/>
              <w:contextualSpacing/>
              <w:jc w:val="left"/>
              <w:rPr>
                <w:lang w:val="es-ES"/>
              </w:rPr>
            </w:pPr>
            <w:r w:rsidRPr="003A35A9">
              <w:rPr>
                <w:lang w:val="es-ES"/>
              </w:rPr>
              <w:t>Validación de solicitudes</w:t>
            </w:r>
          </w:p>
        </w:tc>
        <w:tc>
          <w:tcPr>
            <w:tcW w:w="1565" w:type="pct"/>
          </w:tcPr>
          <w:p w14:paraId="0BB4DDA8" w14:textId="77777777" w:rsidR="003A35A9" w:rsidRPr="003A35A9" w:rsidRDefault="003A35A9" w:rsidP="003A35A9">
            <w:pPr>
              <w:suppressAutoHyphens/>
              <w:spacing w:before="0" w:after="120" w:line="240" w:lineRule="auto"/>
              <w:contextualSpacing/>
              <w:jc w:val="center"/>
              <w:rPr>
                <w:lang w:val="es-ES"/>
              </w:rPr>
            </w:pPr>
            <w:r w:rsidRPr="003A35A9">
              <w:rPr>
                <w:lang w:val="es-ES"/>
              </w:rPr>
              <w:t>2 DH</w:t>
            </w:r>
          </w:p>
        </w:tc>
        <w:tc>
          <w:tcPr>
            <w:tcW w:w="1036" w:type="pct"/>
          </w:tcPr>
          <w:p w14:paraId="34A81F05" w14:textId="77777777" w:rsidR="003A35A9" w:rsidRPr="003A35A9" w:rsidRDefault="003A35A9" w:rsidP="003A35A9">
            <w:pPr>
              <w:suppressAutoHyphens/>
              <w:spacing w:before="0" w:after="120" w:line="240" w:lineRule="auto"/>
              <w:contextualSpacing/>
              <w:jc w:val="center"/>
              <w:rPr>
                <w:lang w:val="es-ES"/>
              </w:rPr>
            </w:pPr>
            <w:r w:rsidRPr="003A35A9">
              <w:rPr>
                <w:lang w:val="es-ES"/>
              </w:rPr>
              <w:t>90%</w:t>
            </w:r>
          </w:p>
        </w:tc>
      </w:tr>
      <w:tr w:rsidR="003A35A9" w:rsidRPr="003A35A9" w14:paraId="4B29A051" w14:textId="77777777" w:rsidTr="00F90138">
        <w:trPr>
          <w:jc w:val="center"/>
        </w:trPr>
        <w:tc>
          <w:tcPr>
            <w:tcW w:w="2398" w:type="pct"/>
          </w:tcPr>
          <w:p w14:paraId="07FE3541" w14:textId="77777777" w:rsidR="003A35A9" w:rsidRPr="003A35A9" w:rsidRDefault="003A35A9" w:rsidP="003A35A9">
            <w:pPr>
              <w:suppressAutoHyphens/>
              <w:spacing w:before="0" w:after="120" w:line="240" w:lineRule="auto"/>
              <w:contextualSpacing/>
              <w:jc w:val="left"/>
              <w:rPr>
                <w:lang w:val="es-ES"/>
              </w:rPr>
            </w:pPr>
            <w:r w:rsidRPr="003A35A9">
              <w:rPr>
                <w:lang w:val="es-ES"/>
              </w:rPr>
              <w:t>Programación de Visitas Técnicas</w:t>
            </w:r>
          </w:p>
        </w:tc>
        <w:tc>
          <w:tcPr>
            <w:tcW w:w="1565" w:type="pct"/>
          </w:tcPr>
          <w:p w14:paraId="3E4DBEC1" w14:textId="77777777" w:rsidR="003A35A9" w:rsidRPr="003A35A9" w:rsidRDefault="003A35A9" w:rsidP="003A35A9">
            <w:pPr>
              <w:suppressAutoHyphens/>
              <w:spacing w:before="0" w:after="120" w:line="240" w:lineRule="auto"/>
              <w:contextualSpacing/>
              <w:jc w:val="center"/>
              <w:rPr>
                <w:lang w:val="es-ES"/>
              </w:rPr>
            </w:pPr>
            <w:r w:rsidRPr="003A35A9">
              <w:rPr>
                <w:lang w:val="es-ES"/>
              </w:rPr>
              <w:t>5 DH</w:t>
            </w:r>
          </w:p>
          <w:p w14:paraId="479BB82C" w14:textId="77777777" w:rsidR="003A35A9" w:rsidRPr="003A35A9" w:rsidRDefault="003A35A9" w:rsidP="003A35A9">
            <w:pPr>
              <w:suppressAutoHyphens/>
              <w:spacing w:before="0" w:after="120" w:line="240" w:lineRule="auto"/>
              <w:contextualSpacing/>
              <w:jc w:val="center"/>
              <w:rPr>
                <w:lang w:val="es-ES"/>
              </w:rPr>
            </w:pPr>
            <w:r w:rsidRPr="003A35A9">
              <w:rPr>
                <w:lang w:val="es-ES"/>
              </w:rPr>
              <w:t>(A partir del ingreso de la solicitud)</w:t>
            </w:r>
          </w:p>
        </w:tc>
        <w:tc>
          <w:tcPr>
            <w:tcW w:w="1036" w:type="pct"/>
          </w:tcPr>
          <w:p w14:paraId="3BF54374" w14:textId="77777777" w:rsidR="003A35A9" w:rsidRPr="003A35A9" w:rsidRDefault="003A35A9" w:rsidP="003A35A9">
            <w:pPr>
              <w:suppressAutoHyphens/>
              <w:spacing w:before="0" w:after="120" w:line="240" w:lineRule="auto"/>
              <w:contextualSpacing/>
              <w:jc w:val="center"/>
              <w:rPr>
                <w:lang w:val="es-ES"/>
              </w:rPr>
            </w:pPr>
            <w:r w:rsidRPr="003A35A9">
              <w:rPr>
                <w:lang w:val="es-ES"/>
              </w:rPr>
              <w:t>90%</w:t>
            </w:r>
          </w:p>
        </w:tc>
      </w:tr>
      <w:tr w:rsidR="003A35A9" w:rsidRPr="003A35A9" w14:paraId="737DE0CB" w14:textId="77777777" w:rsidTr="00F90138">
        <w:trPr>
          <w:jc w:val="center"/>
        </w:trPr>
        <w:tc>
          <w:tcPr>
            <w:tcW w:w="2398" w:type="pct"/>
          </w:tcPr>
          <w:p w14:paraId="16F821D7" w14:textId="77777777" w:rsidR="003A35A9" w:rsidRPr="003A35A9" w:rsidRDefault="003A35A9" w:rsidP="003A35A9">
            <w:pPr>
              <w:suppressAutoHyphens/>
              <w:spacing w:before="0" w:after="120" w:line="240" w:lineRule="auto"/>
              <w:contextualSpacing/>
              <w:jc w:val="left"/>
              <w:rPr>
                <w:lang w:val="es-ES"/>
              </w:rPr>
            </w:pPr>
            <w:r w:rsidRPr="003A35A9">
              <w:rPr>
                <w:lang w:val="es-ES"/>
              </w:rPr>
              <w:t>Ejecución de Visita Técnica</w:t>
            </w:r>
          </w:p>
        </w:tc>
        <w:tc>
          <w:tcPr>
            <w:tcW w:w="1565" w:type="pct"/>
          </w:tcPr>
          <w:p w14:paraId="4836E37C" w14:textId="77777777" w:rsidR="003A35A9" w:rsidRPr="003A35A9" w:rsidRDefault="003A35A9" w:rsidP="003A35A9">
            <w:pPr>
              <w:suppressAutoHyphens/>
              <w:spacing w:before="0" w:after="120" w:line="240" w:lineRule="auto"/>
              <w:contextualSpacing/>
              <w:jc w:val="center"/>
              <w:rPr>
                <w:lang w:val="es-ES"/>
              </w:rPr>
            </w:pPr>
            <w:r w:rsidRPr="003A35A9">
              <w:rPr>
                <w:lang w:val="es-ES"/>
              </w:rPr>
              <w:t>20 DH</w:t>
            </w:r>
          </w:p>
          <w:p w14:paraId="7CC1F697" w14:textId="77777777" w:rsidR="003A35A9" w:rsidRPr="003A35A9" w:rsidRDefault="003A35A9" w:rsidP="003A35A9">
            <w:pPr>
              <w:suppressAutoHyphens/>
              <w:spacing w:before="0" w:after="120" w:line="240" w:lineRule="auto"/>
              <w:contextualSpacing/>
              <w:jc w:val="center"/>
              <w:rPr>
                <w:lang w:val="es-ES"/>
              </w:rPr>
            </w:pPr>
            <w:r w:rsidRPr="003A35A9">
              <w:rPr>
                <w:lang w:val="es-ES"/>
              </w:rPr>
              <w:t>(A partir del ingreso de la solicitud)</w:t>
            </w:r>
          </w:p>
        </w:tc>
        <w:tc>
          <w:tcPr>
            <w:tcW w:w="1036" w:type="pct"/>
          </w:tcPr>
          <w:p w14:paraId="381E0A4C" w14:textId="77777777" w:rsidR="003A35A9" w:rsidRPr="003A35A9" w:rsidRDefault="003A35A9" w:rsidP="003A35A9">
            <w:pPr>
              <w:suppressAutoHyphens/>
              <w:spacing w:before="0" w:after="120" w:line="240" w:lineRule="auto"/>
              <w:contextualSpacing/>
              <w:jc w:val="center"/>
              <w:rPr>
                <w:lang w:val="es-ES"/>
              </w:rPr>
            </w:pPr>
            <w:r w:rsidRPr="003A35A9">
              <w:rPr>
                <w:lang w:val="es-ES"/>
              </w:rPr>
              <w:t>90%</w:t>
            </w:r>
          </w:p>
        </w:tc>
      </w:tr>
      <w:tr w:rsidR="003A35A9" w:rsidRPr="003A35A9" w14:paraId="6356FAC9" w14:textId="77777777" w:rsidTr="00F90138">
        <w:trPr>
          <w:jc w:val="center"/>
        </w:trPr>
        <w:tc>
          <w:tcPr>
            <w:tcW w:w="2398" w:type="pct"/>
          </w:tcPr>
          <w:p w14:paraId="3F25CE1F" w14:textId="77777777" w:rsidR="003A35A9" w:rsidRPr="003A35A9" w:rsidRDefault="003A35A9" w:rsidP="003A35A9">
            <w:pPr>
              <w:suppressAutoHyphens/>
              <w:spacing w:before="0" w:after="120" w:line="240" w:lineRule="auto"/>
              <w:contextualSpacing/>
              <w:jc w:val="left"/>
              <w:rPr>
                <w:lang w:val="es-ES"/>
              </w:rPr>
            </w:pPr>
            <w:r w:rsidRPr="003A35A9">
              <w:rPr>
                <w:lang w:val="es-ES"/>
              </w:rPr>
              <w:t>Entrega de Información de Visita Técnica</w:t>
            </w:r>
          </w:p>
        </w:tc>
        <w:tc>
          <w:tcPr>
            <w:tcW w:w="1565" w:type="pct"/>
          </w:tcPr>
          <w:p w14:paraId="28615733" w14:textId="77777777" w:rsidR="003A35A9" w:rsidRPr="003A35A9" w:rsidRDefault="003A35A9" w:rsidP="003A35A9">
            <w:pPr>
              <w:suppressAutoHyphens/>
              <w:spacing w:before="0" w:after="120" w:line="240" w:lineRule="auto"/>
              <w:contextualSpacing/>
              <w:jc w:val="center"/>
              <w:rPr>
                <w:lang w:val="es-ES"/>
              </w:rPr>
            </w:pPr>
            <w:r w:rsidRPr="003A35A9">
              <w:rPr>
                <w:lang w:val="es-ES"/>
              </w:rPr>
              <w:t>5 DH</w:t>
            </w:r>
          </w:p>
          <w:p w14:paraId="395B147F" w14:textId="77777777" w:rsidR="003A35A9" w:rsidRPr="003A35A9" w:rsidRDefault="003A35A9" w:rsidP="003A35A9">
            <w:pPr>
              <w:suppressAutoHyphens/>
              <w:spacing w:before="0" w:after="120" w:line="240" w:lineRule="auto"/>
              <w:contextualSpacing/>
              <w:jc w:val="center"/>
              <w:rPr>
                <w:lang w:val="es-ES"/>
              </w:rPr>
            </w:pPr>
            <w:r w:rsidRPr="003A35A9">
              <w:rPr>
                <w:lang w:val="es-ES"/>
              </w:rPr>
              <w:t>(A partir de la conclusión de VT)</w:t>
            </w:r>
          </w:p>
        </w:tc>
        <w:tc>
          <w:tcPr>
            <w:tcW w:w="1036" w:type="pct"/>
          </w:tcPr>
          <w:p w14:paraId="762E2539" w14:textId="77777777" w:rsidR="003A35A9" w:rsidRPr="003A35A9" w:rsidRDefault="003A35A9" w:rsidP="003A35A9">
            <w:pPr>
              <w:suppressAutoHyphens/>
              <w:spacing w:before="0" w:after="120" w:line="240" w:lineRule="auto"/>
              <w:contextualSpacing/>
              <w:jc w:val="center"/>
              <w:rPr>
                <w:lang w:val="es-ES"/>
              </w:rPr>
            </w:pPr>
            <w:r w:rsidRPr="003A35A9">
              <w:rPr>
                <w:lang w:val="es-ES"/>
              </w:rPr>
              <w:t>90%</w:t>
            </w:r>
          </w:p>
        </w:tc>
      </w:tr>
      <w:tr w:rsidR="003A35A9" w:rsidRPr="003A35A9" w14:paraId="59425C1D" w14:textId="77777777" w:rsidTr="00F90138">
        <w:trPr>
          <w:jc w:val="center"/>
        </w:trPr>
        <w:tc>
          <w:tcPr>
            <w:tcW w:w="2398" w:type="pct"/>
          </w:tcPr>
          <w:p w14:paraId="1ADFCD42" w14:textId="77777777" w:rsidR="003A35A9" w:rsidRPr="003A35A9" w:rsidRDefault="003A35A9" w:rsidP="003A35A9">
            <w:pPr>
              <w:suppressAutoHyphens/>
              <w:spacing w:before="0" w:after="120" w:line="240" w:lineRule="auto"/>
              <w:contextualSpacing/>
              <w:jc w:val="left"/>
              <w:rPr>
                <w:lang w:val="es-ES"/>
              </w:rPr>
            </w:pPr>
            <w:r w:rsidRPr="003A35A9">
              <w:rPr>
                <w:lang w:val="es-ES"/>
              </w:rPr>
              <w:t>Entrega del Servicio</w:t>
            </w:r>
          </w:p>
        </w:tc>
        <w:tc>
          <w:tcPr>
            <w:tcW w:w="1565" w:type="pct"/>
          </w:tcPr>
          <w:p w14:paraId="16D22775" w14:textId="77777777" w:rsidR="003A35A9" w:rsidRPr="003A35A9" w:rsidRDefault="003A35A9" w:rsidP="003A35A9">
            <w:pPr>
              <w:suppressAutoHyphens/>
              <w:spacing w:before="0" w:after="120" w:line="240" w:lineRule="auto"/>
              <w:contextualSpacing/>
              <w:jc w:val="center"/>
              <w:rPr>
                <w:lang w:val="es-ES"/>
              </w:rPr>
            </w:pPr>
            <w:r w:rsidRPr="003A35A9">
              <w:rPr>
                <w:lang w:val="es-ES"/>
              </w:rPr>
              <w:t>30 DH</w:t>
            </w:r>
          </w:p>
          <w:p w14:paraId="17407C1D" w14:textId="77777777" w:rsidR="003A35A9" w:rsidRPr="003A35A9" w:rsidRDefault="003A35A9" w:rsidP="003A35A9">
            <w:pPr>
              <w:suppressAutoHyphens/>
              <w:spacing w:before="0" w:after="120" w:line="240" w:lineRule="auto"/>
              <w:contextualSpacing/>
              <w:jc w:val="center"/>
              <w:rPr>
                <w:lang w:val="es-ES"/>
              </w:rPr>
            </w:pPr>
            <w:r w:rsidRPr="003A35A9">
              <w:rPr>
                <w:lang w:val="es-ES"/>
              </w:rPr>
              <w:t>(A partir de la aceptación del presupuesto)</w:t>
            </w:r>
          </w:p>
        </w:tc>
        <w:tc>
          <w:tcPr>
            <w:tcW w:w="1036" w:type="pct"/>
          </w:tcPr>
          <w:p w14:paraId="1FE61863" w14:textId="77777777" w:rsidR="003A35A9" w:rsidRPr="003A35A9" w:rsidRDefault="003A35A9" w:rsidP="003A35A9">
            <w:pPr>
              <w:suppressAutoHyphens/>
              <w:spacing w:before="0" w:after="120" w:line="240" w:lineRule="auto"/>
              <w:contextualSpacing/>
              <w:jc w:val="center"/>
              <w:rPr>
                <w:lang w:val="es-ES"/>
              </w:rPr>
            </w:pPr>
            <w:r w:rsidRPr="003A35A9">
              <w:rPr>
                <w:lang w:val="es-ES"/>
              </w:rPr>
              <w:t>90%</w:t>
            </w:r>
          </w:p>
        </w:tc>
      </w:tr>
      <w:tr w:rsidR="003A35A9" w:rsidRPr="003A35A9" w14:paraId="01C49151" w14:textId="77777777" w:rsidTr="00F90138">
        <w:trPr>
          <w:trHeight w:val="783"/>
          <w:jc w:val="center"/>
        </w:trPr>
        <w:tc>
          <w:tcPr>
            <w:tcW w:w="2398" w:type="pct"/>
          </w:tcPr>
          <w:p w14:paraId="61D4AFAE" w14:textId="77777777" w:rsidR="003A35A9" w:rsidRPr="003A35A9" w:rsidRDefault="003A35A9" w:rsidP="003A35A9">
            <w:pPr>
              <w:suppressAutoHyphens/>
              <w:spacing w:before="0" w:after="120" w:line="240" w:lineRule="auto"/>
              <w:contextualSpacing/>
              <w:jc w:val="left"/>
              <w:rPr>
                <w:lang w:val="es-ES"/>
              </w:rPr>
            </w:pPr>
            <w:r w:rsidRPr="003A35A9">
              <w:rPr>
                <w:lang w:val="es-ES"/>
              </w:rPr>
              <w:lastRenderedPageBreak/>
              <w:t>Recuperación de cableado por daño o avería (falla).</w:t>
            </w:r>
          </w:p>
        </w:tc>
        <w:tc>
          <w:tcPr>
            <w:tcW w:w="1565" w:type="pct"/>
          </w:tcPr>
          <w:p w14:paraId="37649CAC" w14:textId="583EC4CF" w:rsidR="003A35A9" w:rsidRPr="003A35A9" w:rsidRDefault="003A35A9" w:rsidP="003A35A9">
            <w:pPr>
              <w:suppressAutoHyphens/>
              <w:spacing w:before="0" w:after="120" w:line="240" w:lineRule="auto"/>
              <w:contextualSpacing/>
              <w:jc w:val="center"/>
              <w:rPr>
                <w:lang w:val="es-ES"/>
              </w:rPr>
            </w:pPr>
            <w:r w:rsidRPr="003A35A9">
              <w:rPr>
                <w:lang w:val="es-ES"/>
              </w:rPr>
              <w:t>8 Horas</w:t>
            </w:r>
          </w:p>
          <w:p w14:paraId="29DB52FE" w14:textId="77777777" w:rsidR="003A35A9" w:rsidRPr="003A35A9" w:rsidRDefault="003A35A9" w:rsidP="003A35A9">
            <w:pPr>
              <w:suppressAutoHyphens/>
              <w:spacing w:before="0" w:after="120" w:line="240" w:lineRule="auto"/>
              <w:contextualSpacing/>
              <w:jc w:val="center"/>
              <w:rPr>
                <w:lang w:val="es-ES"/>
              </w:rPr>
            </w:pPr>
            <w:r w:rsidRPr="003A35A9">
              <w:rPr>
                <w:lang w:val="es-ES"/>
              </w:rPr>
              <w:t>(+50% en horario no laboral)</w:t>
            </w:r>
          </w:p>
        </w:tc>
        <w:tc>
          <w:tcPr>
            <w:tcW w:w="1036" w:type="pct"/>
          </w:tcPr>
          <w:p w14:paraId="5E0BB250" w14:textId="77777777" w:rsidR="003A35A9" w:rsidRPr="003A35A9" w:rsidRDefault="003A35A9" w:rsidP="003A35A9">
            <w:pPr>
              <w:suppressAutoHyphens/>
              <w:spacing w:before="0" w:after="120" w:line="240" w:lineRule="auto"/>
              <w:contextualSpacing/>
              <w:jc w:val="center"/>
              <w:rPr>
                <w:lang w:val="es-ES"/>
              </w:rPr>
            </w:pPr>
            <w:r w:rsidRPr="003A35A9">
              <w:rPr>
                <w:lang w:val="es-ES"/>
              </w:rPr>
              <w:t>90%</w:t>
            </w:r>
          </w:p>
        </w:tc>
      </w:tr>
      <w:tr w:rsidR="003A35A9" w:rsidRPr="003A35A9" w14:paraId="090C1245" w14:textId="77777777" w:rsidTr="00F90138">
        <w:trPr>
          <w:trHeight w:val="783"/>
          <w:jc w:val="center"/>
        </w:trPr>
        <w:tc>
          <w:tcPr>
            <w:tcW w:w="2398" w:type="pct"/>
          </w:tcPr>
          <w:p w14:paraId="6D077344" w14:textId="77777777" w:rsidR="003A35A9" w:rsidRPr="003A35A9" w:rsidRDefault="003A35A9" w:rsidP="003A35A9">
            <w:pPr>
              <w:suppressAutoHyphens/>
              <w:spacing w:before="0" w:after="120" w:line="240" w:lineRule="auto"/>
              <w:contextualSpacing/>
              <w:jc w:val="left"/>
              <w:rPr>
                <w:lang w:val="es-ES"/>
              </w:rPr>
            </w:pPr>
            <w:r w:rsidRPr="003A35A9">
              <w:rPr>
                <w:lang w:val="es-ES"/>
              </w:rPr>
              <w:t>Recuperación de cableado por daño o pérdida que requiera obra civil.</w:t>
            </w:r>
          </w:p>
        </w:tc>
        <w:tc>
          <w:tcPr>
            <w:tcW w:w="1565" w:type="pct"/>
          </w:tcPr>
          <w:p w14:paraId="51DDE34D" w14:textId="77777777" w:rsidR="003A35A9" w:rsidRPr="003A35A9" w:rsidRDefault="003A35A9" w:rsidP="003A35A9">
            <w:pPr>
              <w:suppressAutoHyphens/>
              <w:spacing w:before="0" w:after="120" w:line="240" w:lineRule="auto"/>
              <w:contextualSpacing/>
              <w:jc w:val="center"/>
              <w:rPr>
                <w:lang w:val="es-ES"/>
              </w:rPr>
            </w:pPr>
            <w:r w:rsidRPr="003A35A9">
              <w:rPr>
                <w:lang w:val="es-ES"/>
              </w:rPr>
              <w:t>3 DH</w:t>
            </w:r>
          </w:p>
        </w:tc>
        <w:tc>
          <w:tcPr>
            <w:tcW w:w="1036" w:type="pct"/>
          </w:tcPr>
          <w:p w14:paraId="4865EB98" w14:textId="3B64CF6B" w:rsidR="003A35A9" w:rsidRPr="003A35A9" w:rsidRDefault="003A35A9" w:rsidP="003A35A9">
            <w:pPr>
              <w:suppressAutoHyphens/>
              <w:spacing w:before="0" w:after="120" w:line="240" w:lineRule="auto"/>
              <w:contextualSpacing/>
              <w:jc w:val="center"/>
              <w:rPr>
                <w:lang w:val="es-ES"/>
              </w:rPr>
            </w:pPr>
            <w:r w:rsidRPr="003A35A9">
              <w:rPr>
                <w:lang w:val="es-ES"/>
              </w:rPr>
              <w:t>90%</w:t>
            </w:r>
          </w:p>
        </w:tc>
      </w:tr>
    </w:tbl>
    <w:p w14:paraId="2537798A" w14:textId="77777777" w:rsidR="006814AD" w:rsidRPr="003A35A9" w:rsidRDefault="006814AD" w:rsidP="003A35A9">
      <w:pPr>
        <w:suppressAutoHyphens/>
        <w:spacing w:before="0" w:after="120" w:line="240" w:lineRule="auto"/>
        <w:contextualSpacing/>
        <w:jc w:val="left"/>
        <w:rPr>
          <w:lang w:val="es-ES"/>
        </w:rPr>
      </w:pPr>
    </w:p>
    <w:p w14:paraId="5C3E643E" w14:textId="3CA0EEB8" w:rsidR="006814AD" w:rsidRPr="0028485B" w:rsidRDefault="006814AD" w:rsidP="00C37009">
      <w:pPr>
        <w:pStyle w:val="Ttulo2"/>
      </w:pPr>
      <w:r w:rsidRPr="0028485B">
        <w:t xml:space="preserve">Parámetros de Calidad para los Trabajos Especiales </w:t>
      </w:r>
    </w:p>
    <w:p w14:paraId="609898CE" w14:textId="77777777" w:rsidR="006814AD" w:rsidRPr="0028485B" w:rsidRDefault="006814AD" w:rsidP="00C37009">
      <w:pPr>
        <w:pStyle w:val="Ttulo3"/>
        <w:rPr>
          <w:u w:val="none"/>
        </w:rPr>
      </w:pPr>
      <w:r w:rsidRPr="0028485B">
        <w:rPr>
          <w:u w:val="none"/>
        </w:rPr>
        <w:t>3.1 Instalación de Infraestructura del Concesionario Solicitante en Despliegue de Nueva Obra Civil</w:t>
      </w:r>
    </w:p>
    <w:tbl>
      <w:tblPr>
        <w:tblStyle w:val="Cuadrculadetablaclara1"/>
        <w:tblW w:w="4228" w:type="pct"/>
        <w:jc w:val="center"/>
        <w:tblLook w:val="01E0" w:firstRow="1" w:lastRow="1" w:firstColumn="1" w:lastColumn="1" w:noHBand="0" w:noVBand="0"/>
        <w:tblCaption w:val="Tabla"/>
        <w:tblDescription w:val="Instalación de Infraestructura del Concesionario Solicitante en Despliegue de Nueva Obra Civil"/>
      </w:tblPr>
      <w:tblGrid>
        <w:gridCol w:w="3808"/>
        <w:gridCol w:w="2424"/>
        <w:gridCol w:w="1713"/>
      </w:tblGrid>
      <w:tr w:rsidR="003A35A9" w:rsidRPr="003A35A9" w14:paraId="672B74FE" w14:textId="77777777" w:rsidTr="00F90138">
        <w:trPr>
          <w:trHeight w:val="225"/>
          <w:tblHeader/>
          <w:jc w:val="center"/>
        </w:trPr>
        <w:tc>
          <w:tcPr>
            <w:tcW w:w="2396" w:type="pct"/>
            <w:shd w:val="clear" w:color="auto" w:fill="548DD4" w:themeFill="text2" w:themeFillTint="99"/>
          </w:tcPr>
          <w:p w14:paraId="005329B2" w14:textId="77777777" w:rsidR="003A35A9" w:rsidRPr="003A35A9" w:rsidRDefault="003A35A9" w:rsidP="003A35A9">
            <w:pPr>
              <w:suppressAutoHyphens/>
              <w:spacing w:before="0" w:after="120" w:line="240" w:lineRule="auto"/>
              <w:contextualSpacing/>
              <w:jc w:val="center"/>
              <w:rPr>
                <w:b/>
                <w:color w:val="FFFFFF"/>
                <w:lang w:val="es-ES"/>
              </w:rPr>
            </w:pPr>
            <w:r w:rsidRPr="003A35A9">
              <w:rPr>
                <w:b/>
                <w:color w:val="FFFFFF"/>
                <w:lang w:val="es-ES"/>
              </w:rPr>
              <w:t>Actividad</w:t>
            </w:r>
          </w:p>
        </w:tc>
        <w:tc>
          <w:tcPr>
            <w:tcW w:w="1525" w:type="pct"/>
            <w:shd w:val="clear" w:color="auto" w:fill="548DD4" w:themeFill="text2" w:themeFillTint="99"/>
          </w:tcPr>
          <w:p w14:paraId="11734BA9" w14:textId="77777777" w:rsidR="003A35A9" w:rsidRPr="003A35A9" w:rsidRDefault="003A35A9" w:rsidP="003A35A9">
            <w:pPr>
              <w:suppressAutoHyphens/>
              <w:spacing w:before="0" w:after="120" w:line="240" w:lineRule="auto"/>
              <w:contextualSpacing/>
              <w:jc w:val="center"/>
              <w:rPr>
                <w:b/>
                <w:color w:val="FFFFFF"/>
                <w:lang w:val="es-ES"/>
              </w:rPr>
            </w:pPr>
            <w:r w:rsidRPr="003A35A9">
              <w:rPr>
                <w:b/>
                <w:color w:val="FFFFFF"/>
                <w:lang w:val="es-ES"/>
              </w:rPr>
              <w:t>Tiempo</w:t>
            </w:r>
          </w:p>
        </w:tc>
        <w:tc>
          <w:tcPr>
            <w:tcW w:w="1078" w:type="pct"/>
            <w:shd w:val="clear" w:color="auto" w:fill="548DD4" w:themeFill="text2" w:themeFillTint="99"/>
          </w:tcPr>
          <w:p w14:paraId="0F2A5C81" w14:textId="77777777" w:rsidR="003A35A9" w:rsidRPr="003A35A9" w:rsidRDefault="003A35A9" w:rsidP="003A35A9">
            <w:pPr>
              <w:suppressAutoHyphens/>
              <w:spacing w:before="0" w:after="120" w:line="240" w:lineRule="auto"/>
              <w:contextualSpacing/>
              <w:jc w:val="center"/>
              <w:rPr>
                <w:b/>
                <w:color w:val="FFFFFF"/>
                <w:lang w:val="es-ES"/>
              </w:rPr>
            </w:pPr>
            <w:r w:rsidRPr="003A35A9">
              <w:rPr>
                <w:b/>
                <w:color w:val="FFFFFF"/>
                <w:lang w:val="es-ES"/>
              </w:rPr>
              <w:t>% Cumplimiento</w:t>
            </w:r>
          </w:p>
        </w:tc>
      </w:tr>
      <w:tr w:rsidR="003A35A9" w:rsidRPr="003A35A9" w14:paraId="4A8E41AD" w14:textId="77777777" w:rsidTr="00F90138">
        <w:trPr>
          <w:trHeight w:val="467"/>
          <w:jc w:val="center"/>
        </w:trPr>
        <w:tc>
          <w:tcPr>
            <w:tcW w:w="2396" w:type="pct"/>
          </w:tcPr>
          <w:p w14:paraId="09342626" w14:textId="77777777" w:rsidR="003A35A9" w:rsidRPr="003A35A9" w:rsidRDefault="003A35A9" w:rsidP="003A35A9">
            <w:pPr>
              <w:suppressAutoHyphens/>
              <w:spacing w:before="0" w:after="120" w:line="240" w:lineRule="auto"/>
              <w:contextualSpacing/>
              <w:jc w:val="left"/>
              <w:rPr>
                <w:lang w:val="es-ES"/>
              </w:rPr>
            </w:pPr>
            <w:r w:rsidRPr="003A35A9">
              <w:rPr>
                <w:lang w:val="es-ES"/>
              </w:rPr>
              <w:t>Validación de solicitudes</w:t>
            </w:r>
          </w:p>
        </w:tc>
        <w:tc>
          <w:tcPr>
            <w:tcW w:w="1525" w:type="pct"/>
          </w:tcPr>
          <w:p w14:paraId="30A83EBF" w14:textId="77777777" w:rsidR="003A35A9" w:rsidRPr="003A35A9" w:rsidRDefault="003A35A9" w:rsidP="003A35A9">
            <w:pPr>
              <w:suppressAutoHyphens/>
              <w:spacing w:before="0" w:after="120" w:line="240" w:lineRule="auto"/>
              <w:contextualSpacing/>
              <w:jc w:val="left"/>
              <w:rPr>
                <w:lang w:val="es-ES"/>
              </w:rPr>
            </w:pPr>
            <w:r w:rsidRPr="003A35A9">
              <w:rPr>
                <w:lang w:val="es-ES"/>
              </w:rPr>
              <w:t>2 DH</w:t>
            </w:r>
          </w:p>
        </w:tc>
        <w:tc>
          <w:tcPr>
            <w:tcW w:w="1078" w:type="pct"/>
          </w:tcPr>
          <w:p w14:paraId="417BEF0B" w14:textId="77777777" w:rsidR="003A35A9" w:rsidRPr="003A35A9" w:rsidRDefault="003A35A9" w:rsidP="003A35A9">
            <w:pPr>
              <w:suppressAutoHyphens/>
              <w:spacing w:before="0" w:after="120" w:line="240" w:lineRule="auto"/>
              <w:contextualSpacing/>
              <w:jc w:val="left"/>
              <w:rPr>
                <w:lang w:val="es-ES"/>
              </w:rPr>
            </w:pPr>
            <w:r w:rsidRPr="003A35A9">
              <w:rPr>
                <w:lang w:val="es-ES"/>
              </w:rPr>
              <w:t>90%</w:t>
            </w:r>
          </w:p>
        </w:tc>
      </w:tr>
      <w:tr w:rsidR="003A35A9" w:rsidRPr="003A35A9" w14:paraId="29B961E9" w14:textId="77777777" w:rsidTr="00F90138">
        <w:trPr>
          <w:jc w:val="center"/>
        </w:trPr>
        <w:tc>
          <w:tcPr>
            <w:tcW w:w="2396" w:type="pct"/>
          </w:tcPr>
          <w:p w14:paraId="4E7A6B07" w14:textId="77777777" w:rsidR="003A35A9" w:rsidRPr="003A35A9" w:rsidRDefault="003A35A9" w:rsidP="003A35A9">
            <w:pPr>
              <w:suppressAutoHyphens/>
              <w:spacing w:before="0" w:after="120" w:line="240" w:lineRule="auto"/>
              <w:contextualSpacing/>
              <w:jc w:val="left"/>
              <w:rPr>
                <w:lang w:val="es-ES"/>
              </w:rPr>
            </w:pPr>
            <w:r w:rsidRPr="003A35A9">
              <w:rPr>
                <w:lang w:val="es-ES"/>
              </w:rPr>
              <w:t>Entrega de Análisis de Factibilidad y Plan de Trabajo</w:t>
            </w:r>
          </w:p>
        </w:tc>
        <w:tc>
          <w:tcPr>
            <w:tcW w:w="1525" w:type="pct"/>
          </w:tcPr>
          <w:p w14:paraId="4968DBEF" w14:textId="77777777" w:rsidR="003A35A9" w:rsidRPr="003A35A9" w:rsidRDefault="003A35A9" w:rsidP="003A35A9">
            <w:pPr>
              <w:suppressAutoHyphens/>
              <w:spacing w:before="0" w:after="120" w:line="240" w:lineRule="auto"/>
              <w:contextualSpacing/>
              <w:jc w:val="left"/>
              <w:rPr>
                <w:lang w:val="es-ES"/>
              </w:rPr>
            </w:pPr>
            <w:r w:rsidRPr="003A35A9">
              <w:rPr>
                <w:lang w:val="es-ES"/>
              </w:rPr>
              <w:t>5 DH</w:t>
            </w:r>
          </w:p>
        </w:tc>
        <w:tc>
          <w:tcPr>
            <w:tcW w:w="1078" w:type="pct"/>
          </w:tcPr>
          <w:p w14:paraId="56CA4B58" w14:textId="77777777" w:rsidR="003A35A9" w:rsidRPr="003A35A9" w:rsidRDefault="003A35A9" w:rsidP="003A35A9">
            <w:pPr>
              <w:suppressAutoHyphens/>
              <w:spacing w:before="0" w:after="120" w:line="240" w:lineRule="auto"/>
              <w:contextualSpacing/>
              <w:jc w:val="left"/>
              <w:rPr>
                <w:lang w:val="es-ES"/>
              </w:rPr>
            </w:pPr>
            <w:r w:rsidRPr="003A35A9">
              <w:rPr>
                <w:lang w:val="es-ES"/>
              </w:rPr>
              <w:t>90%</w:t>
            </w:r>
          </w:p>
        </w:tc>
      </w:tr>
      <w:tr w:rsidR="00F90138" w:rsidRPr="003A35A9" w14:paraId="6F275391" w14:textId="77777777" w:rsidTr="00F90138">
        <w:trPr>
          <w:jc w:val="center"/>
        </w:trPr>
        <w:tc>
          <w:tcPr>
            <w:tcW w:w="2396" w:type="pct"/>
          </w:tcPr>
          <w:p w14:paraId="47EDF38C" w14:textId="77777777" w:rsidR="00F90138" w:rsidRPr="003A35A9" w:rsidRDefault="00F90138" w:rsidP="003A35A9">
            <w:pPr>
              <w:suppressAutoHyphens/>
              <w:spacing w:before="0" w:after="120" w:line="240" w:lineRule="auto"/>
              <w:contextualSpacing/>
              <w:jc w:val="left"/>
              <w:rPr>
                <w:lang w:val="es-ES"/>
              </w:rPr>
            </w:pPr>
            <w:r w:rsidRPr="003A35A9">
              <w:rPr>
                <w:lang w:val="es-ES"/>
              </w:rPr>
              <w:t>Entrega del Servicio en el tiempo comprometido en la cotización</w:t>
            </w:r>
          </w:p>
        </w:tc>
        <w:tc>
          <w:tcPr>
            <w:tcW w:w="1525" w:type="pct"/>
          </w:tcPr>
          <w:p w14:paraId="0F96EEC3" w14:textId="77777777" w:rsidR="00F90138" w:rsidRPr="003A35A9" w:rsidRDefault="00F90138" w:rsidP="003A35A9">
            <w:pPr>
              <w:suppressAutoHyphens/>
              <w:spacing w:before="0" w:after="120" w:line="240" w:lineRule="auto"/>
              <w:contextualSpacing/>
              <w:jc w:val="left"/>
              <w:rPr>
                <w:lang w:val="es-ES"/>
              </w:rPr>
            </w:pPr>
            <w:r w:rsidRPr="003A35A9">
              <w:rPr>
                <w:lang w:val="es-ES"/>
              </w:rPr>
              <w:t>Dependiente de la complejidad</w:t>
            </w:r>
          </w:p>
        </w:tc>
        <w:tc>
          <w:tcPr>
            <w:tcW w:w="1078" w:type="pct"/>
          </w:tcPr>
          <w:p w14:paraId="0EA51BC7" w14:textId="335CF104" w:rsidR="00F90138" w:rsidRPr="003A35A9" w:rsidRDefault="00F90138" w:rsidP="003A35A9">
            <w:pPr>
              <w:suppressAutoHyphens/>
              <w:spacing w:before="0" w:after="120" w:line="240" w:lineRule="auto"/>
              <w:contextualSpacing/>
              <w:jc w:val="left"/>
              <w:rPr>
                <w:lang w:val="es-ES"/>
              </w:rPr>
            </w:pPr>
          </w:p>
        </w:tc>
      </w:tr>
      <w:tr w:rsidR="003A35A9" w:rsidRPr="003A35A9" w14:paraId="182B2469" w14:textId="77777777" w:rsidTr="00F90138">
        <w:trPr>
          <w:trHeight w:val="783"/>
          <w:jc w:val="center"/>
        </w:trPr>
        <w:tc>
          <w:tcPr>
            <w:tcW w:w="2396" w:type="pct"/>
          </w:tcPr>
          <w:p w14:paraId="52BDDD4F" w14:textId="77777777" w:rsidR="003A35A9" w:rsidRPr="003A35A9" w:rsidRDefault="003A35A9" w:rsidP="003A35A9">
            <w:pPr>
              <w:suppressAutoHyphens/>
              <w:spacing w:before="0" w:after="120" w:line="240" w:lineRule="auto"/>
              <w:contextualSpacing/>
              <w:jc w:val="left"/>
              <w:rPr>
                <w:lang w:val="es-ES"/>
              </w:rPr>
            </w:pPr>
            <w:r w:rsidRPr="003A35A9">
              <w:rPr>
                <w:lang w:val="es-ES"/>
              </w:rPr>
              <w:t>Recuperación de falla puntual</w:t>
            </w:r>
          </w:p>
        </w:tc>
        <w:tc>
          <w:tcPr>
            <w:tcW w:w="1525" w:type="pct"/>
          </w:tcPr>
          <w:p w14:paraId="58DFEE73" w14:textId="77777777" w:rsidR="003A35A9" w:rsidRPr="003A35A9" w:rsidRDefault="003A35A9" w:rsidP="003A35A9">
            <w:pPr>
              <w:suppressAutoHyphens/>
              <w:spacing w:before="0" w:after="120" w:line="240" w:lineRule="auto"/>
              <w:contextualSpacing/>
              <w:jc w:val="left"/>
              <w:rPr>
                <w:lang w:val="es-ES"/>
              </w:rPr>
            </w:pPr>
            <w:r w:rsidRPr="003A35A9">
              <w:rPr>
                <w:lang w:val="es-ES"/>
              </w:rPr>
              <w:t>8 Horas (+50% en horario no laboral)</w:t>
            </w:r>
          </w:p>
        </w:tc>
        <w:tc>
          <w:tcPr>
            <w:tcW w:w="1078" w:type="pct"/>
          </w:tcPr>
          <w:p w14:paraId="21CB87F2" w14:textId="5B381726" w:rsidR="003A35A9" w:rsidRPr="003A35A9" w:rsidRDefault="003A35A9" w:rsidP="003A35A9">
            <w:pPr>
              <w:suppressAutoHyphens/>
              <w:spacing w:before="0" w:after="120" w:line="240" w:lineRule="auto"/>
              <w:contextualSpacing/>
              <w:jc w:val="left"/>
              <w:rPr>
                <w:lang w:val="es-ES"/>
              </w:rPr>
            </w:pPr>
            <w:r w:rsidRPr="003A35A9">
              <w:rPr>
                <w:lang w:val="es-ES"/>
              </w:rPr>
              <w:t>90%</w:t>
            </w:r>
          </w:p>
        </w:tc>
      </w:tr>
    </w:tbl>
    <w:p w14:paraId="2C816E7C" w14:textId="77777777" w:rsidR="006814AD" w:rsidRPr="006814AD" w:rsidRDefault="006814AD" w:rsidP="006814AD">
      <w:pPr>
        <w:adjustRightInd w:val="0"/>
        <w:spacing w:before="0" w:after="200" w:line="276" w:lineRule="auto"/>
        <w:ind w:left="851" w:right="760"/>
        <w:rPr>
          <w:rFonts w:cs="Arial"/>
          <w:bCs/>
          <w:color w:val="000000"/>
        </w:rPr>
      </w:pPr>
    </w:p>
    <w:p w14:paraId="7C784F87" w14:textId="77777777" w:rsidR="006814AD" w:rsidRPr="0028485B" w:rsidRDefault="006814AD" w:rsidP="00C37009">
      <w:pPr>
        <w:pStyle w:val="Ttulo3"/>
        <w:rPr>
          <w:u w:val="none"/>
        </w:rPr>
      </w:pPr>
      <w:r w:rsidRPr="0028485B">
        <w:rPr>
          <w:u w:val="none"/>
        </w:rPr>
        <w:t>3.2 Acondicionamiento de Infraestructura</w:t>
      </w:r>
    </w:p>
    <w:tbl>
      <w:tblPr>
        <w:tblStyle w:val="Cuadrculadetablaclara1"/>
        <w:tblW w:w="4234" w:type="pct"/>
        <w:jc w:val="center"/>
        <w:tblLook w:val="01E0" w:firstRow="1" w:lastRow="1" w:firstColumn="1" w:lastColumn="1" w:noHBand="0" w:noVBand="0"/>
        <w:tblCaption w:val="Tabla"/>
        <w:tblDescription w:val="Acondicionamiento de Infraestructura"/>
      </w:tblPr>
      <w:tblGrid>
        <w:gridCol w:w="3816"/>
        <w:gridCol w:w="2274"/>
        <w:gridCol w:w="1867"/>
      </w:tblGrid>
      <w:tr w:rsidR="003A35A9" w:rsidRPr="003A35A9" w14:paraId="32F5B5E5" w14:textId="77777777" w:rsidTr="00F90138">
        <w:trPr>
          <w:trHeight w:val="225"/>
          <w:tblHeader/>
          <w:jc w:val="center"/>
        </w:trPr>
        <w:tc>
          <w:tcPr>
            <w:tcW w:w="2398" w:type="pct"/>
            <w:shd w:val="clear" w:color="auto" w:fill="548DD4" w:themeFill="text2" w:themeFillTint="99"/>
          </w:tcPr>
          <w:p w14:paraId="0EDC0A8A" w14:textId="77777777" w:rsidR="003A35A9" w:rsidRPr="003A35A9" w:rsidRDefault="003A35A9" w:rsidP="003A35A9">
            <w:pPr>
              <w:suppressAutoHyphens/>
              <w:spacing w:before="0" w:after="120" w:line="240" w:lineRule="auto"/>
              <w:contextualSpacing/>
              <w:jc w:val="center"/>
              <w:rPr>
                <w:b/>
                <w:color w:val="FFFFFF"/>
                <w:lang w:val="es-ES"/>
              </w:rPr>
            </w:pPr>
            <w:r w:rsidRPr="003A35A9">
              <w:rPr>
                <w:b/>
                <w:color w:val="FFFFFF"/>
                <w:lang w:val="es-ES"/>
              </w:rPr>
              <w:t>Actividad</w:t>
            </w:r>
          </w:p>
        </w:tc>
        <w:tc>
          <w:tcPr>
            <w:tcW w:w="1429" w:type="pct"/>
            <w:shd w:val="clear" w:color="auto" w:fill="548DD4" w:themeFill="text2" w:themeFillTint="99"/>
          </w:tcPr>
          <w:p w14:paraId="2A8D0C27" w14:textId="77777777" w:rsidR="003A35A9" w:rsidRPr="003A35A9" w:rsidRDefault="003A35A9" w:rsidP="003A35A9">
            <w:pPr>
              <w:suppressAutoHyphens/>
              <w:spacing w:before="0" w:after="120" w:line="240" w:lineRule="auto"/>
              <w:contextualSpacing/>
              <w:jc w:val="center"/>
              <w:rPr>
                <w:b/>
                <w:color w:val="FFFFFF"/>
                <w:lang w:val="es-ES"/>
              </w:rPr>
            </w:pPr>
            <w:r w:rsidRPr="003A35A9">
              <w:rPr>
                <w:b/>
                <w:color w:val="FFFFFF"/>
                <w:lang w:val="es-ES"/>
              </w:rPr>
              <w:t>Tiempo</w:t>
            </w:r>
          </w:p>
        </w:tc>
        <w:tc>
          <w:tcPr>
            <w:tcW w:w="1173" w:type="pct"/>
            <w:shd w:val="clear" w:color="auto" w:fill="548DD4" w:themeFill="text2" w:themeFillTint="99"/>
          </w:tcPr>
          <w:p w14:paraId="0017FA9B" w14:textId="77777777" w:rsidR="003A35A9" w:rsidRPr="003A35A9" w:rsidRDefault="003A35A9" w:rsidP="003A35A9">
            <w:pPr>
              <w:suppressAutoHyphens/>
              <w:spacing w:before="0" w:after="120" w:line="240" w:lineRule="auto"/>
              <w:contextualSpacing/>
              <w:jc w:val="center"/>
              <w:rPr>
                <w:b/>
                <w:color w:val="FFFFFF"/>
                <w:lang w:val="es-ES"/>
              </w:rPr>
            </w:pPr>
            <w:r w:rsidRPr="003A35A9">
              <w:rPr>
                <w:b/>
                <w:color w:val="FFFFFF"/>
                <w:lang w:val="es-ES"/>
              </w:rPr>
              <w:t>% Cumplimiento</w:t>
            </w:r>
          </w:p>
        </w:tc>
      </w:tr>
      <w:tr w:rsidR="003A35A9" w:rsidRPr="003A35A9" w14:paraId="4BDFFC57" w14:textId="77777777" w:rsidTr="00F90138">
        <w:trPr>
          <w:jc w:val="center"/>
        </w:trPr>
        <w:tc>
          <w:tcPr>
            <w:tcW w:w="2398" w:type="pct"/>
          </w:tcPr>
          <w:p w14:paraId="174FE4C4" w14:textId="77777777" w:rsidR="003A35A9" w:rsidRPr="003A35A9" w:rsidRDefault="003A35A9" w:rsidP="003A35A9">
            <w:pPr>
              <w:suppressAutoHyphens/>
              <w:spacing w:before="0" w:after="120" w:line="240" w:lineRule="auto"/>
              <w:contextualSpacing/>
              <w:jc w:val="left"/>
              <w:rPr>
                <w:lang w:val="es-ES"/>
              </w:rPr>
            </w:pPr>
            <w:r w:rsidRPr="003A35A9">
              <w:rPr>
                <w:lang w:val="es-ES"/>
              </w:rPr>
              <w:t>Entrega de Análisis de Factibilidad y Plan de Trabajo</w:t>
            </w:r>
          </w:p>
        </w:tc>
        <w:tc>
          <w:tcPr>
            <w:tcW w:w="1429" w:type="pct"/>
          </w:tcPr>
          <w:p w14:paraId="6F07FAC2" w14:textId="77777777" w:rsidR="003A35A9" w:rsidRPr="003A35A9" w:rsidRDefault="003A35A9" w:rsidP="003A35A9">
            <w:pPr>
              <w:suppressAutoHyphens/>
              <w:spacing w:before="0" w:after="120" w:line="240" w:lineRule="auto"/>
              <w:contextualSpacing/>
              <w:jc w:val="center"/>
              <w:rPr>
                <w:lang w:val="es-ES"/>
              </w:rPr>
            </w:pPr>
            <w:r w:rsidRPr="003A35A9">
              <w:rPr>
                <w:lang w:val="es-ES"/>
              </w:rPr>
              <w:t>5 DH</w:t>
            </w:r>
          </w:p>
        </w:tc>
        <w:tc>
          <w:tcPr>
            <w:tcW w:w="1173" w:type="pct"/>
          </w:tcPr>
          <w:p w14:paraId="202BD03A" w14:textId="77777777" w:rsidR="003A35A9" w:rsidRPr="003A35A9" w:rsidRDefault="003A35A9" w:rsidP="003A35A9">
            <w:pPr>
              <w:suppressAutoHyphens/>
              <w:spacing w:before="0" w:after="120" w:line="240" w:lineRule="auto"/>
              <w:contextualSpacing/>
              <w:jc w:val="center"/>
              <w:rPr>
                <w:lang w:val="es-ES"/>
              </w:rPr>
            </w:pPr>
            <w:r w:rsidRPr="003A35A9">
              <w:rPr>
                <w:lang w:val="es-ES"/>
              </w:rPr>
              <w:t>90%</w:t>
            </w:r>
          </w:p>
        </w:tc>
      </w:tr>
      <w:tr w:rsidR="00F90138" w:rsidRPr="003A35A9" w14:paraId="3EFEF77F" w14:textId="77777777" w:rsidTr="00F90138">
        <w:trPr>
          <w:jc w:val="center"/>
        </w:trPr>
        <w:tc>
          <w:tcPr>
            <w:tcW w:w="2398" w:type="pct"/>
          </w:tcPr>
          <w:p w14:paraId="6AE06314" w14:textId="77777777" w:rsidR="00F90138" w:rsidRPr="003A35A9" w:rsidRDefault="00F90138" w:rsidP="003A35A9">
            <w:pPr>
              <w:suppressAutoHyphens/>
              <w:spacing w:before="0" w:after="120" w:line="240" w:lineRule="auto"/>
              <w:contextualSpacing/>
              <w:jc w:val="left"/>
              <w:rPr>
                <w:lang w:val="es-ES"/>
              </w:rPr>
            </w:pPr>
            <w:r w:rsidRPr="003A35A9">
              <w:rPr>
                <w:lang w:val="es-ES"/>
              </w:rPr>
              <w:t>Entrega del Servicio en el tiempo comprometido en la cotización</w:t>
            </w:r>
          </w:p>
        </w:tc>
        <w:tc>
          <w:tcPr>
            <w:tcW w:w="1429" w:type="pct"/>
          </w:tcPr>
          <w:p w14:paraId="0A6BBDCB" w14:textId="77777777" w:rsidR="00F90138" w:rsidRPr="003A35A9" w:rsidRDefault="00F90138" w:rsidP="003A35A9">
            <w:pPr>
              <w:suppressAutoHyphens/>
              <w:spacing w:before="0" w:after="120" w:line="240" w:lineRule="auto"/>
              <w:contextualSpacing/>
              <w:jc w:val="center"/>
              <w:rPr>
                <w:lang w:val="es-ES"/>
              </w:rPr>
            </w:pPr>
            <w:r w:rsidRPr="003A35A9">
              <w:rPr>
                <w:lang w:val="es-ES"/>
              </w:rPr>
              <w:t>Dependiente de la complejidad</w:t>
            </w:r>
          </w:p>
        </w:tc>
        <w:tc>
          <w:tcPr>
            <w:tcW w:w="1173" w:type="pct"/>
          </w:tcPr>
          <w:p w14:paraId="3D45EF6D" w14:textId="26544870" w:rsidR="00F90138" w:rsidRPr="003A35A9" w:rsidRDefault="00F90138" w:rsidP="003A35A9">
            <w:pPr>
              <w:suppressAutoHyphens/>
              <w:spacing w:before="0" w:after="120" w:line="240" w:lineRule="auto"/>
              <w:contextualSpacing/>
              <w:jc w:val="center"/>
              <w:rPr>
                <w:lang w:val="es-ES"/>
              </w:rPr>
            </w:pPr>
          </w:p>
        </w:tc>
      </w:tr>
    </w:tbl>
    <w:p w14:paraId="456C89ED" w14:textId="77777777" w:rsidR="006814AD" w:rsidRPr="006814AD" w:rsidRDefault="006814AD" w:rsidP="006814AD">
      <w:pPr>
        <w:adjustRightInd w:val="0"/>
        <w:spacing w:before="0" w:after="200" w:line="276" w:lineRule="auto"/>
        <w:ind w:left="851" w:right="760"/>
        <w:rPr>
          <w:rFonts w:cs="Arial"/>
          <w:bCs/>
          <w:color w:val="000000"/>
        </w:rPr>
      </w:pPr>
    </w:p>
    <w:p w14:paraId="6FF42F99" w14:textId="77777777" w:rsidR="006814AD" w:rsidRPr="0028485B" w:rsidRDefault="006814AD" w:rsidP="00C37009">
      <w:pPr>
        <w:pStyle w:val="Ttulo3"/>
        <w:rPr>
          <w:u w:val="none"/>
        </w:rPr>
      </w:pPr>
      <w:r w:rsidRPr="0028485B">
        <w:rPr>
          <w:u w:val="none"/>
        </w:rPr>
        <w:t xml:space="preserve">3.2 </w:t>
      </w:r>
      <w:r w:rsidRPr="0028485B">
        <w:rPr>
          <w:u w:val="none"/>
        </w:rPr>
        <w:tab/>
        <w:t>Recuperación de Espacio</w:t>
      </w:r>
    </w:p>
    <w:tbl>
      <w:tblPr>
        <w:tblStyle w:val="Cuadrculadetablaclara1"/>
        <w:tblW w:w="4169" w:type="pct"/>
        <w:jc w:val="center"/>
        <w:tblLook w:val="01E0" w:firstRow="1" w:lastRow="1" w:firstColumn="1" w:lastColumn="1" w:noHBand="0" w:noVBand="0"/>
        <w:tblCaption w:val="Tabla"/>
        <w:tblDescription w:val="Recuperación de Espacio"/>
      </w:tblPr>
      <w:tblGrid>
        <w:gridCol w:w="4309"/>
        <w:gridCol w:w="1659"/>
        <w:gridCol w:w="1866"/>
      </w:tblGrid>
      <w:tr w:rsidR="003A35A9" w:rsidRPr="003A35A9" w14:paraId="08D1266E" w14:textId="77777777" w:rsidTr="00F90138">
        <w:trPr>
          <w:trHeight w:val="225"/>
          <w:tblHeader/>
          <w:jc w:val="center"/>
        </w:trPr>
        <w:tc>
          <w:tcPr>
            <w:tcW w:w="2750" w:type="pct"/>
            <w:shd w:val="clear" w:color="auto" w:fill="548DD4" w:themeFill="text2" w:themeFillTint="99"/>
          </w:tcPr>
          <w:p w14:paraId="3A599D23" w14:textId="77777777" w:rsidR="003A35A9" w:rsidRPr="003A35A9" w:rsidRDefault="003A35A9" w:rsidP="003A35A9">
            <w:pPr>
              <w:suppressAutoHyphens/>
              <w:spacing w:before="0" w:after="120" w:line="240" w:lineRule="auto"/>
              <w:contextualSpacing/>
              <w:jc w:val="center"/>
              <w:rPr>
                <w:b/>
                <w:color w:val="FFFFFF"/>
                <w:lang w:val="es-ES"/>
              </w:rPr>
            </w:pPr>
            <w:r w:rsidRPr="003A35A9">
              <w:rPr>
                <w:b/>
                <w:color w:val="FFFFFF"/>
                <w:lang w:val="es-ES"/>
              </w:rPr>
              <w:t>Actividad</w:t>
            </w:r>
          </w:p>
        </w:tc>
        <w:tc>
          <w:tcPr>
            <w:tcW w:w="1059" w:type="pct"/>
            <w:shd w:val="clear" w:color="auto" w:fill="548DD4" w:themeFill="text2" w:themeFillTint="99"/>
          </w:tcPr>
          <w:p w14:paraId="1AEE1F75" w14:textId="77777777" w:rsidR="003A35A9" w:rsidRPr="003A35A9" w:rsidRDefault="003A35A9" w:rsidP="003A35A9">
            <w:pPr>
              <w:suppressAutoHyphens/>
              <w:spacing w:before="0" w:after="120" w:line="240" w:lineRule="auto"/>
              <w:contextualSpacing/>
              <w:jc w:val="center"/>
              <w:rPr>
                <w:b/>
                <w:color w:val="FFFFFF"/>
                <w:lang w:val="es-ES"/>
              </w:rPr>
            </w:pPr>
            <w:r w:rsidRPr="003A35A9">
              <w:rPr>
                <w:b/>
                <w:color w:val="FFFFFF"/>
                <w:lang w:val="es-ES"/>
              </w:rPr>
              <w:t>Tiempo</w:t>
            </w:r>
          </w:p>
        </w:tc>
        <w:tc>
          <w:tcPr>
            <w:tcW w:w="1192" w:type="pct"/>
            <w:shd w:val="clear" w:color="auto" w:fill="548DD4" w:themeFill="text2" w:themeFillTint="99"/>
          </w:tcPr>
          <w:p w14:paraId="3C3999E1" w14:textId="77777777" w:rsidR="003A35A9" w:rsidRPr="003A35A9" w:rsidRDefault="003A35A9" w:rsidP="003A35A9">
            <w:pPr>
              <w:suppressAutoHyphens/>
              <w:spacing w:before="0" w:after="120" w:line="240" w:lineRule="auto"/>
              <w:contextualSpacing/>
              <w:jc w:val="center"/>
              <w:rPr>
                <w:b/>
                <w:color w:val="FFFFFF"/>
                <w:lang w:val="es-ES"/>
              </w:rPr>
            </w:pPr>
            <w:r w:rsidRPr="003A35A9">
              <w:rPr>
                <w:b/>
                <w:color w:val="FFFFFF"/>
                <w:lang w:val="es-ES"/>
              </w:rPr>
              <w:t>% Cumplimiento</w:t>
            </w:r>
          </w:p>
        </w:tc>
      </w:tr>
      <w:tr w:rsidR="003A35A9" w:rsidRPr="003A35A9" w14:paraId="68D8AAF0" w14:textId="77777777" w:rsidTr="00F90138">
        <w:trPr>
          <w:jc w:val="center"/>
        </w:trPr>
        <w:tc>
          <w:tcPr>
            <w:tcW w:w="2750" w:type="pct"/>
          </w:tcPr>
          <w:p w14:paraId="5ABC0DB2" w14:textId="77777777" w:rsidR="003A35A9" w:rsidRPr="003A35A9" w:rsidRDefault="003A35A9" w:rsidP="003A35A9">
            <w:pPr>
              <w:suppressAutoHyphens/>
              <w:spacing w:before="0" w:after="120" w:line="240" w:lineRule="auto"/>
              <w:contextualSpacing/>
              <w:jc w:val="left"/>
              <w:rPr>
                <w:lang w:val="es-ES"/>
              </w:rPr>
            </w:pPr>
            <w:r w:rsidRPr="003A35A9">
              <w:rPr>
                <w:lang w:val="es-ES"/>
              </w:rPr>
              <w:t>Entrega de Análisis de Factibilidad y Plan de Trabajo</w:t>
            </w:r>
          </w:p>
        </w:tc>
        <w:tc>
          <w:tcPr>
            <w:tcW w:w="1059" w:type="pct"/>
          </w:tcPr>
          <w:p w14:paraId="7B66474B" w14:textId="77777777" w:rsidR="003A35A9" w:rsidRPr="003A35A9" w:rsidRDefault="003A35A9" w:rsidP="003A35A9">
            <w:pPr>
              <w:suppressAutoHyphens/>
              <w:spacing w:before="0" w:after="120" w:line="240" w:lineRule="auto"/>
              <w:contextualSpacing/>
              <w:jc w:val="center"/>
              <w:rPr>
                <w:lang w:val="es-ES"/>
              </w:rPr>
            </w:pPr>
            <w:r w:rsidRPr="003A35A9">
              <w:rPr>
                <w:lang w:val="es-ES"/>
              </w:rPr>
              <w:t>5 DH</w:t>
            </w:r>
          </w:p>
        </w:tc>
        <w:tc>
          <w:tcPr>
            <w:tcW w:w="1192" w:type="pct"/>
          </w:tcPr>
          <w:p w14:paraId="1DC9FC16" w14:textId="77777777" w:rsidR="003A35A9" w:rsidRPr="003A35A9" w:rsidRDefault="003A35A9" w:rsidP="003A35A9">
            <w:pPr>
              <w:suppressAutoHyphens/>
              <w:spacing w:before="0" w:after="120" w:line="240" w:lineRule="auto"/>
              <w:contextualSpacing/>
              <w:jc w:val="center"/>
              <w:rPr>
                <w:lang w:val="es-ES"/>
              </w:rPr>
            </w:pPr>
            <w:r w:rsidRPr="003A35A9">
              <w:rPr>
                <w:lang w:val="es-ES"/>
              </w:rPr>
              <w:t>90%</w:t>
            </w:r>
          </w:p>
        </w:tc>
      </w:tr>
      <w:tr w:rsidR="00F90138" w:rsidRPr="003A35A9" w14:paraId="0C794A1C" w14:textId="77777777" w:rsidTr="00F90138">
        <w:trPr>
          <w:jc w:val="center"/>
        </w:trPr>
        <w:tc>
          <w:tcPr>
            <w:tcW w:w="2750" w:type="pct"/>
          </w:tcPr>
          <w:p w14:paraId="5B2295F3" w14:textId="77777777" w:rsidR="00F90138" w:rsidRPr="003A35A9" w:rsidRDefault="00F90138" w:rsidP="003A35A9">
            <w:pPr>
              <w:suppressAutoHyphens/>
              <w:spacing w:before="0" w:after="120" w:line="240" w:lineRule="auto"/>
              <w:contextualSpacing/>
              <w:jc w:val="left"/>
              <w:rPr>
                <w:lang w:val="es-ES"/>
              </w:rPr>
            </w:pPr>
            <w:r w:rsidRPr="003A35A9">
              <w:rPr>
                <w:lang w:val="es-ES"/>
              </w:rPr>
              <w:lastRenderedPageBreak/>
              <w:t>Entrega del Servicio en el tiempo comprometido en la cotización</w:t>
            </w:r>
          </w:p>
        </w:tc>
        <w:tc>
          <w:tcPr>
            <w:tcW w:w="1059" w:type="pct"/>
          </w:tcPr>
          <w:p w14:paraId="25A4F478" w14:textId="77777777" w:rsidR="00F90138" w:rsidRPr="003A35A9" w:rsidRDefault="00F90138" w:rsidP="003A35A9">
            <w:pPr>
              <w:suppressAutoHyphens/>
              <w:spacing w:before="0" w:after="120" w:line="240" w:lineRule="auto"/>
              <w:contextualSpacing/>
              <w:jc w:val="center"/>
              <w:rPr>
                <w:lang w:val="es-ES"/>
              </w:rPr>
            </w:pPr>
            <w:r w:rsidRPr="003A35A9">
              <w:rPr>
                <w:lang w:val="es-ES"/>
              </w:rPr>
              <w:t>Dependiente de la complejidad</w:t>
            </w:r>
          </w:p>
        </w:tc>
        <w:tc>
          <w:tcPr>
            <w:tcW w:w="1192" w:type="pct"/>
          </w:tcPr>
          <w:p w14:paraId="58DF602B" w14:textId="20ACF0F7" w:rsidR="00F90138" w:rsidRPr="003A35A9" w:rsidRDefault="00F90138" w:rsidP="003A35A9">
            <w:pPr>
              <w:suppressAutoHyphens/>
              <w:spacing w:before="0" w:after="120" w:line="240" w:lineRule="auto"/>
              <w:contextualSpacing/>
              <w:jc w:val="center"/>
              <w:rPr>
                <w:lang w:val="es-ES"/>
              </w:rPr>
            </w:pPr>
          </w:p>
        </w:tc>
      </w:tr>
    </w:tbl>
    <w:p w14:paraId="1F837593" w14:textId="77777777" w:rsidR="006814AD" w:rsidRPr="006814AD" w:rsidRDefault="006814AD" w:rsidP="006814AD">
      <w:pPr>
        <w:adjustRightInd w:val="0"/>
        <w:spacing w:before="0" w:after="200" w:line="276" w:lineRule="auto"/>
        <w:ind w:left="851" w:right="760"/>
        <w:rPr>
          <w:rFonts w:cs="Arial"/>
          <w:bCs/>
          <w:color w:val="000000"/>
        </w:rPr>
      </w:pPr>
    </w:p>
    <w:p w14:paraId="11424B04" w14:textId="77777777" w:rsidR="006814AD" w:rsidRPr="0028485B" w:rsidRDefault="006814AD" w:rsidP="00C37009">
      <w:pPr>
        <w:pStyle w:val="Ttulo3"/>
        <w:rPr>
          <w:u w:val="none"/>
        </w:rPr>
      </w:pPr>
      <w:r w:rsidRPr="0028485B">
        <w:rPr>
          <w:u w:val="none"/>
        </w:rPr>
        <w:t>3.3 Solución Correctiva para la Continuidad de los Servicios de Telecomunicaciones</w:t>
      </w:r>
    </w:p>
    <w:tbl>
      <w:tblPr>
        <w:tblStyle w:val="Cuadrculadetablaclara1"/>
        <w:tblW w:w="4169" w:type="pct"/>
        <w:jc w:val="center"/>
        <w:tblLook w:val="01E0" w:firstRow="1" w:lastRow="1" w:firstColumn="1" w:lastColumn="1" w:noHBand="0" w:noVBand="0"/>
        <w:tblCaption w:val="Tabla"/>
        <w:tblDescription w:val="Solución Correctiva para la Continuidad de los Servicios de Telecomunicaciones"/>
      </w:tblPr>
      <w:tblGrid>
        <w:gridCol w:w="4309"/>
        <w:gridCol w:w="1659"/>
        <w:gridCol w:w="1866"/>
      </w:tblGrid>
      <w:tr w:rsidR="003A35A9" w:rsidRPr="003A35A9" w14:paraId="1EC589F5" w14:textId="77777777" w:rsidTr="00F90138">
        <w:trPr>
          <w:trHeight w:val="225"/>
          <w:tblHeader/>
          <w:jc w:val="center"/>
        </w:trPr>
        <w:tc>
          <w:tcPr>
            <w:tcW w:w="2750" w:type="pct"/>
            <w:shd w:val="clear" w:color="auto" w:fill="548DD4" w:themeFill="text2" w:themeFillTint="99"/>
          </w:tcPr>
          <w:p w14:paraId="0C38018B" w14:textId="77777777" w:rsidR="003A35A9" w:rsidRPr="003A35A9" w:rsidRDefault="003A35A9" w:rsidP="003A35A9">
            <w:pPr>
              <w:suppressAutoHyphens/>
              <w:spacing w:before="0" w:after="120" w:line="240" w:lineRule="auto"/>
              <w:contextualSpacing/>
              <w:jc w:val="center"/>
              <w:rPr>
                <w:b/>
                <w:color w:val="FFFFFF"/>
                <w:lang w:val="es-ES"/>
              </w:rPr>
            </w:pPr>
            <w:r w:rsidRPr="003A35A9">
              <w:rPr>
                <w:b/>
                <w:color w:val="FFFFFF"/>
                <w:lang w:val="es-ES"/>
              </w:rPr>
              <w:t>Actividad</w:t>
            </w:r>
          </w:p>
        </w:tc>
        <w:tc>
          <w:tcPr>
            <w:tcW w:w="1059" w:type="pct"/>
            <w:shd w:val="clear" w:color="auto" w:fill="548DD4" w:themeFill="text2" w:themeFillTint="99"/>
          </w:tcPr>
          <w:p w14:paraId="5B9FE5F2" w14:textId="77777777" w:rsidR="003A35A9" w:rsidRPr="003A35A9" w:rsidRDefault="003A35A9" w:rsidP="003A35A9">
            <w:pPr>
              <w:suppressAutoHyphens/>
              <w:spacing w:before="0" w:after="120" w:line="240" w:lineRule="auto"/>
              <w:contextualSpacing/>
              <w:jc w:val="center"/>
              <w:rPr>
                <w:b/>
                <w:color w:val="FFFFFF"/>
                <w:lang w:val="es-ES"/>
              </w:rPr>
            </w:pPr>
            <w:r w:rsidRPr="003A35A9">
              <w:rPr>
                <w:b/>
                <w:color w:val="FFFFFF"/>
                <w:lang w:val="es-ES"/>
              </w:rPr>
              <w:t>Tiempo</w:t>
            </w:r>
          </w:p>
        </w:tc>
        <w:tc>
          <w:tcPr>
            <w:tcW w:w="1191" w:type="pct"/>
            <w:shd w:val="clear" w:color="auto" w:fill="548DD4" w:themeFill="text2" w:themeFillTint="99"/>
          </w:tcPr>
          <w:p w14:paraId="20455473" w14:textId="77777777" w:rsidR="003A35A9" w:rsidRPr="003A35A9" w:rsidRDefault="003A35A9" w:rsidP="003A35A9">
            <w:pPr>
              <w:suppressAutoHyphens/>
              <w:spacing w:before="0" w:after="120" w:line="240" w:lineRule="auto"/>
              <w:contextualSpacing/>
              <w:jc w:val="center"/>
              <w:rPr>
                <w:b/>
                <w:color w:val="FFFFFF"/>
                <w:lang w:val="es-ES"/>
              </w:rPr>
            </w:pPr>
            <w:r w:rsidRPr="003A35A9">
              <w:rPr>
                <w:b/>
                <w:color w:val="FFFFFF"/>
                <w:lang w:val="es-ES"/>
              </w:rPr>
              <w:t>% Cumplimiento</w:t>
            </w:r>
          </w:p>
        </w:tc>
      </w:tr>
      <w:tr w:rsidR="003A35A9" w:rsidRPr="003A35A9" w14:paraId="29E57692" w14:textId="77777777" w:rsidTr="00F90138">
        <w:trPr>
          <w:trHeight w:val="467"/>
          <w:jc w:val="center"/>
        </w:trPr>
        <w:tc>
          <w:tcPr>
            <w:tcW w:w="2750" w:type="pct"/>
          </w:tcPr>
          <w:p w14:paraId="1B4A4F1A" w14:textId="77777777" w:rsidR="003A35A9" w:rsidRPr="003A35A9" w:rsidRDefault="003A35A9" w:rsidP="003A35A9">
            <w:pPr>
              <w:suppressAutoHyphens/>
              <w:spacing w:before="0" w:after="120" w:line="240" w:lineRule="auto"/>
              <w:contextualSpacing/>
              <w:jc w:val="left"/>
              <w:rPr>
                <w:lang w:val="es-ES"/>
              </w:rPr>
            </w:pPr>
            <w:r w:rsidRPr="003A35A9">
              <w:rPr>
                <w:lang w:val="es-ES"/>
              </w:rPr>
              <w:t>Validación de solicitudes</w:t>
            </w:r>
          </w:p>
        </w:tc>
        <w:tc>
          <w:tcPr>
            <w:tcW w:w="1059" w:type="pct"/>
          </w:tcPr>
          <w:p w14:paraId="0CC95CC9" w14:textId="77777777" w:rsidR="003A35A9" w:rsidRPr="003A35A9" w:rsidRDefault="003A35A9" w:rsidP="003A35A9">
            <w:pPr>
              <w:suppressAutoHyphens/>
              <w:spacing w:before="0" w:after="120" w:line="240" w:lineRule="auto"/>
              <w:contextualSpacing/>
              <w:jc w:val="center"/>
              <w:rPr>
                <w:lang w:val="es-ES"/>
              </w:rPr>
            </w:pPr>
            <w:r w:rsidRPr="003A35A9">
              <w:rPr>
                <w:lang w:val="es-ES"/>
              </w:rPr>
              <w:t>2 DH</w:t>
            </w:r>
          </w:p>
        </w:tc>
        <w:tc>
          <w:tcPr>
            <w:tcW w:w="1191" w:type="pct"/>
          </w:tcPr>
          <w:p w14:paraId="23F9314F" w14:textId="77777777" w:rsidR="003A35A9" w:rsidRPr="003A35A9" w:rsidRDefault="003A35A9" w:rsidP="003A35A9">
            <w:pPr>
              <w:suppressAutoHyphens/>
              <w:spacing w:before="0" w:after="120" w:line="240" w:lineRule="auto"/>
              <w:contextualSpacing/>
              <w:jc w:val="center"/>
              <w:rPr>
                <w:lang w:val="es-ES"/>
              </w:rPr>
            </w:pPr>
            <w:r w:rsidRPr="003A35A9">
              <w:rPr>
                <w:lang w:val="es-ES"/>
              </w:rPr>
              <w:t>90%</w:t>
            </w:r>
          </w:p>
        </w:tc>
      </w:tr>
      <w:tr w:rsidR="003A35A9" w:rsidRPr="003A35A9" w14:paraId="2804151F" w14:textId="77777777" w:rsidTr="00F90138">
        <w:trPr>
          <w:jc w:val="center"/>
        </w:trPr>
        <w:tc>
          <w:tcPr>
            <w:tcW w:w="2750" w:type="pct"/>
          </w:tcPr>
          <w:p w14:paraId="630294D5" w14:textId="77777777" w:rsidR="003A35A9" w:rsidRPr="003A35A9" w:rsidRDefault="003A35A9" w:rsidP="003A35A9">
            <w:pPr>
              <w:suppressAutoHyphens/>
              <w:spacing w:before="0" w:after="120" w:line="240" w:lineRule="auto"/>
              <w:contextualSpacing/>
              <w:jc w:val="left"/>
              <w:rPr>
                <w:lang w:val="es-ES"/>
              </w:rPr>
            </w:pPr>
            <w:r w:rsidRPr="003A35A9">
              <w:rPr>
                <w:lang w:val="es-ES"/>
              </w:rPr>
              <w:t xml:space="preserve">Retiro de elemento causante del daño </w:t>
            </w:r>
          </w:p>
        </w:tc>
        <w:tc>
          <w:tcPr>
            <w:tcW w:w="1059" w:type="pct"/>
          </w:tcPr>
          <w:p w14:paraId="75148864" w14:textId="77777777" w:rsidR="003A35A9" w:rsidRPr="003A35A9" w:rsidRDefault="003A35A9" w:rsidP="003A35A9">
            <w:pPr>
              <w:suppressAutoHyphens/>
              <w:spacing w:before="0" w:after="120" w:line="240" w:lineRule="auto"/>
              <w:contextualSpacing/>
              <w:jc w:val="center"/>
              <w:rPr>
                <w:lang w:val="es-ES"/>
              </w:rPr>
            </w:pPr>
            <w:r w:rsidRPr="003A35A9">
              <w:rPr>
                <w:lang w:val="es-ES"/>
              </w:rPr>
              <w:t>3 DH</w:t>
            </w:r>
          </w:p>
        </w:tc>
        <w:tc>
          <w:tcPr>
            <w:tcW w:w="1191" w:type="pct"/>
          </w:tcPr>
          <w:p w14:paraId="2FC15C71" w14:textId="77777777" w:rsidR="003A35A9" w:rsidRPr="003A35A9" w:rsidRDefault="003A35A9" w:rsidP="003A35A9">
            <w:pPr>
              <w:suppressAutoHyphens/>
              <w:spacing w:before="0" w:after="120" w:line="240" w:lineRule="auto"/>
              <w:contextualSpacing/>
              <w:jc w:val="center"/>
              <w:rPr>
                <w:lang w:val="es-ES"/>
              </w:rPr>
            </w:pPr>
            <w:r w:rsidRPr="003A35A9">
              <w:rPr>
                <w:lang w:val="es-ES"/>
              </w:rPr>
              <w:t>90%</w:t>
            </w:r>
          </w:p>
        </w:tc>
      </w:tr>
    </w:tbl>
    <w:p w14:paraId="26491D9B" w14:textId="77777777" w:rsidR="006814AD" w:rsidRPr="006814AD" w:rsidRDefault="006814AD" w:rsidP="006814AD">
      <w:pPr>
        <w:adjustRightInd w:val="0"/>
        <w:spacing w:before="0" w:after="200" w:line="276" w:lineRule="auto"/>
        <w:ind w:left="851" w:right="760"/>
        <w:rPr>
          <w:rFonts w:cs="Arial"/>
          <w:bCs/>
          <w:color w:val="000000"/>
        </w:rPr>
      </w:pPr>
    </w:p>
    <w:p w14:paraId="5E018D6A" w14:textId="20C73DA5" w:rsidR="006814AD" w:rsidRPr="0028485B" w:rsidRDefault="006814AD" w:rsidP="00C37009">
      <w:pPr>
        <w:pStyle w:val="Ttulo2"/>
      </w:pPr>
      <w:r w:rsidRPr="0028485B">
        <w:t>Parámetros de Calidad para Autorización de Accesos</w:t>
      </w:r>
    </w:p>
    <w:tbl>
      <w:tblPr>
        <w:tblStyle w:val="Cuadrculadetablaclara1"/>
        <w:tblW w:w="4169" w:type="pct"/>
        <w:jc w:val="center"/>
        <w:tblLook w:val="01E0" w:firstRow="1" w:lastRow="1" w:firstColumn="1" w:lastColumn="1" w:noHBand="0" w:noVBand="0"/>
        <w:tblCaption w:val="Tabla"/>
        <w:tblDescription w:val="Parámetros de Calidad para Autorización de Accesos"/>
      </w:tblPr>
      <w:tblGrid>
        <w:gridCol w:w="4309"/>
        <w:gridCol w:w="1659"/>
        <w:gridCol w:w="1866"/>
      </w:tblGrid>
      <w:tr w:rsidR="006814AD" w:rsidRPr="0028485B" w14:paraId="52392739" w14:textId="77777777" w:rsidTr="00F90138">
        <w:trPr>
          <w:trHeight w:val="225"/>
          <w:tblHeader/>
          <w:jc w:val="center"/>
        </w:trPr>
        <w:tc>
          <w:tcPr>
            <w:tcW w:w="2750" w:type="pct"/>
            <w:shd w:val="clear" w:color="auto" w:fill="548DD4" w:themeFill="text2" w:themeFillTint="99"/>
          </w:tcPr>
          <w:p w14:paraId="7C9AFEA2" w14:textId="77777777" w:rsidR="006814AD" w:rsidRPr="006814AD" w:rsidRDefault="006814AD" w:rsidP="006814AD">
            <w:pPr>
              <w:suppressAutoHyphens/>
              <w:spacing w:before="0" w:after="120" w:line="240" w:lineRule="auto"/>
              <w:contextualSpacing/>
              <w:jc w:val="center"/>
              <w:rPr>
                <w:b/>
                <w:color w:val="FFFFFF"/>
                <w:lang w:val="es-ES"/>
              </w:rPr>
            </w:pPr>
            <w:r w:rsidRPr="006814AD">
              <w:rPr>
                <w:b/>
                <w:color w:val="FFFFFF"/>
                <w:lang w:val="es-ES"/>
              </w:rPr>
              <w:t>Actividad</w:t>
            </w:r>
          </w:p>
        </w:tc>
        <w:tc>
          <w:tcPr>
            <w:tcW w:w="1059" w:type="pct"/>
            <w:shd w:val="clear" w:color="auto" w:fill="548DD4" w:themeFill="text2" w:themeFillTint="99"/>
          </w:tcPr>
          <w:p w14:paraId="612798F7" w14:textId="77777777" w:rsidR="006814AD" w:rsidRPr="006814AD" w:rsidRDefault="006814AD" w:rsidP="006814AD">
            <w:pPr>
              <w:suppressAutoHyphens/>
              <w:spacing w:before="0" w:after="120" w:line="240" w:lineRule="auto"/>
              <w:contextualSpacing/>
              <w:jc w:val="center"/>
              <w:rPr>
                <w:b/>
                <w:color w:val="FFFFFF"/>
                <w:lang w:val="es-MX"/>
              </w:rPr>
            </w:pPr>
            <w:r w:rsidRPr="006814AD">
              <w:rPr>
                <w:b/>
                <w:color w:val="FFFFFF"/>
                <w:lang w:val="es-ES"/>
              </w:rPr>
              <w:t>Tiempo</w:t>
            </w:r>
          </w:p>
        </w:tc>
        <w:tc>
          <w:tcPr>
            <w:tcW w:w="1191" w:type="pct"/>
            <w:shd w:val="clear" w:color="auto" w:fill="548DD4" w:themeFill="text2" w:themeFillTint="99"/>
          </w:tcPr>
          <w:p w14:paraId="47242F58" w14:textId="77777777" w:rsidR="006814AD" w:rsidRPr="006814AD" w:rsidRDefault="006814AD" w:rsidP="006814AD">
            <w:pPr>
              <w:suppressAutoHyphens/>
              <w:spacing w:before="0" w:after="120" w:line="240" w:lineRule="auto"/>
              <w:contextualSpacing/>
              <w:jc w:val="center"/>
              <w:rPr>
                <w:b/>
                <w:color w:val="FFFFFF"/>
                <w:lang w:val="es-ES"/>
              </w:rPr>
            </w:pPr>
            <w:r w:rsidRPr="006814AD">
              <w:rPr>
                <w:b/>
                <w:color w:val="FFFFFF"/>
                <w:lang w:val="es-ES"/>
              </w:rPr>
              <w:t>% Cumplimiento</w:t>
            </w:r>
          </w:p>
        </w:tc>
      </w:tr>
      <w:tr w:rsidR="006814AD" w:rsidRPr="0028485B" w14:paraId="3E410D0F" w14:textId="77777777" w:rsidTr="00F90138">
        <w:trPr>
          <w:trHeight w:val="467"/>
          <w:jc w:val="center"/>
        </w:trPr>
        <w:tc>
          <w:tcPr>
            <w:tcW w:w="2750" w:type="pct"/>
          </w:tcPr>
          <w:p w14:paraId="75A290E4" w14:textId="77777777" w:rsidR="006814AD" w:rsidRPr="006814AD" w:rsidRDefault="006814AD" w:rsidP="006814AD">
            <w:pPr>
              <w:suppressAutoHyphens/>
              <w:spacing w:before="0" w:after="120" w:line="240" w:lineRule="auto"/>
              <w:contextualSpacing/>
              <w:jc w:val="left"/>
              <w:rPr>
                <w:lang w:val="es-MX"/>
              </w:rPr>
            </w:pPr>
            <w:r w:rsidRPr="006814AD">
              <w:rPr>
                <w:lang w:val="es-MX"/>
              </w:rPr>
              <w:t>Acceso por Emergencia</w:t>
            </w:r>
          </w:p>
        </w:tc>
        <w:tc>
          <w:tcPr>
            <w:tcW w:w="1059" w:type="pct"/>
          </w:tcPr>
          <w:p w14:paraId="789D7D33" w14:textId="77777777" w:rsidR="006814AD" w:rsidRPr="006814AD" w:rsidRDefault="006814AD" w:rsidP="006814AD">
            <w:pPr>
              <w:suppressAutoHyphens/>
              <w:spacing w:before="0" w:after="120" w:line="240" w:lineRule="auto"/>
              <w:contextualSpacing/>
              <w:jc w:val="center"/>
              <w:rPr>
                <w:lang w:val="es-ES"/>
              </w:rPr>
            </w:pPr>
            <w:r w:rsidRPr="006814AD">
              <w:rPr>
                <w:lang w:val="es-ES"/>
              </w:rPr>
              <w:t xml:space="preserve">Inmediato </w:t>
            </w:r>
          </w:p>
        </w:tc>
        <w:tc>
          <w:tcPr>
            <w:tcW w:w="1191" w:type="pct"/>
          </w:tcPr>
          <w:p w14:paraId="4CD90FD4" w14:textId="77777777" w:rsidR="006814AD" w:rsidRPr="006814AD" w:rsidRDefault="006814AD" w:rsidP="006814AD">
            <w:pPr>
              <w:suppressAutoHyphens/>
              <w:spacing w:before="0" w:after="120" w:line="240" w:lineRule="auto"/>
              <w:contextualSpacing/>
              <w:jc w:val="center"/>
              <w:rPr>
                <w:lang w:val="es-ES"/>
              </w:rPr>
            </w:pPr>
            <w:r w:rsidRPr="006814AD">
              <w:rPr>
                <w:lang w:val="es-ES"/>
              </w:rPr>
              <w:t>90%</w:t>
            </w:r>
          </w:p>
        </w:tc>
      </w:tr>
      <w:tr w:rsidR="006814AD" w:rsidRPr="0028485B" w14:paraId="2A4D27E0" w14:textId="77777777" w:rsidTr="00F90138">
        <w:trPr>
          <w:jc w:val="center"/>
        </w:trPr>
        <w:tc>
          <w:tcPr>
            <w:tcW w:w="2750" w:type="pct"/>
          </w:tcPr>
          <w:p w14:paraId="609ED881" w14:textId="77777777" w:rsidR="006814AD" w:rsidRPr="006814AD" w:rsidRDefault="006814AD" w:rsidP="006814AD">
            <w:pPr>
              <w:suppressAutoHyphens/>
              <w:spacing w:before="0" w:after="120" w:line="240" w:lineRule="auto"/>
              <w:contextualSpacing/>
              <w:jc w:val="left"/>
              <w:rPr>
                <w:lang w:val="es-ES"/>
              </w:rPr>
            </w:pPr>
            <w:r w:rsidRPr="006814AD">
              <w:rPr>
                <w:lang w:val="es-ES"/>
              </w:rPr>
              <w:t>Acceso para Mantenimiento Correctivo (Falla )</w:t>
            </w:r>
          </w:p>
        </w:tc>
        <w:tc>
          <w:tcPr>
            <w:tcW w:w="1059" w:type="pct"/>
          </w:tcPr>
          <w:p w14:paraId="48E4C7D2" w14:textId="77777777" w:rsidR="006814AD" w:rsidRPr="006814AD" w:rsidRDefault="006814AD" w:rsidP="006814AD">
            <w:pPr>
              <w:suppressAutoHyphens/>
              <w:spacing w:before="0" w:after="120" w:line="240" w:lineRule="auto"/>
              <w:contextualSpacing/>
              <w:jc w:val="center"/>
              <w:rPr>
                <w:lang w:val="es-ES"/>
              </w:rPr>
            </w:pPr>
            <w:r w:rsidRPr="006814AD">
              <w:rPr>
                <w:lang w:val="es-ES"/>
              </w:rPr>
              <w:t xml:space="preserve">3 Horas </w:t>
            </w:r>
          </w:p>
        </w:tc>
        <w:tc>
          <w:tcPr>
            <w:tcW w:w="1191" w:type="pct"/>
          </w:tcPr>
          <w:p w14:paraId="0BD29FE7" w14:textId="77777777" w:rsidR="006814AD" w:rsidRPr="006814AD" w:rsidRDefault="006814AD" w:rsidP="006814AD">
            <w:pPr>
              <w:suppressAutoHyphens/>
              <w:spacing w:before="0" w:after="120" w:line="240" w:lineRule="auto"/>
              <w:contextualSpacing/>
              <w:jc w:val="center"/>
              <w:rPr>
                <w:lang w:val="es-ES"/>
              </w:rPr>
            </w:pPr>
            <w:r w:rsidRPr="006814AD">
              <w:rPr>
                <w:lang w:val="es-ES"/>
              </w:rPr>
              <w:t>90%</w:t>
            </w:r>
          </w:p>
        </w:tc>
      </w:tr>
      <w:tr w:rsidR="006814AD" w:rsidRPr="0028485B" w14:paraId="1EF433F7" w14:textId="77777777" w:rsidTr="00F90138">
        <w:trPr>
          <w:jc w:val="center"/>
        </w:trPr>
        <w:tc>
          <w:tcPr>
            <w:tcW w:w="2750" w:type="pct"/>
          </w:tcPr>
          <w:p w14:paraId="6CFF96BC" w14:textId="77777777" w:rsidR="006814AD" w:rsidRPr="006814AD" w:rsidRDefault="006814AD" w:rsidP="006814AD">
            <w:pPr>
              <w:suppressAutoHyphens/>
              <w:spacing w:before="0" w:after="120" w:line="240" w:lineRule="auto"/>
              <w:contextualSpacing/>
              <w:jc w:val="left"/>
              <w:rPr>
                <w:lang w:val="es-ES"/>
              </w:rPr>
            </w:pPr>
            <w:r w:rsidRPr="006814AD">
              <w:rPr>
                <w:lang w:val="es-ES"/>
              </w:rPr>
              <w:t xml:space="preserve">Acceso para Mantenimiento Preventivo </w:t>
            </w:r>
          </w:p>
        </w:tc>
        <w:tc>
          <w:tcPr>
            <w:tcW w:w="1059" w:type="pct"/>
          </w:tcPr>
          <w:p w14:paraId="2446ACC0" w14:textId="77777777" w:rsidR="006814AD" w:rsidRPr="006814AD" w:rsidRDefault="006814AD" w:rsidP="006814AD">
            <w:pPr>
              <w:suppressAutoHyphens/>
              <w:spacing w:before="0" w:after="120" w:line="240" w:lineRule="auto"/>
              <w:contextualSpacing/>
              <w:jc w:val="center"/>
              <w:rPr>
                <w:lang w:val="es-ES"/>
              </w:rPr>
            </w:pPr>
            <w:r w:rsidRPr="006814AD">
              <w:rPr>
                <w:lang w:val="es-ES"/>
              </w:rPr>
              <w:t>3 DH</w:t>
            </w:r>
          </w:p>
        </w:tc>
        <w:tc>
          <w:tcPr>
            <w:tcW w:w="1191" w:type="pct"/>
          </w:tcPr>
          <w:p w14:paraId="465DFE5E" w14:textId="77777777" w:rsidR="006814AD" w:rsidRPr="006814AD" w:rsidRDefault="006814AD" w:rsidP="006814AD">
            <w:pPr>
              <w:suppressAutoHyphens/>
              <w:spacing w:before="0" w:after="120" w:line="240" w:lineRule="auto"/>
              <w:contextualSpacing/>
              <w:jc w:val="center"/>
              <w:rPr>
                <w:lang w:val="es-ES"/>
              </w:rPr>
            </w:pPr>
            <w:r w:rsidRPr="006814AD">
              <w:rPr>
                <w:lang w:val="es-ES"/>
              </w:rPr>
              <w:t>90%</w:t>
            </w:r>
          </w:p>
        </w:tc>
      </w:tr>
    </w:tbl>
    <w:p w14:paraId="197A6014" w14:textId="77777777" w:rsidR="006814AD" w:rsidRDefault="006814AD" w:rsidP="006814AD">
      <w:pPr>
        <w:suppressAutoHyphens/>
        <w:spacing w:before="0" w:after="120"/>
        <w:contextualSpacing/>
        <w:rPr>
          <w:lang w:val="es-MX"/>
        </w:rPr>
      </w:pPr>
    </w:p>
    <w:p w14:paraId="06C48E79" w14:textId="77777777" w:rsidR="006814AD" w:rsidRPr="0028485B" w:rsidRDefault="006814AD" w:rsidP="0028485B">
      <w:pPr>
        <w:pStyle w:val="Ttulo2"/>
      </w:pPr>
      <w:r w:rsidRPr="0028485B">
        <w:t>Penas Convencionales</w:t>
      </w:r>
    </w:p>
    <w:p w14:paraId="3D9A7C11" w14:textId="0D39EB46" w:rsidR="006814AD" w:rsidRPr="006814AD" w:rsidRDefault="006814AD" w:rsidP="002B16AB">
      <w:pPr>
        <w:adjustRightInd w:val="0"/>
        <w:spacing w:before="0" w:after="200" w:line="276" w:lineRule="auto"/>
        <w:rPr>
          <w:rFonts w:cs="Arial"/>
          <w:bCs/>
          <w:color w:val="000000"/>
        </w:rPr>
      </w:pPr>
      <w:r w:rsidRPr="006814AD">
        <w:rPr>
          <w:rFonts w:cs="Arial"/>
          <w:bCs/>
          <w:color w:val="000000"/>
        </w:rPr>
        <w:t xml:space="preserve">En caso de que </w:t>
      </w:r>
      <w:proofErr w:type="spellStart"/>
      <w:r w:rsidR="00553339">
        <w:rPr>
          <w:rFonts w:cs="Arial"/>
          <w:bCs/>
          <w:color w:val="000000"/>
        </w:rPr>
        <w:t>Telnor</w:t>
      </w:r>
      <w:proofErr w:type="spellEnd"/>
      <w:r w:rsidRPr="006814AD">
        <w:rPr>
          <w:rFonts w:cs="Arial"/>
          <w:bCs/>
          <w:color w:val="000000"/>
        </w:rPr>
        <w:t xml:space="preserve"> no alcance el indicador de calidad correspondiente a cualquier parámetro de algún Servicio objeto de la Oferta de Referencia, los CS tendrán el derecho a requerir y obtener de </w:t>
      </w:r>
      <w:proofErr w:type="spellStart"/>
      <w:r w:rsidR="00553339">
        <w:rPr>
          <w:rFonts w:cs="Arial"/>
          <w:bCs/>
          <w:color w:val="000000"/>
        </w:rPr>
        <w:t>Telnor</w:t>
      </w:r>
      <w:proofErr w:type="spellEnd"/>
      <w:r w:rsidRPr="006814AD">
        <w:rPr>
          <w:rFonts w:cs="Arial"/>
          <w:bCs/>
          <w:color w:val="000000"/>
        </w:rPr>
        <w:t xml:space="preserve"> el pago de la compensación que corresponda conforme a lo siguiente:</w:t>
      </w:r>
    </w:p>
    <w:p w14:paraId="6A967649" w14:textId="77777777" w:rsidR="006814AD" w:rsidRPr="0028485B" w:rsidRDefault="006814AD" w:rsidP="0028485B">
      <w:pPr>
        <w:pStyle w:val="Ttulo3"/>
        <w:rPr>
          <w:u w:val="none"/>
        </w:rPr>
      </w:pPr>
      <w:r w:rsidRPr="0028485B">
        <w:rPr>
          <w:u w:val="none"/>
        </w:rPr>
        <w:t xml:space="preserve">5.1 </w:t>
      </w:r>
      <w:r w:rsidRPr="0028485B">
        <w:rPr>
          <w:u w:val="none"/>
        </w:rPr>
        <w:tab/>
        <w:t>Bloques</w:t>
      </w:r>
    </w:p>
    <w:p w14:paraId="2944ADC1" w14:textId="77777777" w:rsidR="006814AD" w:rsidRPr="006814AD" w:rsidRDefault="006814AD" w:rsidP="002B16AB">
      <w:pPr>
        <w:adjustRightInd w:val="0"/>
        <w:spacing w:before="0" w:after="200" w:line="276" w:lineRule="auto"/>
        <w:rPr>
          <w:rFonts w:cs="Arial"/>
          <w:bCs/>
          <w:color w:val="000000"/>
        </w:rPr>
      </w:pPr>
      <w:r w:rsidRPr="006814AD">
        <w:rPr>
          <w:rFonts w:cs="Arial"/>
          <w:bCs/>
          <w:color w:val="000000"/>
        </w:rPr>
        <w:t>Para cada uno de los Servicios han sido definidos los parámetros e indicadores de calidad. Dichos parámetros serán validados por bloques de 100 (cien) eventos consecutivos, considerando el orden en el que fueron presentadas sus respectivas solicitudes, comenzando por la primera solicitud presentada, en el entendido de que alcanzados tales 100 (cien) eventos consecutivos respecto del mismo parámetro, iniciará la contabilización de un nuevo bloque.</w:t>
      </w:r>
    </w:p>
    <w:p w14:paraId="4ACA99C8" w14:textId="77777777" w:rsidR="006814AD" w:rsidRPr="006814AD" w:rsidRDefault="006814AD" w:rsidP="002B16AB">
      <w:pPr>
        <w:adjustRightInd w:val="0"/>
        <w:spacing w:before="0" w:after="200" w:line="276" w:lineRule="auto"/>
        <w:rPr>
          <w:rFonts w:cs="Arial"/>
          <w:bCs/>
          <w:color w:val="000000"/>
        </w:rPr>
      </w:pPr>
      <w:r w:rsidRPr="006814AD">
        <w:rPr>
          <w:rFonts w:cs="Arial"/>
          <w:bCs/>
          <w:color w:val="000000"/>
        </w:rPr>
        <w:t>Únicamente en el caso que si cumplido un trimestre de recibida la primera solicitud del Servicio de que se trate correspondiente a un bloque, la cantidad de eventos correspondientes al parámetro de calidad en validación no llegara a 100 (cien), la medición de calidad se realizará con el número de eventos efectivamente alcanzados.</w:t>
      </w:r>
    </w:p>
    <w:p w14:paraId="597A713C" w14:textId="5E1C044C" w:rsidR="006814AD" w:rsidRPr="006814AD" w:rsidRDefault="006814AD" w:rsidP="002B16AB">
      <w:pPr>
        <w:adjustRightInd w:val="0"/>
        <w:spacing w:before="0" w:after="200" w:line="276" w:lineRule="auto"/>
        <w:rPr>
          <w:rFonts w:cs="Arial"/>
          <w:bCs/>
          <w:color w:val="000000"/>
        </w:rPr>
      </w:pPr>
      <w:r w:rsidRPr="006814AD">
        <w:rPr>
          <w:rFonts w:cs="Arial"/>
          <w:bCs/>
          <w:color w:val="000000"/>
        </w:rPr>
        <w:lastRenderedPageBreak/>
        <w:t xml:space="preserve">No contabilizará para cálculo del cumplimiento de los parámetros e indicadores de calidad los hechos, situaciones y/o eventos señalados como limitantes de la responsabilidad de </w:t>
      </w:r>
      <w:proofErr w:type="spellStart"/>
      <w:r w:rsidR="00553339">
        <w:rPr>
          <w:rFonts w:cs="Arial"/>
          <w:bCs/>
          <w:color w:val="000000"/>
        </w:rPr>
        <w:t>Telnor</w:t>
      </w:r>
      <w:proofErr w:type="spellEnd"/>
      <w:r w:rsidRPr="006814AD">
        <w:rPr>
          <w:rFonts w:cs="Arial"/>
          <w:bCs/>
          <w:color w:val="000000"/>
        </w:rPr>
        <w:t>, incluyendo eventos de fuerza mayor o caso fortuito, tales como explosiones, sismos, inundaciones, tormentas, huracanes, incendios y demás fenómenos naturales, ni de aquellos que sean provocados o realizados por terceras personas ajenas a la prestación de los Servicios, aún y cuando se hubiesen podido prever, tales como actos del propietario del inmueble donde se encuentra el Sitio o Proyecto de Nueva Obra Civil, actos de autoridades de cualquier clase, actos de agrupaciones, invasión, despojo, robo, huelgas, revueltas civiles, sabotaje o terrorismo, insuficiencia de condiciones de seguridad pública que garanticen la integridad del personal u otras situaciones similares.</w:t>
      </w:r>
    </w:p>
    <w:p w14:paraId="27DB5860" w14:textId="77777777" w:rsidR="006814AD" w:rsidRPr="0028485B" w:rsidRDefault="006814AD" w:rsidP="0028485B">
      <w:pPr>
        <w:pStyle w:val="Ttulo3"/>
        <w:rPr>
          <w:u w:val="none"/>
        </w:rPr>
      </w:pPr>
      <w:r w:rsidRPr="0028485B">
        <w:rPr>
          <w:u w:val="none"/>
        </w:rPr>
        <w:t>5.2.</w:t>
      </w:r>
      <w:r w:rsidRPr="0028485B">
        <w:rPr>
          <w:u w:val="none"/>
        </w:rPr>
        <w:tab/>
        <w:t>Bases de Cálculo</w:t>
      </w:r>
    </w:p>
    <w:p w14:paraId="24DA3371" w14:textId="77777777" w:rsidR="006814AD" w:rsidRPr="006814AD" w:rsidRDefault="006814AD" w:rsidP="002B16AB">
      <w:pPr>
        <w:adjustRightInd w:val="0"/>
        <w:spacing w:before="0" w:after="200" w:line="276" w:lineRule="auto"/>
        <w:rPr>
          <w:rFonts w:cs="Arial"/>
          <w:bCs/>
          <w:color w:val="000000"/>
        </w:rPr>
      </w:pPr>
      <w:r w:rsidRPr="006814AD">
        <w:rPr>
          <w:rFonts w:cs="Arial"/>
          <w:bCs/>
          <w:color w:val="000000"/>
        </w:rPr>
        <w:t>La compensación será calculada respecto de los eventos en que, de acuerdo con el orden con el que fueron presentadas las solicitudes de servicio respectivas, se encuentren fuera del indicador de calidad correspondiente.</w:t>
      </w:r>
    </w:p>
    <w:p w14:paraId="61F44459" w14:textId="1B9FA970" w:rsidR="006814AD" w:rsidRPr="006814AD" w:rsidRDefault="006814AD" w:rsidP="002B16AB">
      <w:pPr>
        <w:adjustRightInd w:val="0"/>
        <w:spacing w:before="0" w:after="200" w:line="276" w:lineRule="auto"/>
        <w:rPr>
          <w:rFonts w:cs="Arial"/>
          <w:bCs/>
          <w:color w:val="000000"/>
        </w:rPr>
      </w:pPr>
      <w:r w:rsidRPr="006814AD">
        <w:rPr>
          <w:rFonts w:cs="Arial"/>
          <w:bCs/>
          <w:color w:val="000000"/>
        </w:rPr>
        <w:t xml:space="preserve">Si en el bloque </w:t>
      </w:r>
      <w:proofErr w:type="spellStart"/>
      <w:r w:rsidR="00553339">
        <w:rPr>
          <w:rFonts w:cs="Arial"/>
          <w:bCs/>
          <w:color w:val="000000"/>
        </w:rPr>
        <w:t>Telnor</w:t>
      </w:r>
      <w:proofErr w:type="spellEnd"/>
      <w:r w:rsidRPr="006814AD">
        <w:rPr>
          <w:rFonts w:cs="Arial"/>
          <w:bCs/>
          <w:color w:val="000000"/>
        </w:rPr>
        <w:t xml:space="preserve"> alcanza el 90% del cumplimiento de los plazos establecidos, entonces el 10 % restante podrá alcanzarse en un extra de tiempo no mayor al 50% del plazo original sin que esto genere una pena; por lo tanto, sólo generarán pena los eventos que superen el 150% del plazo original.</w:t>
      </w:r>
    </w:p>
    <w:p w14:paraId="72EF036A" w14:textId="77777777" w:rsidR="006814AD" w:rsidRPr="006814AD" w:rsidRDefault="006814AD" w:rsidP="002B16AB">
      <w:pPr>
        <w:adjustRightInd w:val="0"/>
        <w:spacing w:before="0" w:after="200" w:line="276" w:lineRule="auto"/>
        <w:rPr>
          <w:rFonts w:cs="Arial"/>
          <w:bCs/>
          <w:color w:val="000000"/>
        </w:rPr>
      </w:pPr>
      <w:r w:rsidRPr="006814AD">
        <w:rPr>
          <w:rFonts w:cs="Arial"/>
          <w:bCs/>
          <w:color w:val="000000"/>
        </w:rPr>
        <w:t>Para el cumplimiento, en los casos en que un cálculo arroje números decimales se tomará como válido el número entero inmediato superior.</w:t>
      </w:r>
    </w:p>
    <w:p w14:paraId="5662E7BA" w14:textId="7CDBD3B8" w:rsidR="006814AD" w:rsidRDefault="006814AD" w:rsidP="002B16AB">
      <w:pPr>
        <w:adjustRightInd w:val="0"/>
        <w:spacing w:before="0" w:after="200" w:line="276" w:lineRule="auto"/>
        <w:rPr>
          <w:rFonts w:cs="Arial"/>
          <w:bCs/>
          <w:color w:val="000000"/>
        </w:rPr>
      </w:pPr>
      <w:r w:rsidRPr="006814AD">
        <w:rPr>
          <w:rFonts w:cs="Arial"/>
          <w:bCs/>
          <w:color w:val="000000"/>
        </w:rPr>
        <w:t xml:space="preserve">Queda entendido entre las Partes que todas las compensaciones son por el cumplimiento tardío en las obligaciones a cargo de </w:t>
      </w:r>
      <w:proofErr w:type="spellStart"/>
      <w:r w:rsidR="00553339">
        <w:rPr>
          <w:rFonts w:cs="Arial"/>
          <w:bCs/>
          <w:color w:val="000000"/>
        </w:rPr>
        <w:t>Telnor</w:t>
      </w:r>
      <w:proofErr w:type="spellEnd"/>
      <w:r w:rsidRPr="006814AD">
        <w:rPr>
          <w:rFonts w:cs="Arial"/>
          <w:bCs/>
          <w:color w:val="000000"/>
        </w:rPr>
        <w:t xml:space="preserve"> respecto de los plazos comprometidos para la realización de un Servicio en específico bajo los términos de la Oferta de Referencia.</w:t>
      </w:r>
    </w:p>
    <w:p w14:paraId="0DDEF928" w14:textId="77777777" w:rsidR="002B16AB" w:rsidRPr="006814AD" w:rsidRDefault="002B16AB" w:rsidP="0028485B">
      <w:pPr>
        <w:adjustRightInd w:val="0"/>
        <w:spacing w:before="0" w:after="200" w:line="276" w:lineRule="auto"/>
        <w:ind w:right="760"/>
        <w:rPr>
          <w:rFonts w:cs="Arial"/>
          <w:bCs/>
          <w:color w:val="000000"/>
        </w:rPr>
      </w:pPr>
    </w:p>
    <w:p w14:paraId="2B60ABE7" w14:textId="77777777" w:rsidR="006814AD" w:rsidRPr="006814AD" w:rsidRDefault="006814AD" w:rsidP="0028485B">
      <w:pPr>
        <w:adjustRightInd w:val="0"/>
        <w:spacing w:before="0" w:after="200" w:line="276" w:lineRule="auto"/>
        <w:ind w:right="760"/>
        <w:rPr>
          <w:rFonts w:cs="Arial"/>
          <w:bCs/>
          <w:color w:val="000000"/>
        </w:rPr>
      </w:pPr>
      <w:r w:rsidRPr="006814AD">
        <w:rPr>
          <w:rFonts w:cs="Arial"/>
          <w:bCs/>
          <w:color w:val="000000"/>
        </w:rPr>
        <w:t>Ejemplo: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43"/>
        <w:gridCol w:w="1843"/>
        <w:gridCol w:w="992"/>
      </w:tblGrid>
      <w:tr w:rsidR="006814AD" w:rsidRPr="0028485B" w14:paraId="2EE168DB" w14:textId="77777777" w:rsidTr="00D3035A">
        <w:trPr>
          <w:trHeight w:val="471"/>
          <w:jc w:val="center"/>
        </w:trPr>
        <w:tc>
          <w:tcPr>
            <w:tcW w:w="1271" w:type="dxa"/>
            <w:shd w:val="clear" w:color="auto" w:fill="548DD4"/>
            <w:vAlign w:val="center"/>
          </w:tcPr>
          <w:p w14:paraId="36AF94E2" w14:textId="77777777" w:rsidR="006814AD" w:rsidRPr="006814AD" w:rsidRDefault="006814AD" w:rsidP="006814AD">
            <w:pPr>
              <w:suppressAutoHyphens/>
              <w:spacing w:before="0" w:after="0" w:line="240" w:lineRule="auto"/>
              <w:contextualSpacing/>
              <w:jc w:val="left"/>
              <w:rPr>
                <w:b/>
                <w:color w:val="FFFFFF"/>
                <w:lang w:val="es-MX"/>
              </w:rPr>
            </w:pPr>
            <w:r w:rsidRPr="006814AD">
              <w:rPr>
                <w:b/>
                <w:color w:val="FFFFFF"/>
                <w:lang w:val="es-MX"/>
              </w:rPr>
              <w:t>Actividad:</w:t>
            </w:r>
          </w:p>
        </w:tc>
        <w:tc>
          <w:tcPr>
            <w:tcW w:w="1843" w:type="dxa"/>
            <w:vAlign w:val="center"/>
          </w:tcPr>
          <w:p w14:paraId="08EF8563" w14:textId="77777777" w:rsidR="006814AD" w:rsidRPr="006814AD" w:rsidRDefault="006814AD" w:rsidP="006814AD">
            <w:pPr>
              <w:suppressAutoHyphens/>
              <w:spacing w:before="0" w:after="0" w:line="240" w:lineRule="auto"/>
              <w:contextualSpacing/>
              <w:jc w:val="left"/>
              <w:rPr>
                <w:lang w:val="es-MX"/>
              </w:rPr>
            </w:pPr>
            <w:r w:rsidRPr="006814AD">
              <w:rPr>
                <w:lang w:val="es-MX"/>
              </w:rPr>
              <w:t>Entrega de Análisis de Factibilidad</w:t>
            </w:r>
          </w:p>
        </w:tc>
        <w:tc>
          <w:tcPr>
            <w:tcW w:w="1843" w:type="dxa"/>
            <w:shd w:val="clear" w:color="auto" w:fill="548DD4"/>
            <w:vAlign w:val="center"/>
          </w:tcPr>
          <w:p w14:paraId="67DCCDED" w14:textId="77777777" w:rsidR="006814AD" w:rsidRPr="006814AD" w:rsidRDefault="006814AD" w:rsidP="006814AD">
            <w:pPr>
              <w:suppressAutoHyphens/>
              <w:spacing w:before="0" w:after="0" w:line="240" w:lineRule="auto"/>
              <w:contextualSpacing/>
              <w:jc w:val="left"/>
              <w:rPr>
                <w:b/>
                <w:color w:val="FFFFFF"/>
                <w:lang w:val="es-MX"/>
              </w:rPr>
            </w:pPr>
            <w:r w:rsidRPr="006814AD">
              <w:rPr>
                <w:b/>
                <w:color w:val="FFFFFF"/>
                <w:lang w:val="es-MX"/>
              </w:rPr>
              <w:t>Indicador:</w:t>
            </w:r>
          </w:p>
        </w:tc>
        <w:tc>
          <w:tcPr>
            <w:tcW w:w="992" w:type="dxa"/>
            <w:vAlign w:val="center"/>
          </w:tcPr>
          <w:p w14:paraId="1CD4E853" w14:textId="77777777" w:rsidR="006814AD" w:rsidRPr="006814AD" w:rsidRDefault="006814AD" w:rsidP="006814AD">
            <w:pPr>
              <w:suppressAutoHyphens/>
              <w:spacing w:before="0" w:after="0" w:line="240" w:lineRule="auto"/>
              <w:contextualSpacing/>
              <w:jc w:val="center"/>
              <w:rPr>
                <w:lang w:val="es-MX"/>
              </w:rPr>
            </w:pPr>
            <w:r w:rsidRPr="006814AD">
              <w:rPr>
                <w:lang w:val="es-MX"/>
              </w:rPr>
              <w:t>90%</w:t>
            </w:r>
          </w:p>
        </w:tc>
      </w:tr>
      <w:tr w:rsidR="006814AD" w:rsidRPr="0028485B" w14:paraId="60BD2984" w14:textId="77777777" w:rsidTr="00D3035A">
        <w:trPr>
          <w:jc w:val="center"/>
        </w:trPr>
        <w:tc>
          <w:tcPr>
            <w:tcW w:w="1271" w:type="dxa"/>
            <w:tcBorders>
              <w:top w:val="nil"/>
              <w:left w:val="nil"/>
              <w:bottom w:val="nil"/>
              <w:right w:val="nil"/>
            </w:tcBorders>
          </w:tcPr>
          <w:p w14:paraId="188075F3" w14:textId="77777777" w:rsidR="006814AD" w:rsidRPr="006814AD" w:rsidRDefault="006814AD" w:rsidP="006814AD">
            <w:pPr>
              <w:suppressAutoHyphens/>
              <w:spacing w:before="0" w:after="0" w:line="240" w:lineRule="auto"/>
              <w:contextualSpacing/>
              <w:rPr>
                <w:lang w:val="es-MX"/>
              </w:rPr>
            </w:pPr>
          </w:p>
        </w:tc>
        <w:tc>
          <w:tcPr>
            <w:tcW w:w="1843" w:type="dxa"/>
            <w:tcBorders>
              <w:top w:val="nil"/>
              <w:left w:val="nil"/>
              <w:bottom w:val="nil"/>
              <w:right w:val="nil"/>
            </w:tcBorders>
          </w:tcPr>
          <w:p w14:paraId="13399D55" w14:textId="77777777" w:rsidR="006814AD" w:rsidRPr="006814AD" w:rsidRDefault="006814AD" w:rsidP="006814AD">
            <w:pPr>
              <w:suppressAutoHyphens/>
              <w:spacing w:before="0" w:after="0" w:line="240" w:lineRule="auto"/>
              <w:contextualSpacing/>
              <w:rPr>
                <w:lang w:val="es-MX"/>
              </w:rPr>
            </w:pPr>
          </w:p>
        </w:tc>
        <w:tc>
          <w:tcPr>
            <w:tcW w:w="1843" w:type="dxa"/>
            <w:tcBorders>
              <w:top w:val="nil"/>
              <w:left w:val="nil"/>
              <w:bottom w:val="nil"/>
              <w:right w:val="nil"/>
            </w:tcBorders>
          </w:tcPr>
          <w:p w14:paraId="2455863F" w14:textId="77777777" w:rsidR="006814AD" w:rsidRPr="006814AD" w:rsidRDefault="006814AD" w:rsidP="006814AD">
            <w:pPr>
              <w:suppressAutoHyphens/>
              <w:spacing w:before="0" w:after="0" w:line="240" w:lineRule="auto"/>
              <w:contextualSpacing/>
              <w:rPr>
                <w:lang w:val="es-MX"/>
              </w:rPr>
            </w:pPr>
          </w:p>
        </w:tc>
        <w:tc>
          <w:tcPr>
            <w:tcW w:w="992" w:type="dxa"/>
            <w:tcBorders>
              <w:top w:val="nil"/>
              <w:left w:val="nil"/>
              <w:bottom w:val="nil"/>
              <w:right w:val="nil"/>
            </w:tcBorders>
          </w:tcPr>
          <w:p w14:paraId="000BD37E" w14:textId="77777777" w:rsidR="006814AD" w:rsidRPr="006814AD" w:rsidRDefault="006814AD" w:rsidP="006814AD">
            <w:pPr>
              <w:suppressAutoHyphens/>
              <w:spacing w:before="0" w:after="0" w:line="240" w:lineRule="auto"/>
              <w:contextualSpacing/>
              <w:rPr>
                <w:lang w:val="es-MX"/>
              </w:rPr>
            </w:pPr>
          </w:p>
        </w:tc>
      </w:tr>
      <w:tr w:rsidR="006814AD" w:rsidRPr="0028485B" w14:paraId="3CAF818C" w14:textId="77777777" w:rsidTr="00D3035A">
        <w:trPr>
          <w:jc w:val="center"/>
        </w:trPr>
        <w:tc>
          <w:tcPr>
            <w:tcW w:w="1271" w:type="dxa"/>
            <w:tcBorders>
              <w:top w:val="nil"/>
              <w:left w:val="nil"/>
              <w:right w:val="nil"/>
            </w:tcBorders>
          </w:tcPr>
          <w:p w14:paraId="53EE9541" w14:textId="77777777" w:rsidR="006814AD" w:rsidRPr="006814AD" w:rsidRDefault="006814AD" w:rsidP="006814AD">
            <w:pPr>
              <w:suppressAutoHyphens/>
              <w:spacing w:before="0" w:after="0" w:line="240" w:lineRule="auto"/>
              <w:contextualSpacing/>
              <w:rPr>
                <w:lang w:val="es-MX"/>
              </w:rPr>
            </w:pPr>
            <w:r w:rsidRPr="006814AD">
              <w:rPr>
                <w:lang w:val="es-MX"/>
              </w:rPr>
              <w:t>Bloque:</w:t>
            </w:r>
          </w:p>
        </w:tc>
        <w:tc>
          <w:tcPr>
            <w:tcW w:w="1843" w:type="dxa"/>
            <w:tcBorders>
              <w:top w:val="nil"/>
              <w:left w:val="nil"/>
              <w:right w:val="nil"/>
            </w:tcBorders>
          </w:tcPr>
          <w:p w14:paraId="02E0C019" w14:textId="77777777" w:rsidR="006814AD" w:rsidRPr="006814AD" w:rsidRDefault="006814AD" w:rsidP="006814AD">
            <w:pPr>
              <w:suppressAutoHyphens/>
              <w:spacing w:before="0" w:after="0" w:line="240" w:lineRule="auto"/>
              <w:contextualSpacing/>
              <w:rPr>
                <w:lang w:val="es-MX"/>
              </w:rPr>
            </w:pPr>
          </w:p>
        </w:tc>
        <w:tc>
          <w:tcPr>
            <w:tcW w:w="1843" w:type="dxa"/>
            <w:tcBorders>
              <w:top w:val="nil"/>
              <w:left w:val="nil"/>
              <w:right w:val="nil"/>
            </w:tcBorders>
          </w:tcPr>
          <w:p w14:paraId="03363EA0" w14:textId="77777777" w:rsidR="006814AD" w:rsidRPr="006814AD" w:rsidRDefault="006814AD" w:rsidP="006814AD">
            <w:pPr>
              <w:suppressAutoHyphens/>
              <w:spacing w:before="0" w:after="0" w:line="240" w:lineRule="auto"/>
              <w:contextualSpacing/>
              <w:rPr>
                <w:lang w:val="es-MX"/>
              </w:rPr>
            </w:pPr>
          </w:p>
        </w:tc>
        <w:tc>
          <w:tcPr>
            <w:tcW w:w="992" w:type="dxa"/>
            <w:tcBorders>
              <w:top w:val="nil"/>
              <w:left w:val="nil"/>
              <w:right w:val="nil"/>
            </w:tcBorders>
          </w:tcPr>
          <w:p w14:paraId="530D34CD" w14:textId="77777777" w:rsidR="006814AD" w:rsidRPr="006814AD" w:rsidRDefault="006814AD" w:rsidP="006814AD">
            <w:pPr>
              <w:suppressAutoHyphens/>
              <w:spacing w:before="0" w:after="0" w:line="240" w:lineRule="auto"/>
              <w:contextualSpacing/>
              <w:rPr>
                <w:lang w:val="es-MX"/>
              </w:rPr>
            </w:pPr>
          </w:p>
        </w:tc>
      </w:tr>
      <w:tr w:rsidR="006814AD" w:rsidRPr="0028485B" w14:paraId="2735E479" w14:textId="77777777" w:rsidTr="00D3035A">
        <w:trPr>
          <w:jc w:val="center"/>
        </w:trPr>
        <w:tc>
          <w:tcPr>
            <w:tcW w:w="1271" w:type="dxa"/>
            <w:shd w:val="clear" w:color="auto" w:fill="548DD4"/>
          </w:tcPr>
          <w:p w14:paraId="3409AB55" w14:textId="77777777" w:rsidR="006814AD" w:rsidRPr="006814AD" w:rsidRDefault="006814AD" w:rsidP="006814AD">
            <w:pPr>
              <w:suppressAutoHyphens/>
              <w:spacing w:before="0" w:after="0" w:line="240" w:lineRule="auto"/>
              <w:contextualSpacing/>
              <w:rPr>
                <w:b/>
                <w:color w:val="FFFFFF"/>
                <w:lang w:val="es-MX"/>
              </w:rPr>
            </w:pPr>
            <w:r w:rsidRPr="006814AD">
              <w:rPr>
                <w:b/>
                <w:color w:val="FFFFFF"/>
                <w:lang w:val="es-MX"/>
              </w:rPr>
              <w:t>Mes</w:t>
            </w:r>
          </w:p>
        </w:tc>
        <w:tc>
          <w:tcPr>
            <w:tcW w:w="1843" w:type="dxa"/>
            <w:shd w:val="clear" w:color="auto" w:fill="548DD4"/>
          </w:tcPr>
          <w:p w14:paraId="71FE9CB0" w14:textId="77777777" w:rsidR="006814AD" w:rsidRPr="006814AD" w:rsidRDefault="006814AD" w:rsidP="006814AD">
            <w:pPr>
              <w:suppressAutoHyphens/>
              <w:spacing w:before="0" w:after="0" w:line="240" w:lineRule="auto"/>
              <w:contextualSpacing/>
              <w:jc w:val="center"/>
              <w:rPr>
                <w:b/>
                <w:color w:val="FFFFFF"/>
                <w:lang w:val="es-MX"/>
              </w:rPr>
            </w:pPr>
            <w:r w:rsidRPr="006814AD">
              <w:rPr>
                <w:b/>
                <w:color w:val="FFFFFF"/>
                <w:lang w:val="es-MX"/>
              </w:rPr>
              <w:t>A tiempo:</w:t>
            </w:r>
          </w:p>
        </w:tc>
        <w:tc>
          <w:tcPr>
            <w:tcW w:w="1843" w:type="dxa"/>
            <w:shd w:val="clear" w:color="auto" w:fill="548DD4"/>
          </w:tcPr>
          <w:p w14:paraId="4FCE10B6" w14:textId="77777777" w:rsidR="006814AD" w:rsidRPr="006814AD" w:rsidRDefault="006814AD" w:rsidP="006814AD">
            <w:pPr>
              <w:suppressAutoHyphens/>
              <w:spacing w:before="0" w:after="0" w:line="240" w:lineRule="auto"/>
              <w:contextualSpacing/>
              <w:jc w:val="center"/>
              <w:rPr>
                <w:b/>
                <w:color w:val="FFFFFF"/>
                <w:lang w:val="es-MX"/>
              </w:rPr>
            </w:pPr>
            <w:r w:rsidRPr="006814AD">
              <w:rPr>
                <w:b/>
                <w:color w:val="FFFFFF"/>
                <w:lang w:val="es-MX"/>
              </w:rPr>
              <w:t>Tardío</w:t>
            </w:r>
          </w:p>
        </w:tc>
        <w:tc>
          <w:tcPr>
            <w:tcW w:w="992" w:type="dxa"/>
            <w:shd w:val="clear" w:color="auto" w:fill="548DD4"/>
          </w:tcPr>
          <w:p w14:paraId="2F63EADD" w14:textId="77777777" w:rsidR="006814AD" w:rsidRPr="006814AD" w:rsidRDefault="006814AD" w:rsidP="006814AD">
            <w:pPr>
              <w:suppressAutoHyphens/>
              <w:spacing w:before="0" w:after="0" w:line="240" w:lineRule="auto"/>
              <w:contextualSpacing/>
              <w:jc w:val="center"/>
              <w:rPr>
                <w:b/>
                <w:color w:val="FFFFFF"/>
                <w:lang w:val="es-MX"/>
              </w:rPr>
            </w:pPr>
            <w:r w:rsidRPr="006814AD">
              <w:rPr>
                <w:b/>
                <w:color w:val="FFFFFF"/>
                <w:lang w:val="es-MX"/>
              </w:rPr>
              <w:t>Total</w:t>
            </w:r>
          </w:p>
        </w:tc>
      </w:tr>
      <w:tr w:rsidR="006814AD" w:rsidRPr="0028485B" w14:paraId="34527CAB" w14:textId="77777777" w:rsidTr="00D3035A">
        <w:trPr>
          <w:jc w:val="center"/>
        </w:trPr>
        <w:tc>
          <w:tcPr>
            <w:tcW w:w="1271" w:type="dxa"/>
            <w:tcBorders>
              <w:left w:val="single" w:sz="4" w:space="0" w:color="BFBFBF"/>
              <w:bottom w:val="single" w:sz="4" w:space="0" w:color="BFBFBF"/>
              <w:right w:val="single" w:sz="4" w:space="0" w:color="BFBFBF"/>
            </w:tcBorders>
          </w:tcPr>
          <w:p w14:paraId="598AB4AC" w14:textId="77777777" w:rsidR="006814AD" w:rsidRPr="006814AD" w:rsidRDefault="006814AD" w:rsidP="006814AD">
            <w:pPr>
              <w:suppressAutoHyphens/>
              <w:spacing w:before="0" w:after="0" w:line="240" w:lineRule="auto"/>
              <w:contextualSpacing/>
              <w:rPr>
                <w:lang w:val="es-MX"/>
              </w:rPr>
            </w:pPr>
            <w:r w:rsidRPr="006814AD">
              <w:rPr>
                <w:lang w:val="es-MX"/>
              </w:rPr>
              <w:t>Enero</w:t>
            </w:r>
          </w:p>
        </w:tc>
        <w:tc>
          <w:tcPr>
            <w:tcW w:w="1843" w:type="dxa"/>
            <w:tcBorders>
              <w:left w:val="single" w:sz="4" w:space="0" w:color="BFBFBF"/>
              <w:bottom w:val="single" w:sz="4" w:space="0" w:color="BFBFBF"/>
              <w:right w:val="single" w:sz="4" w:space="0" w:color="BFBFBF"/>
            </w:tcBorders>
          </w:tcPr>
          <w:p w14:paraId="39420599" w14:textId="77777777" w:rsidR="006814AD" w:rsidRPr="006814AD" w:rsidRDefault="006814AD" w:rsidP="006814AD">
            <w:pPr>
              <w:suppressAutoHyphens/>
              <w:spacing w:before="0" w:after="0" w:line="240" w:lineRule="auto"/>
              <w:contextualSpacing/>
              <w:jc w:val="center"/>
              <w:rPr>
                <w:lang w:val="es-MX"/>
              </w:rPr>
            </w:pPr>
            <w:r w:rsidRPr="006814AD">
              <w:rPr>
                <w:lang w:val="es-MX"/>
              </w:rPr>
              <w:t>22</w:t>
            </w:r>
          </w:p>
        </w:tc>
        <w:tc>
          <w:tcPr>
            <w:tcW w:w="1843" w:type="dxa"/>
            <w:tcBorders>
              <w:left w:val="single" w:sz="4" w:space="0" w:color="BFBFBF"/>
              <w:bottom w:val="single" w:sz="4" w:space="0" w:color="BFBFBF"/>
              <w:right w:val="single" w:sz="4" w:space="0" w:color="BFBFBF"/>
            </w:tcBorders>
          </w:tcPr>
          <w:p w14:paraId="34DD93A0" w14:textId="77777777" w:rsidR="006814AD" w:rsidRPr="006814AD" w:rsidRDefault="006814AD" w:rsidP="006814AD">
            <w:pPr>
              <w:suppressAutoHyphens/>
              <w:spacing w:before="0" w:after="0" w:line="240" w:lineRule="auto"/>
              <w:contextualSpacing/>
              <w:jc w:val="center"/>
              <w:rPr>
                <w:lang w:val="es-MX"/>
              </w:rPr>
            </w:pPr>
            <w:r w:rsidRPr="006814AD">
              <w:rPr>
                <w:lang w:val="es-MX"/>
              </w:rPr>
              <w:t>8</w:t>
            </w:r>
          </w:p>
        </w:tc>
        <w:tc>
          <w:tcPr>
            <w:tcW w:w="992" w:type="dxa"/>
            <w:tcBorders>
              <w:left w:val="single" w:sz="4" w:space="0" w:color="BFBFBF"/>
              <w:bottom w:val="single" w:sz="4" w:space="0" w:color="BFBFBF"/>
              <w:right w:val="single" w:sz="4" w:space="0" w:color="BFBFBF"/>
            </w:tcBorders>
          </w:tcPr>
          <w:p w14:paraId="3375412F" w14:textId="77777777" w:rsidR="006814AD" w:rsidRPr="006814AD" w:rsidRDefault="006814AD" w:rsidP="006814AD">
            <w:pPr>
              <w:suppressAutoHyphens/>
              <w:spacing w:before="0" w:after="0" w:line="240" w:lineRule="auto"/>
              <w:contextualSpacing/>
              <w:jc w:val="center"/>
              <w:rPr>
                <w:lang w:val="es-MX"/>
              </w:rPr>
            </w:pPr>
            <w:r w:rsidRPr="006814AD">
              <w:rPr>
                <w:lang w:val="es-MX"/>
              </w:rPr>
              <w:t>30</w:t>
            </w:r>
          </w:p>
        </w:tc>
      </w:tr>
      <w:tr w:rsidR="006814AD" w:rsidRPr="0028485B" w14:paraId="503BC743" w14:textId="77777777" w:rsidTr="00D3035A">
        <w:trPr>
          <w:jc w:val="center"/>
        </w:trPr>
        <w:tc>
          <w:tcPr>
            <w:tcW w:w="1271" w:type="dxa"/>
            <w:tcBorders>
              <w:top w:val="single" w:sz="4" w:space="0" w:color="BFBFBF"/>
              <w:left w:val="single" w:sz="4" w:space="0" w:color="BFBFBF"/>
              <w:bottom w:val="single" w:sz="4" w:space="0" w:color="BFBFBF"/>
              <w:right w:val="single" w:sz="4" w:space="0" w:color="BFBFBF"/>
            </w:tcBorders>
          </w:tcPr>
          <w:p w14:paraId="5B8588BB" w14:textId="77777777" w:rsidR="006814AD" w:rsidRPr="006814AD" w:rsidRDefault="006814AD" w:rsidP="006814AD">
            <w:pPr>
              <w:suppressAutoHyphens/>
              <w:spacing w:before="0" w:after="0" w:line="240" w:lineRule="auto"/>
              <w:contextualSpacing/>
              <w:rPr>
                <w:lang w:val="es-MX"/>
              </w:rPr>
            </w:pPr>
            <w:r w:rsidRPr="006814AD">
              <w:rPr>
                <w:lang w:val="es-MX"/>
              </w:rPr>
              <w:lastRenderedPageBreak/>
              <w:t>Febrero</w:t>
            </w:r>
          </w:p>
        </w:tc>
        <w:tc>
          <w:tcPr>
            <w:tcW w:w="1843" w:type="dxa"/>
            <w:tcBorders>
              <w:top w:val="single" w:sz="4" w:space="0" w:color="BFBFBF"/>
              <w:left w:val="single" w:sz="4" w:space="0" w:color="BFBFBF"/>
              <w:bottom w:val="single" w:sz="4" w:space="0" w:color="BFBFBF"/>
              <w:right w:val="single" w:sz="4" w:space="0" w:color="BFBFBF"/>
            </w:tcBorders>
          </w:tcPr>
          <w:p w14:paraId="2CDB5B41" w14:textId="77777777" w:rsidR="006814AD" w:rsidRPr="006814AD" w:rsidRDefault="006814AD" w:rsidP="006814AD">
            <w:pPr>
              <w:suppressAutoHyphens/>
              <w:spacing w:before="0" w:after="0" w:line="240" w:lineRule="auto"/>
              <w:contextualSpacing/>
              <w:jc w:val="center"/>
              <w:rPr>
                <w:lang w:val="es-MX"/>
              </w:rPr>
            </w:pPr>
            <w:r w:rsidRPr="006814AD">
              <w:rPr>
                <w:lang w:val="es-MX"/>
              </w:rPr>
              <w:t>18</w:t>
            </w:r>
          </w:p>
        </w:tc>
        <w:tc>
          <w:tcPr>
            <w:tcW w:w="1843" w:type="dxa"/>
            <w:tcBorders>
              <w:top w:val="single" w:sz="4" w:space="0" w:color="BFBFBF"/>
              <w:left w:val="single" w:sz="4" w:space="0" w:color="BFBFBF"/>
              <w:bottom w:val="single" w:sz="4" w:space="0" w:color="BFBFBF"/>
              <w:right w:val="single" w:sz="4" w:space="0" w:color="BFBFBF"/>
            </w:tcBorders>
          </w:tcPr>
          <w:p w14:paraId="7648A6F9" w14:textId="77777777" w:rsidR="006814AD" w:rsidRPr="006814AD" w:rsidRDefault="006814AD" w:rsidP="006814AD">
            <w:pPr>
              <w:suppressAutoHyphens/>
              <w:spacing w:before="0" w:after="0" w:line="240" w:lineRule="auto"/>
              <w:contextualSpacing/>
              <w:jc w:val="center"/>
              <w:rPr>
                <w:lang w:val="es-MX"/>
              </w:rPr>
            </w:pPr>
            <w:r w:rsidRPr="006814AD">
              <w:rPr>
                <w:lang w:val="es-MX"/>
              </w:rPr>
              <w:t>2</w:t>
            </w:r>
          </w:p>
        </w:tc>
        <w:tc>
          <w:tcPr>
            <w:tcW w:w="992" w:type="dxa"/>
            <w:tcBorders>
              <w:top w:val="single" w:sz="4" w:space="0" w:color="BFBFBF"/>
              <w:left w:val="single" w:sz="4" w:space="0" w:color="BFBFBF"/>
              <w:bottom w:val="single" w:sz="4" w:space="0" w:color="BFBFBF"/>
              <w:right w:val="single" w:sz="4" w:space="0" w:color="BFBFBF"/>
            </w:tcBorders>
          </w:tcPr>
          <w:p w14:paraId="5C3AA0E8" w14:textId="77777777" w:rsidR="006814AD" w:rsidRPr="006814AD" w:rsidRDefault="006814AD" w:rsidP="006814AD">
            <w:pPr>
              <w:suppressAutoHyphens/>
              <w:spacing w:before="0" w:after="0" w:line="240" w:lineRule="auto"/>
              <w:contextualSpacing/>
              <w:jc w:val="center"/>
              <w:rPr>
                <w:lang w:val="es-MX"/>
              </w:rPr>
            </w:pPr>
            <w:r w:rsidRPr="006814AD">
              <w:rPr>
                <w:lang w:val="es-MX"/>
              </w:rPr>
              <w:t>20</w:t>
            </w:r>
          </w:p>
        </w:tc>
      </w:tr>
      <w:tr w:rsidR="006814AD" w:rsidRPr="0028485B" w14:paraId="1D1D5E09" w14:textId="77777777" w:rsidTr="00D3035A">
        <w:trPr>
          <w:jc w:val="center"/>
        </w:trPr>
        <w:tc>
          <w:tcPr>
            <w:tcW w:w="1271" w:type="dxa"/>
            <w:tcBorders>
              <w:top w:val="single" w:sz="4" w:space="0" w:color="BFBFBF"/>
              <w:left w:val="single" w:sz="4" w:space="0" w:color="BFBFBF"/>
              <w:bottom w:val="single" w:sz="4" w:space="0" w:color="BFBFBF"/>
              <w:right w:val="single" w:sz="4" w:space="0" w:color="BFBFBF"/>
            </w:tcBorders>
          </w:tcPr>
          <w:p w14:paraId="20582D28" w14:textId="77777777" w:rsidR="006814AD" w:rsidRPr="006814AD" w:rsidRDefault="006814AD" w:rsidP="006814AD">
            <w:pPr>
              <w:suppressAutoHyphens/>
              <w:spacing w:before="0" w:after="0" w:line="240" w:lineRule="auto"/>
              <w:contextualSpacing/>
              <w:rPr>
                <w:lang w:val="es-MX"/>
              </w:rPr>
            </w:pPr>
            <w:r w:rsidRPr="006814AD">
              <w:rPr>
                <w:lang w:val="es-MX"/>
              </w:rPr>
              <w:t>Marzo</w:t>
            </w:r>
          </w:p>
        </w:tc>
        <w:tc>
          <w:tcPr>
            <w:tcW w:w="1843" w:type="dxa"/>
            <w:tcBorders>
              <w:top w:val="single" w:sz="4" w:space="0" w:color="BFBFBF"/>
              <w:left w:val="single" w:sz="4" w:space="0" w:color="BFBFBF"/>
              <w:bottom w:val="single" w:sz="4" w:space="0" w:color="BFBFBF"/>
              <w:right w:val="single" w:sz="4" w:space="0" w:color="BFBFBF"/>
            </w:tcBorders>
          </w:tcPr>
          <w:p w14:paraId="71C92CDF" w14:textId="77777777" w:rsidR="006814AD" w:rsidRPr="006814AD" w:rsidRDefault="006814AD" w:rsidP="006814AD">
            <w:pPr>
              <w:suppressAutoHyphens/>
              <w:spacing w:before="0" w:after="0" w:line="240" w:lineRule="auto"/>
              <w:contextualSpacing/>
              <w:jc w:val="center"/>
              <w:rPr>
                <w:lang w:val="es-MX"/>
              </w:rPr>
            </w:pPr>
            <w:r w:rsidRPr="006814AD">
              <w:rPr>
                <w:lang w:val="es-MX"/>
              </w:rPr>
              <w:t>15</w:t>
            </w:r>
          </w:p>
        </w:tc>
        <w:tc>
          <w:tcPr>
            <w:tcW w:w="1843" w:type="dxa"/>
            <w:tcBorders>
              <w:top w:val="single" w:sz="4" w:space="0" w:color="BFBFBF"/>
              <w:left w:val="single" w:sz="4" w:space="0" w:color="BFBFBF"/>
              <w:bottom w:val="single" w:sz="4" w:space="0" w:color="BFBFBF"/>
              <w:right w:val="single" w:sz="4" w:space="0" w:color="BFBFBF"/>
            </w:tcBorders>
          </w:tcPr>
          <w:p w14:paraId="4DCB62F1" w14:textId="77777777" w:rsidR="006814AD" w:rsidRPr="006814AD" w:rsidRDefault="006814AD" w:rsidP="006814AD">
            <w:pPr>
              <w:suppressAutoHyphens/>
              <w:spacing w:before="0" w:after="0" w:line="240" w:lineRule="auto"/>
              <w:contextualSpacing/>
              <w:jc w:val="center"/>
              <w:rPr>
                <w:lang w:val="es-MX"/>
              </w:rPr>
            </w:pPr>
            <w:r w:rsidRPr="006814AD">
              <w:rPr>
                <w:lang w:val="es-MX"/>
              </w:rPr>
              <w:t>5</w:t>
            </w:r>
          </w:p>
        </w:tc>
        <w:tc>
          <w:tcPr>
            <w:tcW w:w="992" w:type="dxa"/>
            <w:tcBorders>
              <w:top w:val="single" w:sz="4" w:space="0" w:color="BFBFBF"/>
              <w:left w:val="single" w:sz="4" w:space="0" w:color="BFBFBF"/>
              <w:bottom w:val="single" w:sz="4" w:space="0" w:color="BFBFBF"/>
              <w:right w:val="single" w:sz="4" w:space="0" w:color="BFBFBF"/>
            </w:tcBorders>
          </w:tcPr>
          <w:p w14:paraId="0E9FA22D" w14:textId="77777777" w:rsidR="006814AD" w:rsidRPr="006814AD" w:rsidRDefault="006814AD" w:rsidP="006814AD">
            <w:pPr>
              <w:suppressAutoHyphens/>
              <w:spacing w:before="0" w:after="0" w:line="240" w:lineRule="auto"/>
              <w:contextualSpacing/>
              <w:jc w:val="center"/>
              <w:rPr>
                <w:lang w:val="es-MX"/>
              </w:rPr>
            </w:pPr>
            <w:r w:rsidRPr="006814AD">
              <w:rPr>
                <w:lang w:val="es-MX"/>
              </w:rPr>
              <w:t>20</w:t>
            </w:r>
          </w:p>
        </w:tc>
      </w:tr>
      <w:tr w:rsidR="006814AD" w:rsidRPr="0028485B" w14:paraId="2AA59D9C" w14:textId="77777777" w:rsidTr="00D3035A">
        <w:trPr>
          <w:jc w:val="center"/>
        </w:trPr>
        <w:tc>
          <w:tcPr>
            <w:tcW w:w="1271" w:type="dxa"/>
            <w:tcBorders>
              <w:top w:val="single" w:sz="4" w:space="0" w:color="BFBFBF"/>
              <w:left w:val="single" w:sz="4" w:space="0" w:color="BFBFBF"/>
              <w:right w:val="single" w:sz="4" w:space="0" w:color="BFBFBF"/>
            </w:tcBorders>
          </w:tcPr>
          <w:p w14:paraId="0AAD2FE7" w14:textId="77777777" w:rsidR="006814AD" w:rsidRPr="006814AD" w:rsidRDefault="006814AD" w:rsidP="006814AD">
            <w:pPr>
              <w:suppressAutoHyphens/>
              <w:spacing w:before="0" w:after="0" w:line="240" w:lineRule="auto"/>
              <w:contextualSpacing/>
              <w:rPr>
                <w:lang w:val="es-MX"/>
              </w:rPr>
            </w:pPr>
            <w:r w:rsidRPr="006814AD">
              <w:rPr>
                <w:lang w:val="es-MX"/>
              </w:rPr>
              <w:t>Abril</w:t>
            </w:r>
          </w:p>
        </w:tc>
        <w:tc>
          <w:tcPr>
            <w:tcW w:w="1843" w:type="dxa"/>
            <w:tcBorders>
              <w:top w:val="single" w:sz="4" w:space="0" w:color="BFBFBF"/>
              <w:left w:val="single" w:sz="4" w:space="0" w:color="BFBFBF"/>
              <w:right w:val="single" w:sz="4" w:space="0" w:color="BFBFBF"/>
            </w:tcBorders>
          </w:tcPr>
          <w:p w14:paraId="31135FF9" w14:textId="77777777" w:rsidR="006814AD" w:rsidRPr="006814AD" w:rsidRDefault="006814AD" w:rsidP="006814AD">
            <w:pPr>
              <w:suppressAutoHyphens/>
              <w:spacing w:before="0" w:after="0" w:line="240" w:lineRule="auto"/>
              <w:contextualSpacing/>
              <w:jc w:val="center"/>
              <w:rPr>
                <w:lang w:val="es-MX"/>
              </w:rPr>
            </w:pPr>
            <w:r w:rsidRPr="006814AD">
              <w:rPr>
                <w:lang w:val="es-MX"/>
              </w:rPr>
              <w:t>15</w:t>
            </w:r>
          </w:p>
        </w:tc>
        <w:tc>
          <w:tcPr>
            <w:tcW w:w="1843" w:type="dxa"/>
            <w:tcBorders>
              <w:top w:val="single" w:sz="4" w:space="0" w:color="BFBFBF"/>
              <w:left w:val="single" w:sz="4" w:space="0" w:color="BFBFBF"/>
              <w:right w:val="single" w:sz="4" w:space="0" w:color="BFBFBF"/>
            </w:tcBorders>
          </w:tcPr>
          <w:p w14:paraId="4F55AFFE" w14:textId="77777777" w:rsidR="006814AD" w:rsidRPr="006814AD" w:rsidRDefault="006814AD" w:rsidP="006814AD">
            <w:pPr>
              <w:suppressAutoHyphens/>
              <w:spacing w:before="0" w:after="0" w:line="240" w:lineRule="auto"/>
              <w:contextualSpacing/>
              <w:jc w:val="center"/>
              <w:rPr>
                <w:lang w:val="es-MX"/>
              </w:rPr>
            </w:pPr>
            <w:r w:rsidRPr="006814AD">
              <w:rPr>
                <w:lang w:val="es-MX"/>
              </w:rPr>
              <w:t>15</w:t>
            </w:r>
          </w:p>
        </w:tc>
        <w:tc>
          <w:tcPr>
            <w:tcW w:w="992" w:type="dxa"/>
            <w:tcBorders>
              <w:top w:val="single" w:sz="4" w:space="0" w:color="BFBFBF"/>
              <w:left w:val="single" w:sz="4" w:space="0" w:color="BFBFBF"/>
              <w:right w:val="single" w:sz="4" w:space="0" w:color="BFBFBF"/>
            </w:tcBorders>
          </w:tcPr>
          <w:p w14:paraId="254D89A1" w14:textId="77777777" w:rsidR="006814AD" w:rsidRPr="006814AD" w:rsidRDefault="006814AD" w:rsidP="006814AD">
            <w:pPr>
              <w:suppressAutoHyphens/>
              <w:spacing w:before="0" w:after="0" w:line="240" w:lineRule="auto"/>
              <w:contextualSpacing/>
              <w:jc w:val="center"/>
              <w:rPr>
                <w:lang w:val="es-MX"/>
              </w:rPr>
            </w:pPr>
            <w:r w:rsidRPr="006814AD">
              <w:rPr>
                <w:lang w:val="es-MX"/>
              </w:rPr>
              <w:t>30</w:t>
            </w:r>
          </w:p>
        </w:tc>
      </w:tr>
      <w:tr w:rsidR="006814AD" w:rsidRPr="0028485B" w14:paraId="2CA629F3" w14:textId="77777777" w:rsidTr="00D3035A">
        <w:trPr>
          <w:jc w:val="center"/>
        </w:trPr>
        <w:tc>
          <w:tcPr>
            <w:tcW w:w="1271" w:type="dxa"/>
            <w:tcBorders>
              <w:left w:val="nil"/>
              <w:bottom w:val="nil"/>
              <w:right w:val="nil"/>
            </w:tcBorders>
          </w:tcPr>
          <w:p w14:paraId="2E9C4563" w14:textId="77777777" w:rsidR="006814AD" w:rsidRPr="006814AD" w:rsidRDefault="006814AD" w:rsidP="006814AD">
            <w:pPr>
              <w:suppressAutoHyphens/>
              <w:spacing w:before="0" w:after="0" w:line="240" w:lineRule="auto"/>
              <w:contextualSpacing/>
              <w:jc w:val="right"/>
              <w:rPr>
                <w:b/>
                <w:lang w:val="es-MX"/>
              </w:rPr>
            </w:pPr>
            <w:r w:rsidRPr="006814AD">
              <w:rPr>
                <w:b/>
                <w:lang w:val="es-MX"/>
              </w:rPr>
              <w:t>Total</w:t>
            </w:r>
          </w:p>
        </w:tc>
        <w:tc>
          <w:tcPr>
            <w:tcW w:w="1843" w:type="dxa"/>
            <w:tcBorders>
              <w:left w:val="nil"/>
              <w:bottom w:val="nil"/>
              <w:right w:val="nil"/>
            </w:tcBorders>
            <w:shd w:val="clear" w:color="auto" w:fill="FFFF00"/>
          </w:tcPr>
          <w:p w14:paraId="3C1EA707" w14:textId="77777777" w:rsidR="006814AD" w:rsidRPr="006814AD" w:rsidRDefault="006814AD" w:rsidP="006814AD">
            <w:pPr>
              <w:suppressAutoHyphens/>
              <w:spacing w:before="0" w:after="0" w:line="240" w:lineRule="auto"/>
              <w:contextualSpacing/>
              <w:jc w:val="center"/>
              <w:rPr>
                <w:b/>
                <w:lang w:val="es-MX"/>
              </w:rPr>
            </w:pPr>
            <w:r w:rsidRPr="006814AD">
              <w:rPr>
                <w:b/>
                <w:lang w:val="es-MX"/>
              </w:rPr>
              <w:t>70</w:t>
            </w:r>
          </w:p>
        </w:tc>
        <w:tc>
          <w:tcPr>
            <w:tcW w:w="1843" w:type="dxa"/>
            <w:tcBorders>
              <w:left w:val="nil"/>
              <w:bottom w:val="nil"/>
              <w:right w:val="nil"/>
            </w:tcBorders>
            <w:shd w:val="clear" w:color="auto" w:fill="FFFF00"/>
          </w:tcPr>
          <w:p w14:paraId="7EFA9CFE" w14:textId="77777777" w:rsidR="006814AD" w:rsidRPr="006814AD" w:rsidRDefault="006814AD" w:rsidP="006814AD">
            <w:pPr>
              <w:suppressAutoHyphens/>
              <w:spacing w:before="0" w:after="0" w:line="240" w:lineRule="auto"/>
              <w:contextualSpacing/>
              <w:jc w:val="center"/>
              <w:rPr>
                <w:b/>
                <w:lang w:val="es-MX"/>
              </w:rPr>
            </w:pPr>
            <w:r w:rsidRPr="006814AD">
              <w:rPr>
                <w:b/>
                <w:lang w:val="es-MX"/>
              </w:rPr>
              <w:t>30</w:t>
            </w:r>
          </w:p>
        </w:tc>
        <w:tc>
          <w:tcPr>
            <w:tcW w:w="992" w:type="dxa"/>
            <w:tcBorders>
              <w:left w:val="nil"/>
              <w:bottom w:val="nil"/>
              <w:right w:val="nil"/>
            </w:tcBorders>
            <w:shd w:val="clear" w:color="auto" w:fill="FFFF00"/>
          </w:tcPr>
          <w:p w14:paraId="6F65BA3A" w14:textId="77777777" w:rsidR="006814AD" w:rsidRPr="006814AD" w:rsidRDefault="006814AD" w:rsidP="006814AD">
            <w:pPr>
              <w:suppressAutoHyphens/>
              <w:spacing w:before="0" w:after="0" w:line="240" w:lineRule="auto"/>
              <w:contextualSpacing/>
              <w:jc w:val="center"/>
              <w:rPr>
                <w:b/>
                <w:lang w:val="es-MX"/>
              </w:rPr>
            </w:pPr>
            <w:r w:rsidRPr="006814AD">
              <w:rPr>
                <w:b/>
                <w:lang w:val="es-MX"/>
              </w:rPr>
              <w:t>100</w:t>
            </w:r>
          </w:p>
        </w:tc>
      </w:tr>
    </w:tbl>
    <w:p w14:paraId="7665649C" w14:textId="77777777" w:rsidR="002B16AB" w:rsidRDefault="002B16AB" w:rsidP="002B16AB">
      <w:pPr>
        <w:adjustRightInd w:val="0"/>
        <w:spacing w:before="0" w:after="200" w:line="276" w:lineRule="auto"/>
        <w:ind w:right="760"/>
        <w:rPr>
          <w:rFonts w:cs="Arial"/>
          <w:bCs/>
        </w:rPr>
      </w:pPr>
    </w:p>
    <w:p w14:paraId="1A4F1DAA" w14:textId="19D54459" w:rsidR="006814AD" w:rsidRDefault="006814AD" w:rsidP="002B16AB">
      <w:pPr>
        <w:adjustRightInd w:val="0"/>
        <w:spacing w:before="0" w:after="200" w:line="276" w:lineRule="auto"/>
        <w:rPr>
          <w:rFonts w:cs="Arial"/>
          <w:bCs/>
          <w:color w:val="000000"/>
        </w:rPr>
      </w:pPr>
      <w:r w:rsidRPr="006814AD">
        <w:rPr>
          <w:rFonts w:cs="Arial"/>
          <w:bCs/>
          <w:color w:val="000000"/>
        </w:rPr>
        <w:t xml:space="preserve">En el ejemplo, el cumplimiento del bloque se encuentra al 70% (setenta por ciento), por lo tanto, la compensación se calcularía respecto del 30% (treinta por ciento) restante. </w:t>
      </w:r>
    </w:p>
    <w:p w14:paraId="0435455D" w14:textId="04DCBE77" w:rsidR="002B16AB" w:rsidRPr="002B16AB" w:rsidRDefault="0028485B" w:rsidP="002B16AB">
      <w:pPr>
        <w:pStyle w:val="Ttulo3"/>
        <w:rPr>
          <w:u w:val="none"/>
        </w:rPr>
      </w:pPr>
      <w:r w:rsidRPr="0028485B">
        <w:rPr>
          <w:u w:val="none"/>
        </w:rPr>
        <w:t xml:space="preserve">5.3 </w:t>
      </w:r>
      <w:r w:rsidR="006814AD" w:rsidRPr="0028485B">
        <w:rPr>
          <w:u w:val="none"/>
        </w:rPr>
        <w:t>Valor de las Penas</w:t>
      </w:r>
    </w:p>
    <w:p w14:paraId="57D25A54" w14:textId="77777777" w:rsidR="006814AD" w:rsidRPr="006814AD" w:rsidRDefault="006814AD" w:rsidP="002B16AB">
      <w:pPr>
        <w:adjustRightInd w:val="0"/>
        <w:spacing w:before="0" w:after="200" w:line="276" w:lineRule="auto"/>
        <w:rPr>
          <w:rFonts w:cs="Arial"/>
          <w:bCs/>
          <w:color w:val="000000"/>
        </w:rPr>
      </w:pPr>
      <w:r w:rsidRPr="006814AD">
        <w:rPr>
          <w:rFonts w:cs="Arial"/>
          <w:bCs/>
          <w:color w:val="000000"/>
        </w:rPr>
        <w:t>Salvo indicación diversa, el valor empleado para el cálculo de las compensaciones será el precio pactado por las partes respecto del Servicio respectivo.</w:t>
      </w:r>
    </w:p>
    <w:p w14:paraId="3BE025CD" w14:textId="67BD3649" w:rsidR="006814AD" w:rsidRPr="006814AD" w:rsidRDefault="006814AD" w:rsidP="002B16AB">
      <w:pPr>
        <w:adjustRightInd w:val="0"/>
        <w:spacing w:before="0" w:after="200" w:line="276" w:lineRule="auto"/>
        <w:rPr>
          <w:rFonts w:cs="Arial"/>
          <w:bCs/>
          <w:color w:val="000000"/>
        </w:rPr>
      </w:pPr>
      <w:r w:rsidRPr="006814AD">
        <w:rPr>
          <w:rFonts w:cs="Arial"/>
          <w:bCs/>
          <w:color w:val="000000"/>
        </w:rPr>
        <w:t xml:space="preserve">Las Partes convienen en que el valor agregado de la totalidad de compensaciones que pudiera aplicar respecto de un mismo Servicio no podrá exceder el 100% del valor total del mismo y si el Servicio no se entrega en un tiempo extra máximo de 100% del plazo original, sólo tomando en consideración los plazos atribuibles a </w:t>
      </w:r>
      <w:proofErr w:type="spellStart"/>
      <w:r w:rsidR="00553339">
        <w:rPr>
          <w:rFonts w:cs="Arial"/>
          <w:bCs/>
          <w:color w:val="000000"/>
        </w:rPr>
        <w:t>Telnor</w:t>
      </w:r>
      <w:proofErr w:type="spellEnd"/>
      <w:r w:rsidRPr="006814AD">
        <w:rPr>
          <w:rFonts w:cs="Arial"/>
          <w:bCs/>
          <w:color w:val="000000"/>
        </w:rPr>
        <w:t xml:space="preserve">, las Partes entenderán que el servicio fue denegado por </w:t>
      </w:r>
      <w:proofErr w:type="spellStart"/>
      <w:r w:rsidR="00553339">
        <w:rPr>
          <w:rFonts w:cs="Arial"/>
          <w:bCs/>
          <w:color w:val="000000"/>
        </w:rPr>
        <w:t>Telnor</w:t>
      </w:r>
      <w:proofErr w:type="spellEnd"/>
      <w:r w:rsidRPr="006814AD">
        <w:rPr>
          <w:rFonts w:cs="Arial"/>
          <w:bCs/>
          <w:color w:val="000000"/>
        </w:rPr>
        <w:t>, salvo que se acuerde lo contrario.</w:t>
      </w:r>
    </w:p>
    <w:p w14:paraId="211708C9" w14:textId="77777777" w:rsidR="006814AD" w:rsidRPr="006814AD" w:rsidRDefault="006814AD" w:rsidP="002B16AB">
      <w:pPr>
        <w:adjustRightInd w:val="0"/>
        <w:spacing w:before="0" w:after="200" w:line="276" w:lineRule="auto"/>
        <w:rPr>
          <w:rFonts w:cs="Arial"/>
          <w:bCs/>
          <w:color w:val="000000"/>
        </w:rPr>
      </w:pPr>
      <w:r w:rsidRPr="006814AD">
        <w:rPr>
          <w:rFonts w:cs="Arial"/>
          <w:bCs/>
          <w:color w:val="000000"/>
        </w:rPr>
        <w:t>Para cada uno de los indicadores y parámetros de calidad la pena asociada se calculará por día de retraso. Se tomará como referencia el plazo original plasmado para el indicador dividido en cuatro sub-periodos en los cuales, al primero se la aplicara una pena del 10% del valor del servicio, al segundo un 20% del valor del servicio, al tercero un 30% del valor del servicio y al cuarto un 40% del valor del servicio. El valor de la penalización de cada sub-periodo se repartirá entre los días que los comprenden, así el cálculo de las penalizaciones por día de retraso se calcularán de la siguiente forma:</w:t>
      </w:r>
    </w:p>
    <w:p w14:paraId="0BB8BC4C" w14:textId="61EA5274" w:rsidR="006814AD" w:rsidRPr="00553339" w:rsidRDefault="00553339" w:rsidP="000F3DBC">
      <w:pPr>
        <w:adjustRightInd w:val="0"/>
        <w:spacing w:before="0" w:after="200" w:line="276" w:lineRule="auto"/>
        <w:rPr>
          <w:rFonts w:cs="Helvetica"/>
          <w:bCs/>
          <w:color w:val="000000"/>
        </w:rPr>
      </w:pPr>
      <m:oMathPara>
        <m:oMath>
          <m:r>
            <w:rPr>
              <w:rFonts w:ascii="Cambria Math" w:hAnsi="Cambria Math" w:cs="Helvetica"/>
              <w:color w:val="000000"/>
              <w:sz w:val="22"/>
              <w:szCs w:val="22"/>
            </w:rPr>
            <m:t xml:space="preserve">Penalización por día hábil de retraso= </m:t>
          </m:r>
          <m:f>
            <m:fPr>
              <m:ctrlPr>
                <w:rPr>
                  <w:rFonts w:ascii="Cambria Math" w:hAnsi="Cambria Math" w:cs="Helvetica"/>
                  <w:bCs/>
                  <w:i/>
                  <w:color w:val="000000"/>
                  <w:sz w:val="22"/>
                  <w:szCs w:val="22"/>
                </w:rPr>
              </m:ctrlPr>
            </m:fPr>
            <m:num>
              <m:sSub>
                <m:sSubPr>
                  <m:ctrlPr>
                    <w:rPr>
                      <w:rFonts w:ascii="Cambria Math" w:hAnsi="Cambria Math" w:cs="Helvetica"/>
                      <w:bCs/>
                      <w:i/>
                      <w:color w:val="000000"/>
                      <w:sz w:val="22"/>
                      <w:szCs w:val="22"/>
                    </w:rPr>
                  </m:ctrlPr>
                </m:sSubPr>
                <m:e>
                  <m:r>
                    <w:rPr>
                      <w:rFonts w:ascii="Cambria Math" w:hAnsi="Cambria Math" w:cs="Helvetica"/>
                      <w:color w:val="000000"/>
                      <w:sz w:val="22"/>
                      <w:szCs w:val="22"/>
                    </w:rPr>
                    <m:t>P</m:t>
                  </m:r>
                </m:e>
                <m:sub>
                  <m:r>
                    <w:rPr>
                      <w:rFonts w:ascii="Cambria Math" w:hAnsi="Cambria Math" w:cs="Helvetica"/>
                      <w:color w:val="000000"/>
                      <w:sz w:val="22"/>
                      <w:szCs w:val="22"/>
                    </w:rPr>
                    <m:t>i</m:t>
                  </m:r>
                </m:sub>
              </m:sSub>
            </m:num>
            <m:den>
              <m:sSub>
                <m:sSubPr>
                  <m:ctrlPr>
                    <w:rPr>
                      <w:rFonts w:ascii="Cambria Math" w:hAnsi="Cambria Math" w:cs="Helvetica"/>
                      <w:bCs/>
                      <w:i/>
                      <w:color w:val="000000"/>
                      <w:sz w:val="22"/>
                      <w:szCs w:val="22"/>
                    </w:rPr>
                  </m:ctrlPr>
                </m:sSubPr>
                <m:e>
                  <m:r>
                    <w:rPr>
                      <w:rFonts w:ascii="Cambria Math" w:hAnsi="Cambria Math" w:cs="Helvetica"/>
                      <w:color w:val="000000"/>
                      <w:sz w:val="22"/>
                      <w:szCs w:val="22"/>
                    </w:rPr>
                    <m:t>t</m:t>
                  </m:r>
                </m:e>
                <m:sub>
                  <m:r>
                    <w:rPr>
                      <w:rFonts w:ascii="Cambria Math" w:hAnsi="Cambria Math" w:cs="Helvetica"/>
                      <w:color w:val="000000"/>
                      <w:sz w:val="22"/>
                      <w:szCs w:val="22"/>
                    </w:rPr>
                    <m:t>i</m:t>
                  </m:r>
                </m:sub>
              </m:sSub>
            </m:den>
          </m:f>
          <m:d>
            <m:dPr>
              <m:ctrlPr>
                <w:rPr>
                  <w:rFonts w:ascii="Cambria Math" w:hAnsi="Cambria Math" w:cs="Helvetica"/>
                  <w:bCs/>
                  <w:i/>
                  <w:color w:val="000000"/>
                  <w:sz w:val="22"/>
                  <w:szCs w:val="22"/>
                </w:rPr>
              </m:ctrlPr>
            </m:dPr>
            <m:e>
              <m:r>
                <w:rPr>
                  <w:rFonts w:ascii="Cambria Math" w:hAnsi="Cambria Math" w:cs="Helvetica"/>
                  <w:color w:val="000000"/>
                  <w:sz w:val="22"/>
                  <w:szCs w:val="22"/>
                </w:rPr>
                <m:t>Valor del servicio</m:t>
              </m:r>
            </m:e>
          </m:d>
          <m:r>
            <w:rPr>
              <w:rFonts w:ascii="Cambria Math" w:hAnsi="Cambria Math" w:cs="Helvetica"/>
              <w:color w:val="000000"/>
              <w:sz w:val="22"/>
              <w:szCs w:val="22"/>
            </w:rPr>
            <m:t xml:space="preserve">   con i=</m:t>
          </m:r>
          <m:d>
            <m:dPr>
              <m:begChr m:val="{"/>
              <m:endChr m:val="}"/>
              <m:ctrlPr>
                <w:rPr>
                  <w:rFonts w:ascii="Cambria Math" w:hAnsi="Cambria Math" w:cs="Helvetica"/>
                  <w:bCs/>
                  <w:i/>
                  <w:color w:val="000000"/>
                  <w:sz w:val="22"/>
                  <w:szCs w:val="22"/>
                </w:rPr>
              </m:ctrlPr>
            </m:dPr>
            <m:e>
              <m:r>
                <w:rPr>
                  <w:rFonts w:ascii="Cambria Math" w:hAnsi="Cambria Math" w:cs="Helvetica"/>
                  <w:color w:val="000000"/>
                  <w:sz w:val="22"/>
                  <w:szCs w:val="22"/>
                </w:rPr>
                <m:t>1, 2, 3, 4</m:t>
              </m:r>
            </m:e>
          </m:d>
        </m:oMath>
      </m:oMathPara>
    </w:p>
    <w:p w14:paraId="491C68B4" w14:textId="77777777" w:rsidR="006814AD" w:rsidRPr="006814AD" w:rsidRDefault="006814AD" w:rsidP="000F3DBC">
      <w:pPr>
        <w:adjustRightInd w:val="0"/>
        <w:spacing w:before="0" w:after="200" w:line="276" w:lineRule="auto"/>
        <w:rPr>
          <w:rFonts w:cs="Arial"/>
          <w:bCs/>
          <w:color w:val="000000"/>
        </w:rPr>
      </w:pPr>
      <w:r w:rsidRPr="006814AD">
        <w:rPr>
          <w:rFonts w:cs="Arial"/>
          <w:bCs/>
          <w:color w:val="000000"/>
        </w:rPr>
        <w:t>Donde:</w:t>
      </w:r>
    </w:p>
    <w:p w14:paraId="61E9AAF6" w14:textId="6542204F" w:rsidR="006814AD" w:rsidRPr="00553339" w:rsidRDefault="00DD26BB" w:rsidP="000F3DBC">
      <w:pPr>
        <w:adjustRightInd w:val="0"/>
        <w:spacing w:before="0" w:after="200" w:line="276" w:lineRule="auto"/>
        <w:rPr>
          <w:rFonts w:cs="Helvetica"/>
          <w:bCs/>
          <w:color w:val="000000"/>
        </w:rPr>
      </w:pPr>
      <m:oMathPara>
        <m:oMath>
          <m:sSub>
            <m:sSubPr>
              <m:ctrlPr>
                <w:rPr>
                  <w:rFonts w:ascii="Cambria Math" w:hAnsi="Cambria Math" w:cs="Helvetica"/>
                  <w:bCs/>
                  <w:i/>
                  <w:color w:val="000000"/>
                  <w:sz w:val="22"/>
                  <w:szCs w:val="22"/>
                </w:rPr>
              </m:ctrlPr>
            </m:sSubPr>
            <m:e>
              <m:r>
                <w:rPr>
                  <w:rFonts w:ascii="Cambria Math" w:hAnsi="Cambria Math" w:cs="Helvetica"/>
                  <w:color w:val="000000"/>
                  <w:sz w:val="22"/>
                  <w:szCs w:val="22"/>
                </w:rPr>
                <m:t>P</m:t>
              </m:r>
            </m:e>
            <m:sub>
              <m:r>
                <w:rPr>
                  <w:rFonts w:ascii="Cambria Math" w:hAnsi="Cambria Math" w:cs="Helvetica"/>
                  <w:color w:val="000000"/>
                  <w:sz w:val="22"/>
                  <w:szCs w:val="22"/>
                </w:rPr>
                <m:t>1</m:t>
              </m:r>
            </m:sub>
          </m:sSub>
          <m:r>
            <w:rPr>
              <w:rFonts w:ascii="Cambria Math" w:hAnsi="Cambria Math" w:cs="Helvetica"/>
              <w:color w:val="000000"/>
              <w:sz w:val="22"/>
              <w:szCs w:val="22"/>
            </w:rPr>
            <m:t xml:space="preserve">=10%; </m:t>
          </m:r>
          <m:sSub>
            <m:sSubPr>
              <m:ctrlPr>
                <w:rPr>
                  <w:rFonts w:ascii="Cambria Math" w:hAnsi="Cambria Math" w:cs="Helvetica"/>
                  <w:bCs/>
                  <w:i/>
                  <w:color w:val="000000"/>
                  <w:sz w:val="22"/>
                  <w:szCs w:val="22"/>
                </w:rPr>
              </m:ctrlPr>
            </m:sSubPr>
            <m:e>
              <m:r>
                <w:rPr>
                  <w:rFonts w:ascii="Cambria Math" w:hAnsi="Cambria Math" w:cs="Helvetica"/>
                  <w:color w:val="000000"/>
                  <w:sz w:val="22"/>
                  <w:szCs w:val="22"/>
                </w:rPr>
                <m:t>P</m:t>
              </m:r>
            </m:e>
            <m:sub>
              <m:r>
                <w:rPr>
                  <w:rFonts w:ascii="Cambria Math" w:hAnsi="Cambria Math" w:cs="Helvetica"/>
                  <w:color w:val="000000"/>
                  <w:sz w:val="22"/>
                  <w:szCs w:val="22"/>
                </w:rPr>
                <m:t>2</m:t>
              </m:r>
            </m:sub>
          </m:sSub>
          <m:r>
            <w:rPr>
              <w:rFonts w:ascii="Cambria Math" w:hAnsi="Cambria Math" w:cs="Helvetica"/>
              <w:color w:val="000000"/>
              <w:sz w:val="22"/>
              <w:szCs w:val="22"/>
            </w:rPr>
            <m:t xml:space="preserve">=20%; </m:t>
          </m:r>
          <m:sSub>
            <m:sSubPr>
              <m:ctrlPr>
                <w:rPr>
                  <w:rFonts w:ascii="Cambria Math" w:hAnsi="Cambria Math" w:cs="Helvetica"/>
                  <w:bCs/>
                  <w:i/>
                  <w:color w:val="000000"/>
                  <w:sz w:val="22"/>
                  <w:szCs w:val="22"/>
                </w:rPr>
              </m:ctrlPr>
            </m:sSubPr>
            <m:e>
              <m:r>
                <w:rPr>
                  <w:rFonts w:ascii="Cambria Math" w:hAnsi="Cambria Math" w:cs="Helvetica"/>
                  <w:color w:val="000000"/>
                  <w:sz w:val="22"/>
                  <w:szCs w:val="22"/>
                </w:rPr>
                <m:t>P</m:t>
              </m:r>
            </m:e>
            <m:sub>
              <m:r>
                <w:rPr>
                  <w:rFonts w:ascii="Cambria Math" w:hAnsi="Cambria Math" w:cs="Helvetica"/>
                  <w:color w:val="000000"/>
                  <w:sz w:val="22"/>
                  <w:szCs w:val="22"/>
                </w:rPr>
                <m:t>3</m:t>
              </m:r>
            </m:sub>
          </m:sSub>
          <m:r>
            <w:rPr>
              <w:rFonts w:ascii="Cambria Math" w:hAnsi="Cambria Math" w:cs="Helvetica"/>
              <w:color w:val="000000"/>
              <w:sz w:val="22"/>
              <w:szCs w:val="22"/>
            </w:rPr>
            <m:t xml:space="preserve">=30%  y  </m:t>
          </m:r>
          <m:sSub>
            <m:sSubPr>
              <m:ctrlPr>
                <w:rPr>
                  <w:rFonts w:ascii="Cambria Math" w:hAnsi="Cambria Math" w:cs="Helvetica"/>
                  <w:bCs/>
                  <w:i/>
                  <w:color w:val="000000"/>
                  <w:sz w:val="22"/>
                  <w:szCs w:val="22"/>
                </w:rPr>
              </m:ctrlPr>
            </m:sSubPr>
            <m:e>
              <m:r>
                <w:rPr>
                  <w:rFonts w:ascii="Cambria Math" w:hAnsi="Cambria Math" w:cs="Helvetica"/>
                  <w:color w:val="000000"/>
                  <w:sz w:val="22"/>
                  <w:szCs w:val="22"/>
                </w:rPr>
                <m:t>P</m:t>
              </m:r>
            </m:e>
            <m:sub>
              <m:r>
                <w:rPr>
                  <w:rFonts w:ascii="Cambria Math" w:hAnsi="Cambria Math" w:cs="Helvetica"/>
                  <w:color w:val="000000"/>
                  <w:sz w:val="22"/>
                  <w:szCs w:val="22"/>
                </w:rPr>
                <m:t>4</m:t>
              </m:r>
            </m:sub>
          </m:sSub>
          <m:r>
            <w:rPr>
              <w:rFonts w:ascii="Cambria Math" w:hAnsi="Cambria Math" w:cs="Helvetica"/>
              <w:color w:val="000000"/>
              <w:sz w:val="22"/>
              <w:szCs w:val="22"/>
            </w:rPr>
            <m:t>=40%</m:t>
          </m:r>
        </m:oMath>
      </m:oMathPara>
    </w:p>
    <w:p w14:paraId="5C509CF2" w14:textId="191F01C0" w:rsidR="00F90138" w:rsidRDefault="00F90138">
      <w:pPr>
        <w:spacing w:before="0" w:after="0" w:line="240" w:lineRule="auto"/>
        <w:jc w:val="left"/>
        <w:rPr>
          <w:rFonts w:cs="Arial"/>
          <w:bCs/>
          <w:color w:val="000000"/>
        </w:rPr>
      </w:pPr>
      <w:r>
        <w:rPr>
          <w:rFonts w:cs="Arial"/>
          <w:bCs/>
          <w:color w:val="000000"/>
        </w:rPr>
        <w:br w:type="page"/>
      </w:r>
    </w:p>
    <w:p w14:paraId="5592D267" w14:textId="77777777" w:rsidR="006814AD" w:rsidRPr="006814AD" w:rsidRDefault="006814AD" w:rsidP="000F3DBC">
      <w:pPr>
        <w:adjustRightInd w:val="0"/>
        <w:spacing w:before="0" w:after="200" w:line="276" w:lineRule="auto"/>
        <w:rPr>
          <w:rFonts w:cs="Arial"/>
          <w:bCs/>
          <w:color w:val="000000"/>
        </w:rPr>
      </w:pPr>
    </w:p>
    <w:p w14:paraId="1BA1DA3D" w14:textId="77777777" w:rsidR="006814AD" w:rsidRPr="006814AD" w:rsidRDefault="006814AD" w:rsidP="000F3DBC">
      <w:pPr>
        <w:adjustRightInd w:val="0"/>
        <w:spacing w:before="0" w:after="200" w:line="276" w:lineRule="auto"/>
        <w:rPr>
          <w:rFonts w:cs="Arial"/>
          <w:bCs/>
          <w:color w:val="000000"/>
        </w:rPr>
      </w:pPr>
      <w:r w:rsidRPr="006814AD">
        <w:rPr>
          <w:rFonts w:cs="Arial"/>
          <w:bCs/>
          <w:color w:val="000000"/>
        </w:rPr>
        <w:t xml:space="preserve">Así, </w:t>
      </w:r>
    </w:p>
    <w:tbl>
      <w:tblPr>
        <w:tblStyle w:val="Cuadrculadetablaclara1"/>
        <w:tblW w:w="0" w:type="auto"/>
        <w:jc w:val="center"/>
        <w:tblLayout w:type="fixed"/>
        <w:tblLook w:val="00A0" w:firstRow="1" w:lastRow="0" w:firstColumn="1" w:lastColumn="0" w:noHBand="0" w:noVBand="0"/>
        <w:tblCaption w:val="Tabla"/>
        <w:tblDescription w:val="Plazos de indicadores"/>
      </w:tblPr>
      <w:tblGrid>
        <w:gridCol w:w="2593"/>
        <w:gridCol w:w="2296"/>
        <w:gridCol w:w="2316"/>
      </w:tblGrid>
      <w:tr w:rsidR="000F3DBC" w:rsidRPr="000F3DBC" w14:paraId="07191C67" w14:textId="77777777" w:rsidTr="00F90138">
        <w:trPr>
          <w:trHeight w:val="453"/>
          <w:tblHeader/>
          <w:jc w:val="center"/>
        </w:trPr>
        <w:tc>
          <w:tcPr>
            <w:tcW w:w="2593" w:type="dxa"/>
            <w:shd w:val="clear" w:color="auto" w:fill="548DD4" w:themeFill="text2" w:themeFillTint="99"/>
          </w:tcPr>
          <w:p w14:paraId="76CA3F69" w14:textId="77777777" w:rsidR="000F3DBC" w:rsidRPr="000F3DBC" w:rsidRDefault="000F3DBC" w:rsidP="000F3DBC">
            <w:pPr>
              <w:suppressAutoHyphens/>
              <w:spacing w:before="0" w:after="0" w:line="240" w:lineRule="auto"/>
              <w:contextualSpacing/>
              <w:jc w:val="center"/>
              <w:rPr>
                <w:rFonts w:ascii="ITC Avant Garde" w:hAnsi="ITC Avant Garde"/>
                <w:b/>
                <w:color w:val="FFFFFF"/>
                <w:sz w:val="20"/>
                <w:szCs w:val="20"/>
                <w:lang w:val="es-MX"/>
              </w:rPr>
            </w:pPr>
            <w:r w:rsidRPr="000F3DBC">
              <w:rPr>
                <w:rFonts w:ascii="ITC Avant Garde" w:hAnsi="ITC Avant Garde"/>
                <w:b/>
                <w:color w:val="FFFFFF"/>
                <w:sz w:val="20"/>
                <w:szCs w:val="20"/>
                <w:lang w:val="es-MX" w:eastAsia="es-MX"/>
              </w:rPr>
              <w:t>Plazos de indicadores</w:t>
            </w:r>
          </w:p>
        </w:tc>
        <w:tc>
          <w:tcPr>
            <w:tcW w:w="2296" w:type="dxa"/>
            <w:shd w:val="clear" w:color="auto" w:fill="548DD4" w:themeFill="text2" w:themeFillTint="99"/>
          </w:tcPr>
          <w:p w14:paraId="47EFA7D0" w14:textId="1A5098CC" w:rsidR="000F3DBC" w:rsidRPr="000F3DBC" w:rsidRDefault="00553339" w:rsidP="000F3DBC">
            <w:pPr>
              <w:suppressAutoHyphens/>
              <w:spacing w:before="0" w:after="0" w:line="240" w:lineRule="auto"/>
              <w:contextualSpacing/>
              <w:jc w:val="center"/>
              <w:rPr>
                <w:rFonts w:ascii="ITC Avant Garde" w:hAnsi="ITC Avant Garde"/>
                <w:b/>
                <w:color w:val="FFFFFF"/>
                <w:sz w:val="20"/>
                <w:szCs w:val="20"/>
                <w:lang w:val="es-MX"/>
              </w:rPr>
            </w:pPr>
            <w:r>
              <w:rPr>
                <w:noProof/>
                <w:lang w:val="es-MX" w:eastAsia="es-MX"/>
              </w:rPr>
              <w:drawing>
                <wp:inline distT="0" distB="0" distL="0" distR="0" wp14:anchorId="1D79C5AB" wp14:editId="5CC2A1DB">
                  <wp:extent cx="1000125" cy="247650"/>
                  <wp:effectExtent l="0" t="0" r="9525" b="0"/>
                  <wp:docPr id="3" name="Imagen 1" descr="Formul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247650"/>
                          </a:xfrm>
                          <a:prstGeom prst="rect">
                            <a:avLst/>
                          </a:prstGeom>
                          <a:noFill/>
                          <a:ln>
                            <a:noFill/>
                          </a:ln>
                        </pic:spPr>
                      </pic:pic>
                    </a:graphicData>
                  </a:graphic>
                </wp:inline>
              </w:drawing>
            </w:r>
          </w:p>
        </w:tc>
        <w:tc>
          <w:tcPr>
            <w:tcW w:w="2316" w:type="dxa"/>
            <w:shd w:val="clear" w:color="auto" w:fill="548DD4" w:themeFill="text2" w:themeFillTint="99"/>
          </w:tcPr>
          <w:p w14:paraId="5005BC64" w14:textId="0089EE93" w:rsidR="000F3DBC" w:rsidRPr="000F3DBC" w:rsidRDefault="00553339" w:rsidP="00BF2BAA">
            <w:pPr>
              <w:suppressAutoHyphens/>
              <w:spacing w:before="0" w:after="0" w:line="240" w:lineRule="auto"/>
              <w:contextualSpacing/>
              <w:jc w:val="center"/>
              <w:rPr>
                <w:rFonts w:ascii="ITC Avant Garde" w:hAnsi="ITC Avant Garde"/>
                <w:b/>
                <w:color w:val="FFFFFF"/>
                <w:sz w:val="20"/>
                <w:szCs w:val="20"/>
                <w:lang w:val="es-MX"/>
              </w:rPr>
            </w:pPr>
            <w:r>
              <w:rPr>
                <w:noProof/>
                <w:lang w:val="es-MX" w:eastAsia="es-MX"/>
              </w:rPr>
              <w:drawing>
                <wp:inline distT="0" distB="0" distL="0" distR="0" wp14:anchorId="34E7E019" wp14:editId="4203EC35">
                  <wp:extent cx="209550" cy="238125"/>
                  <wp:effectExtent l="0" t="0" r="0" b="9525"/>
                  <wp:docPr id="4" name="Imagen 4" descr="Formul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p>
        </w:tc>
      </w:tr>
      <w:tr w:rsidR="000F3DBC" w:rsidRPr="000F3DBC" w14:paraId="6D17B963" w14:textId="77777777" w:rsidTr="00F90138">
        <w:trPr>
          <w:jc w:val="center"/>
        </w:trPr>
        <w:tc>
          <w:tcPr>
            <w:tcW w:w="2593" w:type="dxa"/>
          </w:tcPr>
          <w:p w14:paraId="69634740"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Plazos de 4 días hábiles</w:t>
            </w:r>
          </w:p>
        </w:tc>
        <w:tc>
          <w:tcPr>
            <w:tcW w:w="2296" w:type="dxa"/>
          </w:tcPr>
          <w:p w14:paraId="20B1460F"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1 día hábil</w:t>
            </w:r>
          </w:p>
        </w:tc>
        <w:tc>
          <w:tcPr>
            <w:tcW w:w="2316" w:type="dxa"/>
          </w:tcPr>
          <w:p w14:paraId="4BD95ED4"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1 día hábil</w:t>
            </w:r>
          </w:p>
        </w:tc>
      </w:tr>
      <w:tr w:rsidR="000F3DBC" w:rsidRPr="000F3DBC" w14:paraId="49F5D4ED" w14:textId="77777777" w:rsidTr="00F90138">
        <w:trPr>
          <w:jc w:val="center"/>
        </w:trPr>
        <w:tc>
          <w:tcPr>
            <w:tcW w:w="2593" w:type="dxa"/>
          </w:tcPr>
          <w:p w14:paraId="42300B04"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Plazos de 5 días hábiles</w:t>
            </w:r>
          </w:p>
        </w:tc>
        <w:tc>
          <w:tcPr>
            <w:tcW w:w="2296" w:type="dxa"/>
          </w:tcPr>
          <w:p w14:paraId="482382A0"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1 día hábil</w:t>
            </w:r>
          </w:p>
        </w:tc>
        <w:tc>
          <w:tcPr>
            <w:tcW w:w="2316" w:type="dxa"/>
          </w:tcPr>
          <w:p w14:paraId="15571CBA"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2 días hábiles</w:t>
            </w:r>
          </w:p>
        </w:tc>
      </w:tr>
      <w:tr w:rsidR="000F3DBC" w:rsidRPr="000F3DBC" w14:paraId="78CBA31C" w14:textId="77777777" w:rsidTr="00F90138">
        <w:trPr>
          <w:jc w:val="center"/>
        </w:trPr>
        <w:tc>
          <w:tcPr>
            <w:tcW w:w="2593" w:type="dxa"/>
          </w:tcPr>
          <w:p w14:paraId="76F65B44"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Plazos de 8 días hábiles</w:t>
            </w:r>
          </w:p>
        </w:tc>
        <w:tc>
          <w:tcPr>
            <w:tcW w:w="2296" w:type="dxa"/>
          </w:tcPr>
          <w:p w14:paraId="6418315E"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2 días hábiles</w:t>
            </w:r>
          </w:p>
        </w:tc>
        <w:tc>
          <w:tcPr>
            <w:tcW w:w="2316" w:type="dxa"/>
          </w:tcPr>
          <w:p w14:paraId="0F2AD21F"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2 días hábiles</w:t>
            </w:r>
          </w:p>
        </w:tc>
      </w:tr>
      <w:tr w:rsidR="000F3DBC" w:rsidRPr="000F3DBC" w14:paraId="2A98D4BC" w14:textId="77777777" w:rsidTr="00F90138">
        <w:trPr>
          <w:jc w:val="center"/>
        </w:trPr>
        <w:tc>
          <w:tcPr>
            <w:tcW w:w="2593" w:type="dxa"/>
          </w:tcPr>
          <w:p w14:paraId="373D5DB0"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Plazos de 10 días hábiles</w:t>
            </w:r>
          </w:p>
        </w:tc>
        <w:tc>
          <w:tcPr>
            <w:tcW w:w="2296" w:type="dxa"/>
          </w:tcPr>
          <w:p w14:paraId="483FEDCC"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3 días hábiles</w:t>
            </w:r>
          </w:p>
        </w:tc>
        <w:tc>
          <w:tcPr>
            <w:tcW w:w="2316" w:type="dxa"/>
          </w:tcPr>
          <w:p w14:paraId="5792822D"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1 día hábil</w:t>
            </w:r>
          </w:p>
        </w:tc>
      </w:tr>
      <w:tr w:rsidR="000F3DBC" w:rsidRPr="000F3DBC" w14:paraId="2305D270" w14:textId="77777777" w:rsidTr="00F90138">
        <w:trPr>
          <w:jc w:val="center"/>
        </w:trPr>
        <w:tc>
          <w:tcPr>
            <w:tcW w:w="2593" w:type="dxa"/>
          </w:tcPr>
          <w:p w14:paraId="442608B6"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Plazos de 15 días hábiles</w:t>
            </w:r>
          </w:p>
        </w:tc>
        <w:tc>
          <w:tcPr>
            <w:tcW w:w="2296" w:type="dxa"/>
          </w:tcPr>
          <w:p w14:paraId="022914D9"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4 días hábiles</w:t>
            </w:r>
          </w:p>
        </w:tc>
        <w:tc>
          <w:tcPr>
            <w:tcW w:w="2316" w:type="dxa"/>
          </w:tcPr>
          <w:p w14:paraId="7D117D6E"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3 días hábiles</w:t>
            </w:r>
          </w:p>
        </w:tc>
      </w:tr>
      <w:tr w:rsidR="000F3DBC" w:rsidRPr="000F3DBC" w14:paraId="3D0A27FD" w14:textId="77777777" w:rsidTr="00F90138">
        <w:trPr>
          <w:jc w:val="center"/>
        </w:trPr>
        <w:tc>
          <w:tcPr>
            <w:tcW w:w="2593" w:type="dxa"/>
          </w:tcPr>
          <w:p w14:paraId="3166C544"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Plazos de 25 días hábiles</w:t>
            </w:r>
          </w:p>
        </w:tc>
        <w:tc>
          <w:tcPr>
            <w:tcW w:w="2296" w:type="dxa"/>
          </w:tcPr>
          <w:p w14:paraId="4EAA8C7B"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7 días hábiles</w:t>
            </w:r>
          </w:p>
        </w:tc>
        <w:tc>
          <w:tcPr>
            <w:tcW w:w="2316" w:type="dxa"/>
          </w:tcPr>
          <w:p w14:paraId="7FDC2F29"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4 días hábiles</w:t>
            </w:r>
          </w:p>
        </w:tc>
      </w:tr>
      <w:tr w:rsidR="000F3DBC" w:rsidRPr="000F3DBC" w14:paraId="68C949C6" w14:textId="77777777" w:rsidTr="00F90138">
        <w:trPr>
          <w:jc w:val="center"/>
        </w:trPr>
        <w:tc>
          <w:tcPr>
            <w:tcW w:w="2593" w:type="dxa"/>
          </w:tcPr>
          <w:p w14:paraId="49ACE48F"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Plazos de 30 días hábiles</w:t>
            </w:r>
          </w:p>
        </w:tc>
        <w:tc>
          <w:tcPr>
            <w:tcW w:w="2296" w:type="dxa"/>
          </w:tcPr>
          <w:p w14:paraId="08C91F04"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8 días hábiles</w:t>
            </w:r>
          </w:p>
        </w:tc>
        <w:tc>
          <w:tcPr>
            <w:tcW w:w="2316" w:type="dxa"/>
          </w:tcPr>
          <w:p w14:paraId="26B7807F"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6 días hábiles</w:t>
            </w:r>
          </w:p>
        </w:tc>
      </w:tr>
      <w:tr w:rsidR="000F3DBC" w:rsidRPr="000F3DBC" w14:paraId="0279259E" w14:textId="77777777" w:rsidTr="00F90138">
        <w:trPr>
          <w:jc w:val="center"/>
        </w:trPr>
        <w:tc>
          <w:tcPr>
            <w:tcW w:w="2593" w:type="dxa"/>
          </w:tcPr>
          <w:p w14:paraId="0D200F45"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Plazo no definido</w:t>
            </w:r>
          </w:p>
        </w:tc>
        <w:tc>
          <w:tcPr>
            <w:tcW w:w="2296" w:type="dxa"/>
          </w:tcPr>
          <w:p w14:paraId="21F6717B" w14:textId="77777777" w:rsidR="000F3DBC" w:rsidRPr="000F3DBC" w:rsidRDefault="000F3DBC" w:rsidP="000F3DBC">
            <w:pPr>
              <w:suppressAutoHyphens/>
              <w:spacing w:before="0" w:after="120" w:line="240" w:lineRule="auto"/>
              <w:contextualSpacing/>
              <w:rPr>
                <w:rFonts w:ascii="ITC Avant Garde" w:hAnsi="ITC Avant Garde"/>
                <w:sz w:val="20"/>
                <w:szCs w:val="20"/>
                <w:lang w:val="es-MX"/>
              </w:rPr>
            </w:pPr>
            <w:r w:rsidRPr="000F3DBC">
              <w:rPr>
                <w:rFonts w:ascii="ITC Avant Garde" w:hAnsi="ITC Avant Garde"/>
                <w:sz w:val="20"/>
                <w:szCs w:val="20"/>
                <w:lang w:val="es-MX"/>
              </w:rPr>
              <w:t>Plazo definido/4</w:t>
            </w:r>
          </w:p>
        </w:tc>
        <w:tc>
          <w:tcPr>
            <w:tcW w:w="2316" w:type="dxa"/>
          </w:tcPr>
          <w:p w14:paraId="066C43FE" w14:textId="77777777" w:rsidR="000F3DBC" w:rsidRPr="000F3DBC" w:rsidRDefault="000F3DBC" w:rsidP="000F3DBC">
            <w:pPr>
              <w:suppressAutoHyphens/>
              <w:spacing w:before="0" w:after="120" w:line="240" w:lineRule="auto"/>
              <w:contextualSpacing/>
              <w:rPr>
                <w:rFonts w:ascii="ITC Avant Garde" w:hAnsi="ITC Avant Garde"/>
                <w:sz w:val="20"/>
                <w:szCs w:val="20"/>
                <w:vertAlign w:val="subscript"/>
                <w:lang w:val="es-MX"/>
              </w:rPr>
            </w:pPr>
            <w:r w:rsidRPr="000F3DBC">
              <w:rPr>
                <w:rFonts w:ascii="ITC Avant Garde" w:hAnsi="ITC Avant Garde"/>
                <w:sz w:val="20"/>
                <w:szCs w:val="20"/>
                <w:lang w:val="es-MX"/>
              </w:rPr>
              <w:t>Plazo definido – (t</w:t>
            </w:r>
            <w:r w:rsidRPr="000F3DBC">
              <w:rPr>
                <w:rFonts w:ascii="ITC Avant Garde" w:hAnsi="ITC Avant Garde"/>
                <w:sz w:val="20"/>
                <w:szCs w:val="20"/>
                <w:vertAlign w:val="subscript"/>
                <w:lang w:val="es-MX"/>
              </w:rPr>
              <w:t>1</w:t>
            </w:r>
            <w:r w:rsidRPr="000F3DBC">
              <w:rPr>
                <w:rFonts w:ascii="ITC Avant Garde" w:hAnsi="ITC Avant Garde"/>
                <w:sz w:val="20"/>
                <w:szCs w:val="20"/>
                <w:lang w:val="es-MX"/>
              </w:rPr>
              <w:t>+t</w:t>
            </w:r>
            <w:r w:rsidRPr="000F3DBC">
              <w:rPr>
                <w:rFonts w:ascii="ITC Avant Garde" w:hAnsi="ITC Avant Garde"/>
                <w:sz w:val="20"/>
                <w:szCs w:val="20"/>
                <w:vertAlign w:val="subscript"/>
                <w:lang w:val="es-MX"/>
              </w:rPr>
              <w:t>2</w:t>
            </w:r>
            <w:r w:rsidRPr="000F3DBC">
              <w:rPr>
                <w:rFonts w:ascii="ITC Avant Garde" w:hAnsi="ITC Avant Garde"/>
                <w:sz w:val="20"/>
                <w:szCs w:val="20"/>
                <w:lang w:val="es-MX"/>
              </w:rPr>
              <w:t>+t</w:t>
            </w:r>
            <w:r w:rsidRPr="000F3DBC">
              <w:rPr>
                <w:rFonts w:ascii="ITC Avant Garde" w:hAnsi="ITC Avant Garde"/>
                <w:sz w:val="20"/>
                <w:szCs w:val="20"/>
                <w:vertAlign w:val="subscript"/>
                <w:lang w:val="es-MX"/>
              </w:rPr>
              <w:t>3</w:t>
            </w:r>
            <w:r w:rsidRPr="000F3DBC">
              <w:rPr>
                <w:rFonts w:ascii="ITC Avant Garde" w:hAnsi="ITC Avant Garde"/>
                <w:sz w:val="20"/>
                <w:szCs w:val="20"/>
                <w:lang w:val="es-MX"/>
              </w:rPr>
              <w:t>)</w:t>
            </w:r>
          </w:p>
        </w:tc>
      </w:tr>
    </w:tbl>
    <w:p w14:paraId="6C87C1C0" w14:textId="77777777" w:rsidR="0028485B" w:rsidRPr="0028485B" w:rsidRDefault="0028485B" w:rsidP="006814AD">
      <w:pPr>
        <w:adjustRightInd w:val="0"/>
        <w:spacing w:before="0" w:after="200" w:line="276" w:lineRule="auto"/>
        <w:ind w:left="851" w:right="760"/>
        <w:rPr>
          <w:rFonts w:cs="Arial"/>
          <w:bCs/>
          <w:color w:val="000000"/>
        </w:rPr>
      </w:pPr>
    </w:p>
    <w:p w14:paraId="1DD7C4B0" w14:textId="77777777" w:rsidR="006814AD" w:rsidRPr="006814AD" w:rsidRDefault="006814AD" w:rsidP="002B16AB">
      <w:pPr>
        <w:adjustRightInd w:val="0"/>
        <w:spacing w:before="0" w:after="200" w:line="276" w:lineRule="auto"/>
        <w:rPr>
          <w:rFonts w:cs="Arial"/>
          <w:bCs/>
          <w:color w:val="000000"/>
        </w:rPr>
      </w:pPr>
      <w:r w:rsidRPr="006814AD">
        <w:rPr>
          <w:rFonts w:cs="Arial"/>
          <w:bCs/>
          <w:color w:val="000000"/>
        </w:rPr>
        <w:t>Ejemplo:</w:t>
      </w:r>
    </w:p>
    <w:p w14:paraId="79A148E9" w14:textId="77777777" w:rsidR="006814AD" w:rsidRPr="006814AD" w:rsidRDefault="006814AD" w:rsidP="002B16AB">
      <w:pPr>
        <w:adjustRightInd w:val="0"/>
        <w:spacing w:before="0" w:after="200" w:line="276" w:lineRule="auto"/>
        <w:rPr>
          <w:rFonts w:cs="Arial"/>
          <w:bCs/>
          <w:color w:val="000000"/>
        </w:rPr>
      </w:pPr>
      <w:r w:rsidRPr="006814AD">
        <w:rPr>
          <w:rFonts w:cs="Arial"/>
          <w:bCs/>
          <w:color w:val="000000"/>
        </w:rPr>
        <w:t xml:space="preserve">En un indicador que se debe cumplir en </w:t>
      </w:r>
      <w:r w:rsidRPr="006814AD">
        <w:rPr>
          <w:rFonts w:cs="Arial"/>
          <w:b/>
          <w:bCs/>
          <w:color w:val="000000"/>
        </w:rPr>
        <w:t>15 días hábiles</w:t>
      </w:r>
      <w:r w:rsidRPr="006814AD">
        <w:rPr>
          <w:rFonts w:cs="Arial"/>
          <w:bCs/>
          <w:color w:val="000000"/>
        </w:rPr>
        <w:t>:</w:t>
      </w:r>
    </w:p>
    <w:p w14:paraId="3B770818" w14:textId="77777777" w:rsidR="006814AD" w:rsidRDefault="006814AD" w:rsidP="002B16AB">
      <w:pPr>
        <w:numPr>
          <w:ilvl w:val="0"/>
          <w:numId w:val="24"/>
        </w:numPr>
        <w:suppressAutoHyphens/>
        <w:adjustRightInd w:val="0"/>
        <w:spacing w:before="0" w:after="200" w:line="276" w:lineRule="auto"/>
        <w:ind w:left="723"/>
        <w:contextualSpacing/>
        <w:rPr>
          <w:rFonts w:cs="Arial"/>
          <w:bCs/>
          <w:color w:val="000000"/>
        </w:rPr>
      </w:pPr>
      <w:r w:rsidRPr="006814AD">
        <w:rPr>
          <w:rFonts w:cs="Arial"/>
          <w:bCs/>
          <w:color w:val="000000"/>
        </w:rPr>
        <w:t xml:space="preserve">Los días hábiles 16, 17, 18 y 19 generan una pena por día del 2.5 % del valor del servicio; </w:t>
      </w:r>
    </w:p>
    <w:p w14:paraId="46955098" w14:textId="77777777" w:rsidR="002B16AB" w:rsidRPr="006814AD" w:rsidRDefault="002B16AB" w:rsidP="002B16AB">
      <w:pPr>
        <w:suppressAutoHyphens/>
        <w:adjustRightInd w:val="0"/>
        <w:spacing w:before="0" w:after="200" w:line="276" w:lineRule="auto"/>
        <w:ind w:left="723"/>
        <w:contextualSpacing/>
        <w:rPr>
          <w:rFonts w:cs="Arial"/>
          <w:bCs/>
          <w:color w:val="000000"/>
        </w:rPr>
      </w:pPr>
    </w:p>
    <w:p w14:paraId="16846827" w14:textId="70F54705" w:rsidR="002B16AB" w:rsidRDefault="006814AD" w:rsidP="002B16AB">
      <w:pPr>
        <w:numPr>
          <w:ilvl w:val="0"/>
          <w:numId w:val="24"/>
        </w:numPr>
        <w:suppressAutoHyphens/>
        <w:adjustRightInd w:val="0"/>
        <w:spacing w:before="0" w:after="200" w:line="276" w:lineRule="auto"/>
        <w:ind w:left="723"/>
        <w:contextualSpacing/>
        <w:rPr>
          <w:rFonts w:cs="Arial"/>
          <w:bCs/>
          <w:color w:val="000000"/>
        </w:rPr>
      </w:pPr>
      <w:r w:rsidRPr="006814AD">
        <w:rPr>
          <w:rFonts w:cs="Arial"/>
          <w:bCs/>
          <w:color w:val="000000"/>
        </w:rPr>
        <w:t>Los días 20, 21, 22 y 23 generan una pena por día del 5 % del valor del se</w:t>
      </w:r>
      <w:bookmarkStart w:id="0" w:name="_GoBack"/>
      <w:bookmarkEnd w:id="0"/>
      <w:r w:rsidRPr="006814AD">
        <w:rPr>
          <w:rFonts w:cs="Arial"/>
          <w:bCs/>
          <w:color w:val="000000"/>
        </w:rPr>
        <w:t xml:space="preserve">rvicio, </w:t>
      </w:r>
    </w:p>
    <w:p w14:paraId="3CAA6BC5" w14:textId="77777777" w:rsidR="002B16AB" w:rsidRPr="002B16AB" w:rsidRDefault="002B16AB" w:rsidP="002B16AB">
      <w:pPr>
        <w:suppressAutoHyphens/>
        <w:adjustRightInd w:val="0"/>
        <w:spacing w:before="0" w:after="200" w:line="276" w:lineRule="auto"/>
        <w:contextualSpacing/>
        <w:rPr>
          <w:rFonts w:cs="Arial"/>
          <w:bCs/>
          <w:color w:val="000000"/>
        </w:rPr>
      </w:pPr>
    </w:p>
    <w:p w14:paraId="04D0EC6D" w14:textId="34640AC8" w:rsidR="002B16AB" w:rsidRDefault="006814AD" w:rsidP="002B16AB">
      <w:pPr>
        <w:numPr>
          <w:ilvl w:val="0"/>
          <w:numId w:val="24"/>
        </w:numPr>
        <w:suppressAutoHyphens/>
        <w:adjustRightInd w:val="0"/>
        <w:spacing w:before="0" w:after="200" w:line="276" w:lineRule="auto"/>
        <w:ind w:left="723"/>
        <w:contextualSpacing/>
        <w:rPr>
          <w:rFonts w:cs="Arial"/>
          <w:bCs/>
          <w:color w:val="000000"/>
        </w:rPr>
      </w:pPr>
      <w:r w:rsidRPr="006814AD">
        <w:rPr>
          <w:rFonts w:cs="Arial"/>
          <w:bCs/>
          <w:color w:val="000000"/>
        </w:rPr>
        <w:t xml:space="preserve">Los días 24, 25, 26 y 27 generan una pena por día del 7.5 % del valor del servicio y </w:t>
      </w:r>
    </w:p>
    <w:p w14:paraId="3789969E" w14:textId="52D9C0B0" w:rsidR="002B16AB" w:rsidRPr="002B16AB" w:rsidRDefault="002B16AB" w:rsidP="002B16AB">
      <w:pPr>
        <w:suppressAutoHyphens/>
        <w:adjustRightInd w:val="0"/>
        <w:spacing w:before="0" w:after="200" w:line="276" w:lineRule="auto"/>
        <w:contextualSpacing/>
        <w:rPr>
          <w:rFonts w:cs="Arial"/>
          <w:bCs/>
          <w:color w:val="000000"/>
        </w:rPr>
      </w:pPr>
    </w:p>
    <w:p w14:paraId="58F161B0" w14:textId="77777777" w:rsidR="006814AD" w:rsidRPr="006814AD" w:rsidRDefault="006814AD" w:rsidP="002B16AB">
      <w:pPr>
        <w:numPr>
          <w:ilvl w:val="0"/>
          <w:numId w:val="24"/>
        </w:numPr>
        <w:suppressAutoHyphens/>
        <w:adjustRightInd w:val="0"/>
        <w:spacing w:before="0" w:after="200" w:line="276" w:lineRule="auto"/>
        <w:ind w:left="723"/>
        <w:contextualSpacing/>
        <w:rPr>
          <w:rFonts w:cs="Arial"/>
          <w:bCs/>
          <w:color w:val="000000"/>
        </w:rPr>
      </w:pPr>
      <w:r w:rsidRPr="006814AD">
        <w:rPr>
          <w:rFonts w:cs="Arial"/>
          <w:bCs/>
          <w:color w:val="000000"/>
        </w:rPr>
        <w:t xml:space="preserve">Los días 28, 29 y 30 generan una pena de 13.33% del valor del servicio. </w:t>
      </w:r>
    </w:p>
    <w:p w14:paraId="3F3D6F95" w14:textId="77777777" w:rsidR="006814AD" w:rsidRPr="006814AD" w:rsidRDefault="006814AD" w:rsidP="006814AD">
      <w:pPr>
        <w:adjustRightInd w:val="0"/>
        <w:spacing w:before="0" w:after="200" w:line="276" w:lineRule="auto"/>
        <w:ind w:left="851" w:right="760"/>
        <w:rPr>
          <w:rFonts w:cs="Arial"/>
          <w:bCs/>
          <w:color w:val="000000"/>
        </w:rPr>
      </w:pPr>
    </w:p>
    <w:p w14:paraId="32EE8E62" w14:textId="06483D59" w:rsidR="006814AD" w:rsidRPr="006814AD" w:rsidRDefault="006814AD" w:rsidP="002B16AB">
      <w:pPr>
        <w:adjustRightInd w:val="0"/>
        <w:spacing w:before="0" w:after="200" w:line="276" w:lineRule="auto"/>
        <w:rPr>
          <w:rFonts w:cs="Arial"/>
          <w:bCs/>
          <w:color w:val="000000"/>
        </w:rPr>
      </w:pPr>
      <w:r w:rsidRPr="006814AD">
        <w:rPr>
          <w:rFonts w:cs="Arial"/>
          <w:bCs/>
          <w:color w:val="000000"/>
        </w:rPr>
        <w:t xml:space="preserve">Esta formulación de penas </w:t>
      </w:r>
      <w:r w:rsidR="00F66DE5">
        <w:rPr>
          <w:rFonts w:cs="Arial"/>
          <w:bCs/>
          <w:color w:val="000000"/>
        </w:rPr>
        <w:t xml:space="preserve">se </w:t>
      </w:r>
      <w:r w:rsidRPr="006814AD">
        <w:rPr>
          <w:rFonts w:cs="Arial"/>
          <w:bCs/>
          <w:color w:val="000000"/>
        </w:rPr>
        <w:t>aplicará para todos los indicadores y parámetros de calidad con excepción de los siguientes:</w:t>
      </w:r>
    </w:p>
    <w:tbl>
      <w:tblPr>
        <w:tblStyle w:val="Cuadrculadetablaclara1"/>
        <w:tblW w:w="8836" w:type="dxa"/>
        <w:jc w:val="center"/>
        <w:tblLook w:val="00A0" w:firstRow="1" w:lastRow="0" w:firstColumn="1" w:lastColumn="0" w:noHBand="0" w:noVBand="0"/>
        <w:tblCaption w:val="Tabla"/>
        <w:tblDescription w:val="Esta formulación de penas se aplicará para todos los indicadores y parámetros de calidad "/>
      </w:tblPr>
      <w:tblGrid>
        <w:gridCol w:w="2992"/>
        <w:gridCol w:w="2803"/>
        <w:gridCol w:w="3041"/>
      </w:tblGrid>
      <w:tr w:rsidR="006814AD" w:rsidRPr="0028485B" w14:paraId="2865F838" w14:textId="77777777" w:rsidTr="00F90138">
        <w:trPr>
          <w:tblHeader/>
          <w:jc w:val="center"/>
        </w:trPr>
        <w:tc>
          <w:tcPr>
            <w:tcW w:w="2992" w:type="dxa"/>
            <w:tcBorders>
              <w:bottom w:val="single" w:sz="4" w:space="0" w:color="BFBFBF"/>
            </w:tcBorders>
            <w:shd w:val="clear" w:color="auto" w:fill="548DD4" w:themeFill="text2" w:themeFillTint="99"/>
          </w:tcPr>
          <w:p w14:paraId="04D9049F" w14:textId="77777777" w:rsidR="006814AD" w:rsidRPr="006814AD" w:rsidRDefault="006814AD" w:rsidP="006814AD">
            <w:pPr>
              <w:suppressAutoHyphens/>
              <w:spacing w:before="0" w:after="120" w:line="240" w:lineRule="auto"/>
              <w:contextualSpacing/>
              <w:jc w:val="center"/>
              <w:rPr>
                <w:b/>
                <w:color w:val="FFFFFF"/>
                <w:lang w:val="es-MX"/>
              </w:rPr>
            </w:pPr>
            <w:r w:rsidRPr="006814AD">
              <w:rPr>
                <w:b/>
                <w:color w:val="FFFFFF"/>
                <w:lang w:val="es-MX"/>
              </w:rPr>
              <w:t>Servicio</w:t>
            </w:r>
          </w:p>
        </w:tc>
        <w:tc>
          <w:tcPr>
            <w:tcW w:w="2803" w:type="dxa"/>
            <w:shd w:val="clear" w:color="auto" w:fill="548DD4" w:themeFill="text2" w:themeFillTint="99"/>
          </w:tcPr>
          <w:p w14:paraId="1492F206" w14:textId="77777777" w:rsidR="006814AD" w:rsidRPr="006814AD" w:rsidRDefault="006814AD" w:rsidP="006814AD">
            <w:pPr>
              <w:suppressAutoHyphens/>
              <w:spacing w:before="0" w:after="120" w:line="240" w:lineRule="auto"/>
              <w:contextualSpacing/>
              <w:jc w:val="center"/>
              <w:rPr>
                <w:b/>
                <w:color w:val="FFFFFF"/>
                <w:lang w:val="es-MX"/>
              </w:rPr>
            </w:pPr>
            <w:r w:rsidRPr="006814AD">
              <w:rPr>
                <w:b/>
                <w:color w:val="FFFFFF"/>
                <w:lang w:val="es-MX"/>
              </w:rPr>
              <w:t>Rango disponibilidad trimestral sin redundancia.</w:t>
            </w:r>
          </w:p>
        </w:tc>
        <w:tc>
          <w:tcPr>
            <w:tcW w:w="3041" w:type="dxa"/>
            <w:shd w:val="clear" w:color="auto" w:fill="548DD4" w:themeFill="text2" w:themeFillTint="99"/>
          </w:tcPr>
          <w:p w14:paraId="645B94BD" w14:textId="77777777" w:rsidR="006814AD" w:rsidRPr="006814AD" w:rsidRDefault="006814AD" w:rsidP="006814AD">
            <w:pPr>
              <w:suppressAutoHyphens/>
              <w:spacing w:before="0" w:after="120" w:line="240" w:lineRule="auto"/>
              <w:contextualSpacing/>
              <w:jc w:val="center"/>
              <w:rPr>
                <w:b/>
                <w:color w:val="FFFFFF"/>
                <w:lang w:val="es-MX"/>
              </w:rPr>
            </w:pPr>
            <w:r w:rsidRPr="006814AD">
              <w:rPr>
                <w:b/>
                <w:color w:val="FFFFFF"/>
                <w:lang w:val="es-MX"/>
              </w:rPr>
              <w:t>Porcentaje de la renta trimestral del servicio con falla.</w:t>
            </w:r>
          </w:p>
        </w:tc>
      </w:tr>
      <w:tr w:rsidR="006814AD" w:rsidRPr="0028485B" w14:paraId="1A07CE35" w14:textId="77777777" w:rsidTr="00F90138">
        <w:trPr>
          <w:jc w:val="center"/>
        </w:trPr>
        <w:tc>
          <w:tcPr>
            <w:tcW w:w="2992" w:type="dxa"/>
            <w:tcBorders>
              <w:bottom w:val="nil"/>
            </w:tcBorders>
          </w:tcPr>
          <w:p w14:paraId="6AF042D9" w14:textId="77777777" w:rsidR="006814AD" w:rsidRPr="006814AD" w:rsidRDefault="006814AD" w:rsidP="006814AD">
            <w:pPr>
              <w:suppressAutoHyphens/>
              <w:spacing w:before="0" w:after="120" w:line="240" w:lineRule="auto"/>
              <w:contextualSpacing/>
              <w:jc w:val="left"/>
              <w:rPr>
                <w:lang w:val="es-MX"/>
              </w:rPr>
            </w:pPr>
            <w:r w:rsidRPr="006814AD">
              <w:rPr>
                <w:lang w:val="es-MX"/>
              </w:rPr>
              <w:t>Canales Ópticos de Alta Capacidad de Transporte</w:t>
            </w:r>
          </w:p>
        </w:tc>
        <w:tc>
          <w:tcPr>
            <w:tcW w:w="2803" w:type="dxa"/>
          </w:tcPr>
          <w:p w14:paraId="1E417C1D" w14:textId="77777777" w:rsidR="006814AD" w:rsidRPr="006814AD" w:rsidRDefault="006814AD" w:rsidP="006814AD">
            <w:pPr>
              <w:suppressAutoHyphens/>
              <w:spacing w:before="0" w:after="120" w:line="240" w:lineRule="auto"/>
              <w:contextualSpacing/>
              <w:jc w:val="center"/>
              <w:rPr>
                <w:lang w:val="es-MX"/>
              </w:rPr>
            </w:pPr>
            <w:r w:rsidRPr="006814AD">
              <w:rPr>
                <w:lang w:val="es-MX"/>
              </w:rPr>
              <w:t>99% a 99.5%</w:t>
            </w:r>
          </w:p>
        </w:tc>
        <w:tc>
          <w:tcPr>
            <w:tcW w:w="3041" w:type="dxa"/>
          </w:tcPr>
          <w:p w14:paraId="514332FC" w14:textId="77777777" w:rsidR="006814AD" w:rsidRPr="006814AD" w:rsidRDefault="006814AD" w:rsidP="006814AD">
            <w:pPr>
              <w:suppressAutoHyphens/>
              <w:spacing w:before="0" w:after="120" w:line="240" w:lineRule="auto"/>
              <w:contextualSpacing/>
              <w:jc w:val="center"/>
              <w:rPr>
                <w:lang w:val="es-MX"/>
              </w:rPr>
            </w:pPr>
            <w:r w:rsidRPr="006814AD">
              <w:rPr>
                <w:lang w:val="es-MX"/>
              </w:rPr>
              <w:t>0.5%</w:t>
            </w:r>
          </w:p>
        </w:tc>
      </w:tr>
      <w:tr w:rsidR="006814AD" w:rsidRPr="0028485B" w14:paraId="42F37A1A" w14:textId="77777777" w:rsidTr="00F90138">
        <w:trPr>
          <w:jc w:val="center"/>
        </w:trPr>
        <w:tc>
          <w:tcPr>
            <w:tcW w:w="2992" w:type="dxa"/>
            <w:tcBorders>
              <w:top w:val="nil"/>
              <w:bottom w:val="nil"/>
            </w:tcBorders>
          </w:tcPr>
          <w:p w14:paraId="387E86DE" w14:textId="77777777" w:rsidR="006814AD" w:rsidRPr="006814AD" w:rsidRDefault="006814AD" w:rsidP="006814AD">
            <w:pPr>
              <w:suppressAutoHyphens/>
              <w:spacing w:before="0" w:after="120" w:line="240" w:lineRule="auto"/>
              <w:contextualSpacing/>
              <w:jc w:val="center"/>
              <w:rPr>
                <w:lang w:val="es-MX"/>
              </w:rPr>
            </w:pPr>
          </w:p>
        </w:tc>
        <w:tc>
          <w:tcPr>
            <w:tcW w:w="2803" w:type="dxa"/>
          </w:tcPr>
          <w:p w14:paraId="6908D4A7" w14:textId="77777777" w:rsidR="006814AD" w:rsidRPr="006814AD" w:rsidRDefault="006814AD" w:rsidP="006814AD">
            <w:pPr>
              <w:suppressAutoHyphens/>
              <w:spacing w:before="0" w:after="120" w:line="240" w:lineRule="auto"/>
              <w:contextualSpacing/>
              <w:jc w:val="center"/>
              <w:rPr>
                <w:lang w:val="es-MX"/>
              </w:rPr>
            </w:pPr>
            <w:r w:rsidRPr="006814AD">
              <w:rPr>
                <w:lang w:val="es-MX"/>
              </w:rPr>
              <w:t>98% a &lt;99%</w:t>
            </w:r>
          </w:p>
        </w:tc>
        <w:tc>
          <w:tcPr>
            <w:tcW w:w="3041" w:type="dxa"/>
          </w:tcPr>
          <w:p w14:paraId="12D2FAFD" w14:textId="77777777" w:rsidR="006814AD" w:rsidRPr="006814AD" w:rsidRDefault="006814AD" w:rsidP="006814AD">
            <w:pPr>
              <w:suppressAutoHyphens/>
              <w:spacing w:before="0" w:after="120" w:line="240" w:lineRule="auto"/>
              <w:contextualSpacing/>
              <w:jc w:val="center"/>
              <w:rPr>
                <w:lang w:val="es-MX"/>
              </w:rPr>
            </w:pPr>
            <w:r w:rsidRPr="006814AD">
              <w:rPr>
                <w:lang w:val="es-MX"/>
              </w:rPr>
              <w:t>0.8%</w:t>
            </w:r>
          </w:p>
        </w:tc>
      </w:tr>
      <w:tr w:rsidR="006814AD" w:rsidRPr="0028485B" w14:paraId="549B614A" w14:textId="77777777" w:rsidTr="00F90138">
        <w:trPr>
          <w:jc w:val="center"/>
        </w:trPr>
        <w:tc>
          <w:tcPr>
            <w:tcW w:w="2992" w:type="dxa"/>
            <w:tcBorders>
              <w:top w:val="nil"/>
            </w:tcBorders>
          </w:tcPr>
          <w:p w14:paraId="11A00825" w14:textId="77777777" w:rsidR="006814AD" w:rsidRPr="006814AD" w:rsidRDefault="006814AD" w:rsidP="006814AD">
            <w:pPr>
              <w:suppressAutoHyphens/>
              <w:spacing w:before="0" w:after="120" w:line="240" w:lineRule="auto"/>
              <w:contextualSpacing/>
              <w:jc w:val="center"/>
              <w:rPr>
                <w:lang w:val="es-MX"/>
              </w:rPr>
            </w:pPr>
          </w:p>
        </w:tc>
        <w:tc>
          <w:tcPr>
            <w:tcW w:w="2803" w:type="dxa"/>
          </w:tcPr>
          <w:p w14:paraId="43653EF8" w14:textId="77777777" w:rsidR="006814AD" w:rsidRPr="006814AD" w:rsidRDefault="006814AD" w:rsidP="006814AD">
            <w:pPr>
              <w:suppressAutoHyphens/>
              <w:spacing w:before="0" w:after="120" w:line="240" w:lineRule="auto"/>
              <w:contextualSpacing/>
              <w:jc w:val="center"/>
              <w:rPr>
                <w:lang w:val="es-MX"/>
              </w:rPr>
            </w:pPr>
            <w:r w:rsidRPr="006814AD">
              <w:rPr>
                <w:lang w:val="es-MX"/>
              </w:rPr>
              <w:t>&lt; 98%</w:t>
            </w:r>
          </w:p>
        </w:tc>
        <w:tc>
          <w:tcPr>
            <w:tcW w:w="3041" w:type="dxa"/>
          </w:tcPr>
          <w:p w14:paraId="1E2D8D88" w14:textId="77777777" w:rsidR="006814AD" w:rsidRPr="006814AD" w:rsidRDefault="006814AD" w:rsidP="006814AD">
            <w:pPr>
              <w:suppressAutoHyphens/>
              <w:spacing w:before="0" w:after="120" w:line="240" w:lineRule="auto"/>
              <w:contextualSpacing/>
              <w:jc w:val="center"/>
              <w:rPr>
                <w:lang w:val="es-MX"/>
              </w:rPr>
            </w:pPr>
            <w:r w:rsidRPr="006814AD">
              <w:rPr>
                <w:lang w:val="es-MX"/>
              </w:rPr>
              <w:t>1.2%</w:t>
            </w:r>
          </w:p>
        </w:tc>
      </w:tr>
    </w:tbl>
    <w:p w14:paraId="67F02747" w14:textId="77777777" w:rsidR="006814AD" w:rsidRPr="006814AD" w:rsidRDefault="006814AD" w:rsidP="002B16AB">
      <w:pPr>
        <w:adjustRightInd w:val="0"/>
        <w:spacing w:before="0" w:after="200" w:line="276" w:lineRule="auto"/>
        <w:rPr>
          <w:rFonts w:cs="Arial"/>
          <w:bCs/>
          <w:color w:val="000000"/>
        </w:rPr>
      </w:pPr>
    </w:p>
    <w:p w14:paraId="031FAF01" w14:textId="77777777" w:rsidR="006814AD" w:rsidRPr="006814AD" w:rsidRDefault="006814AD" w:rsidP="002B16AB">
      <w:pPr>
        <w:adjustRightInd w:val="0"/>
        <w:spacing w:before="0" w:after="200" w:line="276" w:lineRule="auto"/>
        <w:rPr>
          <w:rFonts w:cs="Arial"/>
          <w:bCs/>
          <w:color w:val="000000"/>
        </w:rPr>
      </w:pPr>
      <w:r w:rsidRPr="006814AD">
        <w:rPr>
          <w:rFonts w:cs="Arial"/>
          <w:bCs/>
          <w:color w:val="000000"/>
        </w:rPr>
        <w:lastRenderedPageBreak/>
        <w:t>Para los siguientes casos, la pena será plana por cada día de retraso hasta sumar el 50% del valor de la actividad de apoyo asociada:</w:t>
      </w:r>
    </w:p>
    <w:tbl>
      <w:tblPr>
        <w:tblStyle w:val="Cuadrculadetablaclara1"/>
        <w:tblW w:w="0" w:type="auto"/>
        <w:jc w:val="center"/>
        <w:tblLook w:val="00A0" w:firstRow="1" w:lastRow="0" w:firstColumn="1" w:lastColumn="0" w:noHBand="0" w:noVBand="0"/>
        <w:tblCaption w:val="Tabla"/>
        <w:tblDescription w:val="Parámetro de Compensación"/>
      </w:tblPr>
      <w:tblGrid>
        <w:gridCol w:w="4023"/>
        <w:gridCol w:w="4765"/>
      </w:tblGrid>
      <w:tr w:rsidR="006814AD" w:rsidRPr="0028485B" w14:paraId="4F66CF14" w14:textId="77777777" w:rsidTr="00F90138">
        <w:trPr>
          <w:tblHeader/>
          <w:jc w:val="center"/>
        </w:trPr>
        <w:tc>
          <w:tcPr>
            <w:tcW w:w="4023" w:type="dxa"/>
            <w:shd w:val="clear" w:color="auto" w:fill="548DD4" w:themeFill="text2" w:themeFillTint="99"/>
          </w:tcPr>
          <w:p w14:paraId="71897587" w14:textId="77777777" w:rsidR="006814AD" w:rsidRPr="006814AD" w:rsidRDefault="006814AD" w:rsidP="006814AD">
            <w:pPr>
              <w:suppressAutoHyphens/>
              <w:spacing w:before="0" w:after="120" w:line="240" w:lineRule="auto"/>
              <w:contextualSpacing/>
              <w:jc w:val="center"/>
              <w:rPr>
                <w:b/>
                <w:color w:val="FFFFFF"/>
                <w:lang w:val="es-MX"/>
              </w:rPr>
            </w:pPr>
            <w:r w:rsidRPr="006814AD">
              <w:rPr>
                <w:b/>
                <w:color w:val="FFFFFF"/>
                <w:lang w:val="es-MX"/>
              </w:rPr>
              <w:t>Parámetro</w:t>
            </w:r>
          </w:p>
        </w:tc>
        <w:tc>
          <w:tcPr>
            <w:tcW w:w="4765" w:type="dxa"/>
            <w:shd w:val="clear" w:color="auto" w:fill="548DD4" w:themeFill="text2" w:themeFillTint="99"/>
          </w:tcPr>
          <w:p w14:paraId="416EB6C7" w14:textId="77777777" w:rsidR="006814AD" w:rsidRPr="006814AD" w:rsidRDefault="006814AD" w:rsidP="006814AD">
            <w:pPr>
              <w:suppressAutoHyphens/>
              <w:spacing w:before="0" w:after="120" w:line="240" w:lineRule="auto"/>
              <w:contextualSpacing/>
              <w:jc w:val="center"/>
              <w:rPr>
                <w:b/>
                <w:color w:val="FFFFFF"/>
                <w:lang w:val="es-MX"/>
              </w:rPr>
            </w:pPr>
            <w:r w:rsidRPr="006814AD">
              <w:rPr>
                <w:b/>
                <w:color w:val="FFFFFF"/>
                <w:lang w:val="es-MX"/>
              </w:rPr>
              <w:t>Compensación</w:t>
            </w:r>
          </w:p>
        </w:tc>
      </w:tr>
      <w:tr w:rsidR="006814AD" w:rsidRPr="0028485B" w14:paraId="3CCC6BA6" w14:textId="77777777" w:rsidTr="00F90138">
        <w:trPr>
          <w:jc w:val="center"/>
        </w:trPr>
        <w:tc>
          <w:tcPr>
            <w:tcW w:w="4023" w:type="dxa"/>
          </w:tcPr>
          <w:p w14:paraId="3623037D" w14:textId="77777777" w:rsidR="006814AD" w:rsidRPr="006814AD" w:rsidRDefault="006814AD" w:rsidP="006814AD">
            <w:pPr>
              <w:suppressAutoHyphens/>
              <w:spacing w:before="0" w:after="120" w:line="240" w:lineRule="auto"/>
              <w:contextualSpacing/>
              <w:rPr>
                <w:lang w:val="es-MX"/>
              </w:rPr>
            </w:pPr>
            <w:r w:rsidRPr="006814AD">
              <w:rPr>
                <w:lang w:val="es-MX"/>
              </w:rPr>
              <w:t xml:space="preserve">Respuesta a solicitudes ingresadas </w:t>
            </w:r>
          </w:p>
        </w:tc>
        <w:tc>
          <w:tcPr>
            <w:tcW w:w="4765" w:type="dxa"/>
          </w:tcPr>
          <w:p w14:paraId="7849A85A" w14:textId="77777777" w:rsidR="006814AD" w:rsidRPr="006814AD" w:rsidRDefault="006814AD" w:rsidP="006814AD">
            <w:pPr>
              <w:suppressAutoHyphens/>
              <w:spacing w:before="0" w:after="120" w:line="240" w:lineRule="auto"/>
              <w:contextualSpacing/>
              <w:jc w:val="center"/>
              <w:rPr>
                <w:lang w:val="es-MX"/>
              </w:rPr>
            </w:pPr>
            <w:r w:rsidRPr="006814AD">
              <w:rPr>
                <w:lang w:val="es-MX"/>
              </w:rPr>
              <w:t>5% del precio del Análisis de Factibilidad</w:t>
            </w:r>
          </w:p>
        </w:tc>
      </w:tr>
      <w:tr w:rsidR="006814AD" w:rsidRPr="0028485B" w14:paraId="24A8C38B" w14:textId="77777777" w:rsidTr="00F90138">
        <w:trPr>
          <w:jc w:val="center"/>
        </w:trPr>
        <w:tc>
          <w:tcPr>
            <w:tcW w:w="4023" w:type="dxa"/>
          </w:tcPr>
          <w:p w14:paraId="094A88F6" w14:textId="77777777" w:rsidR="006814AD" w:rsidRPr="006814AD" w:rsidRDefault="006814AD" w:rsidP="006814AD">
            <w:pPr>
              <w:suppressAutoHyphens/>
              <w:spacing w:before="0" w:after="120" w:line="240" w:lineRule="auto"/>
              <w:contextualSpacing/>
              <w:rPr>
                <w:lang w:val="es-MX"/>
              </w:rPr>
            </w:pPr>
            <w:r w:rsidRPr="006814AD">
              <w:rPr>
                <w:lang w:val="es-MX"/>
              </w:rPr>
              <w:t>Envío de Información Técnica Relevante</w:t>
            </w:r>
          </w:p>
        </w:tc>
        <w:tc>
          <w:tcPr>
            <w:tcW w:w="4765" w:type="dxa"/>
          </w:tcPr>
          <w:p w14:paraId="0B750E0D" w14:textId="77777777" w:rsidR="006814AD" w:rsidRPr="006814AD" w:rsidRDefault="006814AD" w:rsidP="006814AD">
            <w:pPr>
              <w:suppressAutoHyphens/>
              <w:spacing w:before="0" w:after="120" w:line="240" w:lineRule="auto"/>
              <w:contextualSpacing/>
              <w:jc w:val="center"/>
              <w:rPr>
                <w:lang w:val="es-MX"/>
              </w:rPr>
            </w:pPr>
            <w:r w:rsidRPr="006814AD">
              <w:rPr>
                <w:lang w:val="es-MX"/>
              </w:rPr>
              <w:t>5% del precio del Análisis de Factibilidad</w:t>
            </w:r>
          </w:p>
        </w:tc>
      </w:tr>
    </w:tbl>
    <w:p w14:paraId="79627586" w14:textId="77777777" w:rsidR="006814AD" w:rsidRPr="006814AD" w:rsidRDefault="006814AD" w:rsidP="006814AD">
      <w:pPr>
        <w:adjustRightInd w:val="0"/>
        <w:spacing w:before="0" w:after="200" w:line="276" w:lineRule="auto"/>
        <w:ind w:left="851" w:right="760"/>
        <w:rPr>
          <w:rFonts w:cs="Arial"/>
          <w:bCs/>
          <w:color w:val="000000"/>
        </w:rPr>
      </w:pPr>
    </w:p>
    <w:p w14:paraId="026C3E1B" w14:textId="77777777" w:rsidR="00BF2BAA" w:rsidRDefault="00BF2BAA" w:rsidP="00D65A2E">
      <w:pPr>
        <w:adjustRightInd w:val="0"/>
        <w:spacing w:before="0" w:after="200" w:line="276" w:lineRule="auto"/>
        <w:rPr>
          <w:rFonts w:cs="Arial"/>
          <w:bCs/>
        </w:rPr>
      </w:pPr>
    </w:p>
    <w:p w14:paraId="7DAF015D" w14:textId="6C3EDF87" w:rsidR="00BF2BAA" w:rsidRDefault="006814AD" w:rsidP="00D65A2E">
      <w:pPr>
        <w:adjustRightInd w:val="0"/>
        <w:spacing w:before="0" w:after="200" w:line="276" w:lineRule="auto"/>
        <w:rPr>
          <w:rFonts w:cs="Arial"/>
          <w:bCs/>
          <w:color w:val="000000"/>
        </w:rPr>
      </w:pPr>
      <w:r w:rsidRPr="006814AD">
        <w:rPr>
          <w:rFonts w:cs="Arial"/>
          <w:bCs/>
          <w:color w:val="000000"/>
        </w:rPr>
        <w:t xml:space="preserve">Para los accesos y reparación de fallas y/o averías, la pena será plana por cada día de retraso hasta sumar el 50% del valor de la renta mensual del servicio asociado. De alcanzar esta suma y no haber cumplido con el evento, las Partes entenderán que </w:t>
      </w:r>
      <w:proofErr w:type="spellStart"/>
      <w:r w:rsidR="00553339">
        <w:rPr>
          <w:rFonts w:cs="Arial"/>
          <w:bCs/>
          <w:color w:val="000000"/>
        </w:rPr>
        <w:t>Telnor</w:t>
      </w:r>
      <w:proofErr w:type="spellEnd"/>
      <w:r w:rsidRPr="006814AD">
        <w:rPr>
          <w:rFonts w:cs="Arial"/>
          <w:bCs/>
          <w:color w:val="000000"/>
        </w:rPr>
        <w:t xml:space="preserve"> ha incumplido con la correcta prestación de los servicios, salvo que se acuerde lo contrario.</w:t>
      </w:r>
    </w:p>
    <w:p w14:paraId="6C12C0A9" w14:textId="77777777" w:rsidR="00BF2BAA" w:rsidRPr="006814AD" w:rsidRDefault="00BF2BAA" w:rsidP="00D65A2E">
      <w:pPr>
        <w:adjustRightInd w:val="0"/>
        <w:spacing w:before="0" w:after="200" w:line="276" w:lineRule="auto"/>
        <w:rPr>
          <w:rFonts w:cs="Arial"/>
          <w:bCs/>
          <w:color w:val="000000"/>
        </w:rPr>
      </w:pPr>
    </w:p>
    <w:tbl>
      <w:tblPr>
        <w:tblStyle w:val="Cuadrculadetablaclara1"/>
        <w:tblW w:w="0" w:type="auto"/>
        <w:jc w:val="center"/>
        <w:tblLook w:val="00A0" w:firstRow="1" w:lastRow="0" w:firstColumn="1" w:lastColumn="0" w:noHBand="0" w:noVBand="0"/>
        <w:tblCaption w:val="Tabla"/>
        <w:tblDescription w:val="Parámetro de Compensación"/>
      </w:tblPr>
      <w:tblGrid>
        <w:gridCol w:w="4848"/>
        <w:gridCol w:w="3798"/>
      </w:tblGrid>
      <w:tr w:rsidR="006814AD" w:rsidRPr="0028485B" w14:paraId="3ADDAAF1" w14:textId="77777777" w:rsidTr="00F90138">
        <w:trPr>
          <w:tblHeader/>
          <w:jc w:val="center"/>
        </w:trPr>
        <w:tc>
          <w:tcPr>
            <w:tcW w:w="4848" w:type="dxa"/>
            <w:shd w:val="clear" w:color="auto" w:fill="548DD4" w:themeFill="text2" w:themeFillTint="99"/>
          </w:tcPr>
          <w:p w14:paraId="25C0748B" w14:textId="77777777" w:rsidR="006814AD" w:rsidRPr="006814AD" w:rsidRDefault="006814AD" w:rsidP="006814AD">
            <w:pPr>
              <w:suppressAutoHyphens/>
              <w:spacing w:before="0" w:after="120" w:line="240" w:lineRule="auto"/>
              <w:contextualSpacing/>
              <w:jc w:val="center"/>
              <w:rPr>
                <w:b/>
                <w:color w:val="FFFFFF"/>
                <w:lang w:val="es-MX"/>
              </w:rPr>
            </w:pPr>
            <w:r w:rsidRPr="006814AD">
              <w:rPr>
                <w:b/>
                <w:color w:val="FFFFFF"/>
                <w:lang w:val="es-MX"/>
              </w:rPr>
              <w:t>Parámetro</w:t>
            </w:r>
          </w:p>
        </w:tc>
        <w:tc>
          <w:tcPr>
            <w:tcW w:w="3798" w:type="dxa"/>
            <w:shd w:val="clear" w:color="auto" w:fill="548DD4" w:themeFill="text2" w:themeFillTint="99"/>
          </w:tcPr>
          <w:p w14:paraId="6343CB5D" w14:textId="77777777" w:rsidR="006814AD" w:rsidRPr="006814AD" w:rsidRDefault="006814AD" w:rsidP="006814AD">
            <w:pPr>
              <w:suppressAutoHyphens/>
              <w:spacing w:before="0" w:after="120" w:line="240" w:lineRule="auto"/>
              <w:contextualSpacing/>
              <w:jc w:val="center"/>
              <w:rPr>
                <w:b/>
                <w:color w:val="FFFFFF"/>
                <w:lang w:val="es-MX"/>
              </w:rPr>
            </w:pPr>
            <w:r w:rsidRPr="006814AD">
              <w:rPr>
                <w:b/>
                <w:color w:val="FFFFFF"/>
                <w:lang w:val="es-MX"/>
              </w:rPr>
              <w:t>Compensación</w:t>
            </w:r>
          </w:p>
        </w:tc>
      </w:tr>
      <w:tr w:rsidR="006814AD" w:rsidRPr="0028485B" w14:paraId="11A56398" w14:textId="77777777" w:rsidTr="00F90138">
        <w:trPr>
          <w:jc w:val="center"/>
        </w:trPr>
        <w:tc>
          <w:tcPr>
            <w:tcW w:w="4848" w:type="dxa"/>
          </w:tcPr>
          <w:p w14:paraId="64F3B890" w14:textId="77777777" w:rsidR="006814AD" w:rsidRPr="006814AD" w:rsidRDefault="006814AD" w:rsidP="006814AD">
            <w:pPr>
              <w:suppressAutoHyphens/>
              <w:spacing w:before="0" w:after="120" w:line="240" w:lineRule="auto"/>
              <w:contextualSpacing/>
              <w:jc w:val="left"/>
              <w:rPr>
                <w:lang w:val="es-MX"/>
              </w:rPr>
            </w:pPr>
            <w:r w:rsidRPr="006814AD">
              <w:rPr>
                <w:lang w:val="es-MX"/>
              </w:rPr>
              <w:t xml:space="preserve">Acceso por Emergencia </w:t>
            </w:r>
          </w:p>
        </w:tc>
        <w:tc>
          <w:tcPr>
            <w:tcW w:w="3798" w:type="dxa"/>
          </w:tcPr>
          <w:p w14:paraId="74FC646B" w14:textId="77777777" w:rsidR="006814AD" w:rsidRPr="006814AD" w:rsidRDefault="006814AD" w:rsidP="006814AD">
            <w:pPr>
              <w:suppressAutoHyphens/>
              <w:spacing w:before="0" w:after="120" w:line="240" w:lineRule="auto"/>
              <w:contextualSpacing/>
              <w:jc w:val="center"/>
              <w:rPr>
                <w:lang w:val="es-MX"/>
              </w:rPr>
            </w:pPr>
            <w:r w:rsidRPr="006814AD">
              <w:rPr>
                <w:lang w:val="es-MX"/>
              </w:rPr>
              <w:t>5%</w:t>
            </w:r>
          </w:p>
        </w:tc>
      </w:tr>
      <w:tr w:rsidR="006814AD" w:rsidRPr="0028485B" w14:paraId="7543FA64" w14:textId="77777777" w:rsidTr="00F90138">
        <w:trPr>
          <w:jc w:val="center"/>
        </w:trPr>
        <w:tc>
          <w:tcPr>
            <w:tcW w:w="4848" w:type="dxa"/>
          </w:tcPr>
          <w:p w14:paraId="10EA887A" w14:textId="77777777" w:rsidR="006814AD" w:rsidRPr="006814AD" w:rsidRDefault="006814AD" w:rsidP="006814AD">
            <w:pPr>
              <w:suppressAutoHyphens/>
              <w:spacing w:before="0" w:after="120" w:line="240" w:lineRule="auto"/>
              <w:contextualSpacing/>
              <w:jc w:val="left"/>
              <w:rPr>
                <w:lang w:val="es-MX"/>
              </w:rPr>
            </w:pPr>
            <w:r w:rsidRPr="006814AD">
              <w:rPr>
                <w:lang w:val="es-ES"/>
              </w:rPr>
              <w:t>Acceso para Mantenimiento Correctivo (Falla)</w:t>
            </w:r>
          </w:p>
        </w:tc>
        <w:tc>
          <w:tcPr>
            <w:tcW w:w="3798" w:type="dxa"/>
          </w:tcPr>
          <w:p w14:paraId="10826406" w14:textId="77777777" w:rsidR="006814AD" w:rsidRPr="006814AD" w:rsidRDefault="006814AD" w:rsidP="006814AD">
            <w:pPr>
              <w:suppressAutoHyphens/>
              <w:spacing w:before="0" w:after="120" w:line="240" w:lineRule="auto"/>
              <w:contextualSpacing/>
              <w:jc w:val="center"/>
              <w:rPr>
                <w:lang w:val="es-MX"/>
              </w:rPr>
            </w:pPr>
            <w:r w:rsidRPr="006814AD">
              <w:rPr>
                <w:lang w:val="es-MX"/>
              </w:rPr>
              <w:t>5%</w:t>
            </w:r>
          </w:p>
        </w:tc>
      </w:tr>
      <w:tr w:rsidR="006814AD" w:rsidRPr="0028485B" w14:paraId="2451625B" w14:textId="77777777" w:rsidTr="00F90138">
        <w:trPr>
          <w:jc w:val="center"/>
        </w:trPr>
        <w:tc>
          <w:tcPr>
            <w:tcW w:w="4848" w:type="dxa"/>
          </w:tcPr>
          <w:p w14:paraId="4BE9C1B8" w14:textId="77777777" w:rsidR="006814AD" w:rsidRPr="006814AD" w:rsidRDefault="006814AD" w:rsidP="006814AD">
            <w:pPr>
              <w:suppressAutoHyphens/>
              <w:spacing w:before="0" w:after="120" w:line="240" w:lineRule="auto"/>
              <w:contextualSpacing/>
              <w:jc w:val="left"/>
              <w:rPr>
                <w:lang w:val="es-MX"/>
              </w:rPr>
            </w:pPr>
            <w:r w:rsidRPr="006814AD">
              <w:rPr>
                <w:lang w:val="es-ES"/>
              </w:rPr>
              <w:t xml:space="preserve">Acceso para Mantenimiento Preventivo </w:t>
            </w:r>
          </w:p>
        </w:tc>
        <w:tc>
          <w:tcPr>
            <w:tcW w:w="3798" w:type="dxa"/>
          </w:tcPr>
          <w:p w14:paraId="61B97F31" w14:textId="77777777" w:rsidR="006814AD" w:rsidRPr="006814AD" w:rsidRDefault="006814AD" w:rsidP="006814AD">
            <w:pPr>
              <w:suppressAutoHyphens/>
              <w:spacing w:before="0" w:after="120" w:line="240" w:lineRule="auto"/>
              <w:contextualSpacing/>
              <w:jc w:val="center"/>
              <w:rPr>
                <w:lang w:val="es-MX"/>
              </w:rPr>
            </w:pPr>
            <w:r w:rsidRPr="006814AD">
              <w:rPr>
                <w:lang w:val="es-MX"/>
              </w:rPr>
              <w:t>5%</w:t>
            </w:r>
          </w:p>
        </w:tc>
      </w:tr>
      <w:tr w:rsidR="006814AD" w:rsidRPr="0028485B" w14:paraId="649D57E8" w14:textId="77777777" w:rsidTr="00F90138">
        <w:trPr>
          <w:jc w:val="center"/>
        </w:trPr>
        <w:tc>
          <w:tcPr>
            <w:tcW w:w="4848" w:type="dxa"/>
          </w:tcPr>
          <w:p w14:paraId="6136F195" w14:textId="2ABD4D29" w:rsidR="006814AD" w:rsidRPr="006814AD" w:rsidRDefault="006814AD" w:rsidP="006814AD">
            <w:pPr>
              <w:suppressAutoHyphens/>
              <w:spacing w:before="0" w:after="120" w:line="240" w:lineRule="auto"/>
              <w:contextualSpacing/>
              <w:jc w:val="left"/>
              <w:rPr>
                <w:lang w:val="es-ES"/>
              </w:rPr>
            </w:pPr>
            <w:r w:rsidRPr="006814AD">
              <w:rPr>
                <w:lang w:val="es-ES"/>
              </w:rPr>
              <w:t xml:space="preserve">Reparación de fallas atribuidas a </w:t>
            </w:r>
            <w:proofErr w:type="spellStart"/>
            <w:r w:rsidR="00553339">
              <w:rPr>
                <w:lang w:val="es-ES"/>
              </w:rPr>
              <w:t>Telnor</w:t>
            </w:r>
            <w:proofErr w:type="spellEnd"/>
          </w:p>
        </w:tc>
        <w:tc>
          <w:tcPr>
            <w:tcW w:w="3798" w:type="dxa"/>
          </w:tcPr>
          <w:p w14:paraId="13DEC7A2" w14:textId="77777777" w:rsidR="006814AD" w:rsidRPr="006814AD" w:rsidRDefault="006814AD" w:rsidP="006814AD">
            <w:pPr>
              <w:suppressAutoHyphens/>
              <w:spacing w:before="0" w:after="120" w:line="240" w:lineRule="auto"/>
              <w:contextualSpacing/>
              <w:jc w:val="center"/>
              <w:rPr>
                <w:lang w:val="es-MX"/>
              </w:rPr>
            </w:pPr>
            <w:r w:rsidRPr="006814AD">
              <w:rPr>
                <w:lang w:val="es-MX"/>
              </w:rPr>
              <w:t>5%</w:t>
            </w:r>
          </w:p>
        </w:tc>
      </w:tr>
    </w:tbl>
    <w:p w14:paraId="0342591E" w14:textId="77777777" w:rsidR="006814AD" w:rsidRPr="006814AD" w:rsidRDefault="006814AD" w:rsidP="006814AD">
      <w:pPr>
        <w:adjustRightInd w:val="0"/>
        <w:spacing w:before="0" w:after="200" w:line="276" w:lineRule="auto"/>
        <w:ind w:left="851" w:right="760"/>
        <w:rPr>
          <w:rFonts w:cs="Arial"/>
          <w:bCs/>
          <w:color w:val="000000"/>
        </w:rPr>
      </w:pPr>
    </w:p>
    <w:p w14:paraId="236194B7" w14:textId="77777777" w:rsidR="006814AD" w:rsidRPr="00D65A2E" w:rsidRDefault="006814AD" w:rsidP="0028485B">
      <w:pPr>
        <w:pStyle w:val="Ttulo3"/>
        <w:rPr>
          <w:u w:val="none"/>
        </w:rPr>
      </w:pPr>
      <w:r w:rsidRPr="00D65A2E">
        <w:rPr>
          <w:u w:val="none"/>
        </w:rPr>
        <w:t>5.4.</w:t>
      </w:r>
      <w:r w:rsidRPr="00D65A2E">
        <w:rPr>
          <w:u w:val="none"/>
        </w:rPr>
        <w:tab/>
        <w:t xml:space="preserve">Procedimiento de Conciliación y Aplicación de Penas Convencionales </w:t>
      </w:r>
    </w:p>
    <w:p w14:paraId="7192E887" w14:textId="77777777" w:rsidR="006814AD" w:rsidRPr="006814AD" w:rsidRDefault="006814AD" w:rsidP="00D65A2E">
      <w:pPr>
        <w:adjustRightInd w:val="0"/>
        <w:spacing w:before="0" w:after="200" w:line="276" w:lineRule="auto"/>
        <w:rPr>
          <w:rFonts w:cs="Arial"/>
          <w:lang w:val="es-ES" w:eastAsia="en-US"/>
        </w:rPr>
      </w:pPr>
      <w:r w:rsidRPr="006814AD">
        <w:rPr>
          <w:rFonts w:cs="Arial"/>
          <w:bCs/>
          <w:color w:val="000000"/>
        </w:rPr>
        <w:t xml:space="preserve">El cumplimiento de </w:t>
      </w:r>
      <w:r w:rsidRPr="006814AD">
        <w:rPr>
          <w:rFonts w:cs="Arial"/>
          <w:lang w:val="es-ES" w:eastAsia="en-US"/>
        </w:rPr>
        <w:t>los parámetros de calidad será validado trimestralmente y las penas convencionales serán aplicadas para los servicios en los que los parámetros de calidad no hayan sido cumplidos.</w:t>
      </w:r>
    </w:p>
    <w:p w14:paraId="2BEF6ECB" w14:textId="77777777" w:rsidR="006814AD" w:rsidRPr="006814AD" w:rsidRDefault="006814AD" w:rsidP="00D65A2E">
      <w:pPr>
        <w:adjustRightInd w:val="0"/>
        <w:spacing w:before="0" w:after="200" w:line="276" w:lineRule="auto"/>
        <w:rPr>
          <w:rFonts w:cs="Arial"/>
          <w:lang w:val="es-ES" w:eastAsia="en-US"/>
        </w:rPr>
      </w:pPr>
      <w:r w:rsidRPr="006814AD">
        <w:rPr>
          <w:rFonts w:cs="Arial"/>
          <w:bCs/>
          <w:color w:val="000000"/>
        </w:rPr>
        <w:t>El análisis de indicadores para el cálculo de penalizaciones se realizará de la siguiente forma:</w:t>
      </w:r>
    </w:p>
    <w:p w14:paraId="1B7A1D04" w14:textId="77777777" w:rsidR="006814AD" w:rsidRPr="006814AD" w:rsidRDefault="006814AD" w:rsidP="00D65A2E">
      <w:pPr>
        <w:numPr>
          <w:ilvl w:val="0"/>
          <w:numId w:val="25"/>
        </w:numPr>
        <w:suppressAutoHyphens/>
        <w:adjustRightInd w:val="0"/>
        <w:spacing w:before="0" w:after="200"/>
        <w:ind w:left="870"/>
        <w:contextualSpacing/>
        <w:rPr>
          <w:rFonts w:cs="Arial"/>
          <w:lang w:val="es-ES" w:eastAsia="en-US"/>
        </w:rPr>
      </w:pPr>
      <w:r w:rsidRPr="006814AD">
        <w:rPr>
          <w:rFonts w:cs="Arial"/>
          <w:bCs/>
          <w:color w:val="000000"/>
          <w:lang w:eastAsia="en-US"/>
        </w:rPr>
        <w:t xml:space="preserve">Enero: análisis de periodo Octubre – Diciembre </w:t>
      </w:r>
      <w:r w:rsidRPr="006814AD">
        <w:rPr>
          <w:rFonts w:cs="Arial"/>
          <w:lang w:val="es-ES" w:eastAsia="en-US"/>
        </w:rPr>
        <w:t>del año anterior</w:t>
      </w:r>
    </w:p>
    <w:p w14:paraId="36B7EFEE" w14:textId="77777777" w:rsidR="006814AD" w:rsidRPr="006814AD" w:rsidRDefault="006814AD" w:rsidP="00D65A2E">
      <w:pPr>
        <w:numPr>
          <w:ilvl w:val="0"/>
          <w:numId w:val="25"/>
        </w:numPr>
        <w:suppressAutoHyphens/>
        <w:adjustRightInd w:val="0"/>
        <w:spacing w:before="0" w:after="200"/>
        <w:ind w:left="870"/>
        <w:contextualSpacing/>
        <w:rPr>
          <w:rFonts w:cs="Arial"/>
          <w:lang w:val="es-ES" w:eastAsia="en-US"/>
        </w:rPr>
      </w:pPr>
      <w:r w:rsidRPr="006814AD">
        <w:rPr>
          <w:rFonts w:cs="Arial"/>
          <w:bCs/>
          <w:color w:val="000000"/>
          <w:lang w:eastAsia="en-US"/>
        </w:rPr>
        <w:t>Abril: análisis de periodo Enero – Marzo del año en curso</w:t>
      </w:r>
    </w:p>
    <w:p w14:paraId="497C5042" w14:textId="77777777" w:rsidR="006814AD" w:rsidRPr="006814AD" w:rsidRDefault="006814AD" w:rsidP="00D65A2E">
      <w:pPr>
        <w:numPr>
          <w:ilvl w:val="0"/>
          <w:numId w:val="25"/>
        </w:numPr>
        <w:suppressAutoHyphens/>
        <w:adjustRightInd w:val="0"/>
        <w:spacing w:before="0" w:after="200"/>
        <w:ind w:left="870"/>
        <w:contextualSpacing/>
        <w:rPr>
          <w:rFonts w:cs="Arial"/>
          <w:lang w:val="es-ES" w:eastAsia="en-US"/>
        </w:rPr>
      </w:pPr>
      <w:r w:rsidRPr="006814AD">
        <w:rPr>
          <w:rFonts w:cs="Arial"/>
          <w:bCs/>
          <w:color w:val="000000"/>
          <w:lang w:eastAsia="en-US"/>
        </w:rPr>
        <w:t>Julio: análisis de periodo Abril – Junio del año en curso</w:t>
      </w:r>
    </w:p>
    <w:p w14:paraId="411FC2CD" w14:textId="77777777" w:rsidR="006814AD" w:rsidRPr="00D65A2E" w:rsidRDefault="006814AD" w:rsidP="00D65A2E">
      <w:pPr>
        <w:numPr>
          <w:ilvl w:val="0"/>
          <w:numId w:val="25"/>
        </w:numPr>
        <w:suppressAutoHyphens/>
        <w:adjustRightInd w:val="0"/>
        <w:spacing w:before="0" w:after="200"/>
        <w:ind w:left="870"/>
        <w:contextualSpacing/>
        <w:rPr>
          <w:rFonts w:cs="Arial"/>
          <w:lang w:val="es-ES" w:eastAsia="en-US"/>
        </w:rPr>
      </w:pPr>
      <w:r w:rsidRPr="006814AD">
        <w:rPr>
          <w:rFonts w:cs="Arial"/>
          <w:bCs/>
          <w:color w:val="000000"/>
          <w:lang w:eastAsia="en-US"/>
        </w:rPr>
        <w:t>Octubre: análisis de periodo Julio – Septiembre del año en curso</w:t>
      </w:r>
    </w:p>
    <w:p w14:paraId="24EA6AB1" w14:textId="77777777" w:rsidR="00D65A2E" w:rsidRPr="006814AD" w:rsidRDefault="00D65A2E" w:rsidP="00D65A2E">
      <w:pPr>
        <w:suppressAutoHyphens/>
        <w:adjustRightInd w:val="0"/>
        <w:spacing w:before="0" w:after="200" w:line="276" w:lineRule="auto"/>
        <w:ind w:left="870"/>
        <w:contextualSpacing/>
        <w:rPr>
          <w:rFonts w:cs="Arial"/>
          <w:lang w:val="es-ES" w:eastAsia="en-US"/>
        </w:rPr>
      </w:pPr>
    </w:p>
    <w:p w14:paraId="7A810F9B" w14:textId="02BA0174" w:rsidR="006814AD" w:rsidRPr="006814AD" w:rsidRDefault="006814AD" w:rsidP="00D65A2E">
      <w:pPr>
        <w:adjustRightInd w:val="0"/>
        <w:spacing w:before="0" w:after="200" w:line="276" w:lineRule="auto"/>
        <w:rPr>
          <w:rFonts w:cs="Arial"/>
          <w:lang w:val="es-ES" w:eastAsia="en-US"/>
        </w:rPr>
      </w:pPr>
      <w:r w:rsidRPr="006814AD">
        <w:rPr>
          <w:rFonts w:cs="Arial"/>
          <w:bCs/>
          <w:color w:val="000000"/>
          <w:lang w:eastAsia="en-US"/>
        </w:rPr>
        <w:lastRenderedPageBreak/>
        <w:t xml:space="preserve">Trimestralmente </w:t>
      </w:r>
      <w:proofErr w:type="spellStart"/>
      <w:r w:rsidR="00553339">
        <w:rPr>
          <w:rFonts w:cs="Arial"/>
          <w:lang w:val="es-ES" w:eastAsia="en-US"/>
        </w:rPr>
        <w:t>Telnor</w:t>
      </w:r>
      <w:proofErr w:type="spellEnd"/>
      <w:r w:rsidRPr="006814AD">
        <w:rPr>
          <w:rFonts w:cs="Arial"/>
          <w:lang w:val="es-ES" w:eastAsia="en-US"/>
        </w:rPr>
        <w:t xml:space="preserve"> elaborará un reporte de cumplimiento de cada uno de los servicios y actividades de acuerdo a lo señalado en este documento dentro de los primeros 10 días hábiles al trimestre que concluyó. </w:t>
      </w:r>
    </w:p>
    <w:p w14:paraId="4440A50B" w14:textId="1FBBE2D0" w:rsidR="006814AD" w:rsidRPr="006814AD" w:rsidRDefault="006814AD" w:rsidP="00D65A2E">
      <w:pPr>
        <w:adjustRightInd w:val="0"/>
        <w:spacing w:before="0" w:after="200" w:line="276" w:lineRule="auto"/>
        <w:rPr>
          <w:rFonts w:cs="Arial"/>
          <w:lang w:val="es-ES" w:eastAsia="en-US"/>
        </w:rPr>
      </w:pPr>
      <w:r w:rsidRPr="006814AD">
        <w:rPr>
          <w:rFonts w:cs="Arial"/>
          <w:bCs/>
          <w:color w:val="000000"/>
          <w:lang w:eastAsia="en-US"/>
        </w:rPr>
        <w:t xml:space="preserve">Con base en este, se realizará el cálculo de las penalizaciones a las cuales </w:t>
      </w:r>
      <w:proofErr w:type="spellStart"/>
      <w:r w:rsidR="00553339">
        <w:rPr>
          <w:rFonts w:cs="Arial"/>
          <w:lang w:val="es-ES" w:eastAsia="en-US"/>
        </w:rPr>
        <w:t>Telnor</w:t>
      </w:r>
      <w:proofErr w:type="spellEnd"/>
      <w:r w:rsidRPr="006814AD">
        <w:rPr>
          <w:rFonts w:cs="Arial"/>
          <w:lang w:val="es-ES" w:eastAsia="en-US"/>
        </w:rPr>
        <w:t xml:space="preserve"> se hace acreedor y por las que elaborará una Nota de Crédito que se enviará al CS.</w:t>
      </w:r>
    </w:p>
    <w:p w14:paraId="7F087B06" w14:textId="3B4308A2" w:rsidR="006814AD" w:rsidRPr="006814AD" w:rsidRDefault="006814AD" w:rsidP="00D65A2E">
      <w:pPr>
        <w:adjustRightInd w:val="0"/>
        <w:spacing w:before="0" w:after="200" w:line="276" w:lineRule="auto"/>
        <w:rPr>
          <w:rFonts w:cs="Arial"/>
          <w:lang w:val="es-ES" w:eastAsia="en-US"/>
        </w:rPr>
      </w:pPr>
      <w:r w:rsidRPr="006814AD">
        <w:rPr>
          <w:rFonts w:cs="Arial"/>
          <w:bCs/>
          <w:color w:val="000000"/>
          <w:lang w:eastAsia="en-US"/>
        </w:rPr>
        <w:t xml:space="preserve">El CS contará con un plazo de 10 días hábiles para verificar y aceptar las penalizaciones correspondientes, en cuyo caso la Nota de Crédito se aceptará y utilizará en el pago de la siguiente facturación del servicio. En caso contrario, enviará a </w:t>
      </w:r>
      <w:proofErr w:type="spellStart"/>
      <w:r w:rsidR="00553339">
        <w:rPr>
          <w:rFonts w:cs="Arial"/>
          <w:lang w:val="es-ES" w:eastAsia="en-US"/>
        </w:rPr>
        <w:t>Telnor</w:t>
      </w:r>
      <w:proofErr w:type="spellEnd"/>
      <w:r w:rsidRPr="006814AD">
        <w:rPr>
          <w:rFonts w:cs="Arial"/>
          <w:lang w:val="es-ES" w:eastAsia="en-US"/>
        </w:rPr>
        <w:t xml:space="preserve"> una nota aclaratoria con el debido sustento (notificaciones de entrega de los servicios) y con base en ello se realizará el cálculo de las penas correspondientes. </w:t>
      </w:r>
    </w:p>
    <w:p w14:paraId="036481D4" w14:textId="7262F280" w:rsidR="006814AD" w:rsidRPr="006814AD" w:rsidRDefault="006814AD" w:rsidP="00D65A2E">
      <w:pPr>
        <w:adjustRightInd w:val="0"/>
        <w:spacing w:before="0" w:after="200" w:line="276" w:lineRule="auto"/>
        <w:rPr>
          <w:rFonts w:cs="Arial"/>
          <w:bCs/>
          <w:color w:val="000000"/>
        </w:rPr>
      </w:pPr>
      <w:r w:rsidRPr="006814AD">
        <w:rPr>
          <w:rFonts w:cs="Arial"/>
          <w:bCs/>
          <w:color w:val="000000"/>
          <w:lang w:eastAsia="en-US"/>
        </w:rPr>
        <w:t xml:space="preserve">Una vez que </w:t>
      </w:r>
      <w:proofErr w:type="spellStart"/>
      <w:r w:rsidR="00553339">
        <w:rPr>
          <w:rFonts w:cs="Arial"/>
          <w:bCs/>
          <w:color w:val="000000"/>
          <w:lang w:eastAsia="en-US"/>
        </w:rPr>
        <w:t>Telnor</w:t>
      </w:r>
      <w:proofErr w:type="spellEnd"/>
      <w:r w:rsidRPr="006814AD">
        <w:rPr>
          <w:rFonts w:cs="Arial"/>
          <w:bCs/>
          <w:color w:val="000000"/>
          <w:lang w:eastAsia="en-US"/>
        </w:rPr>
        <w:t xml:space="preserve"> haya recibido la aclaración por parte del CS, contará con 10 días hábiles para verificar y validar la información. En caso de aceptación del nuevo cálculo de las penas, </w:t>
      </w:r>
      <w:proofErr w:type="spellStart"/>
      <w:r w:rsidR="00553339">
        <w:rPr>
          <w:rFonts w:cs="Arial"/>
          <w:bCs/>
          <w:color w:val="000000"/>
          <w:lang w:eastAsia="en-US"/>
        </w:rPr>
        <w:t>Telnor</w:t>
      </w:r>
      <w:proofErr w:type="spellEnd"/>
      <w:r w:rsidRPr="006814AD">
        <w:rPr>
          <w:rFonts w:cs="Arial"/>
          <w:bCs/>
          <w:color w:val="000000"/>
          <w:lang w:eastAsia="en-US"/>
        </w:rPr>
        <w:t xml:space="preserve"> elaborará una nueva Nota de Crédito en un plazo máximo de 3 días hábiles que el CS podrá utilizar en su siguiente facturación. En caso contrario, </w:t>
      </w:r>
      <w:proofErr w:type="spellStart"/>
      <w:r w:rsidR="00553339">
        <w:rPr>
          <w:rFonts w:cs="Arial"/>
          <w:bCs/>
          <w:color w:val="000000"/>
          <w:lang w:eastAsia="en-US"/>
        </w:rPr>
        <w:t>Telnor</w:t>
      </w:r>
      <w:proofErr w:type="spellEnd"/>
      <w:r w:rsidRPr="006814AD">
        <w:rPr>
          <w:rFonts w:cs="Arial"/>
          <w:bCs/>
          <w:color w:val="000000"/>
          <w:lang w:eastAsia="en-US"/>
        </w:rPr>
        <w:t xml:space="preserve"> deberá presentar la información que sustente el cálculo de las penas al IFT, quien tendrá la potestad de resolver dicho desacuerdo.</w:t>
      </w:r>
    </w:p>
    <w:p w14:paraId="655F9965" w14:textId="77777777" w:rsidR="006814AD" w:rsidRPr="0028485B" w:rsidRDefault="006814AD" w:rsidP="00D65A2E"/>
    <w:sectPr w:rsidR="006814AD" w:rsidRPr="0028485B" w:rsidSect="00B51429">
      <w:headerReference w:type="default" r:id="rId13"/>
      <w:footerReference w:type="even" r:id="rId14"/>
      <w:footerReference w:type="default" r:id="rId15"/>
      <w:headerReference w:type="first" r:id="rId16"/>
      <w:pgSz w:w="12242" w:h="15842" w:code="1"/>
      <w:pgMar w:top="1985" w:right="1418" w:bottom="1418" w:left="1418" w:header="851" w:footer="73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CB4FF" w14:textId="77777777" w:rsidR="00DD26BB" w:rsidRDefault="00DD26BB" w:rsidP="005C1C06">
      <w:r>
        <w:separator/>
      </w:r>
    </w:p>
    <w:p w14:paraId="7658918C" w14:textId="77777777" w:rsidR="00DD26BB" w:rsidRDefault="00DD26BB" w:rsidP="005C1C06"/>
  </w:endnote>
  <w:endnote w:type="continuationSeparator" w:id="0">
    <w:p w14:paraId="7B049063" w14:textId="77777777" w:rsidR="00DD26BB" w:rsidRDefault="00DD26BB" w:rsidP="005C1C06">
      <w:r>
        <w:continuationSeparator/>
      </w:r>
    </w:p>
    <w:p w14:paraId="79242065" w14:textId="77777777" w:rsidR="00DD26BB" w:rsidRDefault="00DD26BB" w:rsidP="005C1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altName w:val="Century Gothic"/>
    <w:panose1 w:val="020B0402020203020304"/>
    <w:charset w:val="00"/>
    <w:family w:val="swiss"/>
    <w:pitch w:val="variable"/>
    <w:sig w:usb0="00000007" w:usb1="00000000" w:usb2="00000000" w:usb3="00000000" w:csb0="00000093" w:csb1="00000000"/>
  </w:font>
  <w:font w:name="Helvetica">
    <w:panose1 w:val="020B05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46BA9" w14:textId="77777777" w:rsidR="00B955F7" w:rsidRPr="00AB270C" w:rsidRDefault="00B955F7" w:rsidP="00AB270C">
    <w:pPr>
      <w:pStyle w:val="Encabezado"/>
      <w:spacing w:before="0" w:after="0" w:line="240" w:lineRule="auto"/>
      <w:jc w:val="left"/>
      <w:rPr>
        <w:b/>
        <w:color w:val="548DD4"/>
        <w:szCs w:val="22"/>
        <w:lang w:val="es-ES"/>
      </w:rPr>
    </w:pPr>
    <w:r w:rsidRPr="00AB270C">
      <w:rPr>
        <w:b/>
        <w:color w:val="548DD4"/>
        <w:szCs w:val="22"/>
        <w:lang w:val="es-ES"/>
      </w:rPr>
      <w:t>ANEXO 3</w:t>
    </w:r>
  </w:p>
  <w:p w14:paraId="2FD46BAA" w14:textId="77777777" w:rsidR="00B955F7" w:rsidRDefault="00B955F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46BAB" w14:textId="77777777" w:rsidR="00B955F7" w:rsidRPr="00B51429" w:rsidRDefault="00B955F7" w:rsidP="00C23940">
    <w:pPr>
      <w:pStyle w:val="Piedepgina"/>
      <w:jc w:val="right"/>
      <w:rPr>
        <w:rFonts w:ascii="ITC Avant Garde" w:hAnsi="ITC Avant Garde"/>
        <w:sz w:val="18"/>
        <w:szCs w:val="18"/>
      </w:rPr>
    </w:pPr>
    <w:r w:rsidRPr="00B51429">
      <w:rPr>
        <w:rFonts w:ascii="ITC Avant Garde" w:hAnsi="ITC Avant Garde"/>
        <w:sz w:val="18"/>
        <w:szCs w:val="18"/>
      </w:rPr>
      <w:t xml:space="preserve">Página </w:t>
    </w:r>
    <w:r w:rsidRPr="00B51429">
      <w:rPr>
        <w:rFonts w:ascii="ITC Avant Garde" w:hAnsi="ITC Avant Garde"/>
        <w:sz w:val="18"/>
        <w:szCs w:val="18"/>
      </w:rPr>
      <w:fldChar w:fldCharType="begin"/>
    </w:r>
    <w:r w:rsidRPr="00B51429">
      <w:rPr>
        <w:rFonts w:ascii="ITC Avant Garde" w:hAnsi="ITC Avant Garde"/>
        <w:sz w:val="18"/>
        <w:szCs w:val="18"/>
      </w:rPr>
      <w:instrText xml:space="preserve"> PAGE  </w:instrText>
    </w:r>
    <w:r w:rsidRPr="00B51429">
      <w:rPr>
        <w:rFonts w:ascii="ITC Avant Garde" w:hAnsi="ITC Avant Garde"/>
        <w:sz w:val="18"/>
        <w:szCs w:val="18"/>
      </w:rPr>
      <w:fldChar w:fldCharType="separate"/>
    </w:r>
    <w:r w:rsidR="00F90138">
      <w:rPr>
        <w:rFonts w:ascii="ITC Avant Garde" w:hAnsi="ITC Avant Garde"/>
        <w:noProof/>
        <w:sz w:val="18"/>
        <w:szCs w:val="18"/>
      </w:rPr>
      <w:t>12</w:t>
    </w:r>
    <w:r w:rsidRPr="00B51429">
      <w:rPr>
        <w:rFonts w:ascii="ITC Avant Garde" w:hAnsi="ITC Avant Garde"/>
        <w:sz w:val="18"/>
        <w:szCs w:val="18"/>
      </w:rPr>
      <w:fldChar w:fldCharType="end"/>
    </w:r>
    <w:r w:rsidRPr="00B51429">
      <w:rPr>
        <w:rFonts w:ascii="ITC Avant Garde" w:hAnsi="ITC Avant Garde"/>
        <w:sz w:val="18"/>
        <w:szCs w:val="18"/>
      </w:rPr>
      <w:t xml:space="preserve"> de </w:t>
    </w:r>
    <w:r w:rsidRPr="00B51429">
      <w:rPr>
        <w:rFonts w:ascii="ITC Avant Garde" w:hAnsi="ITC Avant Garde"/>
        <w:sz w:val="18"/>
        <w:szCs w:val="18"/>
      </w:rPr>
      <w:fldChar w:fldCharType="begin"/>
    </w:r>
    <w:r w:rsidRPr="00B51429">
      <w:rPr>
        <w:rFonts w:ascii="ITC Avant Garde" w:hAnsi="ITC Avant Garde"/>
        <w:sz w:val="18"/>
        <w:szCs w:val="18"/>
      </w:rPr>
      <w:instrText>NUMPAGES</w:instrText>
    </w:r>
    <w:r w:rsidRPr="00B51429">
      <w:rPr>
        <w:rFonts w:ascii="ITC Avant Garde" w:hAnsi="ITC Avant Garde"/>
        <w:sz w:val="18"/>
        <w:szCs w:val="18"/>
      </w:rPr>
      <w:fldChar w:fldCharType="separate"/>
    </w:r>
    <w:r w:rsidR="00F90138">
      <w:rPr>
        <w:rFonts w:ascii="ITC Avant Garde" w:hAnsi="ITC Avant Garde"/>
        <w:noProof/>
        <w:sz w:val="18"/>
        <w:szCs w:val="18"/>
      </w:rPr>
      <w:t>13</w:t>
    </w:r>
    <w:r w:rsidRPr="00B51429">
      <w:rPr>
        <w:rFonts w:ascii="ITC Avant Garde" w:hAnsi="ITC Avant Garde"/>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9CCBF" w14:textId="77777777" w:rsidR="00DD26BB" w:rsidRDefault="00DD26BB" w:rsidP="005C1C06">
      <w:r>
        <w:separator/>
      </w:r>
    </w:p>
    <w:p w14:paraId="1C806CD8" w14:textId="77777777" w:rsidR="00DD26BB" w:rsidRDefault="00DD26BB" w:rsidP="005C1C06"/>
  </w:footnote>
  <w:footnote w:type="continuationSeparator" w:id="0">
    <w:p w14:paraId="6EFA9658" w14:textId="77777777" w:rsidR="00DD26BB" w:rsidRDefault="00DD26BB" w:rsidP="005C1C06">
      <w:r>
        <w:continuationSeparator/>
      </w:r>
    </w:p>
    <w:p w14:paraId="1E669872" w14:textId="77777777" w:rsidR="00DD26BB" w:rsidRDefault="00DD26BB" w:rsidP="005C1C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46BA8" w14:textId="77777777" w:rsidR="00B955F7" w:rsidRPr="00AB270C" w:rsidRDefault="00B955F7" w:rsidP="00AB270C">
    <w:pPr>
      <w:pStyle w:val="Encabezado"/>
      <w:spacing w:before="0" w:after="0" w:line="240" w:lineRule="auto"/>
      <w:jc w:val="left"/>
      <w:rPr>
        <w:b/>
        <w:color w:val="548DD4"/>
        <w:szCs w:val="22"/>
        <w:lang w:val="es-ES"/>
      </w:rPr>
    </w:pPr>
    <w:r>
      <w:rPr>
        <w:b/>
        <w:color w:val="548DD4"/>
        <w:szCs w:val="22"/>
        <w:lang w:val="es-ES"/>
      </w:rPr>
      <w:t>Anexo 4 Parámetros e Indicadores de los Niveles de Calidad y Penas Convencionales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46BAC" w14:textId="77777777" w:rsidR="00B955F7" w:rsidRPr="00751458" w:rsidRDefault="00B955F7" w:rsidP="005C1C06">
    <w:pPr>
      <w:pStyle w:val="Encabezado"/>
    </w:pPr>
  </w:p>
  <w:p w14:paraId="2FD46BAD" w14:textId="77777777" w:rsidR="00B955F7" w:rsidRDefault="00B955F7" w:rsidP="005C1C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42A1"/>
    <w:multiLevelType w:val="hybridMultilevel"/>
    <w:tmpl w:val="20B29D5C"/>
    <w:lvl w:ilvl="0" w:tplc="26FCEBBC">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5F661F7"/>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9012F3D"/>
    <w:multiLevelType w:val="hybridMultilevel"/>
    <w:tmpl w:val="EFA09670"/>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09966E47"/>
    <w:multiLevelType w:val="multilevel"/>
    <w:tmpl w:val="1898D884"/>
    <w:lvl w:ilvl="0">
      <w:start w:val="1"/>
      <w:numFmt w:val="decimal"/>
      <w:pStyle w:val="Ttulo2"/>
      <w:lvlText w:val="%1."/>
      <w:lvlJc w:val="left"/>
      <w:pPr>
        <w:ind w:left="720" w:hanging="360"/>
      </w:pPr>
      <w:rPr>
        <w:rFonts w:cs="Times New Roman" w:hint="default"/>
      </w:rPr>
    </w:lvl>
    <w:lvl w:ilvl="1">
      <w:start w:val="1"/>
      <w:numFmt w:val="decimal"/>
      <w:pStyle w:val="N2Telmex"/>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A267A6B"/>
    <w:multiLevelType w:val="hybridMultilevel"/>
    <w:tmpl w:val="87E61E3A"/>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0F486E79"/>
    <w:multiLevelType w:val="hybridMultilevel"/>
    <w:tmpl w:val="CA444A04"/>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1C6916EE"/>
    <w:multiLevelType w:val="hybridMultilevel"/>
    <w:tmpl w:val="97004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8D7CC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7C38B3"/>
    <w:multiLevelType w:val="hybridMultilevel"/>
    <w:tmpl w:val="DEF62D3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20133681"/>
    <w:multiLevelType w:val="hybridMultilevel"/>
    <w:tmpl w:val="60AAD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745FD3"/>
    <w:multiLevelType w:val="hybridMultilevel"/>
    <w:tmpl w:val="2ED4F908"/>
    <w:lvl w:ilvl="0" w:tplc="080A0019">
      <w:start w:val="1"/>
      <w:numFmt w:val="lowerLetter"/>
      <w:lvlText w:val="%1."/>
      <w:lvlJc w:val="left"/>
      <w:pPr>
        <w:ind w:left="1068" w:hanging="360"/>
      </w:pPr>
      <w:rPr>
        <w:rFonts w:cs="Times New Roman" w:hint="default"/>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11" w15:restartNumberingAfterBreak="0">
    <w:nsid w:val="3A0D51A7"/>
    <w:multiLevelType w:val="hybridMultilevel"/>
    <w:tmpl w:val="68C0E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C07CDE"/>
    <w:multiLevelType w:val="multilevel"/>
    <w:tmpl w:val="08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76818C5"/>
    <w:multiLevelType w:val="hybridMultilevel"/>
    <w:tmpl w:val="F566F13A"/>
    <w:lvl w:ilvl="0" w:tplc="B1B28AB0">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48017FE6"/>
    <w:multiLevelType w:val="hybridMultilevel"/>
    <w:tmpl w:val="E65AD1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4A5C645E"/>
    <w:multiLevelType w:val="hybridMultilevel"/>
    <w:tmpl w:val="761A2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114167"/>
    <w:multiLevelType w:val="hybridMultilevel"/>
    <w:tmpl w:val="7ECE33C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F45599A"/>
    <w:multiLevelType w:val="hybridMultilevel"/>
    <w:tmpl w:val="4E382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082B02"/>
    <w:multiLevelType w:val="hybridMultilevel"/>
    <w:tmpl w:val="502632C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53900134"/>
    <w:multiLevelType w:val="multilevel"/>
    <w:tmpl w:val="58BEFCB2"/>
    <w:lvl w:ilvl="0">
      <w:start w:val="1"/>
      <w:numFmt w:val="decimal"/>
      <w:lvlText w:val="%1."/>
      <w:lvlJc w:val="left"/>
      <w:pPr>
        <w:tabs>
          <w:tab w:val="num" w:pos="737"/>
        </w:tabs>
        <w:ind w:left="737" w:hanging="340"/>
      </w:pPr>
      <w:rPr>
        <w:rFonts w:cs="Times New Roman"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2025" w:hanging="720"/>
      </w:pPr>
      <w:rPr>
        <w:rFonts w:hint="default"/>
      </w:rPr>
    </w:lvl>
    <w:lvl w:ilvl="3">
      <w:start w:val="1"/>
      <w:numFmt w:val="decimal"/>
      <w:isLgl/>
      <w:lvlText w:val="%1.%2.%3.%4."/>
      <w:lvlJc w:val="left"/>
      <w:pPr>
        <w:ind w:left="2839" w:hanging="1080"/>
      </w:pPr>
      <w:rPr>
        <w:rFonts w:hint="default"/>
      </w:rPr>
    </w:lvl>
    <w:lvl w:ilvl="4">
      <w:start w:val="1"/>
      <w:numFmt w:val="decimal"/>
      <w:isLgl/>
      <w:lvlText w:val="%1.%2.%3.%4.%5."/>
      <w:lvlJc w:val="left"/>
      <w:pPr>
        <w:ind w:left="3293" w:hanging="1080"/>
      </w:pPr>
      <w:rPr>
        <w:rFonts w:hint="default"/>
      </w:rPr>
    </w:lvl>
    <w:lvl w:ilvl="5">
      <w:start w:val="1"/>
      <w:numFmt w:val="decimal"/>
      <w:isLgl/>
      <w:lvlText w:val="%1.%2.%3.%4.%5.%6."/>
      <w:lvlJc w:val="left"/>
      <w:pPr>
        <w:ind w:left="4107" w:hanging="1440"/>
      </w:pPr>
      <w:rPr>
        <w:rFonts w:hint="default"/>
      </w:rPr>
    </w:lvl>
    <w:lvl w:ilvl="6">
      <w:start w:val="1"/>
      <w:numFmt w:val="decimal"/>
      <w:isLgl/>
      <w:lvlText w:val="%1.%2.%3.%4.%5.%6.%7."/>
      <w:lvlJc w:val="left"/>
      <w:pPr>
        <w:ind w:left="4561" w:hanging="1440"/>
      </w:pPr>
      <w:rPr>
        <w:rFonts w:hint="default"/>
      </w:rPr>
    </w:lvl>
    <w:lvl w:ilvl="7">
      <w:start w:val="1"/>
      <w:numFmt w:val="decimal"/>
      <w:isLgl/>
      <w:lvlText w:val="%1.%2.%3.%4.%5.%6.%7.%8."/>
      <w:lvlJc w:val="left"/>
      <w:pPr>
        <w:ind w:left="5375" w:hanging="1800"/>
      </w:pPr>
      <w:rPr>
        <w:rFonts w:hint="default"/>
      </w:rPr>
    </w:lvl>
    <w:lvl w:ilvl="8">
      <w:start w:val="1"/>
      <w:numFmt w:val="decimal"/>
      <w:isLgl/>
      <w:lvlText w:val="%1.%2.%3.%4.%5.%6.%7.%8.%9."/>
      <w:lvlJc w:val="left"/>
      <w:pPr>
        <w:ind w:left="5829" w:hanging="1800"/>
      </w:pPr>
      <w:rPr>
        <w:rFonts w:hint="default"/>
      </w:rPr>
    </w:lvl>
  </w:abstractNum>
  <w:abstractNum w:abstractNumId="20" w15:restartNumberingAfterBreak="0">
    <w:nsid w:val="598B670E"/>
    <w:multiLevelType w:val="hybridMultilevel"/>
    <w:tmpl w:val="9A1828B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1F52E3F"/>
    <w:multiLevelType w:val="hybridMultilevel"/>
    <w:tmpl w:val="9880DF0A"/>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66367310"/>
    <w:multiLevelType w:val="hybridMultilevel"/>
    <w:tmpl w:val="F6C81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650365"/>
    <w:multiLevelType w:val="hybridMultilevel"/>
    <w:tmpl w:val="DF045DB2"/>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7B3E4A7A"/>
    <w:multiLevelType w:val="hybridMultilevel"/>
    <w:tmpl w:val="EDF46F5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3"/>
  </w:num>
  <w:num w:numId="2">
    <w:abstractNumId w:val="15"/>
  </w:num>
  <w:num w:numId="3">
    <w:abstractNumId w:val="22"/>
  </w:num>
  <w:num w:numId="4">
    <w:abstractNumId w:val="13"/>
  </w:num>
  <w:num w:numId="5">
    <w:abstractNumId w:val="10"/>
  </w:num>
  <w:num w:numId="6">
    <w:abstractNumId w:val="8"/>
  </w:num>
  <w:num w:numId="7">
    <w:abstractNumId w:val="18"/>
  </w:num>
  <w:num w:numId="8">
    <w:abstractNumId w:val="0"/>
  </w:num>
  <w:num w:numId="9">
    <w:abstractNumId w:val="14"/>
  </w:num>
  <w:num w:numId="10">
    <w:abstractNumId w:val="11"/>
  </w:num>
  <w:num w:numId="11">
    <w:abstractNumId w:val="9"/>
  </w:num>
  <w:num w:numId="12">
    <w:abstractNumId w:val="23"/>
  </w:num>
  <w:num w:numId="13">
    <w:abstractNumId w:val="6"/>
  </w:num>
  <w:num w:numId="14">
    <w:abstractNumId w:val="5"/>
  </w:num>
  <w:num w:numId="15">
    <w:abstractNumId w:val="16"/>
  </w:num>
  <w:num w:numId="16">
    <w:abstractNumId w:val="17"/>
  </w:num>
  <w:num w:numId="17">
    <w:abstractNumId w:val="21"/>
  </w:num>
  <w:num w:numId="18">
    <w:abstractNumId w:val="4"/>
  </w:num>
  <w:num w:numId="19">
    <w:abstractNumId w:val="24"/>
  </w:num>
  <w:num w:numId="20">
    <w:abstractNumId w:val="12"/>
  </w:num>
  <w:num w:numId="21">
    <w:abstractNumId w:val="1"/>
  </w:num>
  <w:num w:numId="22">
    <w:abstractNumId w:val="7"/>
  </w:num>
  <w:num w:numId="23">
    <w:abstractNumId w:val="19"/>
  </w:num>
  <w:num w:numId="24">
    <w:abstractNumId w:val="2"/>
  </w:num>
  <w:num w:numId="25">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4D"/>
    <w:rsid w:val="00002E42"/>
    <w:rsid w:val="00024A99"/>
    <w:rsid w:val="000269BF"/>
    <w:rsid w:val="000378AA"/>
    <w:rsid w:val="00046AB5"/>
    <w:rsid w:val="00052AB2"/>
    <w:rsid w:val="00060DEB"/>
    <w:rsid w:val="00061AE3"/>
    <w:rsid w:val="000714D5"/>
    <w:rsid w:val="00073500"/>
    <w:rsid w:val="00073CE4"/>
    <w:rsid w:val="00075E64"/>
    <w:rsid w:val="000774DB"/>
    <w:rsid w:val="0008037F"/>
    <w:rsid w:val="00084893"/>
    <w:rsid w:val="00094D64"/>
    <w:rsid w:val="000959EB"/>
    <w:rsid w:val="000A4BAD"/>
    <w:rsid w:val="000A7598"/>
    <w:rsid w:val="000B5183"/>
    <w:rsid w:val="000C565B"/>
    <w:rsid w:val="000C783C"/>
    <w:rsid w:val="000D0BFC"/>
    <w:rsid w:val="000D3F63"/>
    <w:rsid w:val="000E1F01"/>
    <w:rsid w:val="000F3DBC"/>
    <w:rsid w:val="0010278E"/>
    <w:rsid w:val="00107993"/>
    <w:rsid w:val="00110286"/>
    <w:rsid w:val="00110DEF"/>
    <w:rsid w:val="00110EA9"/>
    <w:rsid w:val="00115E54"/>
    <w:rsid w:val="001203E9"/>
    <w:rsid w:val="00125B59"/>
    <w:rsid w:val="00130154"/>
    <w:rsid w:val="001302E2"/>
    <w:rsid w:val="001309DD"/>
    <w:rsid w:val="0013527A"/>
    <w:rsid w:val="00146D5C"/>
    <w:rsid w:val="00147D42"/>
    <w:rsid w:val="00151588"/>
    <w:rsid w:val="001518BC"/>
    <w:rsid w:val="001539AF"/>
    <w:rsid w:val="00191F43"/>
    <w:rsid w:val="001923CF"/>
    <w:rsid w:val="00194574"/>
    <w:rsid w:val="00197BE3"/>
    <w:rsid w:val="001A4867"/>
    <w:rsid w:val="001B3F1B"/>
    <w:rsid w:val="001D732E"/>
    <w:rsid w:val="001E2258"/>
    <w:rsid w:val="001E5A8A"/>
    <w:rsid w:val="001E7C19"/>
    <w:rsid w:val="001F5951"/>
    <w:rsid w:val="00205813"/>
    <w:rsid w:val="00205C37"/>
    <w:rsid w:val="0020603D"/>
    <w:rsid w:val="00212DBE"/>
    <w:rsid w:val="0021471D"/>
    <w:rsid w:val="0021629D"/>
    <w:rsid w:val="002257DC"/>
    <w:rsid w:val="00234BD2"/>
    <w:rsid w:val="00244A3E"/>
    <w:rsid w:val="0026070F"/>
    <w:rsid w:val="00260852"/>
    <w:rsid w:val="00260E1B"/>
    <w:rsid w:val="00267359"/>
    <w:rsid w:val="00270041"/>
    <w:rsid w:val="00273869"/>
    <w:rsid w:val="00280008"/>
    <w:rsid w:val="0028086D"/>
    <w:rsid w:val="0028485B"/>
    <w:rsid w:val="002849C5"/>
    <w:rsid w:val="00294399"/>
    <w:rsid w:val="002A080F"/>
    <w:rsid w:val="002A4480"/>
    <w:rsid w:val="002A54A7"/>
    <w:rsid w:val="002B16AB"/>
    <w:rsid w:val="002B1E7A"/>
    <w:rsid w:val="002C3A47"/>
    <w:rsid w:val="002C75CD"/>
    <w:rsid w:val="002D7BA7"/>
    <w:rsid w:val="002E1B57"/>
    <w:rsid w:val="002F78E3"/>
    <w:rsid w:val="00311D6F"/>
    <w:rsid w:val="003163DF"/>
    <w:rsid w:val="00330F7E"/>
    <w:rsid w:val="003333E4"/>
    <w:rsid w:val="0034025D"/>
    <w:rsid w:val="00341D88"/>
    <w:rsid w:val="00343A33"/>
    <w:rsid w:val="00351D91"/>
    <w:rsid w:val="00354DED"/>
    <w:rsid w:val="00363F27"/>
    <w:rsid w:val="00366D67"/>
    <w:rsid w:val="00382BDF"/>
    <w:rsid w:val="003A35A9"/>
    <w:rsid w:val="003A7E52"/>
    <w:rsid w:val="003B406F"/>
    <w:rsid w:val="003B6ACE"/>
    <w:rsid w:val="003B7AB1"/>
    <w:rsid w:val="003C0ED6"/>
    <w:rsid w:val="004054A1"/>
    <w:rsid w:val="00407003"/>
    <w:rsid w:val="004078A6"/>
    <w:rsid w:val="00412FA6"/>
    <w:rsid w:val="00414197"/>
    <w:rsid w:val="00415ABC"/>
    <w:rsid w:val="00423A22"/>
    <w:rsid w:val="00430B0B"/>
    <w:rsid w:val="00434324"/>
    <w:rsid w:val="00435C6F"/>
    <w:rsid w:val="00437441"/>
    <w:rsid w:val="0045206E"/>
    <w:rsid w:val="00476C77"/>
    <w:rsid w:val="0049136C"/>
    <w:rsid w:val="004943AC"/>
    <w:rsid w:val="00494B82"/>
    <w:rsid w:val="00496322"/>
    <w:rsid w:val="004A0E8E"/>
    <w:rsid w:val="004B1C9D"/>
    <w:rsid w:val="004B2A21"/>
    <w:rsid w:val="004C0A5D"/>
    <w:rsid w:val="004C1478"/>
    <w:rsid w:val="004D1B33"/>
    <w:rsid w:val="004D218F"/>
    <w:rsid w:val="004D79E0"/>
    <w:rsid w:val="0050045F"/>
    <w:rsid w:val="00503CDB"/>
    <w:rsid w:val="005075DC"/>
    <w:rsid w:val="00515D0E"/>
    <w:rsid w:val="00524B1D"/>
    <w:rsid w:val="00525155"/>
    <w:rsid w:val="00527834"/>
    <w:rsid w:val="005304C8"/>
    <w:rsid w:val="0053196B"/>
    <w:rsid w:val="00541210"/>
    <w:rsid w:val="005445B3"/>
    <w:rsid w:val="005446A9"/>
    <w:rsid w:val="0054763F"/>
    <w:rsid w:val="00553339"/>
    <w:rsid w:val="00554FD8"/>
    <w:rsid w:val="00562CD8"/>
    <w:rsid w:val="005803DE"/>
    <w:rsid w:val="00584AB0"/>
    <w:rsid w:val="00592305"/>
    <w:rsid w:val="0059760A"/>
    <w:rsid w:val="005A2803"/>
    <w:rsid w:val="005A29F8"/>
    <w:rsid w:val="005A6DC5"/>
    <w:rsid w:val="005B2F21"/>
    <w:rsid w:val="005B4E41"/>
    <w:rsid w:val="005B5011"/>
    <w:rsid w:val="005C1BB4"/>
    <w:rsid w:val="005C1C06"/>
    <w:rsid w:val="005D394C"/>
    <w:rsid w:val="005E4800"/>
    <w:rsid w:val="005F3D69"/>
    <w:rsid w:val="006042C1"/>
    <w:rsid w:val="00626931"/>
    <w:rsid w:val="00633977"/>
    <w:rsid w:val="00641387"/>
    <w:rsid w:val="00642F33"/>
    <w:rsid w:val="00650658"/>
    <w:rsid w:val="00656AEA"/>
    <w:rsid w:val="00661533"/>
    <w:rsid w:val="00663B3E"/>
    <w:rsid w:val="006814AD"/>
    <w:rsid w:val="00697B1B"/>
    <w:rsid w:val="006A2398"/>
    <w:rsid w:val="006A6730"/>
    <w:rsid w:val="006B1142"/>
    <w:rsid w:val="006B48C0"/>
    <w:rsid w:val="006C5A8C"/>
    <w:rsid w:val="006C61AE"/>
    <w:rsid w:val="006C6C2F"/>
    <w:rsid w:val="006D02AB"/>
    <w:rsid w:val="006E0B03"/>
    <w:rsid w:val="007028DD"/>
    <w:rsid w:val="00702A48"/>
    <w:rsid w:val="007144C2"/>
    <w:rsid w:val="00720E9A"/>
    <w:rsid w:val="0072538C"/>
    <w:rsid w:val="0074269F"/>
    <w:rsid w:val="00747AEF"/>
    <w:rsid w:val="00751458"/>
    <w:rsid w:val="00756398"/>
    <w:rsid w:val="00756DC1"/>
    <w:rsid w:val="00756EEF"/>
    <w:rsid w:val="00760086"/>
    <w:rsid w:val="00765E57"/>
    <w:rsid w:val="00770BF1"/>
    <w:rsid w:val="00777A85"/>
    <w:rsid w:val="00782D15"/>
    <w:rsid w:val="007903A9"/>
    <w:rsid w:val="00794F59"/>
    <w:rsid w:val="007A1E09"/>
    <w:rsid w:val="007B1696"/>
    <w:rsid w:val="007B3AB7"/>
    <w:rsid w:val="007C1AB7"/>
    <w:rsid w:val="007D7331"/>
    <w:rsid w:val="007E49B2"/>
    <w:rsid w:val="007F23B7"/>
    <w:rsid w:val="00800B5C"/>
    <w:rsid w:val="00806CE0"/>
    <w:rsid w:val="008250B0"/>
    <w:rsid w:val="0083597D"/>
    <w:rsid w:val="00840BA6"/>
    <w:rsid w:val="008412C1"/>
    <w:rsid w:val="00850509"/>
    <w:rsid w:val="00850BC7"/>
    <w:rsid w:val="008559DF"/>
    <w:rsid w:val="00857B8E"/>
    <w:rsid w:val="00860B1A"/>
    <w:rsid w:val="008722CC"/>
    <w:rsid w:val="00876F7A"/>
    <w:rsid w:val="008772A6"/>
    <w:rsid w:val="00883967"/>
    <w:rsid w:val="008853ED"/>
    <w:rsid w:val="008A4CC9"/>
    <w:rsid w:val="008B4F35"/>
    <w:rsid w:val="008B55D7"/>
    <w:rsid w:val="008C3074"/>
    <w:rsid w:val="008C4645"/>
    <w:rsid w:val="008C6E44"/>
    <w:rsid w:val="008C7499"/>
    <w:rsid w:val="008D0FEB"/>
    <w:rsid w:val="008D20FA"/>
    <w:rsid w:val="008D2B5A"/>
    <w:rsid w:val="008D3414"/>
    <w:rsid w:val="008D69EE"/>
    <w:rsid w:val="008E0939"/>
    <w:rsid w:val="008E4600"/>
    <w:rsid w:val="008E64F1"/>
    <w:rsid w:val="008F0DB3"/>
    <w:rsid w:val="00901896"/>
    <w:rsid w:val="00901DB9"/>
    <w:rsid w:val="00910E8C"/>
    <w:rsid w:val="00913A10"/>
    <w:rsid w:val="00922AE0"/>
    <w:rsid w:val="00923A69"/>
    <w:rsid w:val="00923FA5"/>
    <w:rsid w:val="009641A4"/>
    <w:rsid w:val="00967DD0"/>
    <w:rsid w:val="00970D9B"/>
    <w:rsid w:val="00974239"/>
    <w:rsid w:val="00982A9C"/>
    <w:rsid w:val="009A7612"/>
    <w:rsid w:val="009B00D0"/>
    <w:rsid w:val="009B25CC"/>
    <w:rsid w:val="009B2FE0"/>
    <w:rsid w:val="009B4A14"/>
    <w:rsid w:val="009B7819"/>
    <w:rsid w:val="009C1ACB"/>
    <w:rsid w:val="009C4473"/>
    <w:rsid w:val="009D3AB0"/>
    <w:rsid w:val="009F3D36"/>
    <w:rsid w:val="009F756F"/>
    <w:rsid w:val="00A06B2B"/>
    <w:rsid w:val="00A15E78"/>
    <w:rsid w:val="00A231A7"/>
    <w:rsid w:val="00A23425"/>
    <w:rsid w:val="00A24688"/>
    <w:rsid w:val="00A40620"/>
    <w:rsid w:val="00A453ED"/>
    <w:rsid w:val="00A52D8F"/>
    <w:rsid w:val="00A60701"/>
    <w:rsid w:val="00A72C73"/>
    <w:rsid w:val="00A7420E"/>
    <w:rsid w:val="00A77AC4"/>
    <w:rsid w:val="00A857A8"/>
    <w:rsid w:val="00A92915"/>
    <w:rsid w:val="00A93984"/>
    <w:rsid w:val="00AA0D65"/>
    <w:rsid w:val="00AB270C"/>
    <w:rsid w:val="00AC438F"/>
    <w:rsid w:val="00AD7783"/>
    <w:rsid w:val="00AF0727"/>
    <w:rsid w:val="00AF2532"/>
    <w:rsid w:val="00AF3674"/>
    <w:rsid w:val="00B010A7"/>
    <w:rsid w:val="00B11F64"/>
    <w:rsid w:val="00B1598A"/>
    <w:rsid w:val="00B24EB2"/>
    <w:rsid w:val="00B31660"/>
    <w:rsid w:val="00B412A9"/>
    <w:rsid w:val="00B51429"/>
    <w:rsid w:val="00B70414"/>
    <w:rsid w:val="00B7272C"/>
    <w:rsid w:val="00B80555"/>
    <w:rsid w:val="00B838B1"/>
    <w:rsid w:val="00B9410E"/>
    <w:rsid w:val="00B955F7"/>
    <w:rsid w:val="00BA09AF"/>
    <w:rsid w:val="00BB02AA"/>
    <w:rsid w:val="00BB5E95"/>
    <w:rsid w:val="00BC132A"/>
    <w:rsid w:val="00BD0FD5"/>
    <w:rsid w:val="00BD1469"/>
    <w:rsid w:val="00BD6094"/>
    <w:rsid w:val="00BE122B"/>
    <w:rsid w:val="00BE3215"/>
    <w:rsid w:val="00BE4E01"/>
    <w:rsid w:val="00BE6103"/>
    <w:rsid w:val="00BF2BAA"/>
    <w:rsid w:val="00BF2C86"/>
    <w:rsid w:val="00C05C7B"/>
    <w:rsid w:val="00C07089"/>
    <w:rsid w:val="00C13FB8"/>
    <w:rsid w:val="00C14487"/>
    <w:rsid w:val="00C17832"/>
    <w:rsid w:val="00C2091C"/>
    <w:rsid w:val="00C23940"/>
    <w:rsid w:val="00C23941"/>
    <w:rsid w:val="00C250E2"/>
    <w:rsid w:val="00C36127"/>
    <w:rsid w:val="00C37009"/>
    <w:rsid w:val="00C45881"/>
    <w:rsid w:val="00C46B15"/>
    <w:rsid w:val="00C46ED3"/>
    <w:rsid w:val="00C546BE"/>
    <w:rsid w:val="00C701E7"/>
    <w:rsid w:val="00C91E7F"/>
    <w:rsid w:val="00C97458"/>
    <w:rsid w:val="00CA075A"/>
    <w:rsid w:val="00CA2B78"/>
    <w:rsid w:val="00CA785D"/>
    <w:rsid w:val="00CB187A"/>
    <w:rsid w:val="00CB1CBD"/>
    <w:rsid w:val="00CB6438"/>
    <w:rsid w:val="00CC6AF6"/>
    <w:rsid w:val="00CC6CF0"/>
    <w:rsid w:val="00CD46C9"/>
    <w:rsid w:val="00CD6140"/>
    <w:rsid w:val="00CD68CD"/>
    <w:rsid w:val="00CF3E72"/>
    <w:rsid w:val="00D046BF"/>
    <w:rsid w:val="00D100B1"/>
    <w:rsid w:val="00D1557B"/>
    <w:rsid w:val="00D25317"/>
    <w:rsid w:val="00D267EA"/>
    <w:rsid w:val="00D4628F"/>
    <w:rsid w:val="00D65A2E"/>
    <w:rsid w:val="00D77AAB"/>
    <w:rsid w:val="00D805B7"/>
    <w:rsid w:val="00D85B7A"/>
    <w:rsid w:val="00D873DD"/>
    <w:rsid w:val="00D945DB"/>
    <w:rsid w:val="00D9604D"/>
    <w:rsid w:val="00DA1DB8"/>
    <w:rsid w:val="00DA2FB6"/>
    <w:rsid w:val="00DA571A"/>
    <w:rsid w:val="00DB1071"/>
    <w:rsid w:val="00DB2E16"/>
    <w:rsid w:val="00DB345C"/>
    <w:rsid w:val="00DB45D0"/>
    <w:rsid w:val="00DB7DAD"/>
    <w:rsid w:val="00DC3852"/>
    <w:rsid w:val="00DD26BB"/>
    <w:rsid w:val="00DD488D"/>
    <w:rsid w:val="00DD4A32"/>
    <w:rsid w:val="00DD4B13"/>
    <w:rsid w:val="00DD4B4F"/>
    <w:rsid w:val="00DE0748"/>
    <w:rsid w:val="00DF4882"/>
    <w:rsid w:val="00DF71D7"/>
    <w:rsid w:val="00E01269"/>
    <w:rsid w:val="00E028D0"/>
    <w:rsid w:val="00E03F0D"/>
    <w:rsid w:val="00E10F2F"/>
    <w:rsid w:val="00E25810"/>
    <w:rsid w:val="00E32F84"/>
    <w:rsid w:val="00E33293"/>
    <w:rsid w:val="00E348EC"/>
    <w:rsid w:val="00E426EF"/>
    <w:rsid w:val="00E46AD6"/>
    <w:rsid w:val="00E6130F"/>
    <w:rsid w:val="00E74743"/>
    <w:rsid w:val="00E75EDF"/>
    <w:rsid w:val="00E81120"/>
    <w:rsid w:val="00E84088"/>
    <w:rsid w:val="00E84F29"/>
    <w:rsid w:val="00E850B9"/>
    <w:rsid w:val="00E9455A"/>
    <w:rsid w:val="00EA064A"/>
    <w:rsid w:val="00EA1796"/>
    <w:rsid w:val="00EA450A"/>
    <w:rsid w:val="00EA6B55"/>
    <w:rsid w:val="00EB35B4"/>
    <w:rsid w:val="00EC3780"/>
    <w:rsid w:val="00EC56A4"/>
    <w:rsid w:val="00EC59B8"/>
    <w:rsid w:val="00ED0704"/>
    <w:rsid w:val="00EE234D"/>
    <w:rsid w:val="00EF38FB"/>
    <w:rsid w:val="00F04CD4"/>
    <w:rsid w:val="00F07C19"/>
    <w:rsid w:val="00F203A1"/>
    <w:rsid w:val="00F205CB"/>
    <w:rsid w:val="00F310A9"/>
    <w:rsid w:val="00F36889"/>
    <w:rsid w:val="00F37E12"/>
    <w:rsid w:val="00F505F0"/>
    <w:rsid w:val="00F54EDD"/>
    <w:rsid w:val="00F575CE"/>
    <w:rsid w:val="00F57F8B"/>
    <w:rsid w:val="00F65AFC"/>
    <w:rsid w:val="00F66DE5"/>
    <w:rsid w:val="00F7071B"/>
    <w:rsid w:val="00F72F11"/>
    <w:rsid w:val="00F8053D"/>
    <w:rsid w:val="00F81156"/>
    <w:rsid w:val="00F854BF"/>
    <w:rsid w:val="00F90138"/>
    <w:rsid w:val="00F929C8"/>
    <w:rsid w:val="00F94921"/>
    <w:rsid w:val="00FA1CBC"/>
    <w:rsid w:val="00FA7655"/>
    <w:rsid w:val="00FC2816"/>
    <w:rsid w:val="00FD4E96"/>
    <w:rsid w:val="00FE01D3"/>
    <w:rsid w:val="00FE6445"/>
    <w:rsid w:val="00FF0CBB"/>
    <w:rsid w:val="00FF40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469C8"/>
  <w15:docId w15:val="{2A8E9417-FA04-41D8-B141-36AE298B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398"/>
    <w:pPr>
      <w:spacing w:before="240" w:after="240" w:line="360" w:lineRule="auto"/>
      <w:jc w:val="both"/>
    </w:pPr>
    <w:rPr>
      <w:rFonts w:eastAsia="Times New Roman"/>
      <w:sz w:val="24"/>
      <w:szCs w:val="24"/>
      <w:lang w:val="es-ES_tradnl" w:eastAsia="es-ES"/>
    </w:rPr>
  </w:style>
  <w:style w:type="paragraph" w:styleId="Ttulo1">
    <w:name w:val="heading 1"/>
    <w:basedOn w:val="Ttulo2"/>
    <w:next w:val="Normal"/>
    <w:link w:val="Ttulo1Car"/>
    <w:uiPriority w:val="99"/>
    <w:qFormat/>
    <w:locked/>
    <w:rsid w:val="005C1C06"/>
    <w:pPr>
      <w:numPr>
        <w:numId w:val="0"/>
      </w:numPr>
      <w:jc w:val="center"/>
      <w:outlineLvl w:val="0"/>
    </w:pPr>
    <w:rPr>
      <w:sz w:val="72"/>
      <w:szCs w:val="72"/>
    </w:rPr>
  </w:style>
  <w:style w:type="paragraph" w:styleId="Ttulo2">
    <w:name w:val="heading 2"/>
    <w:aliases w:val="h:2,h:2app,orderpara1,H2,H21,título 2,Level 2,heading 2+ Indent: Left 0.25 in,Head2A,2,Titre 2 ALD,Fab-2,h2,Level2,Titre 2 OD,Header 2,l2,h21,21,Header 21,l21,h22,22,Header 22,l22,h23,23,Header 23,l23,h24,24,Header 24,l24,h25,25,Header 25,l25"/>
    <w:basedOn w:val="Normal"/>
    <w:next w:val="Normal"/>
    <w:link w:val="Ttulo2Car1"/>
    <w:uiPriority w:val="99"/>
    <w:qFormat/>
    <w:rsid w:val="005C1C06"/>
    <w:pPr>
      <w:keepNext/>
      <w:numPr>
        <w:numId w:val="1"/>
      </w:numPr>
      <w:spacing w:after="60"/>
      <w:ind w:left="567" w:hanging="567"/>
      <w:outlineLvl w:val="1"/>
    </w:pPr>
    <w:rPr>
      <w:rFonts w:eastAsia="Calibri"/>
      <w:b/>
      <w:lang w:val="es-MX" w:eastAsia="es-MX"/>
    </w:rPr>
  </w:style>
  <w:style w:type="paragraph" w:styleId="Ttulo3">
    <w:name w:val="heading 3"/>
    <w:basedOn w:val="Normal"/>
    <w:next w:val="Normal"/>
    <w:link w:val="Ttulo3Car"/>
    <w:uiPriority w:val="99"/>
    <w:qFormat/>
    <w:locked/>
    <w:rsid w:val="00C23941"/>
    <w:pPr>
      <w:keepNext/>
      <w:keepLines/>
      <w:spacing w:before="40" w:after="0"/>
      <w:ind w:left="567" w:hanging="567"/>
      <w:outlineLvl w:val="2"/>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5C1C06"/>
    <w:rPr>
      <w:rFonts w:cs="Times New Roman"/>
      <w:b/>
      <w:sz w:val="72"/>
      <w:szCs w:val="72"/>
    </w:rPr>
  </w:style>
  <w:style w:type="character" w:customStyle="1" w:styleId="Ttulo2Car1">
    <w:name w:val="Título 2 Car1"/>
    <w:aliases w:val="h:2 Car,h:2app Car,orderpara1 Car,H2 Car,H21 Car,título 2 Car,Level 2 Car,heading 2+ Indent: Left 0.25 in Car,Head2A Car,2 Car,Titre 2 ALD Car,Fab-2 Car,h2 Car,Level2 Car,Titre 2 OD Car,Header 2 Car,l2 Car,h21 Car,21 Car,Header 21 Car"/>
    <w:link w:val="Ttulo2"/>
    <w:uiPriority w:val="99"/>
    <w:locked/>
    <w:rsid w:val="005C1C06"/>
    <w:rPr>
      <w:rFonts w:cs="Times New Roman"/>
      <w:b/>
      <w:sz w:val="24"/>
      <w:szCs w:val="24"/>
    </w:rPr>
  </w:style>
  <w:style w:type="character" w:customStyle="1" w:styleId="Ttulo3Car">
    <w:name w:val="Título 3 Car"/>
    <w:link w:val="Ttulo3"/>
    <w:uiPriority w:val="99"/>
    <w:locked/>
    <w:rsid w:val="00C23941"/>
    <w:rPr>
      <w:rFonts w:ascii="Calibri" w:hAnsi="Calibri" w:cs="Times New Roman"/>
      <w:b/>
      <w:sz w:val="24"/>
      <w:szCs w:val="24"/>
      <w:u w:val="single"/>
      <w:lang w:val="es-ES_tradnl" w:eastAsia="es-ES"/>
    </w:rPr>
  </w:style>
  <w:style w:type="paragraph" w:styleId="Encabezado">
    <w:name w:val="header"/>
    <w:aliases w:val="Header/Footer,header odd,header odd1,header odd2,header odd3,header odd4,header odd5,header odd6,encabezado"/>
    <w:basedOn w:val="Normal"/>
    <w:link w:val="EncabezadoCar"/>
    <w:uiPriority w:val="99"/>
    <w:rsid w:val="00D9604D"/>
    <w:pPr>
      <w:tabs>
        <w:tab w:val="center" w:pos="4252"/>
        <w:tab w:val="right" w:pos="8504"/>
      </w:tabs>
    </w:pPr>
  </w:style>
  <w:style w:type="character" w:customStyle="1" w:styleId="EncabezadoCar">
    <w:name w:val="Encabezado Car"/>
    <w:aliases w:val="Header/Footer Car,header odd Car,header odd1 Car,header odd2 Car,header odd3 Car,header odd4 Car,header odd5 Car,header odd6 Car,encabezado Car"/>
    <w:link w:val="Encabezado"/>
    <w:uiPriority w:val="99"/>
    <w:locked/>
    <w:rsid w:val="00D9604D"/>
    <w:rPr>
      <w:rFonts w:ascii="Arial" w:hAnsi="Arial" w:cs="Times New Roman"/>
      <w:sz w:val="20"/>
      <w:szCs w:val="20"/>
      <w:lang w:val="es-ES_tradnl" w:eastAsia="es-ES"/>
    </w:rPr>
  </w:style>
  <w:style w:type="paragraph" w:styleId="Piedepgina">
    <w:name w:val="footer"/>
    <w:basedOn w:val="Normal"/>
    <w:link w:val="PiedepginaCar"/>
    <w:uiPriority w:val="99"/>
    <w:rsid w:val="00D9604D"/>
    <w:pPr>
      <w:tabs>
        <w:tab w:val="center" w:pos="4252"/>
        <w:tab w:val="right" w:pos="8504"/>
      </w:tabs>
    </w:pPr>
  </w:style>
  <w:style w:type="character" w:customStyle="1" w:styleId="PiedepginaCar">
    <w:name w:val="Pie de página Car"/>
    <w:link w:val="Piedepgina"/>
    <w:uiPriority w:val="99"/>
    <w:locked/>
    <w:rsid w:val="00D9604D"/>
    <w:rPr>
      <w:rFonts w:ascii="Arial" w:hAnsi="Arial" w:cs="Times New Roman"/>
      <w:sz w:val="20"/>
      <w:szCs w:val="20"/>
      <w:lang w:val="es-ES_tradnl" w:eastAsia="es-ES"/>
    </w:rPr>
  </w:style>
  <w:style w:type="paragraph" w:customStyle="1" w:styleId="pieizq">
    <w:name w:val="pie izq"/>
    <w:basedOn w:val="Normal"/>
    <w:uiPriority w:val="99"/>
    <w:rsid w:val="00D9604D"/>
    <w:pPr>
      <w:tabs>
        <w:tab w:val="center" w:pos="4252"/>
        <w:tab w:val="right" w:pos="8504"/>
        <w:tab w:val="left" w:pos="9498"/>
      </w:tabs>
      <w:ind w:left="4252" w:right="-115" w:hanging="4252"/>
    </w:pPr>
    <w:rPr>
      <w:b/>
      <w:sz w:val="28"/>
    </w:rPr>
  </w:style>
  <w:style w:type="paragraph" w:styleId="Prrafodelista">
    <w:name w:val="List Paragraph"/>
    <w:basedOn w:val="Normal"/>
    <w:link w:val="PrrafodelistaCar"/>
    <w:uiPriority w:val="99"/>
    <w:qFormat/>
    <w:rsid w:val="00D9604D"/>
    <w:pPr>
      <w:ind w:left="708"/>
    </w:pPr>
  </w:style>
  <w:style w:type="paragraph" w:customStyle="1" w:styleId="Texto1">
    <w:name w:val="Texto 1"/>
    <w:basedOn w:val="Normal"/>
    <w:uiPriority w:val="99"/>
    <w:rsid w:val="00D9604D"/>
    <w:pPr>
      <w:ind w:left="352"/>
    </w:pPr>
  </w:style>
  <w:style w:type="table" w:styleId="Tablaconcuadrcula">
    <w:name w:val="Table Grid"/>
    <w:basedOn w:val="Tablanormal"/>
    <w:uiPriority w:val="99"/>
    <w:rsid w:val="002060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rsid w:val="00311D6F"/>
    <w:rPr>
      <w:rFonts w:ascii="Tahoma" w:hAnsi="Tahoma" w:cs="Tahoma"/>
      <w:sz w:val="16"/>
      <w:szCs w:val="16"/>
    </w:rPr>
  </w:style>
  <w:style w:type="character" w:customStyle="1" w:styleId="MapadeldocumentoCar">
    <w:name w:val="Mapa del documento Car"/>
    <w:link w:val="Mapadeldocumento"/>
    <w:uiPriority w:val="99"/>
    <w:semiHidden/>
    <w:locked/>
    <w:rsid w:val="00311D6F"/>
    <w:rPr>
      <w:rFonts w:ascii="Tahoma" w:hAnsi="Tahoma" w:cs="Tahoma"/>
      <w:sz w:val="16"/>
      <w:szCs w:val="16"/>
      <w:lang w:val="es-ES_tradnl" w:eastAsia="es-ES"/>
    </w:rPr>
  </w:style>
  <w:style w:type="character" w:customStyle="1" w:styleId="Ttulo2Car">
    <w:name w:val="Título 2 Car"/>
    <w:uiPriority w:val="99"/>
    <w:semiHidden/>
    <w:rsid w:val="00E32F84"/>
    <w:rPr>
      <w:rFonts w:ascii="Cambria" w:hAnsi="Cambria" w:cs="Times New Roman"/>
      <w:b/>
      <w:bCs/>
      <w:color w:val="4F81BD"/>
      <w:sz w:val="26"/>
      <w:szCs w:val="26"/>
      <w:lang w:val="es-ES_tradnl" w:eastAsia="es-ES"/>
    </w:rPr>
  </w:style>
  <w:style w:type="character" w:styleId="Hipervnculo">
    <w:name w:val="Hyperlink"/>
    <w:uiPriority w:val="99"/>
    <w:rsid w:val="002E1B57"/>
    <w:rPr>
      <w:rFonts w:cs="Times New Roman"/>
      <w:color w:val="0000FF"/>
      <w:u w:val="single"/>
    </w:rPr>
  </w:style>
  <w:style w:type="paragraph" w:styleId="Textodeglobo">
    <w:name w:val="Balloon Text"/>
    <w:basedOn w:val="Normal"/>
    <w:link w:val="TextodegloboCar"/>
    <w:uiPriority w:val="99"/>
    <w:semiHidden/>
    <w:rsid w:val="00A92915"/>
    <w:rPr>
      <w:rFonts w:ascii="Segoe UI" w:hAnsi="Segoe UI" w:cs="Segoe UI"/>
      <w:sz w:val="18"/>
      <w:szCs w:val="18"/>
    </w:rPr>
  </w:style>
  <w:style w:type="character" w:customStyle="1" w:styleId="TextodegloboCar">
    <w:name w:val="Texto de globo Car"/>
    <w:link w:val="Textodeglobo"/>
    <w:uiPriority w:val="99"/>
    <w:semiHidden/>
    <w:locked/>
    <w:rsid w:val="00A92915"/>
    <w:rPr>
      <w:rFonts w:ascii="Segoe UI" w:hAnsi="Segoe UI" w:cs="Segoe UI"/>
      <w:sz w:val="18"/>
      <w:szCs w:val="18"/>
      <w:lang w:val="es-ES_tradnl" w:eastAsia="es-ES"/>
    </w:rPr>
  </w:style>
  <w:style w:type="paragraph" w:styleId="Textonotapie">
    <w:name w:val="footnote text"/>
    <w:basedOn w:val="Normal"/>
    <w:link w:val="TextonotapieCar"/>
    <w:uiPriority w:val="99"/>
    <w:semiHidden/>
    <w:rsid w:val="00DA1DB8"/>
  </w:style>
  <w:style w:type="character" w:customStyle="1" w:styleId="TextonotapieCar">
    <w:name w:val="Texto nota pie Car"/>
    <w:link w:val="Textonotapie"/>
    <w:uiPriority w:val="99"/>
    <w:semiHidden/>
    <w:locked/>
    <w:rsid w:val="00DA1DB8"/>
    <w:rPr>
      <w:rFonts w:ascii="Arial" w:hAnsi="Arial" w:cs="Times New Roman"/>
      <w:sz w:val="20"/>
      <w:szCs w:val="20"/>
      <w:lang w:val="es-ES_tradnl" w:eastAsia="es-ES"/>
    </w:rPr>
  </w:style>
  <w:style w:type="character" w:styleId="Refdenotaalpie">
    <w:name w:val="footnote reference"/>
    <w:uiPriority w:val="99"/>
    <w:semiHidden/>
    <w:rsid w:val="00DA1DB8"/>
    <w:rPr>
      <w:rFonts w:cs="Times New Roman"/>
      <w:vertAlign w:val="superscript"/>
    </w:rPr>
  </w:style>
  <w:style w:type="character" w:styleId="Refdecomentario">
    <w:name w:val="annotation reference"/>
    <w:uiPriority w:val="99"/>
    <w:rsid w:val="00923A69"/>
    <w:rPr>
      <w:rFonts w:cs="Times New Roman"/>
      <w:sz w:val="16"/>
      <w:szCs w:val="16"/>
    </w:rPr>
  </w:style>
  <w:style w:type="paragraph" w:styleId="Textocomentario">
    <w:name w:val="annotation text"/>
    <w:basedOn w:val="Normal"/>
    <w:link w:val="TextocomentarioCar"/>
    <w:uiPriority w:val="99"/>
    <w:rsid w:val="00923A69"/>
  </w:style>
  <w:style w:type="character" w:customStyle="1" w:styleId="TextocomentarioCar">
    <w:name w:val="Texto comentario Car"/>
    <w:link w:val="Textocomentario"/>
    <w:uiPriority w:val="99"/>
    <w:locked/>
    <w:rsid w:val="00923A69"/>
    <w:rPr>
      <w:rFonts w:ascii="Arial"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923A69"/>
    <w:rPr>
      <w:b/>
      <w:bCs/>
    </w:rPr>
  </w:style>
  <w:style w:type="character" w:customStyle="1" w:styleId="AsuntodelcomentarioCar">
    <w:name w:val="Asunto del comentario Car"/>
    <w:link w:val="Asuntodelcomentario"/>
    <w:uiPriority w:val="99"/>
    <w:semiHidden/>
    <w:locked/>
    <w:rsid w:val="00923A69"/>
    <w:rPr>
      <w:rFonts w:ascii="Arial" w:hAnsi="Arial" w:cs="Times New Roman"/>
      <w:b/>
      <w:bCs/>
      <w:sz w:val="20"/>
      <w:szCs w:val="20"/>
      <w:lang w:val="es-ES_tradnl" w:eastAsia="es-ES"/>
    </w:rPr>
  </w:style>
  <w:style w:type="character" w:customStyle="1" w:styleId="PrrafodelistaCar">
    <w:name w:val="Párrafo de lista Car"/>
    <w:link w:val="Prrafodelista"/>
    <w:uiPriority w:val="99"/>
    <w:locked/>
    <w:rsid w:val="00BA09AF"/>
    <w:rPr>
      <w:rFonts w:eastAsia="Times New Roman"/>
      <w:sz w:val="24"/>
      <w:lang w:val="es-ES_tradnl" w:eastAsia="es-ES"/>
    </w:rPr>
  </w:style>
  <w:style w:type="paragraph" w:customStyle="1" w:styleId="CitaIFT">
    <w:name w:val="Cita IFT"/>
    <w:basedOn w:val="Normal"/>
    <w:link w:val="CitaIFTCar"/>
    <w:uiPriority w:val="99"/>
    <w:rsid w:val="00BA09AF"/>
    <w:pPr>
      <w:adjustRightInd w:val="0"/>
      <w:spacing w:before="0" w:after="200" w:line="276" w:lineRule="auto"/>
      <w:ind w:left="851" w:right="760"/>
    </w:pPr>
    <w:rPr>
      <w:rFonts w:ascii="ITC Avant Garde" w:hAnsi="ITC Avant Garde"/>
      <w:bCs/>
      <w:i/>
      <w:color w:val="000000"/>
      <w:sz w:val="18"/>
      <w:szCs w:val="18"/>
    </w:rPr>
  </w:style>
  <w:style w:type="character" w:customStyle="1" w:styleId="CitaIFTCar">
    <w:name w:val="Cita IFT Car"/>
    <w:link w:val="CitaIFT"/>
    <w:uiPriority w:val="99"/>
    <w:locked/>
    <w:rsid w:val="00BA09AF"/>
    <w:rPr>
      <w:rFonts w:ascii="ITC Avant Garde" w:hAnsi="ITC Avant Garde"/>
      <w:i/>
      <w:color w:val="000000"/>
      <w:sz w:val="18"/>
      <w:lang w:val="es-ES_tradnl" w:eastAsia="es-ES"/>
    </w:rPr>
  </w:style>
  <w:style w:type="paragraph" w:customStyle="1" w:styleId="N2Telmex">
    <w:name w:val="N2 Telmex"/>
    <w:basedOn w:val="Normal"/>
    <w:next w:val="Ttulo2"/>
    <w:link w:val="N2TelmexCar"/>
    <w:uiPriority w:val="99"/>
    <w:rsid w:val="00B80555"/>
    <w:pPr>
      <w:numPr>
        <w:ilvl w:val="1"/>
        <w:numId w:val="1"/>
      </w:numPr>
      <w:ind w:left="567" w:hanging="567"/>
    </w:pPr>
    <w:rPr>
      <w:b/>
      <w:u w:val="single"/>
    </w:rPr>
  </w:style>
  <w:style w:type="character" w:styleId="Ttulodellibro">
    <w:name w:val="Book Title"/>
    <w:basedOn w:val="Fuentedeprrafopredeter"/>
    <w:uiPriority w:val="99"/>
    <w:qFormat/>
    <w:rsid w:val="008D0FEB"/>
  </w:style>
  <w:style w:type="character" w:customStyle="1" w:styleId="N2TelmexCar">
    <w:name w:val="N2 Telmex Car"/>
    <w:link w:val="N2Telmex"/>
    <w:uiPriority w:val="99"/>
    <w:locked/>
    <w:rsid w:val="00B80555"/>
    <w:rPr>
      <w:rFonts w:eastAsia="Times New Roman" w:cs="Times New Roman"/>
      <w:b/>
      <w:sz w:val="24"/>
      <w:szCs w:val="24"/>
      <w:u w:val="single"/>
      <w:lang w:val="es-ES_tradnl" w:eastAsia="es-ES"/>
    </w:rPr>
  </w:style>
  <w:style w:type="table" w:customStyle="1" w:styleId="Cuadrculadetablaclara1">
    <w:name w:val="Cuadrícula de tabla clara1"/>
    <w:uiPriority w:val="99"/>
    <w:rsid w:val="006B48C0"/>
    <w:rPr>
      <w:rFonts w:cs="Arial"/>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Citaift0">
    <w:name w:val="Cita ift"/>
    <w:basedOn w:val="Normal"/>
    <w:link w:val="CitaiftCar0"/>
    <w:uiPriority w:val="99"/>
    <w:rsid w:val="00883967"/>
    <w:pPr>
      <w:adjustRightInd w:val="0"/>
      <w:spacing w:before="0" w:after="200" w:line="276" w:lineRule="auto"/>
      <w:ind w:left="851" w:right="760"/>
    </w:pPr>
    <w:rPr>
      <w:rFonts w:ascii="ITC Avant Garde" w:hAnsi="ITC Avant Garde"/>
      <w:i/>
      <w:color w:val="000000"/>
      <w:sz w:val="18"/>
      <w:szCs w:val="18"/>
      <w:lang w:val="es-MX"/>
    </w:rPr>
  </w:style>
  <w:style w:type="character" w:customStyle="1" w:styleId="CitaiftCar0">
    <w:name w:val="Cita ift Car"/>
    <w:link w:val="Citaift0"/>
    <w:uiPriority w:val="99"/>
    <w:locked/>
    <w:rsid w:val="00883967"/>
    <w:rPr>
      <w:rFonts w:ascii="ITC Avant Garde" w:hAnsi="ITC Avant Garde"/>
      <w:i/>
      <w:color w:val="000000"/>
      <w:sz w:val="18"/>
      <w:lang w:eastAsia="es-ES"/>
    </w:rPr>
  </w:style>
  <w:style w:type="paragraph" w:customStyle="1" w:styleId="NumeracinIFT">
    <w:name w:val="Numeración IFT"/>
    <w:basedOn w:val="Normal"/>
    <w:link w:val="NumeracinIFTCar"/>
    <w:uiPriority w:val="99"/>
    <w:rsid w:val="009C1ACB"/>
    <w:pPr>
      <w:tabs>
        <w:tab w:val="left" w:pos="1134"/>
      </w:tabs>
      <w:adjustRightInd w:val="0"/>
      <w:spacing w:before="0" w:after="200" w:line="276" w:lineRule="auto"/>
      <w:ind w:left="1134" w:hanging="992"/>
    </w:pPr>
    <w:rPr>
      <w:rFonts w:ascii="ITC Avant Garde" w:eastAsia="Calibri" w:hAnsi="ITC Avant Garde"/>
      <w:bCs/>
      <w:sz w:val="20"/>
      <w:szCs w:val="20"/>
      <w:lang w:val="es-MX"/>
    </w:rPr>
  </w:style>
  <w:style w:type="character" w:customStyle="1" w:styleId="NumeracinIFTCar">
    <w:name w:val="Numeración IFT Car"/>
    <w:link w:val="NumeracinIFT"/>
    <w:uiPriority w:val="99"/>
    <w:locked/>
    <w:rsid w:val="009C1ACB"/>
    <w:rPr>
      <w:rFonts w:ascii="ITC Avant Garde" w:hAnsi="ITC Avant Garde"/>
      <w:lang w:eastAsia="es-ES"/>
    </w:rPr>
  </w:style>
  <w:style w:type="numbering" w:styleId="1ai">
    <w:name w:val="Outline List 1"/>
    <w:basedOn w:val="Sinlista"/>
    <w:uiPriority w:val="99"/>
    <w:semiHidden/>
    <w:unhideWhenUsed/>
    <w:rsid w:val="00F01876"/>
    <w:pPr>
      <w:numPr>
        <w:numId w:val="20"/>
      </w:numPr>
    </w:pPr>
  </w:style>
  <w:style w:type="paragraph" w:customStyle="1" w:styleId="CondicionesFinales">
    <w:name w:val="CondicionesFinales"/>
    <w:basedOn w:val="Citaift0"/>
    <w:qFormat/>
    <w:rsid w:val="00B955F7"/>
    <w:rPr>
      <w:rFonts w:cs="Arial"/>
      <w:bCs/>
      <w:i w:val="0"/>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097121">
      <w:marLeft w:val="0"/>
      <w:marRight w:val="0"/>
      <w:marTop w:val="0"/>
      <w:marBottom w:val="0"/>
      <w:divBdr>
        <w:top w:val="none" w:sz="0" w:space="0" w:color="auto"/>
        <w:left w:val="none" w:sz="0" w:space="0" w:color="auto"/>
        <w:bottom w:val="none" w:sz="0" w:space="0" w:color="auto"/>
        <w:right w:val="none" w:sz="0" w:space="0" w:color="auto"/>
      </w:divBdr>
    </w:div>
    <w:div w:id="1274097122">
      <w:marLeft w:val="0"/>
      <w:marRight w:val="0"/>
      <w:marTop w:val="0"/>
      <w:marBottom w:val="0"/>
      <w:divBdr>
        <w:top w:val="none" w:sz="0" w:space="0" w:color="auto"/>
        <w:left w:val="none" w:sz="0" w:space="0" w:color="auto"/>
        <w:bottom w:val="none" w:sz="0" w:space="0" w:color="auto"/>
        <w:right w:val="none" w:sz="0" w:space="0" w:color="auto"/>
      </w:divBdr>
    </w:div>
    <w:div w:id="1274097123">
      <w:marLeft w:val="0"/>
      <w:marRight w:val="0"/>
      <w:marTop w:val="0"/>
      <w:marBottom w:val="0"/>
      <w:divBdr>
        <w:top w:val="none" w:sz="0" w:space="0" w:color="auto"/>
        <w:left w:val="none" w:sz="0" w:space="0" w:color="auto"/>
        <w:bottom w:val="none" w:sz="0" w:space="0" w:color="auto"/>
        <w:right w:val="none" w:sz="0" w:space="0" w:color="auto"/>
      </w:divBdr>
    </w:div>
    <w:div w:id="12740971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88C73-2CDD-4B10-9142-4C5757B905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1743C2-CFAB-47D9-945C-DB72497BB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7C431F-6DE4-4C98-A51F-FF1FB6650BA9}">
  <ds:schemaRefs>
    <ds:schemaRef ds:uri="http://schemas.microsoft.com/sharepoint/v3/contenttype/forms"/>
  </ds:schemaRefs>
</ds:datastoreItem>
</file>

<file path=customXml/itemProps4.xml><?xml version="1.0" encoding="utf-8"?>
<ds:datastoreItem xmlns:ds="http://schemas.openxmlformats.org/officeDocument/2006/customXml" ds:itemID="{499A2083-74A9-48DE-BF75-56EA864F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2416</Words>
  <Characters>13293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Calidad</vt:lpstr>
    </vt:vector>
  </TitlesOfParts>
  <Company>TELMEX</Company>
  <LinksUpToDate>false</LinksUpToDate>
  <CharactersWithSpaces>15678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Calidad</dc:title>
  <dc:subject/>
  <dc:creator>Lemus Nieto Samanta Paola</dc:creator>
  <cp:keywords/>
  <dc:description/>
  <cp:lastModifiedBy>Mario Alonso Cruz</cp:lastModifiedBy>
  <cp:revision>4</cp:revision>
  <cp:lastPrinted>2015-10-30T04:03:00Z</cp:lastPrinted>
  <dcterms:created xsi:type="dcterms:W3CDTF">2017-10-24T15:59:00Z</dcterms:created>
  <dcterms:modified xsi:type="dcterms:W3CDTF">2017-11-09T02:18:00Z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