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936DA9" w14:textId="77777777" w:rsidR="000804DF" w:rsidRPr="000804DF" w:rsidRDefault="00BA11F0" w:rsidP="000804DF">
      <w:pPr>
        <w:pStyle w:val="Ttulo1"/>
        <w:spacing w:after="240"/>
        <w:jc w:val="both"/>
        <w:rPr>
          <w:rFonts w:ascii="ITC Avant Garde" w:hAnsi="ITC Avant Garde" w:cs="Arial"/>
          <w:b/>
          <w:color w:val="000000" w:themeColor="text1"/>
          <w:sz w:val="22"/>
          <w:szCs w:val="22"/>
        </w:rPr>
      </w:pPr>
      <w:r w:rsidRPr="000804DF">
        <w:rPr>
          <w:rFonts w:ascii="ITC Avant Garde" w:hAnsi="ITC Avant Garde"/>
          <w:b/>
          <w:color w:val="000000" w:themeColor="text1"/>
          <w:sz w:val="22"/>
          <w:szCs w:val="22"/>
        </w:rPr>
        <w:t>ACUERDO MEDIANTE EL CUAL EL PLENO DEL INSTITUTO FEDERAL DE TELECOMUNICACIONES APRUEBA</w:t>
      </w:r>
      <w:r w:rsidR="00490935" w:rsidRPr="000804DF">
        <w:rPr>
          <w:rFonts w:ascii="ITC Avant Garde" w:hAnsi="ITC Avant Garde"/>
          <w:b/>
          <w:color w:val="000000" w:themeColor="text1"/>
          <w:sz w:val="22"/>
          <w:szCs w:val="22"/>
        </w:rPr>
        <w:t xml:space="preserve"> </w:t>
      </w:r>
      <w:r w:rsidR="001C1F92" w:rsidRPr="000804DF">
        <w:rPr>
          <w:rFonts w:ascii="ITC Avant Garde" w:hAnsi="ITC Avant Garde"/>
          <w:b/>
          <w:color w:val="000000" w:themeColor="text1"/>
          <w:sz w:val="22"/>
          <w:szCs w:val="22"/>
        </w:rPr>
        <w:t xml:space="preserve">Y EMITE </w:t>
      </w:r>
      <w:r w:rsidR="00935DBB" w:rsidRPr="000804DF">
        <w:rPr>
          <w:rFonts w:ascii="ITC Avant Garde" w:hAnsi="ITC Avant Garde"/>
          <w:b/>
          <w:color w:val="000000" w:themeColor="text1"/>
          <w:sz w:val="22"/>
          <w:szCs w:val="22"/>
        </w:rPr>
        <w:t xml:space="preserve">LA CONVOCATORIA Y </w:t>
      </w:r>
      <w:r w:rsidR="008D78FE" w:rsidRPr="000804DF">
        <w:rPr>
          <w:rFonts w:ascii="ITC Avant Garde" w:hAnsi="ITC Avant Garde"/>
          <w:b/>
          <w:color w:val="000000" w:themeColor="text1"/>
          <w:sz w:val="22"/>
          <w:szCs w:val="22"/>
        </w:rPr>
        <w:t xml:space="preserve">LAS </w:t>
      </w:r>
      <w:r w:rsidR="008D78FE" w:rsidRPr="000804DF">
        <w:rPr>
          <w:rFonts w:ascii="ITC Avant Garde" w:hAnsi="ITC Avant Garde" w:cs="Arial"/>
          <w:b/>
          <w:color w:val="000000" w:themeColor="text1"/>
          <w:sz w:val="22"/>
          <w:szCs w:val="22"/>
        </w:rPr>
        <w:t xml:space="preserve">BASES </w:t>
      </w:r>
      <w:r w:rsidR="0037439C" w:rsidRPr="000804DF">
        <w:rPr>
          <w:rFonts w:ascii="ITC Avant Garde" w:hAnsi="ITC Avant Garde" w:cs="Arial"/>
          <w:b/>
          <w:color w:val="000000" w:themeColor="text1"/>
          <w:sz w:val="22"/>
          <w:szCs w:val="22"/>
        </w:rPr>
        <w:t>DE</w:t>
      </w:r>
      <w:r w:rsidR="00C207B3" w:rsidRPr="000804DF">
        <w:rPr>
          <w:rFonts w:ascii="ITC Avant Garde" w:hAnsi="ITC Avant Garde"/>
          <w:b/>
          <w:color w:val="000000" w:themeColor="text1"/>
          <w:sz w:val="22"/>
          <w:szCs w:val="22"/>
        </w:rPr>
        <w:t xml:space="preserve"> </w:t>
      </w:r>
      <w:r w:rsidR="008D78FE" w:rsidRPr="000804DF">
        <w:rPr>
          <w:rFonts w:ascii="ITC Avant Garde" w:hAnsi="ITC Avant Garde"/>
          <w:b/>
          <w:color w:val="000000" w:themeColor="text1"/>
          <w:sz w:val="22"/>
          <w:szCs w:val="22"/>
        </w:rPr>
        <w:t xml:space="preserve">LICITACIÓN </w:t>
      </w:r>
      <w:r w:rsidRPr="000804DF">
        <w:rPr>
          <w:rFonts w:ascii="ITC Avant Garde" w:hAnsi="ITC Avant Garde"/>
          <w:b/>
          <w:color w:val="000000" w:themeColor="text1"/>
          <w:sz w:val="22"/>
          <w:szCs w:val="22"/>
        </w:rPr>
        <w:t xml:space="preserve">PÚBLICA </w:t>
      </w:r>
      <w:r w:rsidR="0037439C" w:rsidRPr="000804DF">
        <w:rPr>
          <w:rFonts w:ascii="ITC Avant Garde" w:hAnsi="ITC Avant Garde"/>
          <w:b/>
          <w:color w:val="000000" w:themeColor="text1"/>
          <w:sz w:val="22"/>
          <w:szCs w:val="22"/>
        </w:rPr>
        <w:t xml:space="preserve">PARA </w:t>
      </w:r>
      <w:r w:rsidR="00FC5DF3" w:rsidRPr="000804DF">
        <w:rPr>
          <w:rFonts w:ascii="ITC Avant Garde" w:hAnsi="ITC Avant Garde"/>
          <w:b/>
          <w:color w:val="000000" w:themeColor="text1"/>
          <w:sz w:val="22"/>
          <w:szCs w:val="22"/>
        </w:rPr>
        <w:t xml:space="preserve">CONCESIONAR EL USO, APROVECHAMIENTO Y EXPLOTACIÓN COMERCIAL DE </w:t>
      </w:r>
      <w:r w:rsidR="008163E3" w:rsidRPr="000804DF">
        <w:rPr>
          <w:rFonts w:ascii="ITC Avant Garde" w:hAnsi="ITC Avant Garde"/>
          <w:b/>
          <w:color w:val="000000" w:themeColor="text1"/>
          <w:sz w:val="22"/>
          <w:szCs w:val="22"/>
        </w:rPr>
        <w:t>148 CANALES DE TRANSMISIÓN</w:t>
      </w:r>
      <w:r w:rsidR="007E6748" w:rsidRPr="000804DF">
        <w:rPr>
          <w:rFonts w:ascii="ITC Avant Garde" w:hAnsi="ITC Avant Garde"/>
          <w:b/>
          <w:color w:val="000000" w:themeColor="text1"/>
          <w:sz w:val="22"/>
          <w:szCs w:val="22"/>
        </w:rPr>
        <w:t xml:space="preserve"> PARA LA PRESTACIÓN DEL SERVICIO PÚBLICO DE </w:t>
      </w:r>
      <w:r w:rsidR="00D15C67" w:rsidRPr="000804DF">
        <w:rPr>
          <w:rFonts w:ascii="ITC Avant Garde" w:hAnsi="ITC Avant Garde"/>
          <w:b/>
          <w:color w:val="000000" w:themeColor="text1"/>
          <w:sz w:val="22"/>
          <w:szCs w:val="22"/>
        </w:rPr>
        <w:t>TELEVISIÓN RA</w:t>
      </w:r>
      <w:r w:rsidR="008163E3" w:rsidRPr="000804DF">
        <w:rPr>
          <w:rFonts w:ascii="ITC Avant Garde" w:hAnsi="ITC Avant Garde"/>
          <w:b/>
          <w:color w:val="000000" w:themeColor="text1"/>
          <w:sz w:val="22"/>
          <w:szCs w:val="22"/>
        </w:rPr>
        <w:t>DIODIFUNDIDA</w:t>
      </w:r>
      <w:r w:rsidR="00B81CCC" w:rsidRPr="000804DF">
        <w:rPr>
          <w:rFonts w:ascii="ITC Avant Garde" w:hAnsi="ITC Avant Garde"/>
          <w:b/>
          <w:color w:val="000000" w:themeColor="text1"/>
          <w:sz w:val="22"/>
          <w:szCs w:val="22"/>
        </w:rPr>
        <w:t xml:space="preserve"> </w:t>
      </w:r>
      <w:r w:rsidR="00904767" w:rsidRPr="000804DF">
        <w:rPr>
          <w:rFonts w:ascii="ITC Avant Garde" w:hAnsi="ITC Avant Garde"/>
          <w:b/>
          <w:color w:val="000000" w:themeColor="text1"/>
          <w:sz w:val="22"/>
          <w:szCs w:val="22"/>
        </w:rPr>
        <w:t>DIGITAL</w:t>
      </w:r>
      <w:r w:rsidR="0023729B" w:rsidRPr="000804DF">
        <w:rPr>
          <w:rFonts w:ascii="ITC Avant Garde" w:hAnsi="ITC Avant Garde"/>
          <w:b/>
          <w:color w:val="000000" w:themeColor="text1"/>
          <w:sz w:val="22"/>
          <w:szCs w:val="22"/>
        </w:rPr>
        <w:t xml:space="preserve"> </w:t>
      </w:r>
      <w:r w:rsidR="00B81CCC" w:rsidRPr="000804DF">
        <w:rPr>
          <w:rFonts w:ascii="ITC Avant Garde" w:hAnsi="ITC Avant Garde"/>
          <w:b/>
          <w:color w:val="000000" w:themeColor="text1"/>
          <w:sz w:val="22"/>
          <w:szCs w:val="22"/>
        </w:rPr>
        <w:t>(LICITACIÓN No.</w:t>
      </w:r>
      <w:r w:rsidR="00C74911" w:rsidRPr="000804DF">
        <w:rPr>
          <w:rFonts w:ascii="ITC Avant Garde" w:hAnsi="ITC Avant Garde"/>
          <w:b/>
          <w:color w:val="000000" w:themeColor="text1"/>
          <w:sz w:val="22"/>
          <w:szCs w:val="22"/>
        </w:rPr>
        <w:t xml:space="preserve"> IFT</w:t>
      </w:r>
      <w:r w:rsidR="00B81CCC" w:rsidRPr="000804DF">
        <w:rPr>
          <w:rFonts w:ascii="ITC Avant Garde" w:hAnsi="ITC Avant Garde"/>
          <w:b/>
          <w:color w:val="000000" w:themeColor="text1"/>
          <w:sz w:val="22"/>
          <w:szCs w:val="22"/>
        </w:rPr>
        <w:t>-6)</w:t>
      </w:r>
      <w:r w:rsidR="00E255E4" w:rsidRPr="000804DF">
        <w:rPr>
          <w:rFonts w:ascii="ITC Avant Garde" w:hAnsi="ITC Avant Garde" w:cs="Arial"/>
          <w:b/>
          <w:color w:val="000000" w:themeColor="text1"/>
          <w:sz w:val="22"/>
          <w:szCs w:val="22"/>
        </w:rPr>
        <w:t>.</w:t>
      </w:r>
    </w:p>
    <w:p w14:paraId="130EA198" w14:textId="77777777" w:rsidR="000804DF" w:rsidRDefault="00BA11F0" w:rsidP="000804DF">
      <w:pPr>
        <w:keepNext/>
        <w:keepLines/>
        <w:spacing w:after="240" w:line="240" w:lineRule="auto"/>
        <w:contextualSpacing/>
        <w:jc w:val="center"/>
        <w:outlineLvl w:val="1"/>
        <w:rPr>
          <w:rFonts w:ascii="ITC Avant Garde" w:eastAsiaTheme="majorEastAsia" w:hAnsi="ITC Avant Garde" w:cstheme="majorBidi"/>
          <w:b/>
          <w:color w:val="000000" w:themeColor="text1"/>
        </w:rPr>
      </w:pPr>
      <w:bookmarkStart w:id="0" w:name="_Toc413840354"/>
      <w:bookmarkStart w:id="1" w:name="_Toc413918667"/>
      <w:r w:rsidRPr="00B321BE">
        <w:rPr>
          <w:rFonts w:ascii="ITC Avant Garde" w:eastAsiaTheme="majorEastAsia" w:hAnsi="ITC Avant Garde" w:cstheme="majorBidi"/>
          <w:b/>
          <w:color w:val="000000" w:themeColor="text1"/>
        </w:rPr>
        <w:t>ANTECEDENTES</w:t>
      </w:r>
      <w:bookmarkEnd w:id="0"/>
      <w:bookmarkEnd w:id="1"/>
    </w:p>
    <w:p w14:paraId="1EF308A8" w14:textId="77777777" w:rsidR="000804DF" w:rsidRDefault="00E119F0" w:rsidP="000804DF">
      <w:pPr>
        <w:numPr>
          <w:ilvl w:val="0"/>
          <w:numId w:val="1"/>
        </w:numPr>
        <w:suppressAutoHyphens/>
        <w:spacing w:after="240" w:line="240" w:lineRule="auto"/>
        <w:ind w:right="49"/>
        <w:contextualSpacing/>
        <w:jc w:val="both"/>
        <w:rPr>
          <w:rFonts w:ascii="ITC Avant Garde" w:hAnsi="ITC Avant Garde"/>
          <w:color w:val="000000" w:themeColor="text1"/>
          <w:kern w:val="1"/>
          <w:lang w:eastAsia="ar-SA"/>
        </w:rPr>
      </w:pPr>
      <w:r w:rsidRPr="00B321BE">
        <w:rPr>
          <w:rFonts w:ascii="ITC Avant Garde" w:hAnsi="ITC Avant Garde"/>
          <w:color w:val="000000" w:themeColor="text1"/>
          <w:kern w:val="1"/>
          <w:lang w:eastAsia="ar-SA"/>
        </w:rPr>
        <w:t>E</w:t>
      </w:r>
      <w:r w:rsidR="00BA11F0" w:rsidRPr="00B321BE">
        <w:rPr>
          <w:rFonts w:ascii="ITC Avant Garde" w:hAnsi="ITC Avant Garde"/>
          <w:color w:val="000000" w:themeColor="text1"/>
          <w:kern w:val="1"/>
          <w:lang w:eastAsia="ar-SA"/>
        </w:rPr>
        <w:t xml:space="preserve">l 11 de junio de 2013 se publicó en el Diario Oficial de la Federación (DOF) el </w:t>
      </w:r>
      <w:r w:rsidR="00BA11F0" w:rsidRPr="00B321BE">
        <w:rPr>
          <w:rFonts w:ascii="ITC Avant Garde" w:hAnsi="ITC Avant Garde"/>
          <w:i/>
          <w:color w:val="000000" w:themeColor="text1"/>
          <w:kern w:val="1"/>
          <w:lang w:eastAsia="ar-SA"/>
        </w:rPr>
        <w:t>“DECRETO por el que se reforman y adicionan diversas disposiciones de los artículos 6o., 7o., 27, 28, 73, 78, 94 y 105 de la Constitución Política de los Estados Unidos Mexicanos, en materia de telecomunicaciones”</w:t>
      </w:r>
      <w:r w:rsidR="00BA11F0" w:rsidRPr="00B321BE">
        <w:rPr>
          <w:rFonts w:ascii="ITC Avant Garde" w:hAnsi="ITC Avant Garde"/>
          <w:color w:val="000000" w:themeColor="text1"/>
          <w:kern w:val="1"/>
          <w:lang w:eastAsia="ar-SA"/>
        </w:rPr>
        <w:t>, mediante el cual se creó al Instituto Federal de Telecomunicaciones (Instituto) como un órgano autónomo, con personalidad jurídica y patrimonio propio.</w:t>
      </w:r>
    </w:p>
    <w:p w14:paraId="499C8C3C" w14:textId="77777777" w:rsidR="000804DF" w:rsidRDefault="00BA11F0" w:rsidP="000804DF">
      <w:pPr>
        <w:numPr>
          <w:ilvl w:val="0"/>
          <w:numId w:val="1"/>
        </w:numPr>
        <w:suppressAutoHyphens/>
        <w:spacing w:after="240" w:line="240" w:lineRule="auto"/>
        <w:ind w:right="49"/>
        <w:contextualSpacing/>
        <w:jc w:val="both"/>
        <w:rPr>
          <w:rFonts w:ascii="ITC Avant Garde" w:hAnsi="ITC Avant Garde"/>
          <w:color w:val="000000" w:themeColor="text1"/>
          <w:kern w:val="1"/>
          <w:lang w:eastAsia="ar-SA"/>
        </w:rPr>
      </w:pPr>
      <w:r w:rsidRPr="00B321BE">
        <w:rPr>
          <w:rFonts w:ascii="ITC Avant Garde" w:hAnsi="ITC Avant Garde"/>
          <w:color w:val="000000" w:themeColor="text1"/>
          <w:kern w:val="1"/>
          <w:lang w:eastAsia="ar-SA"/>
        </w:rPr>
        <w:t xml:space="preserve">El 14 de julio de 2014 se publicó en el DOF el </w:t>
      </w:r>
      <w:r w:rsidRPr="00B321BE">
        <w:rPr>
          <w:rFonts w:ascii="ITC Avant Garde" w:hAnsi="ITC Avant Garde"/>
          <w:i/>
          <w:color w:val="000000" w:themeColor="text1"/>
          <w:kern w:val="1"/>
          <w:lang w:eastAsia="ar-SA"/>
        </w:rPr>
        <w:t>“DECRETO por el que se expiden la Ley Federal de Telecomunicaciones y Radiodifusión, y la Ley del Sistema Público de Radiodifusión del Estado Mexicano; y se reforman, adicionan y derogan diversas disposiciones en materia de telecomunicac</w:t>
      </w:r>
      <w:r w:rsidR="005406F6">
        <w:rPr>
          <w:rFonts w:ascii="ITC Avant Garde" w:hAnsi="ITC Avant Garde"/>
          <w:i/>
          <w:color w:val="000000" w:themeColor="text1"/>
          <w:kern w:val="1"/>
          <w:lang w:eastAsia="ar-SA"/>
        </w:rPr>
        <w:t>iones y radiodifusión”</w:t>
      </w:r>
      <w:r w:rsidRPr="00B321BE">
        <w:rPr>
          <w:rFonts w:ascii="ITC Avant Garde" w:hAnsi="ITC Avant Garde"/>
          <w:color w:val="000000" w:themeColor="text1"/>
          <w:kern w:val="1"/>
          <w:lang w:eastAsia="ar-SA"/>
        </w:rPr>
        <w:t>, mismo que entró en vigor el 13 de agosto de 2014.</w:t>
      </w:r>
    </w:p>
    <w:p w14:paraId="02139399" w14:textId="77777777" w:rsidR="000804DF" w:rsidRDefault="00BA11F0" w:rsidP="000804DF">
      <w:pPr>
        <w:numPr>
          <w:ilvl w:val="0"/>
          <w:numId w:val="1"/>
        </w:numPr>
        <w:spacing w:after="240" w:line="240" w:lineRule="auto"/>
        <w:ind w:right="49"/>
        <w:contextualSpacing/>
        <w:jc w:val="both"/>
        <w:rPr>
          <w:rFonts w:ascii="ITC Avant Garde" w:hAnsi="ITC Avant Garde"/>
          <w:color w:val="000000" w:themeColor="text1"/>
          <w:lang w:eastAsia="es-MX"/>
        </w:rPr>
      </w:pPr>
      <w:r w:rsidRPr="00B321BE">
        <w:rPr>
          <w:rFonts w:ascii="ITC Avant Garde" w:hAnsi="ITC Avant Garde"/>
          <w:color w:val="000000" w:themeColor="text1"/>
          <w:lang w:eastAsia="es-MX"/>
        </w:rPr>
        <w:t>El 4 de septiembre de 2014 se publicó en el DOF el Estatuto Orgánico del Instituto Federal de Telecomunicaciones (Estatuto Orgánico), el cual entró en vigor el 26 de septiembre de 2014, y fue</w:t>
      </w:r>
      <w:r w:rsidR="00825F28">
        <w:rPr>
          <w:rFonts w:ascii="ITC Avant Garde" w:hAnsi="ITC Avant Garde"/>
          <w:color w:val="000000" w:themeColor="text1"/>
          <w:lang w:eastAsia="es-MX"/>
        </w:rPr>
        <w:t xml:space="preserve"> modificado mediante publicaciones</w:t>
      </w:r>
      <w:r w:rsidRPr="00B321BE">
        <w:rPr>
          <w:rFonts w:ascii="ITC Avant Garde" w:hAnsi="ITC Avant Garde"/>
          <w:color w:val="000000" w:themeColor="text1"/>
          <w:lang w:eastAsia="es-MX"/>
        </w:rPr>
        <w:t xml:space="preserve"> en el mismo medio de difusión el 17 de octubre de 2014</w:t>
      </w:r>
      <w:r w:rsidR="00825F28">
        <w:rPr>
          <w:rFonts w:ascii="ITC Avant Garde" w:hAnsi="ITC Avant Garde"/>
          <w:color w:val="000000" w:themeColor="text1"/>
          <w:lang w:eastAsia="es-MX"/>
        </w:rPr>
        <w:t xml:space="preserve"> y el 17 de octubre de 2016</w:t>
      </w:r>
      <w:r w:rsidRPr="00B321BE">
        <w:rPr>
          <w:rFonts w:ascii="ITC Avant Garde" w:hAnsi="ITC Avant Garde"/>
          <w:color w:val="000000" w:themeColor="text1"/>
          <w:lang w:eastAsia="es-MX"/>
        </w:rPr>
        <w:t>.</w:t>
      </w:r>
    </w:p>
    <w:p w14:paraId="04F3E04C" w14:textId="77777777" w:rsidR="000804DF" w:rsidRDefault="00825F28" w:rsidP="000804DF">
      <w:pPr>
        <w:numPr>
          <w:ilvl w:val="0"/>
          <w:numId w:val="1"/>
        </w:numPr>
        <w:spacing w:after="240" w:line="240" w:lineRule="auto"/>
        <w:ind w:right="49"/>
        <w:contextualSpacing/>
        <w:jc w:val="both"/>
        <w:rPr>
          <w:rFonts w:ascii="ITC Avant Garde" w:hAnsi="ITC Avant Garde"/>
          <w:b/>
          <w:color w:val="000000" w:themeColor="text1"/>
          <w:lang w:eastAsia="es-MX"/>
        </w:rPr>
      </w:pPr>
      <w:r>
        <w:rPr>
          <w:rFonts w:ascii="ITC Avant Garde" w:hAnsi="ITC Avant Garde"/>
          <w:color w:val="000000" w:themeColor="text1"/>
          <w:lang w:eastAsia="es-MX"/>
        </w:rPr>
        <w:t>El 5</w:t>
      </w:r>
      <w:r w:rsidR="00BA11F0" w:rsidRPr="00B321BE">
        <w:rPr>
          <w:rFonts w:ascii="ITC Avant Garde" w:hAnsi="ITC Avant Garde"/>
          <w:color w:val="000000" w:themeColor="text1"/>
          <w:lang w:eastAsia="es-MX"/>
        </w:rPr>
        <w:t xml:space="preserve"> de </w:t>
      </w:r>
      <w:r>
        <w:rPr>
          <w:rFonts w:ascii="ITC Avant Garde" w:hAnsi="ITC Avant Garde"/>
          <w:color w:val="000000" w:themeColor="text1"/>
          <w:lang w:eastAsia="es-MX"/>
        </w:rPr>
        <w:t>octubre</w:t>
      </w:r>
      <w:r w:rsidR="00823CC4" w:rsidRPr="00B321BE">
        <w:rPr>
          <w:rFonts w:ascii="ITC Avant Garde" w:hAnsi="ITC Avant Garde"/>
          <w:color w:val="000000" w:themeColor="text1"/>
          <w:lang w:eastAsia="es-MX"/>
        </w:rPr>
        <w:t xml:space="preserve"> de 201</w:t>
      </w:r>
      <w:r>
        <w:rPr>
          <w:rFonts w:ascii="ITC Avant Garde" w:hAnsi="ITC Avant Garde"/>
          <w:color w:val="000000" w:themeColor="text1"/>
          <w:lang w:eastAsia="es-MX"/>
        </w:rPr>
        <w:t>5</w:t>
      </w:r>
      <w:r w:rsidR="00BA11F0" w:rsidRPr="00B321BE">
        <w:rPr>
          <w:rFonts w:ascii="ITC Avant Garde" w:hAnsi="ITC Avant Garde"/>
          <w:color w:val="000000" w:themeColor="text1"/>
          <w:lang w:eastAsia="es-MX"/>
        </w:rPr>
        <w:t xml:space="preserve"> se publicó en el DOF el “</w:t>
      </w:r>
      <w:r w:rsidR="00BA11F0" w:rsidRPr="00B321BE">
        <w:rPr>
          <w:rFonts w:ascii="ITC Avant Garde" w:hAnsi="ITC Avant Garde"/>
          <w:i/>
          <w:color w:val="000000" w:themeColor="text1"/>
          <w:lang w:eastAsia="es-MX"/>
        </w:rPr>
        <w:t xml:space="preserve">Programa Anual de </w:t>
      </w:r>
      <w:r w:rsidR="00E119F0" w:rsidRPr="00B321BE">
        <w:rPr>
          <w:rFonts w:ascii="ITC Avant Garde" w:hAnsi="ITC Avant Garde"/>
          <w:i/>
          <w:color w:val="000000" w:themeColor="text1"/>
          <w:lang w:eastAsia="es-MX"/>
        </w:rPr>
        <w:t>U</w:t>
      </w:r>
      <w:r w:rsidR="00BA11F0" w:rsidRPr="00B321BE">
        <w:rPr>
          <w:rFonts w:ascii="ITC Avant Garde" w:hAnsi="ITC Avant Garde"/>
          <w:i/>
          <w:color w:val="000000" w:themeColor="text1"/>
          <w:lang w:eastAsia="es-MX"/>
        </w:rPr>
        <w:t xml:space="preserve">so y </w:t>
      </w:r>
      <w:r w:rsidR="00E119F0" w:rsidRPr="00B321BE">
        <w:rPr>
          <w:rFonts w:ascii="ITC Avant Garde" w:hAnsi="ITC Avant Garde"/>
          <w:i/>
          <w:color w:val="000000" w:themeColor="text1"/>
          <w:lang w:eastAsia="es-MX"/>
        </w:rPr>
        <w:t>A</w:t>
      </w:r>
      <w:r w:rsidR="00BA11F0" w:rsidRPr="00B321BE">
        <w:rPr>
          <w:rFonts w:ascii="ITC Avant Garde" w:hAnsi="ITC Avant Garde"/>
          <w:i/>
          <w:color w:val="000000" w:themeColor="text1"/>
          <w:lang w:eastAsia="es-MX"/>
        </w:rPr>
        <w:t xml:space="preserve">provechamiento de </w:t>
      </w:r>
      <w:r w:rsidR="00E119F0" w:rsidRPr="00B321BE">
        <w:rPr>
          <w:rFonts w:ascii="ITC Avant Garde" w:hAnsi="ITC Avant Garde"/>
          <w:i/>
          <w:color w:val="000000" w:themeColor="text1"/>
          <w:lang w:eastAsia="es-MX"/>
        </w:rPr>
        <w:t>B</w:t>
      </w:r>
      <w:r w:rsidR="00BA11F0" w:rsidRPr="00B321BE">
        <w:rPr>
          <w:rFonts w:ascii="ITC Avant Garde" w:hAnsi="ITC Avant Garde"/>
          <w:i/>
          <w:color w:val="000000" w:themeColor="text1"/>
          <w:lang w:eastAsia="es-MX"/>
        </w:rPr>
        <w:t xml:space="preserve">andas de </w:t>
      </w:r>
      <w:r w:rsidR="00E119F0" w:rsidRPr="00B321BE">
        <w:rPr>
          <w:rFonts w:ascii="ITC Avant Garde" w:hAnsi="ITC Avant Garde"/>
          <w:i/>
          <w:color w:val="000000" w:themeColor="text1"/>
          <w:lang w:eastAsia="es-MX"/>
        </w:rPr>
        <w:t>F</w:t>
      </w:r>
      <w:r w:rsidR="00BA11F0" w:rsidRPr="00B321BE">
        <w:rPr>
          <w:rFonts w:ascii="ITC Avant Garde" w:hAnsi="ITC Avant Garde"/>
          <w:i/>
          <w:color w:val="000000" w:themeColor="text1"/>
          <w:lang w:eastAsia="es-MX"/>
        </w:rPr>
        <w:t>recue</w:t>
      </w:r>
      <w:r w:rsidR="00823CC4" w:rsidRPr="00B321BE">
        <w:rPr>
          <w:rFonts w:ascii="ITC Avant Garde" w:hAnsi="ITC Avant Garde"/>
          <w:i/>
          <w:color w:val="000000" w:themeColor="text1"/>
          <w:lang w:eastAsia="es-MX"/>
        </w:rPr>
        <w:t>ncias 201</w:t>
      </w:r>
      <w:r>
        <w:rPr>
          <w:rFonts w:ascii="ITC Avant Garde" w:hAnsi="ITC Avant Garde"/>
          <w:i/>
          <w:color w:val="000000" w:themeColor="text1"/>
          <w:lang w:eastAsia="es-MX"/>
        </w:rPr>
        <w:t>6</w:t>
      </w:r>
      <w:r w:rsidR="00BA11F0" w:rsidRPr="00B321BE">
        <w:rPr>
          <w:rFonts w:ascii="ITC Avant Garde" w:hAnsi="ITC Avant Garde"/>
          <w:color w:val="000000" w:themeColor="text1"/>
          <w:lang w:eastAsia="es-MX"/>
        </w:rPr>
        <w:t>”</w:t>
      </w:r>
      <w:r w:rsidR="00A201EC" w:rsidRPr="00B321BE">
        <w:rPr>
          <w:rFonts w:ascii="ITC Avant Garde" w:hAnsi="ITC Avant Garde"/>
          <w:color w:val="000000" w:themeColor="text1"/>
          <w:lang w:eastAsia="es-MX"/>
        </w:rPr>
        <w:t xml:space="preserve"> </w:t>
      </w:r>
      <w:r w:rsidR="00823CC4" w:rsidRPr="00B321BE">
        <w:rPr>
          <w:rFonts w:ascii="ITC Avant Garde" w:hAnsi="ITC Avant Garde"/>
          <w:color w:val="000000" w:themeColor="text1"/>
          <w:lang w:eastAsia="es-MX"/>
        </w:rPr>
        <w:t>(Programa 201</w:t>
      </w:r>
      <w:r>
        <w:rPr>
          <w:rFonts w:ascii="ITC Avant Garde" w:hAnsi="ITC Avant Garde"/>
          <w:color w:val="000000" w:themeColor="text1"/>
          <w:lang w:eastAsia="es-MX"/>
        </w:rPr>
        <w:t>6</w:t>
      </w:r>
      <w:r w:rsidR="009E674C" w:rsidRPr="00B321BE">
        <w:rPr>
          <w:rFonts w:ascii="ITC Avant Garde" w:hAnsi="ITC Avant Garde"/>
          <w:color w:val="000000" w:themeColor="text1"/>
          <w:lang w:eastAsia="es-MX"/>
        </w:rPr>
        <w:t>)</w:t>
      </w:r>
      <w:r w:rsidR="00BA11F0" w:rsidRPr="00B321BE">
        <w:rPr>
          <w:rFonts w:ascii="ITC Avant Garde" w:hAnsi="ITC Avant Garde"/>
          <w:color w:val="000000" w:themeColor="text1"/>
          <w:lang w:eastAsia="es-MX"/>
        </w:rPr>
        <w:t>, que fue modificado mediante publicación en</w:t>
      </w:r>
      <w:r w:rsidR="009E674C" w:rsidRPr="00B321BE">
        <w:rPr>
          <w:rFonts w:ascii="ITC Avant Garde" w:hAnsi="ITC Avant Garde"/>
          <w:color w:val="000000" w:themeColor="text1"/>
          <w:lang w:eastAsia="es-MX"/>
        </w:rPr>
        <w:t xml:space="preserve"> </w:t>
      </w:r>
      <w:r>
        <w:rPr>
          <w:rFonts w:ascii="ITC Avant Garde" w:hAnsi="ITC Avant Garde"/>
          <w:color w:val="000000" w:themeColor="text1"/>
          <w:lang w:eastAsia="es-MX"/>
        </w:rPr>
        <w:t>el mismo medio de difusión el 21</w:t>
      </w:r>
      <w:r w:rsidR="00BA11F0" w:rsidRPr="00B321BE">
        <w:rPr>
          <w:rFonts w:ascii="ITC Avant Garde" w:hAnsi="ITC Avant Garde"/>
          <w:color w:val="000000" w:themeColor="text1"/>
          <w:lang w:eastAsia="es-MX"/>
        </w:rPr>
        <w:t xml:space="preserve"> de </w:t>
      </w:r>
      <w:r>
        <w:rPr>
          <w:rFonts w:ascii="ITC Avant Garde" w:hAnsi="ITC Avant Garde"/>
          <w:color w:val="000000" w:themeColor="text1"/>
          <w:lang w:eastAsia="es-MX"/>
        </w:rPr>
        <w:t>enero</w:t>
      </w:r>
      <w:r w:rsidR="00823CC4" w:rsidRPr="00B321BE">
        <w:rPr>
          <w:rFonts w:ascii="ITC Avant Garde" w:hAnsi="ITC Avant Garde"/>
          <w:color w:val="000000" w:themeColor="text1"/>
          <w:lang w:eastAsia="es-MX"/>
        </w:rPr>
        <w:t xml:space="preserve"> de 201</w:t>
      </w:r>
      <w:r>
        <w:rPr>
          <w:rFonts w:ascii="ITC Avant Garde" w:hAnsi="ITC Avant Garde"/>
          <w:color w:val="000000" w:themeColor="text1"/>
          <w:lang w:eastAsia="es-MX"/>
        </w:rPr>
        <w:t>6</w:t>
      </w:r>
      <w:r w:rsidR="00490935" w:rsidRPr="00B321BE">
        <w:rPr>
          <w:rFonts w:ascii="ITC Avant Garde" w:hAnsi="ITC Avant Garde"/>
          <w:color w:val="000000" w:themeColor="text1"/>
          <w:lang w:eastAsia="es-MX"/>
        </w:rPr>
        <w:t>.</w:t>
      </w:r>
    </w:p>
    <w:p w14:paraId="15DEBB20" w14:textId="77777777" w:rsidR="000804DF" w:rsidRDefault="005B6BE0" w:rsidP="000804DF">
      <w:pPr>
        <w:numPr>
          <w:ilvl w:val="0"/>
          <w:numId w:val="1"/>
        </w:numPr>
        <w:spacing w:after="240" w:line="240" w:lineRule="auto"/>
        <w:ind w:right="49"/>
        <w:contextualSpacing/>
        <w:jc w:val="both"/>
        <w:rPr>
          <w:rFonts w:ascii="ITC Avant Garde" w:hAnsi="ITC Avant Garde"/>
          <w:color w:val="000000" w:themeColor="text1"/>
          <w:lang w:eastAsia="es-MX"/>
        </w:rPr>
      </w:pPr>
      <w:r w:rsidRPr="00B321BE">
        <w:rPr>
          <w:rFonts w:ascii="ITC Avant Garde" w:hAnsi="ITC Avant Garde"/>
          <w:color w:val="000000" w:themeColor="text1"/>
          <w:lang w:eastAsia="es-MX"/>
        </w:rPr>
        <w:t>Del</w:t>
      </w:r>
      <w:r w:rsidR="00490935" w:rsidRPr="00B321BE">
        <w:rPr>
          <w:rFonts w:ascii="ITC Avant Garde" w:hAnsi="ITC Avant Garde"/>
          <w:b/>
          <w:color w:val="000000" w:themeColor="text1"/>
          <w:lang w:eastAsia="es-MX"/>
        </w:rPr>
        <w:t xml:space="preserve"> </w:t>
      </w:r>
      <w:r w:rsidR="00B4788C">
        <w:rPr>
          <w:rFonts w:ascii="ITC Avant Garde" w:hAnsi="ITC Avant Garde"/>
          <w:color w:val="000000" w:themeColor="text1"/>
          <w:lang w:eastAsia="es-MX"/>
        </w:rPr>
        <w:t>2</w:t>
      </w:r>
      <w:r w:rsidRPr="00B321BE">
        <w:rPr>
          <w:rFonts w:ascii="ITC Avant Garde" w:hAnsi="ITC Avant Garde"/>
          <w:color w:val="000000" w:themeColor="text1"/>
          <w:lang w:eastAsia="es-MX"/>
        </w:rPr>
        <w:t xml:space="preserve"> </w:t>
      </w:r>
      <w:r w:rsidR="00B4788C">
        <w:rPr>
          <w:rFonts w:ascii="ITC Avant Garde" w:hAnsi="ITC Avant Garde"/>
          <w:color w:val="000000" w:themeColor="text1"/>
          <w:lang w:eastAsia="es-MX"/>
        </w:rPr>
        <w:t xml:space="preserve">al 29 </w:t>
      </w:r>
      <w:r w:rsidRPr="00B321BE">
        <w:rPr>
          <w:rFonts w:ascii="ITC Avant Garde" w:hAnsi="ITC Avant Garde"/>
          <w:color w:val="000000" w:themeColor="text1"/>
          <w:lang w:eastAsia="es-MX"/>
        </w:rPr>
        <w:t xml:space="preserve">de </w:t>
      </w:r>
      <w:r w:rsidR="00B4788C">
        <w:rPr>
          <w:rFonts w:ascii="ITC Avant Garde" w:hAnsi="ITC Avant Garde"/>
          <w:color w:val="000000" w:themeColor="text1"/>
          <w:lang w:eastAsia="es-MX"/>
        </w:rPr>
        <w:t xml:space="preserve">junio </w:t>
      </w:r>
      <w:r w:rsidR="00FD771A" w:rsidRPr="00B321BE">
        <w:rPr>
          <w:rFonts w:ascii="ITC Avant Garde" w:hAnsi="ITC Avant Garde"/>
          <w:color w:val="000000" w:themeColor="text1"/>
          <w:lang w:eastAsia="es-MX"/>
        </w:rPr>
        <w:t>de 201</w:t>
      </w:r>
      <w:r w:rsidR="00B4788C">
        <w:rPr>
          <w:rFonts w:ascii="ITC Avant Garde" w:hAnsi="ITC Avant Garde"/>
          <w:color w:val="000000" w:themeColor="text1"/>
          <w:lang w:eastAsia="es-MX"/>
        </w:rPr>
        <w:t>6</w:t>
      </w:r>
      <w:r w:rsidR="00081894">
        <w:rPr>
          <w:rFonts w:ascii="ITC Avant Garde" w:hAnsi="ITC Avant Garde"/>
          <w:color w:val="000000" w:themeColor="text1"/>
          <w:lang w:eastAsia="es-MX"/>
        </w:rPr>
        <w:t xml:space="preserve"> la Unidad de Espectro Radioeléctrico del Instituto</w:t>
      </w:r>
      <w:r w:rsidR="00740DB1">
        <w:rPr>
          <w:rFonts w:ascii="ITC Avant Garde" w:hAnsi="ITC Avant Garde"/>
          <w:color w:val="000000" w:themeColor="text1"/>
          <w:lang w:eastAsia="es-MX"/>
        </w:rPr>
        <w:t xml:space="preserve"> (UER)</w:t>
      </w:r>
      <w:r w:rsidR="007A390F" w:rsidRPr="00B321BE">
        <w:rPr>
          <w:rFonts w:ascii="ITC Avant Garde" w:hAnsi="ITC Avant Garde"/>
          <w:color w:val="000000" w:themeColor="text1"/>
          <w:lang w:eastAsia="es-MX"/>
        </w:rPr>
        <w:t xml:space="preserve"> sometió a </w:t>
      </w:r>
      <w:r w:rsidR="00081894">
        <w:rPr>
          <w:rFonts w:ascii="ITC Avant Garde" w:hAnsi="ITC Avant Garde"/>
          <w:color w:val="000000" w:themeColor="text1"/>
          <w:lang w:eastAsia="es-MX"/>
        </w:rPr>
        <w:t xml:space="preserve">un proceso de </w:t>
      </w:r>
      <w:r w:rsidR="00E119F0" w:rsidRPr="00B321BE">
        <w:rPr>
          <w:rFonts w:ascii="ITC Avant Garde" w:hAnsi="ITC Avant Garde"/>
          <w:color w:val="000000" w:themeColor="text1"/>
          <w:lang w:eastAsia="es-MX"/>
        </w:rPr>
        <w:t xml:space="preserve">opinión </w:t>
      </w:r>
      <w:r w:rsidR="007A390F" w:rsidRPr="00B321BE">
        <w:rPr>
          <w:rFonts w:ascii="ITC Avant Garde" w:hAnsi="ITC Avant Garde"/>
          <w:color w:val="000000" w:themeColor="text1"/>
          <w:lang w:eastAsia="es-MX"/>
        </w:rPr>
        <w:t>pública</w:t>
      </w:r>
      <w:r w:rsidR="007A390F" w:rsidRPr="00B321BE">
        <w:rPr>
          <w:rFonts w:ascii="ITC Avant Garde" w:hAnsi="ITC Avant Garde"/>
          <w:b/>
          <w:color w:val="000000" w:themeColor="text1"/>
          <w:lang w:eastAsia="es-MX"/>
        </w:rPr>
        <w:t xml:space="preserve"> </w:t>
      </w:r>
      <w:r w:rsidR="007A390F" w:rsidRPr="00B321BE">
        <w:rPr>
          <w:rFonts w:ascii="ITC Avant Garde" w:hAnsi="ITC Avant Garde"/>
          <w:color w:val="000000" w:themeColor="text1"/>
          <w:lang w:eastAsia="es-MX"/>
        </w:rPr>
        <w:t xml:space="preserve">el </w:t>
      </w:r>
      <w:r w:rsidR="00FD771A" w:rsidRPr="00B321BE">
        <w:rPr>
          <w:rFonts w:ascii="ITC Avant Garde" w:hAnsi="ITC Avant Garde"/>
          <w:i/>
          <w:color w:val="000000" w:themeColor="text1"/>
          <w:lang w:eastAsia="es-MX"/>
        </w:rPr>
        <w:t>“Proyecto de Bases de Licitación Pública para concesionar el uso, aprovechamiento y explotación comercial de 1</w:t>
      </w:r>
      <w:r w:rsidR="00B4788C">
        <w:rPr>
          <w:rFonts w:ascii="ITC Avant Garde" w:hAnsi="ITC Avant Garde"/>
          <w:i/>
          <w:color w:val="000000" w:themeColor="text1"/>
          <w:lang w:eastAsia="es-MX"/>
        </w:rPr>
        <w:t xml:space="preserve">48 canales de transmisión para la prestación del servicio público de Televisión Digital Terrestre </w:t>
      </w:r>
      <w:r w:rsidR="00FD771A" w:rsidRPr="00B321BE">
        <w:rPr>
          <w:rFonts w:ascii="ITC Avant Garde" w:hAnsi="ITC Avant Garde"/>
          <w:i/>
          <w:color w:val="000000" w:themeColor="text1"/>
          <w:lang w:eastAsia="es-MX"/>
        </w:rPr>
        <w:t>(Licitación No. IFT-</w:t>
      </w:r>
      <w:r w:rsidR="00B4788C">
        <w:rPr>
          <w:rFonts w:ascii="ITC Avant Garde" w:hAnsi="ITC Avant Garde"/>
          <w:i/>
          <w:color w:val="000000" w:themeColor="text1"/>
          <w:lang w:eastAsia="es-MX"/>
        </w:rPr>
        <w:t>6</w:t>
      </w:r>
      <w:r w:rsidR="00FD771A" w:rsidRPr="00B321BE">
        <w:rPr>
          <w:rFonts w:ascii="ITC Avant Garde" w:hAnsi="ITC Avant Garde"/>
          <w:i/>
          <w:color w:val="000000" w:themeColor="text1"/>
          <w:lang w:eastAsia="es-MX"/>
        </w:rPr>
        <w:t xml:space="preserve">)” </w:t>
      </w:r>
      <w:r w:rsidR="00AA2D5D" w:rsidRPr="00B321BE">
        <w:rPr>
          <w:rFonts w:ascii="ITC Avant Garde" w:hAnsi="ITC Avant Garde" w:cs="Arial"/>
        </w:rPr>
        <w:t>(Proyecto de Bases)</w:t>
      </w:r>
      <w:r w:rsidR="001479F6" w:rsidRPr="00B321BE">
        <w:rPr>
          <w:rFonts w:ascii="ITC Avant Garde" w:hAnsi="ITC Avant Garde" w:cs="Arial"/>
        </w:rPr>
        <w:t>,</w:t>
      </w:r>
      <w:r w:rsidR="001479F6" w:rsidRPr="00B321BE" w:rsidDel="001479F6">
        <w:rPr>
          <w:rFonts w:ascii="ITC Avant Garde" w:hAnsi="ITC Avant Garde"/>
          <w:b/>
          <w:color w:val="000000" w:themeColor="text1"/>
          <w:lang w:eastAsia="es-MX"/>
        </w:rPr>
        <w:t xml:space="preserve"> </w:t>
      </w:r>
      <w:r w:rsidR="003C0F7C" w:rsidRPr="00B321BE">
        <w:rPr>
          <w:rFonts w:ascii="ITC Avant Garde" w:hAnsi="ITC Avant Garde"/>
          <w:color w:val="000000" w:themeColor="text1"/>
          <w:lang w:eastAsia="es-MX"/>
        </w:rPr>
        <w:t xml:space="preserve">período en el cual se recibieron </w:t>
      </w:r>
      <w:r w:rsidR="00B4788C">
        <w:rPr>
          <w:rFonts w:ascii="ITC Avant Garde" w:hAnsi="ITC Avant Garde"/>
          <w:color w:val="000000" w:themeColor="text1"/>
          <w:lang w:eastAsia="es-MX"/>
        </w:rPr>
        <w:t>14</w:t>
      </w:r>
      <w:r w:rsidR="003C0F7C" w:rsidRPr="00B321BE">
        <w:rPr>
          <w:rFonts w:ascii="ITC Avant Garde" w:hAnsi="ITC Avant Garde"/>
          <w:color w:val="000000" w:themeColor="text1"/>
          <w:lang w:eastAsia="es-MX"/>
        </w:rPr>
        <w:t xml:space="preserve"> </w:t>
      </w:r>
      <w:r w:rsidR="00C106CF" w:rsidRPr="00B321BE">
        <w:rPr>
          <w:rFonts w:ascii="ITC Avant Garde" w:hAnsi="ITC Avant Garde"/>
          <w:color w:val="000000" w:themeColor="text1"/>
          <w:lang w:eastAsia="es-MX"/>
        </w:rPr>
        <w:t>(</w:t>
      </w:r>
      <w:r w:rsidR="00B4788C">
        <w:rPr>
          <w:rFonts w:ascii="ITC Avant Garde" w:hAnsi="ITC Avant Garde"/>
          <w:color w:val="000000" w:themeColor="text1"/>
          <w:lang w:eastAsia="es-MX"/>
        </w:rPr>
        <w:t>catorce</w:t>
      </w:r>
      <w:r w:rsidR="00C106CF" w:rsidRPr="00B321BE">
        <w:rPr>
          <w:rFonts w:ascii="ITC Avant Garde" w:hAnsi="ITC Avant Garde"/>
          <w:color w:val="000000" w:themeColor="text1"/>
          <w:lang w:eastAsia="es-MX"/>
        </w:rPr>
        <w:t xml:space="preserve">) </w:t>
      </w:r>
      <w:r w:rsidR="003C0F7C" w:rsidRPr="00B321BE">
        <w:rPr>
          <w:rFonts w:ascii="ITC Avant Garde" w:hAnsi="ITC Avant Garde"/>
          <w:color w:val="000000" w:themeColor="text1"/>
          <w:lang w:eastAsia="es-MX"/>
        </w:rPr>
        <w:t>partici</w:t>
      </w:r>
      <w:r w:rsidR="00A23E9B">
        <w:rPr>
          <w:rFonts w:ascii="ITC Avant Garde" w:hAnsi="ITC Avant Garde"/>
          <w:color w:val="000000" w:themeColor="text1"/>
          <w:lang w:eastAsia="es-MX"/>
        </w:rPr>
        <w:t>paciones, mediante las cuales la</w:t>
      </w:r>
      <w:r w:rsidR="003C0F7C" w:rsidRPr="00B321BE">
        <w:rPr>
          <w:rFonts w:ascii="ITC Avant Garde" w:hAnsi="ITC Avant Garde"/>
          <w:color w:val="000000" w:themeColor="text1"/>
          <w:lang w:eastAsia="es-MX"/>
        </w:rPr>
        <w:t xml:space="preserve">s </w:t>
      </w:r>
      <w:r w:rsidR="00A23E9B">
        <w:rPr>
          <w:rFonts w:ascii="ITC Avant Garde" w:hAnsi="ITC Avant Garde"/>
          <w:color w:val="000000" w:themeColor="text1"/>
          <w:lang w:eastAsia="es-MX"/>
        </w:rPr>
        <w:t>personas interesada</w:t>
      </w:r>
      <w:r w:rsidR="003C0F7C" w:rsidRPr="00B321BE">
        <w:rPr>
          <w:rFonts w:ascii="ITC Avant Garde" w:hAnsi="ITC Avant Garde"/>
          <w:color w:val="000000" w:themeColor="text1"/>
          <w:lang w:eastAsia="es-MX"/>
        </w:rPr>
        <w:t xml:space="preserve">s expusieron sus comentarios, opiniones y aportaciones al </w:t>
      </w:r>
      <w:r w:rsidR="00C72964">
        <w:rPr>
          <w:rFonts w:ascii="ITC Avant Garde" w:hAnsi="ITC Avant Garde"/>
          <w:color w:val="000000" w:themeColor="text1"/>
          <w:lang w:eastAsia="es-MX"/>
        </w:rPr>
        <w:t>p</w:t>
      </w:r>
      <w:r w:rsidR="003C0F7C" w:rsidRPr="00B321BE">
        <w:rPr>
          <w:rFonts w:ascii="ITC Avant Garde" w:hAnsi="ITC Avant Garde"/>
          <w:color w:val="000000" w:themeColor="text1"/>
          <w:lang w:eastAsia="es-MX"/>
        </w:rPr>
        <w:t>royecto de referencia.</w:t>
      </w:r>
    </w:p>
    <w:p w14:paraId="6C1CF554" w14:textId="1AF075AA" w:rsidR="00C000A8" w:rsidRPr="00916344" w:rsidRDefault="00C000A8" w:rsidP="000804DF">
      <w:pPr>
        <w:numPr>
          <w:ilvl w:val="0"/>
          <w:numId w:val="1"/>
        </w:numPr>
        <w:spacing w:after="240" w:line="240" w:lineRule="auto"/>
        <w:ind w:right="49"/>
        <w:contextualSpacing/>
        <w:jc w:val="both"/>
        <w:rPr>
          <w:rFonts w:ascii="ITC Avant Garde" w:hAnsi="ITC Avant Garde"/>
          <w:color w:val="000000" w:themeColor="text1"/>
          <w:lang w:eastAsia="es-MX"/>
        </w:rPr>
      </w:pPr>
      <w:r w:rsidRPr="00916344">
        <w:rPr>
          <w:rFonts w:ascii="ITC Avant Garde" w:hAnsi="ITC Avant Garde"/>
          <w:color w:val="000000" w:themeColor="text1"/>
          <w:lang w:eastAsia="es-MX"/>
        </w:rPr>
        <w:t xml:space="preserve">El </w:t>
      </w:r>
      <w:r w:rsidR="00916344" w:rsidRPr="00916344">
        <w:rPr>
          <w:rFonts w:ascii="ITC Avant Garde" w:hAnsi="ITC Avant Garde"/>
          <w:color w:val="000000" w:themeColor="text1"/>
          <w:lang w:eastAsia="es-MX"/>
        </w:rPr>
        <w:t>11</w:t>
      </w:r>
      <w:r w:rsidRPr="00916344">
        <w:rPr>
          <w:rFonts w:ascii="ITC Avant Garde" w:hAnsi="ITC Avant Garde"/>
          <w:color w:val="000000" w:themeColor="text1"/>
          <w:lang w:eastAsia="es-MX"/>
        </w:rPr>
        <w:t xml:space="preserve"> de </w:t>
      </w:r>
      <w:r w:rsidR="00916344" w:rsidRPr="00916344">
        <w:rPr>
          <w:rFonts w:ascii="ITC Avant Garde" w:hAnsi="ITC Avant Garde"/>
          <w:color w:val="000000" w:themeColor="text1"/>
          <w:lang w:eastAsia="es-MX"/>
        </w:rPr>
        <w:t xml:space="preserve">octubre </w:t>
      </w:r>
      <w:r w:rsidRPr="00916344">
        <w:rPr>
          <w:rFonts w:ascii="ITC Avant Garde" w:hAnsi="ITC Avant Garde"/>
          <w:color w:val="000000" w:themeColor="text1"/>
          <w:lang w:eastAsia="es-MX"/>
        </w:rPr>
        <w:t>de 2016 la Unidad de Competencia Económica del Instituto (UCE)</w:t>
      </w:r>
      <w:r w:rsidR="00CF526A" w:rsidRPr="00916344">
        <w:rPr>
          <w:rFonts w:ascii="ITC Avant Garde" w:hAnsi="ITC Avant Garde"/>
          <w:color w:val="000000" w:themeColor="text1"/>
          <w:lang w:eastAsia="es-MX"/>
        </w:rPr>
        <w:t>,</w:t>
      </w:r>
      <w:r w:rsidRPr="00916344">
        <w:rPr>
          <w:rFonts w:ascii="ITC Avant Garde" w:hAnsi="ITC Avant Garde"/>
          <w:color w:val="000000" w:themeColor="text1"/>
          <w:lang w:eastAsia="es-MX"/>
        </w:rPr>
        <w:t xml:space="preserve"> </w:t>
      </w:r>
      <w:r w:rsidR="00B0626A" w:rsidRPr="00916344">
        <w:rPr>
          <w:rFonts w:ascii="ITC Avant Garde" w:hAnsi="ITC Avant Garde"/>
          <w:color w:val="000000" w:themeColor="text1"/>
          <w:lang w:eastAsia="es-MX"/>
        </w:rPr>
        <w:t>media</w:t>
      </w:r>
      <w:r w:rsidR="00916344" w:rsidRPr="00916344">
        <w:rPr>
          <w:rFonts w:ascii="ITC Avant Garde" w:hAnsi="ITC Avant Garde"/>
          <w:color w:val="000000" w:themeColor="text1"/>
          <w:lang w:eastAsia="es-MX"/>
        </w:rPr>
        <w:t>nte oficio IFT/226/UCE/DG-CCON/409</w:t>
      </w:r>
      <w:r w:rsidR="00B0626A" w:rsidRPr="00916344">
        <w:rPr>
          <w:rFonts w:ascii="ITC Avant Garde" w:hAnsi="ITC Avant Garde"/>
          <w:color w:val="000000" w:themeColor="text1"/>
          <w:lang w:eastAsia="es-MX"/>
        </w:rPr>
        <w:t xml:space="preserve">/2016, </w:t>
      </w:r>
      <w:r w:rsidRPr="00916344">
        <w:rPr>
          <w:rFonts w:ascii="ITC Avant Garde" w:hAnsi="ITC Avant Garde"/>
          <w:color w:val="000000" w:themeColor="text1"/>
          <w:lang w:eastAsia="es-MX"/>
        </w:rPr>
        <w:t>emitió opinión en materia de competencia económica</w:t>
      </w:r>
      <w:r w:rsidR="00B0626A" w:rsidRPr="00916344">
        <w:rPr>
          <w:rFonts w:ascii="ITC Avant Garde" w:hAnsi="ITC Avant Garde"/>
          <w:color w:val="000000" w:themeColor="text1"/>
          <w:lang w:eastAsia="es-MX"/>
        </w:rPr>
        <w:t xml:space="preserve"> respecto del </w:t>
      </w:r>
      <w:r w:rsidR="00B0626A" w:rsidRPr="00916344">
        <w:rPr>
          <w:rFonts w:ascii="ITC Avant Garde" w:hAnsi="ITC Avant Garde" w:cs="Arial"/>
        </w:rPr>
        <w:t>Proyecto de Bases</w:t>
      </w:r>
      <w:r w:rsidRPr="00916344">
        <w:rPr>
          <w:rFonts w:ascii="ITC Avant Garde" w:hAnsi="ITC Avant Garde"/>
          <w:color w:val="000000" w:themeColor="text1"/>
          <w:lang w:eastAsia="es-MX"/>
        </w:rPr>
        <w:t>.</w:t>
      </w:r>
    </w:p>
    <w:p w14:paraId="2A60CB2E" w14:textId="77777777" w:rsidR="000804DF" w:rsidRDefault="00B4149D" w:rsidP="000804DF">
      <w:pPr>
        <w:numPr>
          <w:ilvl w:val="0"/>
          <w:numId w:val="1"/>
        </w:numPr>
        <w:spacing w:after="240" w:line="240" w:lineRule="auto"/>
        <w:ind w:right="49"/>
        <w:contextualSpacing/>
        <w:jc w:val="both"/>
        <w:rPr>
          <w:rFonts w:ascii="ITC Avant Garde" w:hAnsi="ITC Avant Garde"/>
          <w:color w:val="000000" w:themeColor="text1"/>
          <w:lang w:eastAsia="es-MX"/>
        </w:rPr>
      </w:pPr>
      <w:r w:rsidRPr="0068033C">
        <w:rPr>
          <w:rFonts w:ascii="ITC Avant Garde" w:hAnsi="ITC Avant Garde"/>
          <w:color w:val="000000" w:themeColor="text1"/>
          <w:lang w:eastAsia="es-MX"/>
        </w:rPr>
        <w:t xml:space="preserve">El </w:t>
      </w:r>
      <w:r w:rsidR="000933E5">
        <w:rPr>
          <w:rFonts w:ascii="ITC Avant Garde" w:hAnsi="ITC Avant Garde"/>
          <w:color w:val="000000" w:themeColor="text1"/>
          <w:lang w:eastAsia="es-MX"/>
        </w:rPr>
        <w:t>2</w:t>
      </w:r>
      <w:r w:rsidR="00547056" w:rsidRPr="0068033C">
        <w:rPr>
          <w:rFonts w:ascii="ITC Avant Garde" w:hAnsi="ITC Avant Garde"/>
          <w:color w:val="000000" w:themeColor="text1"/>
          <w:lang w:eastAsia="es-MX"/>
        </w:rPr>
        <w:t xml:space="preserve"> </w:t>
      </w:r>
      <w:r w:rsidRPr="0068033C">
        <w:rPr>
          <w:rFonts w:ascii="ITC Avant Garde" w:hAnsi="ITC Avant Garde"/>
          <w:color w:val="000000" w:themeColor="text1"/>
          <w:lang w:eastAsia="es-MX"/>
        </w:rPr>
        <w:t xml:space="preserve">de </w:t>
      </w:r>
      <w:r w:rsidR="0061341B">
        <w:rPr>
          <w:rFonts w:ascii="ITC Avant Garde" w:hAnsi="ITC Avant Garde"/>
          <w:color w:val="000000" w:themeColor="text1"/>
          <w:lang w:eastAsia="es-MX"/>
        </w:rPr>
        <w:t>junio</w:t>
      </w:r>
      <w:r w:rsidR="0061341B" w:rsidRPr="0068033C">
        <w:rPr>
          <w:rFonts w:ascii="ITC Avant Garde" w:hAnsi="ITC Avant Garde"/>
          <w:color w:val="000000" w:themeColor="text1"/>
          <w:lang w:eastAsia="es-MX"/>
        </w:rPr>
        <w:t xml:space="preserve"> </w:t>
      </w:r>
      <w:r w:rsidRPr="0068033C">
        <w:rPr>
          <w:rFonts w:ascii="ITC Avant Garde" w:hAnsi="ITC Avant Garde"/>
          <w:color w:val="000000" w:themeColor="text1"/>
          <w:lang w:eastAsia="es-MX"/>
        </w:rPr>
        <w:t xml:space="preserve">de 2016 el Servicio de Administración Tributaria (SAT) </w:t>
      </w:r>
      <w:r w:rsidR="00A20F28">
        <w:rPr>
          <w:rFonts w:ascii="ITC Avant Garde" w:hAnsi="ITC Avant Garde"/>
          <w:color w:val="000000" w:themeColor="text1"/>
          <w:lang w:eastAsia="es-MX"/>
        </w:rPr>
        <w:t xml:space="preserve">y el Instituto firmaron </w:t>
      </w:r>
      <w:r w:rsidRPr="0068033C">
        <w:rPr>
          <w:rFonts w:ascii="ITC Avant Garde" w:hAnsi="ITC Avant Garde"/>
          <w:color w:val="000000" w:themeColor="text1"/>
          <w:lang w:eastAsia="es-MX"/>
        </w:rPr>
        <w:t xml:space="preserve">un convenio para el uso de </w:t>
      </w:r>
      <w:r w:rsidR="00740DB1">
        <w:rPr>
          <w:rFonts w:ascii="ITC Avant Garde" w:hAnsi="ITC Avant Garde"/>
          <w:color w:val="000000" w:themeColor="text1"/>
          <w:lang w:eastAsia="es-MX"/>
        </w:rPr>
        <w:t>la</w:t>
      </w:r>
      <w:r w:rsidR="00740DB1" w:rsidRPr="0068033C">
        <w:rPr>
          <w:rFonts w:ascii="ITC Avant Garde" w:hAnsi="ITC Avant Garde"/>
          <w:color w:val="000000" w:themeColor="text1"/>
          <w:lang w:eastAsia="es-MX"/>
        </w:rPr>
        <w:t xml:space="preserve"> </w:t>
      </w:r>
      <w:r w:rsidRPr="0068033C">
        <w:rPr>
          <w:rFonts w:ascii="ITC Avant Garde" w:hAnsi="ITC Avant Garde"/>
          <w:color w:val="000000" w:themeColor="text1"/>
          <w:lang w:eastAsia="es-MX"/>
        </w:rPr>
        <w:t>Firma Electrónica Avanzada (FIEL) en los procesos, trámites y servicios del Instituto.</w:t>
      </w:r>
    </w:p>
    <w:p w14:paraId="0CCB6527" w14:textId="77777777" w:rsidR="000804DF" w:rsidRDefault="00B436F6" w:rsidP="000804DF">
      <w:pPr>
        <w:numPr>
          <w:ilvl w:val="0"/>
          <w:numId w:val="1"/>
        </w:numPr>
        <w:spacing w:after="240" w:line="240" w:lineRule="auto"/>
        <w:ind w:right="49"/>
        <w:contextualSpacing/>
        <w:jc w:val="both"/>
        <w:rPr>
          <w:rFonts w:ascii="ITC Avant Garde" w:hAnsi="ITC Avant Garde"/>
          <w:color w:val="000000" w:themeColor="text1"/>
          <w:lang w:eastAsia="es-MX"/>
        </w:rPr>
      </w:pPr>
      <w:r>
        <w:rPr>
          <w:rFonts w:ascii="ITC Avant Garde" w:hAnsi="ITC Avant Garde"/>
          <w:color w:val="000000" w:themeColor="text1"/>
          <w:lang w:eastAsia="es-MX"/>
        </w:rPr>
        <w:t>El 26 de octubre de 2016 se remitió el oficio IFT/222/UER/367/2016</w:t>
      </w:r>
      <w:r w:rsidR="00531DFF">
        <w:rPr>
          <w:rFonts w:ascii="ITC Avant Garde" w:hAnsi="ITC Avant Garde"/>
          <w:color w:val="000000" w:themeColor="text1"/>
          <w:lang w:eastAsia="es-MX"/>
        </w:rPr>
        <w:t xml:space="preserve">, mediante el </w:t>
      </w:r>
      <w:r>
        <w:rPr>
          <w:rFonts w:ascii="ITC Avant Garde" w:hAnsi="ITC Avant Garde"/>
          <w:color w:val="000000" w:themeColor="text1"/>
          <w:lang w:eastAsia="es-MX"/>
        </w:rPr>
        <w:t xml:space="preserve">cual se solicitó opinión no vinculante a la Secretaría de Hacienda y Crédito Público, respecto de los valores mínimos de referencia que se utilizarán en la </w:t>
      </w:r>
      <w:r w:rsidR="00CF6330">
        <w:rPr>
          <w:rFonts w:ascii="ITC Avant Garde" w:hAnsi="ITC Avant Garde"/>
          <w:color w:val="000000" w:themeColor="text1"/>
          <w:lang w:eastAsia="es-MX"/>
        </w:rPr>
        <w:lastRenderedPageBreak/>
        <w:t>“</w:t>
      </w:r>
      <w:r w:rsidRPr="00B321BE">
        <w:rPr>
          <w:rFonts w:ascii="ITC Avant Garde" w:hAnsi="ITC Avant Garde"/>
          <w:i/>
          <w:color w:val="000000" w:themeColor="text1"/>
          <w:lang w:eastAsia="es-MX"/>
        </w:rPr>
        <w:t>Licitación Pública para concesionar el uso, aprovechamiento y explotación comercial de 1</w:t>
      </w:r>
      <w:r>
        <w:rPr>
          <w:rFonts w:ascii="ITC Avant Garde" w:hAnsi="ITC Avant Garde"/>
          <w:i/>
          <w:color w:val="000000" w:themeColor="text1"/>
          <w:lang w:eastAsia="es-MX"/>
        </w:rPr>
        <w:t xml:space="preserve">48 canales de transmisión para la prestación del servicio público de Televisión Digital Terrestre </w:t>
      </w:r>
      <w:r w:rsidRPr="00B321BE">
        <w:rPr>
          <w:rFonts w:ascii="ITC Avant Garde" w:hAnsi="ITC Avant Garde"/>
          <w:i/>
          <w:color w:val="000000" w:themeColor="text1"/>
          <w:lang w:eastAsia="es-MX"/>
        </w:rPr>
        <w:t>(Licitación No. IFT-</w:t>
      </w:r>
      <w:r>
        <w:rPr>
          <w:rFonts w:ascii="ITC Avant Garde" w:hAnsi="ITC Avant Garde"/>
          <w:i/>
          <w:color w:val="000000" w:themeColor="text1"/>
          <w:lang w:eastAsia="es-MX"/>
        </w:rPr>
        <w:t>6</w:t>
      </w:r>
      <w:r w:rsidRPr="00B321BE">
        <w:rPr>
          <w:rFonts w:ascii="ITC Avant Garde" w:hAnsi="ITC Avant Garde"/>
          <w:i/>
          <w:color w:val="000000" w:themeColor="text1"/>
          <w:lang w:eastAsia="es-MX"/>
        </w:rPr>
        <w:t>)”</w:t>
      </w:r>
      <w:r w:rsidR="00CF6330">
        <w:rPr>
          <w:rFonts w:ascii="ITC Avant Garde" w:hAnsi="ITC Avant Garde"/>
          <w:i/>
          <w:color w:val="000000" w:themeColor="text1"/>
          <w:lang w:eastAsia="es-MX"/>
        </w:rPr>
        <w:t xml:space="preserve"> </w:t>
      </w:r>
      <w:r w:rsidR="00CF6330">
        <w:rPr>
          <w:rFonts w:ascii="ITC Avant Garde" w:hAnsi="ITC Avant Garde"/>
          <w:color w:val="000000" w:themeColor="text1"/>
          <w:lang w:eastAsia="es-MX"/>
        </w:rPr>
        <w:t>(Lici</w:t>
      </w:r>
      <w:r w:rsidR="00CF6330" w:rsidRPr="00CF6330">
        <w:rPr>
          <w:rFonts w:ascii="ITC Avant Garde" w:hAnsi="ITC Avant Garde"/>
          <w:color w:val="000000" w:themeColor="text1"/>
          <w:lang w:eastAsia="es-MX"/>
        </w:rPr>
        <w:t>tación No. IFT-6)</w:t>
      </w:r>
    </w:p>
    <w:p w14:paraId="433FE6AC" w14:textId="77777777" w:rsidR="000804DF" w:rsidRDefault="008C5378" w:rsidP="000804DF">
      <w:pPr>
        <w:numPr>
          <w:ilvl w:val="0"/>
          <w:numId w:val="1"/>
        </w:numPr>
        <w:spacing w:after="240" w:line="240" w:lineRule="auto"/>
        <w:ind w:right="49"/>
        <w:contextualSpacing/>
        <w:jc w:val="both"/>
        <w:rPr>
          <w:rFonts w:ascii="ITC Avant Garde" w:hAnsi="ITC Avant Garde"/>
          <w:color w:val="000000" w:themeColor="text1"/>
          <w:lang w:eastAsia="es-MX"/>
        </w:rPr>
      </w:pPr>
      <w:r>
        <w:rPr>
          <w:rFonts w:ascii="ITC Avant Garde" w:hAnsi="ITC Avant Garde"/>
          <w:color w:val="000000" w:themeColor="text1"/>
          <w:lang w:eastAsia="es-MX"/>
        </w:rPr>
        <w:t>El 7 de noviembre de 2016</w:t>
      </w:r>
      <w:r w:rsidR="00531DFF">
        <w:rPr>
          <w:rFonts w:ascii="ITC Avant Garde" w:hAnsi="ITC Avant Garde"/>
          <w:color w:val="000000" w:themeColor="text1"/>
          <w:lang w:eastAsia="es-MX"/>
        </w:rPr>
        <w:t xml:space="preserve"> se recibió el oficio 349-B-447</w:t>
      </w:r>
      <w:r>
        <w:rPr>
          <w:rFonts w:ascii="ITC Avant Garde" w:hAnsi="ITC Avant Garde"/>
          <w:color w:val="000000" w:themeColor="text1"/>
          <w:lang w:eastAsia="es-MX"/>
        </w:rPr>
        <w:t>, mediante el cual</w:t>
      </w:r>
      <w:r w:rsidR="00531DFF">
        <w:rPr>
          <w:rFonts w:ascii="ITC Avant Garde" w:hAnsi="ITC Avant Garde"/>
          <w:color w:val="000000" w:themeColor="text1"/>
          <w:lang w:eastAsia="es-MX"/>
        </w:rPr>
        <w:t xml:space="preserve"> la Unidad de Política de Ingresos no Tributarios de la Secretaría de Hacienda y Crédito Público</w:t>
      </w:r>
      <w:r>
        <w:rPr>
          <w:rFonts w:ascii="ITC Avant Garde" w:hAnsi="ITC Avant Garde"/>
          <w:color w:val="000000" w:themeColor="text1"/>
          <w:lang w:eastAsia="es-MX"/>
        </w:rPr>
        <w:t xml:space="preserve"> emitió opinión favorable respecto de los valores mínimos de referencia propuestos para la Lici</w:t>
      </w:r>
      <w:r w:rsidRPr="00CF6330">
        <w:rPr>
          <w:rFonts w:ascii="ITC Avant Garde" w:hAnsi="ITC Avant Garde"/>
          <w:color w:val="000000" w:themeColor="text1"/>
          <w:lang w:eastAsia="es-MX"/>
        </w:rPr>
        <w:t>tación No. IFT-6</w:t>
      </w:r>
      <w:r>
        <w:rPr>
          <w:rFonts w:ascii="ITC Avant Garde" w:hAnsi="ITC Avant Garde"/>
          <w:color w:val="000000" w:themeColor="text1"/>
          <w:lang w:eastAsia="es-MX"/>
        </w:rPr>
        <w:t>.</w:t>
      </w:r>
    </w:p>
    <w:p w14:paraId="67C42430" w14:textId="71F44675" w:rsidR="009A44DD" w:rsidRPr="00B321BE" w:rsidRDefault="009A44DD" w:rsidP="000804DF">
      <w:pPr>
        <w:spacing w:after="240" w:line="240" w:lineRule="auto"/>
        <w:ind w:left="720" w:right="49"/>
        <w:contextualSpacing/>
        <w:jc w:val="both"/>
        <w:rPr>
          <w:rFonts w:ascii="ITC Avant Garde" w:hAnsi="ITC Avant Garde"/>
          <w:color w:val="000000" w:themeColor="text1"/>
          <w:lang w:eastAsia="es-MX"/>
        </w:rPr>
      </w:pPr>
    </w:p>
    <w:p w14:paraId="47623D41" w14:textId="77777777" w:rsidR="000804DF" w:rsidRDefault="00BA11F0" w:rsidP="000804DF">
      <w:pPr>
        <w:spacing w:after="240" w:line="240" w:lineRule="auto"/>
        <w:contextualSpacing/>
        <w:jc w:val="both"/>
        <w:rPr>
          <w:rFonts w:ascii="ITC Avant Garde" w:eastAsia="Times New Roman" w:hAnsi="ITC Avant Garde" w:cs="Arial"/>
          <w:color w:val="000000" w:themeColor="text1"/>
          <w:lang w:eastAsia="es-MX"/>
        </w:rPr>
      </w:pPr>
      <w:r w:rsidRPr="00B321BE">
        <w:rPr>
          <w:rFonts w:ascii="ITC Avant Garde" w:eastAsia="Times New Roman" w:hAnsi="ITC Avant Garde" w:cs="Arial"/>
          <w:color w:val="000000" w:themeColor="text1"/>
          <w:lang w:eastAsia="es-MX"/>
        </w:rPr>
        <w:t>En virtud de los antecedentes señalados y,</w:t>
      </w:r>
    </w:p>
    <w:p w14:paraId="65C7D2B4" w14:textId="77777777" w:rsidR="000804DF" w:rsidRDefault="00BA11F0" w:rsidP="000804DF">
      <w:pPr>
        <w:keepNext/>
        <w:keepLines/>
        <w:spacing w:after="240" w:line="240" w:lineRule="auto"/>
        <w:contextualSpacing/>
        <w:jc w:val="center"/>
        <w:outlineLvl w:val="1"/>
        <w:rPr>
          <w:rFonts w:ascii="ITC Avant Garde" w:eastAsiaTheme="majorEastAsia" w:hAnsi="ITC Avant Garde" w:cstheme="majorBidi"/>
          <w:b/>
          <w:color w:val="000000" w:themeColor="text1"/>
        </w:rPr>
      </w:pPr>
      <w:bookmarkStart w:id="2" w:name="_Toc413840355"/>
      <w:bookmarkStart w:id="3" w:name="_Toc413918668"/>
      <w:r w:rsidRPr="00B321BE">
        <w:rPr>
          <w:rFonts w:ascii="ITC Avant Garde" w:eastAsiaTheme="majorEastAsia" w:hAnsi="ITC Avant Garde" w:cstheme="majorBidi"/>
          <w:b/>
          <w:color w:val="000000" w:themeColor="text1"/>
        </w:rPr>
        <w:t>CONSIDERANDO</w:t>
      </w:r>
      <w:bookmarkEnd w:id="2"/>
      <w:bookmarkEnd w:id="3"/>
    </w:p>
    <w:p w14:paraId="029BD1C7" w14:textId="77777777" w:rsidR="000804DF" w:rsidRDefault="00A64952" w:rsidP="000804DF">
      <w:pPr>
        <w:spacing w:after="240" w:line="240" w:lineRule="auto"/>
        <w:ind w:right="51"/>
        <w:jc w:val="both"/>
        <w:rPr>
          <w:rFonts w:ascii="ITC Avant Garde" w:hAnsi="ITC Avant Garde"/>
          <w:bdr w:val="none" w:sz="0" w:space="0" w:color="auto" w:frame="1"/>
          <w:lang w:val="es-ES_tradnl" w:eastAsia="ar-SA"/>
        </w:rPr>
      </w:pPr>
      <w:bookmarkStart w:id="4" w:name="_Toc413840356"/>
      <w:bookmarkStart w:id="5" w:name="_Toc413918669"/>
      <w:r w:rsidRPr="00B321BE">
        <w:rPr>
          <w:rFonts w:ascii="ITC Avant Garde" w:eastAsia="Arial Unicode MS" w:hAnsi="ITC Avant Garde" w:cs="Times"/>
          <w:b/>
          <w:color w:val="000000" w:themeColor="text1"/>
          <w:bdr w:val="nil"/>
          <w:lang w:eastAsia="es-MX"/>
        </w:rPr>
        <w:t>PRIMERO.</w:t>
      </w:r>
      <w:r w:rsidRPr="00B321BE">
        <w:rPr>
          <w:rFonts w:ascii="ITC Avant Garde" w:eastAsia="Arial Unicode MS" w:hAnsi="ITC Avant Garde" w:cs="Times"/>
          <w:b/>
          <w:color w:val="000000" w:themeColor="text1"/>
          <w:bdr w:val="nil"/>
          <w:lang w:eastAsia="es-MX"/>
        </w:rPr>
        <w:tab/>
      </w:r>
      <w:r w:rsidR="00BA11F0" w:rsidRPr="00B321BE">
        <w:rPr>
          <w:rFonts w:ascii="ITC Avant Garde" w:eastAsia="Arial Unicode MS" w:hAnsi="ITC Avant Garde" w:cs="Times"/>
          <w:b/>
          <w:color w:val="000000" w:themeColor="text1"/>
          <w:bdr w:val="nil"/>
          <w:lang w:eastAsia="es-MX"/>
        </w:rPr>
        <w:t>Competencia del Instituto.</w:t>
      </w:r>
      <w:bookmarkEnd w:id="4"/>
      <w:bookmarkEnd w:id="5"/>
      <w:r w:rsidR="00BA11F0" w:rsidRPr="00B321BE">
        <w:rPr>
          <w:rFonts w:ascii="ITC Avant Garde" w:hAnsi="ITC Avant Garde" w:cs="Arial"/>
          <w:color w:val="000000" w:themeColor="text1"/>
        </w:rPr>
        <w:t xml:space="preserve"> </w:t>
      </w:r>
      <w:r w:rsidR="00B8212A" w:rsidRPr="00B321BE">
        <w:rPr>
          <w:rFonts w:ascii="ITC Avant Garde" w:eastAsia="Times New Roman" w:hAnsi="ITC Avant Garde"/>
          <w:color w:val="000000" w:themeColor="text1"/>
          <w:kern w:val="1"/>
          <w:lang w:eastAsia="ar-SA"/>
        </w:rPr>
        <w:t>De conformidad con lo dispuesto en los artículos 6o., apartado B, fracción II</w:t>
      </w:r>
      <w:r w:rsidR="00CB4FA0" w:rsidRPr="00B321BE">
        <w:rPr>
          <w:rFonts w:ascii="ITC Avant Garde" w:eastAsia="Times New Roman" w:hAnsi="ITC Avant Garde"/>
          <w:color w:val="000000" w:themeColor="text1"/>
          <w:kern w:val="1"/>
          <w:lang w:eastAsia="ar-SA"/>
        </w:rPr>
        <w:t>I</w:t>
      </w:r>
      <w:r w:rsidR="00B8212A" w:rsidRPr="00B321BE">
        <w:rPr>
          <w:rFonts w:ascii="ITC Avant Garde" w:eastAsia="Times New Roman" w:hAnsi="ITC Avant Garde"/>
          <w:color w:val="000000" w:themeColor="text1"/>
          <w:kern w:val="1"/>
          <w:lang w:eastAsia="ar-SA"/>
        </w:rPr>
        <w:t xml:space="preserve">, 7o. y </w:t>
      </w:r>
      <w:r w:rsidR="00B8212A" w:rsidRPr="00B321BE">
        <w:rPr>
          <w:rFonts w:ascii="ITC Avant Garde" w:hAnsi="ITC Avant Garde"/>
          <w:bdr w:val="none" w:sz="0" w:space="0" w:color="auto" w:frame="1"/>
          <w:lang w:val="es-ES_tradnl" w:eastAsia="ar-SA"/>
        </w:rPr>
        <w:t>28, párrafos décimo primero, décimo quinto, décimo sexto</w:t>
      </w:r>
      <w:r w:rsidR="00740DB1">
        <w:rPr>
          <w:rFonts w:ascii="ITC Avant Garde" w:hAnsi="ITC Avant Garde"/>
          <w:bdr w:val="none" w:sz="0" w:space="0" w:color="auto" w:frame="1"/>
          <w:lang w:val="es-ES_tradnl" w:eastAsia="ar-SA"/>
        </w:rPr>
        <w:t>, décimo séptimo</w:t>
      </w:r>
      <w:r w:rsidR="00B8212A" w:rsidRPr="00B321BE">
        <w:rPr>
          <w:rFonts w:ascii="ITC Avant Garde" w:hAnsi="ITC Avant Garde"/>
          <w:bdr w:val="none" w:sz="0" w:space="0" w:color="auto" w:frame="1"/>
          <w:lang w:val="es-ES_tradnl" w:eastAsia="ar-SA"/>
        </w:rPr>
        <w:t xml:space="preserve"> y décimo octavo de la </w:t>
      </w:r>
      <w:r w:rsidR="00B8212A" w:rsidRPr="00B321BE">
        <w:rPr>
          <w:rFonts w:ascii="ITC Avant Garde" w:hAnsi="ITC Avant Garde"/>
          <w:color w:val="000000" w:themeColor="text1"/>
          <w:kern w:val="1"/>
          <w:lang w:eastAsia="ar-SA"/>
        </w:rPr>
        <w:t>Constitución Política de los Estados Unidos Mexicanos</w:t>
      </w:r>
      <w:r w:rsidR="00B8212A" w:rsidRPr="00B321BE">
        <w:rPr>
          <w:rFonts w:ascii="ITC Avant Garde" w:hAnsi="ITC Avant Garde"/>
          <w:bdr w:val="none" w:sz="0" w:space="0" w:color="auto" w:frame="1"/>
          <w:lang w:eastAsia="ar-SA"/>
        </w:rPr>
        <w:t xml:space="preserve"> </w:t>
      </w:r>
      <w:r w:rsidR="00B8212A" w:rsidRPr="00B321BE">
        <w:rPr>
          <w:rFonts w:ascii="ITC Avant Garde" w:eastAsia="Times New Roman" w:hAnsi="ITC Avant Garde"/>
          <w:color w:val="000000" w:themeColor="text1"/>
          <w:kern w:val="1"/>
          <w:lang w:eastAsia="ar-SA"/>
        </w:rPr>
        <w:t>(Constitución);</w:t>
      </w:r>
      <w:r w:rsidR="00BA11F0" w:rsidRPr="00B321BE">
        <w:rPr>
          <w:rFonts w:ascii="ITC Avant Garde" w:eastAsia="Times New Roman" w:hAnsi="ITC Avant Garde"/>
          <w:color w:val="000000" w:themeColor="text1"/>
          <w:kern w:val="1"/>
          <w:lang w:eastAsia="ar-SA"/>
        </w:rPr>
        <w:t xml:space="preserve"> </w:t>
      </w:r>
      <w:r w:rsidR="00B8212A" w:rsidRPr="00B321BE">
        <w:rPr>
          <w:rFonts w:ascii="ITC Avant Garde" w:hAnsi="ITC Avant Garde"/>
          <w:lang w:eastAsia="ar-SA"/>
        </w:rPr>
        <w:t>1, 2, 7, 15</w:t>
      </w:r>
      <w:r w:rsidR="00B9677F">
        <w:rPr>
          <w:rFonts w:ascii="ITC Avant Garde" w:hAnsi="ITC Avant Garde"/>
          <w:lang w:eastAsia="ar-SA"/>
        </w:rPr>
        <w:t>,</w:t>
      </w:r>
      <w:r w:rsidR="00B8212A" w:rsidRPr="00B321BE">
        <w:rPr>
          <w:rFonts w:ascii="ITC Avant Garde" w:hAnsi="ITC Avant Garde"/>
          <w:lang w:eastAsia="ar-SA"/>
        </w:rPr>
        <w:t xml:space="preserve"> fracci</w:t>
      </w:r>
      <w:r w:rsidR="003B11D5">
        <w:rPr>
          <w:rFonts w:ascii="ITC Avant Garde" w:hAnsi="ITC Avant Garde"/>
          <w:lang w:eastAsia="ar-SA"/>
        </w:rPr>
        <w:t>o</w:t>
      </w:r>
      <w:r w:rsidR="00E84937" w:rsidRPr="00B321BE">
        <w:rPr>
          <w:rFonts w:ascii="ITC Avant Garde" w:hAnsi="ITC Avant Garde"/>
          <w:lang w:eastAsia="ar-SA"/>
        </w:rPr>
        <w:t>n</w:t>
      </w:r>
      <w:r w:rsidR="003B11D5">
        <w:rPr>
          <w:rFonts w:ascii="ITC Avant Garde" w:hAnsi="ITC Avant Garde"/>
          <w:lang w:eastAsia="ar-SA"/>
        </w:rPr>
        <w:t>es</w:t>
      </w:r>
      <w:r w:rsidR="00C76012" w:rsidRPr="00B321BE">
        <w:rPr>
          <w:rFonts w:ascii="ITC Avant Garde" w:hAnsi="ITC Avant Garde"/>
          <w:lang w:eastAsia="ar-SA"/>
        </w:rPr>
        <w:t xml:space="preserve"> </w:t>
      </w:r>
      <w:r w:rsidR="003B11D5">
        <w:rPr>
          <w:rFonts w:ascii="ITC Avant Garde" w:hAnsi="ITC Avant Garde"/>
          <w:lang w:eastAsia="ar-SA"/>
        </w:rPr>
        <w:t>I, V</w:t>
      </w:r>
      <w:r w:rsidR="0056136E" w:rsidRPr="00B321BE">
        <w:rPr>
          <w:rFonts w:ascii="ITC Avant Garde" w:hAnsi="ITC Avant Garde"/>
          <w:lang w:eastAsia="ar-SA"/>
        </w:rPr>
        <w:t>I</w:t>
      </w:r>
      <w:r w:rsidR="003B11D5">
        <w:rPr>
          <w:rFonts w:ascii="ITC Avant Garde" w:hAnsi="ITC Avant Garde"/>
          <w:lang w:eastAsia="ar-SA"/>
        </w:rPr>
        <w:t>I</w:t>
      </w:r>
      <w:r w:rsidR="00F476DF">
        <w:rPr>
          <w:rFonts w:ascii="ITC Avant Garde" w:hAnsi="ITC Avant Garde"/>
          <w:lang w:eastAsia="ar-SA"/>
        </w:rPr>
        <w:t>, XVIII</w:t>
      </w:r>
      <w:r w:rsidR="003B11D5">
        <w:rPr>
          <w:rFonts w:ascii="ITC Avant Garde" w:hAnsi="ITC Avant Garde"/>
          <w:lang w:eastAsia="ar-SA"/>
        </w:rPr>
        <w:t xml:space="preserve"> y LII</w:t>
      </w:r>
      <w:r w:rsidR="0056136E" w:rsidRPr="00B321BE">
        <w:rPr>
          <w:rFonts w:ascii="ITC Avant Garde" w:hAnsi="ITC Avant Garde"/>
          <w:lang w:eastAsia="ar-SA"/>
        </w:rPr>
        <w:t xml:space="preserve">, </w:t>
      </w:r>
      <w:r w:rsidR="00B8212A" w:rsidRPr="00B321BE">
        <w:rPr>
          <w:rFonts w:ascii="ITC Avant Garde" w:hAnsi="ITC Avant Garde"/>
          <w:lang w:eastAsia="ar-SA"/>
        </w:rPr>
        <w:t>16</w:t>
      </w:r>
      <w:r w:rsidR="00B4149D" w:rsidRPr="00B321BE">
        <w:rPr>
          <w:rFonts w:ascii="ITC Avant Garde" w:hAnsi="ITC Avant Garde"/>
          <w:lang w:eastAsia="ar-SA"/>
        </w:rPr>
        <w:t xml:space="preserve"> y</w:t>
      </w:r>
      <w:r w:rsidR="00B8212A" w:rsidRPr="00B321BE">
        <w:rPr>
          <w:rFonts w:ascii="ITC Avant Garde" w:hAnsi="ITC Avant Garde"/>
          <w:lang w:eastAsia="ar-SA"/>
        </w:rPr>
        <w:t xml:space="preserve"> 17</w:t>
      </w:r>
      <w:r w:rsidR="00B9677F">
        <w:rPr>
          <w:rFonts w:ascii="ITC Avant Garde" w:hAnsi="ITC Avant Garde"/>
          <w:lang w:eastAsia="ar-SA"/>
        </w:rPr>
        <w:t>,</w:t>
      </w:r>
      <w:r w:rsidR="00B8212A" w:rsidRPr="00B321BE">
        <w:rPr>
          <w:rFonts w:ascii="ITC Avant Garde" w:hAnsi="ITC Avant Garde"/>
          <w:lang w:eastAsia="ar-SA"/>
        </w:rPr>
        <w:t xml:space="preserve"> </w:t>
      </w:r>
      <w:r w:rsidR="003B11D5">
        <w:rPr>
          <w:rFonts w:ascii="ITC Avant Garde" w:hAnsi="ITC Avant Garde"/>
          <w:lang w:eastAsia="ar-SA"/>
        </w:rPr>
        <w:t>fracciones</w:t>
      </w:r>
      <w:r w:rsidR="00B8212A" w:rsidRPr="00B321BE">
        <w:rPr>
          <w:rFonts w:ascii="ITC Avant Garde" w:hAnsi="ITC Avant Garde"/>
          <w:lang w:eastAsia="ar-SA"/>
        </w:rPr>
        <w:t xml:space="preserve"> </w:t>
      </w:r>
      <w:r w:rsidR="003B11D5">
        <w:rPr>
          <w:rFonts w:ascii="ITC Avant Garde" w:hAnsi="ITC Avant Garde"/>
          <w:lang w:eastAsia="ar-SA"/>
        </w:rPr>
        <w:t xml:space="preserve">I y </w:t>
      </w:r>
      <w:r w:rsidR="00B8212A" w:rsidRPr="00B321BE">
        <w:rPr>
          <w:rFonts w:ascii="ITC Avant Garde" w:hAnsi="ITC Avant Garde"/>
          <w:lang w:eastAsia="ar-SA"/>
        </w:rPr>
        <w:t>XV de la Ley Federal de Telecomun</w:t>
      </w:r>
      <w:r w:rsidR="00A208E0">
        <w:rPr>
          <w:rFonts w:ascii="ITC Avant Garde" w:hAnsi="ITC Avant Garde"/>
          <w:lang w:eastAsia="ar-SA"/>
        </w:rPr>
        <w:t>icaciones y Radiodifusión (Ley)</w:t>
      </w:r>
      <w:r w:rsidR="00EA386C">
        <w:rPr>
          <w:rFonts w:ascii="ITC Avant Garde" w:hAnsi="ITC Avant Garde"/>
          <w:lang w:eastAsia="ar-SA"/>
        </w:rPr>
        <w:t>;</w:t>
      </w:r>
      <w:r w:rsidR="00A208E0">
        <w:rPr>
          <w:rFonts w:ascii="ITC Avant Garde" w:hAnsi="ITC Avant Garde"/>
          <w:lang w:eastAsia="ar-SA"/>
        </w:rPr>
        <w:t xml:space="preserve"> y</w:t>
      </w:r>
      <w:r w:rsidRPr="00B321BE">
        <w:rPr>
          <w:rFonts w:ascii="ITC Avant Garde" w:hAnsi="ITC Avant Garde"/>
          <w:lang w:eastAsia="ar-SA"/>
        </w:rPr>
        <w:t xml:space="preserve"> 1, 4</w:t>
      </w:r>
      <w:r w:rsidR="00B9677F">
        <w:rPr>
          <w:rFonts w:ascii="ITC Avant Garde" w:hAnsi="ITC Avant Garde"/>
          <w:lang w:eastAsia="ar-SA"/>
        </w:rPr>
        <w:t>,</w:t>
      </w:r>
      <w:r w:rsidRPr="00B321BE">
        <w:rPr>
          <w:rFonts w:ascii="ITC Avant Garde" w:hAnsi="ITC Avant Garde"/>
          <w:lang w:eastAsia="ar-SA"/>
        </w:rPr>
        <w:t xml:space="preserve"> fracción I y </w:t>
      </w:r>
      <w:r w:rsidRPr="00B321BE">
        <w:rPr>
          <w:rFonts w:ascii="ITC Avant Garde" w:hAnsi="ITC Avant Garde"/>
        </w:rPr>
        <w:t>6</w:t>
      </w:r>
      <w:r w:rsidR="00B9677F">
        <w:rPr>
          <w:rFonts w:ascii="ITC Avant Garde" w:hAnsi="ITC Avant Garde"/>
        </w:rPr>
        <w:t>,</w:t>
      </w:r>
      <w:r w:rsidRPr="00B321BE">
        <w:rPr>
          <w:rFonts w:ascii="ITC Avant Garde" w:hAnsi="ITC Avant Garde"/>
        </w:rPr>
        <w:t xml:space="preserve"> fracci</w:t>
      </w:r>
      <w:r w:rsidR="00F476DF">
        <w:rPr>
          <w:rFonts w:ascii="ITC Avant Garde" w:hAnsi="ITC Avant Garde"/>
        </w:rPr>
        <w:t>ones</w:t>
      </w:r>
      <w:r w:rsidRPr="00B321BE">
        <w:rPr>
          <w:rFonts w:ascii="ITC Avant Garde" w:hAnsi="ITC Avant Garde"/>
        </w:rPr>
        <w:t xml:space="preserve"> </w:t>
      </w:r>
      <w:r w:rsidR="00F476DF">
        <w:rPr>
          <w:rFonts w:ascii="ITC Avant Garde" w:hAnsi="ITC Avant Garde"/>
        </w:rPr>
        <w:t xml:space="preserve">I, </w:t>
      </w:r>
      <w:r w:rsidR="00201189" w:rsidRPr="00B321BE">
        <w:rPr>
          <w:rFonts w:ascii="ITC Avant Garde" w:hAnsi="ITC Avant Garde"/>
        </w:rPr>
        <w:t>II</w:t>
      </w:r>
      <w:r w:rsidRPr="00B321BE">
        <w:rPr>
          <w:rFonts w:ascii="ITC Avant Garde" w:hAnsi="ITC Avant Garde"/>
        </w:rPr>
        <w:t>I</w:t>
      </w:r>
      <w:r w:rsidR="00F476DF">
        <w:rPr>
          <w:rFonts w:ascii="ITC Avant Garde" w:hAnsi="ITC Avant Garde"/>
        </w:rPr>
        <w:t xml:space="preserve"> y XXXVI</w:t>
      </w:r>
      <w:r w:rsidR="00806F26">
        <w:rPr>
          <w:rFonts w:ascii="ITC Avant Garde" w:hAnsi="ITC Avant Garde"/>
        </w:rPr>
        <w:t>I</w:t>
      </w:r>
      <w:r w:rsidR="00F476DF">
        <w:rPr>
          <w:rFonts w:ascii="ITC Avant Garde" w:hAnsi="ITC Avant Garde"/>
        </w:rPr>
        <w:t>I</w:t>
      </w:r>
      <w:r w:rsidRPr="00B321BE">
        <w:rPr>
          <w:rFonts w:ascii="ITC Avant Garde" w:eastAsia="Times New Roman" w:hAnsi="ITC Avant Garde"/>
          <w:color w:val="000000" w:themeColor="text1"/>
          <w:kern w:val="1"/>
          <w:lang w:eastAsia="ar-SA"/>
        </w:rPr>
        <w:t xml:space="preserve"> </w:t>
      </w:r>
      <w:r w:rsidRPr="00B321BE">
        <w:rPr>
          <w:rFonts w:ascii="ITC Avant Garde" w:hAnsi="ITC Avant Garde"/>
        </w:rPr>
        <w:t>del Estatuto Orgánico;</w:t>
      </w:r>
      <w:r w:rsidRPr="00B321BE">
        <w:rPr>
          <w:rFonts w:ascii="ITC Avant Garde" w:eastAsia="Times New Roman" w:hAnsi="ITC Avant Garde"/>
          <w:color w:val="000000" w:themeColor="text1"/>
          <w:kern w:val="1"/>
          <w:lang w:eastAsia="ar-SA"/>
        </w:rPr>
        <w:t xml:space="preserve"> </w:t>
      </w:r>
      <w:r w:rsidRPr="00B321BE">
        <w:rPr>
          <w:rFonts w:ascii="ITC Avant Garde" w:hAnsi="ITC Avant Garde"/>
          <w:bdr w:val="none" w:sz="0" w:space="0" w:color="auto" w:frame="1"/>
          <w:lang w:val="es-ES_tradnl" w:eastAsia="ar-SA"/>
        </w:rPr>
        <w:t xml:space="preserve">el Instituto es un órgano </w:t>
      </w:r>
      <w:r w:rsidR="00740DB1">
        <w:rPr>
          <w:rFonts w:ascii="ITC Avant Garde" w:hAnsi="ITC Avant Garde"/>
          <w:bdr w:val="none" w:sz="0" w:space="0" w:color="auto" w:frame="1"/>
          <w:lang w:val="es-ES_tradnl" w:eastAsia="ar-SA"/>
        </w:rPr>
        <w:t xml:space="preserve">público </w:t>
      </w:r>
      <w:r w:rsidRPr="00B321BE">
        <w:rPr>
          <w:rFonts w:ascii="ITC Avant Garde" w:hAnsi="ITC Avant Garde"/>
          <w:bdr w:val="none" w:sz="0" w:space="0" w:color="auto" w:frame="1"/>
          <w:lang w:val="es-ES_tradnl" w:eastAsia="ar-SA"/>
        </w:rPr>
        <w:t xml:space="preserve">autónomo con personalidad jurídica y patrimonio propio que tiene por objeto el desarrollo eficiente de la radiodifusión y las telecomunicaciones, </w:t>
      </w:r>
      <w:r w:rsidRPr="00B321BE">
        <w:rPr>
          <w:rFonts w:ascii="ITC Avant Garde" w:hAnsi="ITC Avant Garde"/>
          <w:lang w:eastAsia="ar-SA"/>
        </w:rPr>
        <w:t>además de ser también la autoridad en materia de competencia económica de los sectores de radiodifusión y telecomunicaciones</w:t>
      </w:r>
      <w:r w:rsidRPr="00B321BE">
        <w:rPr>
          <w:rFonts w:ascii="ITC Avant Garde" w:hAnsi="ITC Avant Garde"/>
          <w:lang w:val="es-ES_tradnl" w:eastAsia="ar-SA"/>
        </w:rPr>
        <w:t>.</w:t>
      </w:r>
    </w:p>
    <w:p w14:paraId="4EC23872" w14:textId="77777777" w:rsidR="000804DF" w:rsidRDefault="00A64952" w:rsidP="000804DF">
      <w:pPr>
        <w:spacing w:after="240" w:line="240" w:lineRule="auto"/>
        <w:ind w:right="51"/>
        <w:jc w:val="both"/>
        <w:rPr>
          <w:rFonts w:ascii="ITC Avant Garde" w:eastAsiaTheme="minorHAnsi" w:hAnsi="ITC Avant Garde" w:cs="Arial"/>
        </w:rPr>
      </w:pPr>
      <w:r w:rsidRPr="00B321BE" w:rsidDel="004067FC">
        <w:rPr>
          <w:rFonts w:ascii="ITC Avant Garde" w:eastAsia="Times New Roman" w:hAnsi="ITC Avant Garde" w:cs="Arial"/>
          <w:kern w:val="1"/>
          <w:lang w:eastAsia="ar-SA"/>
        </w:rPr>
        <w:t xml:space="preserve">Para tal efecto, </w:t>
      </w:r>
      <w:r w:rsidRPr="00B321BE">
        <w:rPr>
          <w:rFonts w:ascii="ITC Avant Garde" w:eastAsia="Times New Roman" w:hAnsi="ITC Avant Garde" w:cs="Arial"/>
          <w:kern w:val="1"/>
          <w:lang w:eastAsia="ar-SA"/>
        </w:rPr>
        <w:t xml:space="preserve">el Instituto </w:t>
      </w:r>
      <w:r w:rsidRPr="00B321BE">
        <w:rPr>
          <w:rFonts w:ascii="ITC Avant Garde" w:hAnsi="ITC Avant Garde"/>
          <w:lang w:eastAsia="ar-SA"/>
        </w:rPr>
        <w:t>tiene a su cargo la regulación, promoción y supervisión del uso, aprovechamiento y explotación del espectro radioeléctrico, los recursos orbitales, los servicios satelitales, las redes públicas de telecomunicaciones y la prestación de los servicios de radiodifusión y de telecomunicaciones, así como del acceso a la infraestructura activa y pasiva y otros insumos esenciales.</w:t>
      </w:r>
    </w:p>
    <w:p w14:paraId="69E72788" w14:textId="77777777" w:rsidR="000804DF" w:rsidRDefault="00A64952" w:rsidP="000804DF">
      <w:pPr>
        <w:pStyle w:val="Prrafodelista"/>
        <w:spacing w:after="240"/>
        <w:ind w:left="0"/>
        <w:contextualSpacing/>
        <w:jc w:val="both"/>
        <w:rPr>
          <w:rFonts w:ascii="ITC Avant Garde" w:hAnsi="ITC Avant Garde"/>
          <w:color w:val="000000" w:themeColor="text1"/>
          <w:kern w:val="1"/>
          <w:sz w:val="22"/>
          <w:szCs w:val="22"/>
          <w:lang w:eastAsia="ar-SA"/>
        </w:rPr>
      </w:pPr>
      <w:r w:rsidRPr="00B321BE">
        <w:rPr>
          <w:rFonts w:ascii="ITC Avant Garde" w:eastAsiaTheme="minorHAnsi" w:hAnsi="ITC Avant Garde" w:cs="Arial"/>
          <w:sz w:val="22"/>
          <w:szCs w:val="22"/>
          <w:lang w:eastAsia="ar-SA"/>
        </w:rPr>
        <w:t xml:space="preserve">En este sentido, el Pleno, como órgano máximo de gobierno </w:t>
      </w:r>
      <w:r w:rsidR="00A20F28">
        <w:rPr>
          <w:rFonts w:ascii="ITC Avant Garde" w:eastAsiaTheme="minorHAnsi" w:hAnsi="ITC Avant Garde" w:cs="Arial"/>
          <w:sz w:val="22"/>
          <w:szCs w:val="22"/>
          <w:lang w:eastAsia="ar-SA"/>
        </w:rPr>
        <w:t xml:space="preserve">y decisión </w:t>
      </w:r>
      <w:r w:rsidRPr="00B321BE">
        <w:rPr>
          <w:rFonts w:ascii="ITC Avant Garde" w:eastAsiaTheme="minorHAnsi" w:hAnsi="ITC Avant Garde" w:cs="Arial"/>
          <w:sz w:val="22"/>
          <w:szCs w:val="22"/>
          <w:lang w:eastAsia="ar-SA"/>
        </w:rPr>
        <w:t>del Instituto, resulta competente para</w:t>
      </w:r>
      <w:r w:rsidRPr="00B321BE">
        <w:rPr>
          <w:rFonts w:ascii="ITC Avant Garde" w:hAnsi="ITC Avant Garde"/>
          <w:color w:val="000000" w:themeColor="text1"/>
          <w:kern w:val="1"/>
          <w:sz w:val="22"/>
          <w:szCs w:val="22"/>
          <w:lang w:eastAsia="ar-SA"/>
        </w:rPr>
        <w:t xml:space="preserve"> emitir el presente Acuerdo.</w:t>
      </w:r>
    </w:p>
    <w:p w14:paraId="4E91D545" w14:textId="77777777" w:rsidR="000804DF" w:rsidRDefault="00BA11F0" w:rsidP="000804DF">
      <w:pPr>
        <w:numPr>
          <w:ilvl w:val="0"/>
          <w:numId w:val="5"/>
        </w:numPr>
        <w:pBdr>
          <w:top w:val="nil"/>
          <w:left w:val="nil"/>
          <w:bottom w:val="nil"/>
          <w:right w:val="nil"/>
          <w:between w:val="nil"/>
          <w:bar w:val="nil"/>
        </w:pBdr>
        <w:spacing w:after="240" w:line="240" w:lineRule="auto"/>
        <w:ind w:left="0" w:right="-94" w:firstLine="0"/>
        <w:contextualSpacing/>
        <w:jc w:val="both"/>
        <w:rPr>
          <w:rFonts w:ascii="ITC Avant Garde" w:eastAsia="Times New Roman" w:hAnsi="ITC Avant Garde"/>
          <w:color w:val="000000" w:themeColor="text1"/>
          <w:kern w:val="1"/>
          <w:lang w:eastAsia="ar-SA"/>
        </w:rPr>
      </w:pPr>
      <w:r w:rsidRPr="00B321BE">
        <w:rPr>
          <w:rFonts w:ascii="ITC Avant Garde" w:eastAsia="Times New Roman" w:hAnsi="ITC Avant Garde"/>
          <w:b/>
          <w:color w:val="000000" w:themeColor="text1"/>
          <w:kern w:val="1"/>
          <w:lang w:eastAsia="ar-SA"/>
        </w:rPr>
        <w:t>Marco Normativo del procedimiento de Licitación Pública</w:t>
      </w:r>
      <w:r w:rsidRPr="00B321BE">
        <w:rPr>
          <w:rFonts w:ascii="ITC Avant Garde" w:hAnsi="ITC Avant Garde"/>
          <w:b/>
          <w:bCs/>
        </w:rPr>
        <w:t xml:space="preserve">. </w:t>
      </w:r>
      <w:r w:rsidRPr="00B321BE">
        <w:rPr>
          <w:rFonts w:ascii="ITC Avant Garde" w:eastAsiaTheme="minorHAnsi" w:hAnsi="ITC Avant Garde" w:cs="Arial"/>
          <w:u w:color="000000"/>
          <w:bdr w:val="nil"/>
          <w:lang w:val="es-ES_tradnl"/>
        </w:rPr>
        <w:t xml:space="preserve">En términos del artículo 25 de la Constitución corresponde al Estado la rectoría del desarrollo nacional para garantizar que éste sea </w:t>
      </w:r>
      <w:r w:rsidRPr="00B321BE">
        <w:rPr>
          <w:rFonts w:ascii="ITC Avant Garde" w:eastAsia="Arial Unicode MS" w:hAnsi="ITC Avant Garde" w:cs="Arial Unicode MS"/>
          <w:color w:val="000000"/>
          <w:u w:color="000000"/>
          <w:bdr w:val="nil"/>
          <w:lang w:val="es-ES_tradnl"/>
        </w:rPr>
        <w:t>integral</w:t>
      </w:r>
      <w:r w:rsidRPr="00B321BE">
        <w:rPr>
          <w:rFonts w:ascii="ITC Avant Garde" w:eastAsiaTheme="minorHAnsi" w:hAnsi="ITC Avant Garde" w:cs="Arial"/>
          <w:u w:color="000000"/>
          <w:bdr w:val="nil"/>
          <w:lang w:val="es-ES_tradnl"/>
        </w:rPr>
        <w:t xml:space="preserve"> y sustentable, que fortalezca la </w:t>
      </w:r>
      <w:r w:rsidR="00806F26">
        <w:rPr>
          <w:rFonts w:ascii="ITC Avant Garde" w:eastAsiaTheme="minorHAnsi" w:hAnsi="ITC Avant Garde" w:cs="Arial"/>
          <w:u w:color="000000"/>
          <w:bdr w:val="nil"/>
          <w:lang w:val="es-ES_tradnl"/>
        </w:rPr>
        <w:t>S</w:t>
      </w:r>
      <w:r w:rsidRPr="00B321BE">
        <w:rPr>
          <w:rFonts w:ascii="ITC Avant Garde" w:eastAsiaTheme="minorHAnsi" w:hAnsi="ITC Avant Garde" w:cs="Arial"/>
          <w:u w:color="000000"/>
          <w:bdr w:val="nil"/>
          <w:lang w:val="es-ES_tradnl"/>
        </w:rPr>
        <w:t xml:space="preserve">oberanía de la Nación y su régimen democrático y que, mediante la competitividad, el fomento del crecimiento económico y el empleo y una más justa distribución del ingreso y la riqueza, permita el pleno ejercicio de la libertad y la dignidad de los individuos, grupos y clases sociales, cuya seguridad protege </w:t>
      </w:r>
      <w:r w:rsidR="00CF526A">
        <w:rPr>
          <w:rFonts w:ascii="ITC Avant Garde" w:eastAsiaTheme="minorHAnsi" w:hAnsi="ITC Avant Garde" w:cs="Arial"/>
          <w:u w:color="000000"/>
          <w:bdr w:val="nil"/>
          <w:lang w:val="es-ES_tradnl"/>
        </w:rPr>
        <w:t>l</w:t>
      </w:r>
      <w:r w:rsidRPr="00B321BE">
        <w:rPr>
          <w:rFonts w:ascii="ITC Avant Garde" w:eastAsiaTheme="minorHAnsi" w:hAnsi="ITC Avant Garde" w:cs="Arial"/>
          <w:u w:color="000000"/>
          <w:bdr w:val="nil"/>
          <w:lang w:val="es-ES_tradnl"/>
        </w:rPr>
        <w:t>a Constitución, entendiendo la competitividad como el conjunto de condiciones necesarias para generar un mayor crecimiento económico, promoviendo la inversión y la generación de empleo.</w:t>
      </w:r>
    </w:p>
    <w:p w14:paraId="2B578D9E" w14:textId="77777777" w:rsidR="000804DF" w:rsidRDefault="00BA11F0" w:rsidP="000804DF">
      <w:pPr>
        <w:spacing w:after="240" w:line="240" w:lineRule="auto"/>
        <w:contextualSpacing/>
        <w:jc w:val="both"/>
        <w:rPr>
          <w:rFonts w:ascii="ITC Avant Garde" w:eastAsiaTheme="minorHAnsi" w:hAnsi="ITC Avant Garde" w:cs="Arial"/>
          <w:bCs/>
          <w:u w:color="000000"/>
          <w:bdr w:val="nil"/>
          <w:lang w:val="es-ES_tradnl"/>
        </w:rPr>
      </w:pPr>
      <w:r w:rsidRPr="00B321BE">
        <w:rPr>
          <w:rFonts w:ascii="ITC Avant Garde" w:eastAsiaTheme="minorHAnsi" w:hAnsi="ITC Avant Garde" w:cs="Arial"/>
          <w:u w:color="000000"/>
          <w:bdr w:val="nil"/>
          <w:lang w:val="es-ES_tradnl"/>
        </w:rPr>
        <w:t>Asimismo, el precepto constitucional invocado</w:t>
      </w:r>
      <w:r w:rsidR="00A27408">
        <w:rPr>
          <w:rFonts w:ascii="ITC Avant Garde" w:eastAsiaTheme="minorHAnsi" w:hAnsi="ITC Avant Garde" w:cs="Arial"/>
          <w:u w:color="000000"/>
          <w:bdr w:val="nil"/>
          <w:lang w:val="es-ES_tradnl"/>
        </w:rPr>
        <w:t>, en su párrafo tercero,</w:t>
      </w:r>
      <w:r w:rsidRPr="00B321BE">
        <w:rPr>
          <w:rFonts w:ascii="ITC Avant Garde" w:eastAsiaTheme="minorHAnsi" w:hAnsi="ITC Avant Garde" w:cs="Arial"/>
          <w:u w:color="000000"/>
          <w:bdr w:val="nil"/>
          <w:lang w:val="es-ES_tradnl"/>
        </w:rPr>
        <w:t xml:space="preserve"> establece que el Estado planeará, conducirá, coordinará y orientará la actividad económica nacional, y llevará al cabo la regulación y fomento de las actividades que demande el interés general en el marco de libertades que otorga la propia Constitución.</w:t>
      </w:r>
    </w:p>
    <w:p w14:paraId="3D000697" w14:textId="77777777" w:rsidR="000804DF" w:rsidRDefault="00BA11F0" w:rsidP="000804DF">
      <w:pPr>
        <w:pBdr>
          <w:top w:val="nil"/>
          <w:left w:val="nil"/>
          <w:bottom w:val="nil"/>
          <w:right w:val="nil"/>
          <w:between w:val="nil"/>
          <w:bar w:val="nil"/>
        </w:pBdr>
        <w:spacing w:after="240" w:line="240" w:lineRule="auto"/>
        <w:contextualSpacing/>
        <w:jc w:val="both"/>
        <w:rPr>
          <w:rFonts w:ascii="ITC Avant Garde" w:eastAsia="Times New Roman" w:hAnsi="ITC Avant Garde"/>
          <w:color w:val="000000" w:themeColor="text1"/>
          <w:kern w:val="1"/>
          <w:lang w:eastAsia="ar-SA"/>
        </w:rPr>
      </w:pPr>
      <w:r w:rsidRPr="00B321BE">
        <w:rPr>
          <w:rFonts w:ascii="ITC Avant Garde" w:eastAsia="Times New Roman" w:hAnsi="ITC Avant Garde"/>
          <w:color w:val="000000" w:themeColor="text1"/>
          <w:kern w:val="1"/>
          <w:lang w:eastAsia="ar-SA"/>
        </w:rPr>
        <w:t xml:space="preserve">Por su parte, </w:t>
      </w:r>
      <w:r w:rsidR="00A12B5A">
        <w:rPr>
          <w:rFonts w:ascii="ITC Avant Garde" w:eastAsia="Times New Roman" w:hAnsi="ITC Avant Garde"/>
          <w:color w:val="000000" w:themeColor="text1"/>
          <w:kern w:val="1"/>
          <w:lang w:eastAsia="ar-SA"/>
        </w:rPr>
        <w:t xml:space="preserve">el </w:t>
      </w:r>
      <w:r w:rsidRPr="00B321BE">
        <w:rPr>
          <w:rFonts w:ascii="ITC Avant Garde" w:eastAsia="Times New Roman" w:hAnsi="ITC Avant Garde"/>
          <w:color w:val="000000" w:themeColor="text1"/>
          <w:kern w:val="1"/>
          <w:lang w:eastAsia="ar-SA"/>
        </w:rPr>
        <w:t xml:space="preserve">artículo 27 de la Constitución establece, en sus párrafos cuarto y sexto, que corresponde a la Nación el dominio directo, entre otros, del espacio situado sobre </w:t>
      </w:r>
      <w:r w:rsidRPr="00B321BE">
        <w:rPr>
          <w:rFonts w:ascii="ITC Avant Garde" w:eastAsia="Times New Roman" w:hAnsi="ITC Avant Garde"/>
          <w:color w:val="000000" w:themeColor="text1"/>
          <w:kern w:val="1"/>
          <w:lang w:eastAsia="ar-SA"/>
        </w:rPr>
        <w:lastRenderedPageBreak/>
        <w:t>el territorio nacional, en la extensión y términos que fije el Derecho Internacional, así como que dicho dominio es inalienable e imprescriptible</w:t>
      </w:r>
      <w:r w:rsidR="00FE09BC">
        <w:rPr>
          <w:rFonts w:ascii="ITC Avant Garde" w:eastAsia="Times New Roman" w:hAnsi="ITC Avant Garde"/>
          <w:color w:val="000000" w:themeColor="text1"/>
          <w:kern w:val="1"/>
          <w:lang w:eastAsia="ar-SA"/>
        </w:rPr>
        <w:t>,</w:t>
      </w:r>
      <w:r w:rsidRPr="00B321BE">
        <w:rPr>
          <w:rFonts w:ascii="ITC Avant Garde" w:eastAsia="Times New Roman" w:hAnsi="ITC Avant Garde"/>
          <w:color w:val="000000" w:themeColor="text1"/>
          <w:kern w:val="1"/>
          <w:lang w:eastAsia="ar-SA"/>
        </w:rPr>
        <w:t xml:space="preserve"> y la explotación, el uso o el aprovechamiento del recurso correspondiente por parte de los particulares o por sociedades constituidas conforme a las leyes mexicanas, no podrá realizarse sino mediante concesiones, </w:t>
      </w:r>
      <w:r w:rsidR="00A27408">
        <w:rPr>
          <w:rFonts w:ascii="ITC Avant Garde" w:eastAsia="Times New Roman" w:hAnsi="ITC Avant Garde"/>
          <w:color w:val="000000" w:themeColor="text1"/>
          <w:kern w:val="1"/>
          <w:lang w:eastAsia="ar-SA"/>
        </w:rPr>
        <w:t xml:space="preserve">que </w:t>
      </w:r>
      <w:r w:rsidRPr="00B321BE">
        <w:rPr>
          <w:rFonts w:ascii="ITC Avant Garde" w:eastAsia="Times New Roman" w:hAnsi="ITC Avant Garde"/>
          <w:color w:val="000000" w:themeColor="text1"/>
          <w:kern w:val="1"/>
          <w:lang w:eastAsia="ar-SA"/>
        </w:rPr>
        <w:t xml:space="preserve">en el caso de radiodifusión y telecomunicaciones, </w:t>
      </w:r>
      <w:r w:rsidR="00A27408">
        <w:rPr>
          <w:rFonts w:ascii="ITC Avant Garde" w:eastAsia="Times New Roman" w:hAnsi="ITC Avant Garde"/>
          <w:color w:val="000000" w:themeColor="text1"/>
          <w:kern w:val="1"/>
          <w:lang w:eastAsia="ar-SA"/>
        </w:rPr>
        <w:t xml:space="preserve">serán </w:t>
      </w:r>
      <w:r w:rsidRPr="00B321BE">
        <w:rPr>
          <w:rFonts w:ascii="ITC Avant Garde" w:eastAsia="Times New Roman" w:hAnsi="ITC Avant Garde"/>
          <w:color w:val="000000" w:themeColor="text1"/>
          <w:kern w:val="1"/>
          <w:lang w:eastAsia="ar-SA"/>
        </w:rPr>
        <w:t xml:space="preserve">otorgadas por el Instituto. </w:t>
      </w:r>
    </w:p>
    <w:p w14:paraId="1BA5885A" w14:textId="77777777" w:rsidR="000804DF" w:rsidRDefault="002116C0" w:rsidP="000804DF">
      <w:pPr>
        <w:suppressAutoHyphens/>
        <w:spacing w:after="240" w:line="240" w:lineRule="auto"/>
        <w:ind w:right="-62"/>
        <w:contextualSpacing/>
        <w:jc w:val="both"/>
        <w:rPr>
          <w:rFonts w:ascii="ITC Avant Garde" w:eastAsiaTheme="minorHAnsi" w:hAnsi="ITC Avant Garde" w:cs="Arial"/>
          <w:bCs/>
          <w:u w:color="000000"/>
          <w:bdr w:val="nil"/>
          <w:lang w:val="es-ES_tradnl"/>
        </w:rPr>
      </w:pPr>
      <w:r w:rsidRPr="00B321BE">
        <w:rPr>
          <w:rFonts w:ascii="ITC Avant Garde" w:eastAsia="Arial Unicode MS" w:hAnsi="ITC Avant Garde" w:cs="Arial"/>
          <w:bCs/>
          <w:u w:color="000000"/>
          <w:bdr w:val="nil"/>
          <w:lang w:val="es-ES_tradnl"/>
        </w:rPr>
        <w:t xml:space="preserve">Por su parte, </w:t>
      </w:r>
      <w:proofErr w:type="gramStart"/>
      <w:r w:rsidRPr="00B321BE">
        <w:rPr>
          <w:rFonts w:ascii="ITC Avant Garde" w:eastAsia="Arial Unicode MS" w:hAnsi="ITC Avant Garde" w:cs="Arial"/>
          <w:bCs/>
          <w:u w:color="000000"/>
          <w:bdr w:val="nil"/>
          <w:lang w:val="es-ES_tradnl"/>
        </w:rPr>
        <w:t>los párrafos</w:t>
      </w:r>
      <w:r w:rsidRPr="00B321BE">
        <w:rPr>
          <w:rFonts w:ascii="ITC Avant Garde" w:eastAsiaTheme="minorHAnsi" w:hAnsi="ITC Avant Garde" w:cs="Arial"/>
          <w:bCs/>
          <w:u w:color="000000"/>
          <w:bdr w:val="nil"/>
          <w:lang w:val="es-ES_tradnl"/>
        </w:rPr>
        <w:t xml:space="preserve"> décimo</w:t>
      </w:r>
      <w:proofErr w:type="gramEnd"/>
      <w:r w:rsidRPr="00B321BE">
        <w:rPr>
          <w:rFonts w:ascii="ITC Avant Garde" w:eastAsiaTheme="minorHAnsi" w:hAnsi="ITC Avant Garde" w:cs="Arial"/>
          <w:bCs/>
          <w:u w:color="000000"/>
          <w:bdr w:val="nil"/>
          <w:lang w:val="es-ES_tradnl"/>
        </w:rPr>
        <w:t xml:space="preserve"> primer</w:t>
      </w:r>
      <w:r w:rsidRPr="00B321BE">
        <w:rPr>
          <w:rFonts w:ascii="ITC Avant Garde" w:eastAsia="Arial Unicode MS" w:hAnsi="ITC Avant Garde" w:cs="Arial"/>
          <w:bCs/>
          <w:u w:color="000000"/>
          <w:bdr w:val="nil"/>
          <w:lang w:val="es-ES_tradnl"/>
        </w:rPr>
        <w:t>o, décimo séptimo</w:t>
      </w:r>
      <w:r w:rsidRPr="00B321BE">
        <w:rPr>
          <w:rFonts w:ascii="ITC Avant Garde" w:eastAsiaTheme="minorHAnsi" w:hAnsi="ITC Avant Garde" w:cs="Arial"/>
          <w:bCs/>
          <w:u w:color="000000"/>
          <w:bdr w:val="nil"/>
          <w:lang w:val="es-ES_tradnl"/>
        </w:rPr>
        <w:t xml:space="preserve"> </w:t>
      </w:r>
      <w:r w:rsidRPr="00B321BE">
        <w:rPr>
          <w:rFonts w:ascii="ITC Avant Garde" w:eastAsia="Arial Unicode MS" w:hAnsi="ITC Avant Garde" w:cs="Arial"/>
          <w:bCs/>
          <w:u w:color="000000"/>
          <w:bdr w:val="nil"/>
          <w:lang w:val="es-ES_tradnl"/>
        </w:rPr>
        <w:t>y décimo octavo</w:t>
      </w:r>
      <w:r w:rsidRPr="00B321BE">
        <w:rPr>
          <w:rFonts w:ascii="ITC Avant Garde" w:eastAsiaTheme="minorHAnsi" w:hAnsi="ITC Avant Garde" w:cs="Arial"/>
          <w:bCs/>
          <w:u w:color="000000"/>
          <w:bdr w:val="nil"/>
          <w:lang w:val="es-ES_tradnl"/>
        </w:rPr>
        <w:t xml:space="preserve"> del artículo 28 de la Constitución establece</w:t>
      </w:r>
      <w:r w:rsidRPr="00B321BE">
        <w:rPr>
          <w:rFonts w:ascii="ITC Avant Garde" w:eastAsia="Arial Unicode MS" w:hAnsi="ITC Avant Garde" w:cs="Arial"/>
          <w:bCs/>
          <w:u w:color="000000"/>
          <w:bdr w:val="nil"/>
          <w:lang w:val="es-ES_tradnl"/>
        </w:rPr>
        <w:t>n</w:t>
      </w:r>
      <w:r w:rsidRPr="00B321BE">
        <w:rPr>
          <w:rFonts w:ascii="ITC Avant Garde" w:eastAsiaTheme="minorHAnsi" w:hAnsi="ITC Avant Garde" w:cs="Arial"/>
          <w:bCs/>
          <w:u w:color="000000"/>
          <w:bdr w:val="nil"/>
          <w:lang w:val="es-ES_tradnl"/>
        </w:rPr>
        <w:t xml:space="preserve"> a la letra:</w:t>
      </w:r>
    </w:p>
    <w:p w14:paraId="44623890" w14:textId="450994FD" w:rsidR="002116C0" w:rsidRPr="00B321BE" w:rsidRDefault="002116C0" w:rsidP="000804DF">
      <w:pPr>
        <w:spacing w:after="240" w:line="240" w:lineRule="auto"/>
        <w:ind w:left="1134" w:right="1182"/>
        <w:contextualSpacing/>
        <w:jc w:val="both"/>
        <w:rPr>
          <w:rFonts w:ascii="ITC Avant Garde" w:eastAsiaTheme="minorHAnsi" w:hAnsi="ITC Avant Garde" w:cs="Arial"/>
          <w:i/>
          <w:sz w:val="20"/>
        </w:rPr>
      </w:pPr>
      <w:r w:rsidRPr="00B321BE">
        <w:rPr>
          <w:rFonts w:ascii="ITC Avant Garde" w:eastAsiaTheme="minorHAnsi" w:hAnsi="ITC Avant Garde" w:cs="Arial"/>
          <w:i/>
          <w:sz w:val="20"/>
        </w:rPr>
        <w:t xml:space="preserve"> “</w:t>
      </w:r>
      <w:r w:rsidRPr="00B321BE">
        <w:rPr>
          <w:rFonts w:ascii="ITC Avant Garde" w:eastAsiaTheme="minorHAnsi" w:hAnsi="ITC Avant Garde" w:cs="Arial"/>
          <w:b/>
          <w:i/>
          <w:sz w:val="20"/>
        </w:rPr>
        <w:t>Artículo 28.</w:t>
      </w:r>
    </w:p>
    <w:p w14:paraId="0720CB8D" w14:textId="0B5A6136" w:rsidR="002116C0" w:rsidRPr="00B321BE" w:rsidRDefault="002116C0" w:rsidP="000804DF">
      <w:pPr>
        <w:spacing w:after="240" w:line="240" w:lineRule="auto"/>
        <w:ind w:left="1134" w:right="1182"/>
        <w:contextualSpacing/>
        <w:jc w:val="both"/>
        <w:rPr>
          <w:rFonts w:ascii="ITC Avant Garde" w:eastAsiaTheme="minorHAnsi" w:hAnsi="ITC Avant Garde" w:cs="Arial"/>
          <w:i/>
          <w:sz w:val="20"/>
        </w:rPr>
      </w:pPr>
      <w:r w:rsidRPr="00B321BE">
        <w:rPr>
          <w:rFonts w:ascii="ITC Avant Garde" w:eastAsiaTheme="minorHAnsi" w:hAnsi="ITC Avant Garde" w:cs="Arial"/>
          <w:i/>
          <w:sz w:val="20"/>
        </w:rPr>
        <w:t>(…)</w:t>
      </w:r>
    </w:p>
    <w:p w14:paraId="102D8E88" w14:textId="77777777" w:rsidR="002116C0" w:rsidRPr="00B321BE" w:rsidRDefault="002116C0" w:rsidP="000804DF">
      <w:pPr>
        <w:spacing w:after="240" w:line="240" w:lineRule="auto"/>
        <w:ind w:left="1134" w:right="1182"/>
        <w:contextualSpacing/>
        <w:jc w:val="both"/>
        <w:rPr>
          <w:rFonts w:ascii="ITC Avant Garde" w:eastAsiaTheme="minorHAnsi" w:hAnsi="ITC Avant Garde" w:cs="Arial"/>
          <w:i/>
          <w:sz w:val="20"/>
        </w:rPr>
      </w:pPr>
      <w:r w:rsidRPr="00B321BE">
        <w:rPr>
          <w:rFonts w:ascii="ITC Avant Garde" w:eastAsiaTheme="minorHAnsi" w:hAnsi="ITC Avant Garde" w:cs="Arial"/>
          <w:i/>
          <w:sz w:val="20"/>
        </w:rPr>
        <w:t>El Estado, sujetándose a las leyes, podrá en casos de interés general, concesionar la prestación de servicios públicos o la explotación, uso y aprovechamiento de bienes de dominio de la Federación, salvo las excepciones que las mismas prevengan. Las leyes fijarán las modalidades y condiciones que aseguren la eficacia de la prestación de los servicios y la utilización social de los bienes, y evitarán fenómenos de concentración que contraríen el interés público.</w:t>
      </w:r>
    </w:p>
    <w:p w14:paraId="3EC1B4A0" w14:textId="77777777" w:rsidR="002116C0" w:rsidRPr="00B321BE" w:rsidRDefault="002116C0" w:rsidP="000804DF">
      <w:pPr>
        <w:spacing w:after="240" w:line="240" w:lineRule="auto"/>
        <w:ind w:left="1134" w:right="1182"/>
        <w:contextualSpacing/>
        <w:jc w:val="both"/>
        <w:rPr>
          <w:rFonts w:ascii="ITC Avant Garde" w:eastAsiaTheme="minorHAnsi" w:hAnsi="ITC Avant Garde" w:cs="Arial"/>
          <w:i/>
          <w:sz w:val="20"/>
        </w:rPr>
      </w:pPr>
      <w:r w:rsidRPr="00B321BE">
        <w:rPr>
          <w:rFonts w:ascii="ITC Avant Garde" w:eastAsiaTheme="minorHAnsi" w:hAnsi="ITC Avant Garde" w:cs="Arial"/>
          <w:i/>
          <w:sz w:val="20"/>
        </w:rPr>
        <w:t>(…)</w:t>
      </w:r>
    </w:p>
    <w:p w14:paraId="3A7831C0" w14:textId="77777777" w:rsidR="000804DF" w:rsidRDefault="002116C0" w:rsidP="000804DF">
      <w:pPr>
        <w:spacing w:after="240" w:line="240" w:lineRule="auto"/>
        <w:ind w:left="1134" w:right="1182"/>
        <w:contextualSpacing/>
        <w:jc w:val="both"/>
        <w:rPr>
          <w:rFonts w:ascii="ITC Avant Garde" w:eastAsiaTheme="minorHAnsi" w:hAnsi="ITC Avant Garde" w:cs="Arial"/>
          <w:i/>
          <w:sz w:val="20"/>
        </w:rPr>
      </w:pPr>
      <w:r w:rsidRPr="00B321BE">
        <w:rPr>
          <w:rFonts w:ascii="ITC Avant Garde" w:eastAsiaTheme="minorHAnsi" w:hAnsi="ITC Avant Garde" w:cs="Arial"/>
          <w:i/>
          <w:sz w:val="20"/>
        </w:rPr>
        <w:t>Corresponde al Instituto, el otorgamiento, la revocación, así como la autorización de cesiones o cambios de control accionario, titularidad u operación de sociedades relacionadas con concesiones en materia de radiodifusión y telecomunicaciones. El Instituto notificará al Secretario del ramo previo a su determinación, quien podrá emitir una opinión técnica. Las concesiones podrán ser para uso comercial, público, privado y social que incluyen las comunitarias y las indígenas, las que se sujetarán, de acuerdo con sus fines, a los principios establecidos en los artículos 2o., 3o., 6o. y 7o. de esta Constitución. El Instituto fijará el monto de las contraprestaciones por el otorgamiento de las concesiones, así como por la autorización de servicios vinculados a éstas, previa opinión de la autoridad hacendaria. Las opiniones a que se refiere este párrafo no serán vinculantes y deberán emitirse en un plazo no mayor de treinta días; transcurrido dicho plazo sin que se emitan las opiniones, el Instituto continuará los trámites correspondientes.</w:t>
      </w:r>
    </w:p>
    <w:p w14:paraId="591D1D66" w14:textId="77777777" w:rsidR="000804DF" w:rsidRDefault="002116C0" w:rsidP="000804DF">
      <w:pPr>
        <w:spacing w:after="240" w:line="240" w:lineRule="auto"/>
        <w:ind w:left="1134" w:right="1182"/>
        <w:contextualSpacing/>
        <w:jc w:val="both"/>
        <w:rPr>
          <w:rFonts w:ascii="ITC Avant Garde" w:eastAsiaTheme="minorHAnsi" w:hAnsi="ITC Avant Garde" w:cs="Arial"/>
          <w:i/>
          <w:sz w:val="20"/>
        </w:rPr>
      </w:pPr>
      <w:r w:rsidRPr="00B321BE">
        <w:rPr>
          <w:rFonts w:ascii="ITC Avant Garde" w:eastAsiaTheme="minorHAnsi" w:hAnsi="ITC Avant Garde" w:cs="Arial"/>
          <w:i/>
          <w:sz w:val="20"/>
          <w:u w:val="single"/>
        </w:rPr>
        <w:t>Las concesiones de espectro radioeléctrico serán otorgadas mediante licitación pública</w:t>
      </w:r>
      <w:r w:rsidRPr="00B321BE">
        <w:rPr>
          <w:rFonts w:ascii="ITC Avant Garde" w:eastAsiaTheme="minorHAnsi" w:hAnsi="ITC Avant Garde" w:cs="Arial"/>
          <w:i/>
          <w:sz w:val="20"/>
        </w:rPr>
        <w:t xml:space="preserve">, a fin de asegurar la máxima concurrencia, previniendo fenómenos de concentración que contraríen el interés público y asegurando el menor precio de los servicios al usuario final; </w:t>
      </w:r>
      <w:r w:rsidRPr="00D432E7">
        <w:rPr>
          <w:rFonts w:ascii="ITC Avant Garde" w:eastAsiaTheme="minorHAnsi" w:hAnsi="ITC Avant Garde" w:cs="Arial"/>
          <w:i/>
          <w:sz w:val="20"/>
        </w:rPr>
        <w:t>en ningún caso el factor determinante para definir al ganador de la licitación será meramente económico</w:t>
      </w:r>
      <w:r w:rsidRPr="00B321BE">
        <w:rPr>
          <w:rFonts w:ascii="ITC Avant Garde" w:eastAsiaTheme="minorHAnsi" w:hAnsi="ITC Avant Garde" w:cs="Arial"/>
          <w:i/>
          <w:sz w:val="20"/>
        </w:rPr>
        <w:t>. (…)”</w:t>
      </w:r>
    </w:p>
    <w:p w14:paraId="3CAF4B3B" w14:textId="77777777" w:rsidR="000804DF" w:rsidRDefault="004A38FB" w:rsidP="000804DF">
      <w:pPr>
        <w:pBdr>
          <w:top w:val="nil"/>
          <w:left w:val="nil"/>
          <w:bottom w:val="nil"/>
          <w:right w:val="nil"/>
          <w:between w:val="nil"/>
          <w:bar w:val="nil"/>
        </w:pBdr>
        <w:spacing w:after="240" w:line="240" w:lineRule="auto"/>
        <w:contextualSpacing/>
        <w:jc w:val="both"/>
        <w:rPr>
          <w:rFonts w:ascii="ITC Avant Garde" w:eastAsia="Times New Roman" w:hAnsi="ITC Avant Garde"/>
          <w:color w:val="000000" w:themeColor="text1"/>
          <w:kern w:val="1"/>
          <w:lang w:eastAsia="ar-SA"/>
        </w:rPr>
      </w:pPr>
      <w:r w:rsidRPr="00B321BE">
        <w:rPr>
          <w:rFonts w:ascii="ITC Avant Garde" w:eastAsia="Times New Roman" w:hAnsi="ITC Avant Garde"/>
          <w:color w:val="000000" w:themeColor="text1"/>
          <w:kern w:val="1"/>
          <w:lang w:eastAsia="ar-SA"/>
        </w:rPr>
        <w:t>De lo anterior</w:t>
      </w:r>
      <w:r w:rsidR="002E3B20">
        <w:rPr>
          <w:rFonts w:ascii="ITC Avant Garde" w:eastAsia="Times New Roman" w:hAnsi="ITC Avant Garde"/>
          <w:color w:val="000000" w:themeColor="text1"/>
          <w:kern w:val="1"/>
          <w:lang w:eastAsia="ar-SA"/>
        </w:rPr>
        <w:t>,</w:t>
      </w:r>
      <w:r w:rsidRPr="00B321BE">
        <w:rPr>
          <w:rFonts w:ascii="ITC Avant Garde" w:eastAsia="Times New Roman" w:hAnsi="ITC Avant Garde"/>
          <w:color w:val="000000" w:themeColor="text1"/>
          <w:kern w:val="1"/>
          <w:lang w:eastAsia="ar-SA"/>
        </w:rPr>
        <w:t xml:space="preserve"> se desprende que</w:t>
      </w:r>
      <w:r w:rsidR="00BA11F0" w:rsidRPr="00B321BE">
        <w:rPr>
          <w:rFonts w:ascii="ITC Avant Garde" w:eastAsia="Times New Roman" w:hAnsi="ITC Avant Garde"/>
          <w:color w:val="000000" w:themeColor="text1"/>
          <w:kern w:val="1"/>
          <w:lang w:eastAsia="ar-SA"/>
        </w:rPr>
        <w:t xml:space="preserve"> el Estado podrá, sujetándose a las leyes, concesionar la prestación de servicios públicos o la explotación, uso y aprovechamiento de bienes de dominio de la Federación, como lo es en la especie el espectro radioeléctrico. </w:t>
      </w:r>
    </w:p>
    <w:p w14:paraId="3056528F" w14:textId="77777777" w:rsidR="000804DF" w:rsidRDefault="00BA11F0" w:rsidP="000804DF">
      <w:pPr>
        <w:suppressAutoHyphens/>
        <w:spacing w:after="240" w:line="240" w:lineRule="auto"/>
        <w:ind w:right="-62"/>
        <w:contextualSpacing/>
        <w:jc w:val="both"/>
        <w:rPr>
          <w:rFonts w:ascii="ITC Avant Garde" w:eastAsia="Times New Roman" w:hAnsi="ITC Avant Garde"/>
          <w:color w:val="000000" w:themeColor="text1"/>
          <w:kern w:val="1"/>
          <w:lang w:eastAsia="ar-SA"/>
        </w:rPr>
      </w:pPr>
      <w:r w:rsidRPr="00B321BE">
        <w:rPr>
          <w:rFonts w:ascii="ITC Avant Garde" w:eastAsia="Times New Roman" w:hAnsi="ITC Avant Garde"/>
          <w:color w:val="000000" w:themeColor="text1"/>
          <w:kern w:val="1"/>
          <w:lang w:eastAsia="ar-SA"/>
        </w:rPr>
        <w:t xml:space="preserve">Particularmente, </w:t>
      </w:r>
      <w:r w:rsidR="004A38FB" w:rsidRPr="00B321BE">
        <w:rPr>
          <w:rFonts w:ascii="ITC Avant Garde" w:eastAsiaTheme="minorHAnsi" w:hAnsi="ITC Avant Garde" w:cs="Arial"/>
        </w:rPr>
        <w:t>el Estado, a través del Instituto</w:t>
      </w:r>
      <w:r w:rsidR="00D8639E">
        <w:rPr>
          <w:rFonts w:ascii="ITC Avant Garde" w:eastAsiaTheme="minorHAnsi" w:hAnsi="ITC Avant Garde" w:cs="Arial"/>
        </w:rPr>
        <w:t>,</w:t>
      </w:r>
      <w:r w:rsidR="004A38FB" w:rsidRPr="00B321BE">
        <w:rPr>
          <w:rFonts w:ascii="ITC Avant Garde" w:eastAsiaTheme="minorHAnsi" w:hAnsi="ITC Avant Garde" w:cs="Arial"/>
        </w:rPr>
        <w:t xml:space="preserve"> es el facultado para concesionar la prestación de los servicios públicos de telecomunicaciones y radiodifusión</w:t>
      </w:r>
      <w:r w:rsidR="002E3B20">
        <w:rPr>
          <w:rFonts w:ascii="ITC Avant Garde" w:eastAsiaTheme="minorHAnsi" w:hAnsi="ITC Avant Garde" w:cs="Arial"/>
        </w:rPr>
        <w:t>,</w:t>
      </w:r>
      <w:r w:rsidR="004A38FB" w:rsidRPr="00B321BE">
        <w:rPr>
          <w:rFonts w:ascii="ITC Avant Garde" w:eastAsia="Times New Roman" w:hAnsi="ITC Avant Garde"/>
          <w:color w:val="000000" w:themeColor="text1"/>
          <w:kern w:val="1"/>
          <w:lang w:eastAsia="ar-SA"/>
        </w:rPr>
        <w:t xml:space="preserve"> </w:t>
      </w:r>
      <w:r w:rsidR="00884BB9" w:rsidRPr="00B321BE">
        <w:rPr>
          <w:rFonts w:ascii="ITC Avant Garde" w:eastAsiaTheme="minorHAnsi" w:hAnsi="ITC Avant Garde" w:cs="Arial"/>
        </w:rPr>
        <w:t>así como el uso, la explotación y aprovechamiento del espectro radioeléctrico, en éste último caso, mediante licitación pública, cuando el espectro sea de uso comercial o privado</w:t>
      </w:r>
      <w:r w:rsidR="00B54BF1">
        <w:rPr>
          <w:rFonts w:ascii="ITC Avant Garde" w:eastAsiaTheme="minorHAnsi" w:hAnsi="ITC Avant Garde" w:cs="Arial"/>
        </w:rPr>
        <w:t xml:space="preserve"> (con propósitos de comunicación privada)</w:t>
      </w:r>
      <w:r w:rsidR="00D8639E">
        <w:rPr>
          <w:rFonts w:ascii="ITC Avant Garde" w:eastAsiaTheme="minorHAnsi" w:hAnsi="ITC Avant Garde" w:cs="Arial"/>
        </w:rPr>
        <w:t>,</w:t>
      </w:r>
      <w:r w:rsidR="00884BB9" w:rsidRPr="00B321BE">
        <w:rPr>
          <w:rFonts w:ascii="ITC Avant Garde" w:eastAsiaTheme="minorHAnsi" w:hAnsi="ITC Avant Garde" w:cs="Arial"/>
        </w:rPr>
        <w:t xml:space="preserve"> </w:t>
      </w:r>
      <w:r w:rsidRPr="00B321BE">
        <w:rPr>
          <w:rFonts w:ascii="ITC Avant Garde" w:eastAsia="Times New Roman" w:hAnsi="ITC Avant Garde"/>
          <w:color w:val="000000" w:themeColor="text1"/>
          <w:kern w:val="1"/>
          <w:lang w:eastAsia="ar-SA"/>
        </w:rPr>
        <w:t xml:space="preserve">a fin de asegurar la máxima concurrencia, previniendo fenómenos de concentración que contraríen el interés público y asegurando </w:t>
      </w:r>
      <w:r w:rsidRPr="00B321BE">
        <w:rPr>
          <w:rFonts w:ascii="ITC Avant Garde" w:eastAsia="Times New Roman" w:hAnsi="ITC Avant Garde"/>
          <w:color w:val="000000" w:themeColor="text1"/>
          <w:kern w:val="1"/>
          <w:lang w:eastAsia="ar-SA"/>
        </w:rPr>
        <w:lastRenderedPageBreak/>
        <w:t>el menor precio de los servicios al usuario final, por lo que en ningún caso, el factor determinante para definir al ganador de la licitación será meramente económico.</w:t>
      </w:r>
    </w:p>
    <w:p w14:paraId="66FE00A2" w14:textId="77777777" w:rsidR="000804DF" w:rsidRDefault="00BA11F0" w:rsidP="000804DF">
      <w:pPr>
        <w:pStyle w:val="Textocomentario"/>
        <w:spacing w:after="240"/>
        <w:contextualSpacing/>
        <w:jc w:val="both"/>
        <w:rPr>
          <w:rFonts w:ascii="ITC Avant Garde" w:hAnsi="ITC Avant Garde"/>
          <w:sz w:val="22"/>
          <w:szCs w:val="22"/>
        </w:rPr>
      </w:pPr>
      <w:r w:rsidRPr="00B321BE">
        <w:rPr>
          <w:rFonts w:ascii="ITC Avant Garde" w:hAnsi="ITC Avant Garde"/>
          <w:sz w:val="22"/>
          <w:szCs w:val="22"/>
        </w:rPr>
        <w:t>En este contexto, el artículo 134 de la Constitución prescribe los pri</w:t>
      </w:r>
      <w:r w:rsidR="00043637">
        <w:rPr>
          <w:rFonts w:ascii="ITC Avant Garde" w:hAnsi="ITC Avant Garde"/>
          <w:sz w:val="22"/>
          <w:szCs w:val="22"/>
        </w:rPr>
        <w:t>ncipios bajo los cuales deben</w:t>
      </w:r>
      <w:r w:rsidRPr="00B321BE">
        <w:rPr>
          <w:rFonts w:ascii="ITC Avant Garde" w:hAnsi="ITC Avant Garde"/>
          <w:sz w:val="22"/>
          <w:szCs w:val="22"/>
        </w:rPr>
        <w:t xml:space="preserve"> regirse los procedimientos de licitaciones:</w:t>
      </w:r>
    </w:p>
    <w:p w14:paraId="6205079A" w14:textId="77777777" w:rsidR="000804DF" w:rsidRDefault="00BA11F0" w:rsidP="000804DF">
      <w:pPr>
        <w:spacing w:after="240" w:line="240" w:lineRule="auto"/>
        <w:ind w:left="1134" w:right="1182"/>
        <w:contextualSpacing/>
        <w:jc w:val="both"/>
        <w:rPr>
          <w:rFonts w:ascii="ITC Avant Garde" w:eastAsia="Times New Roman" w:hAnsi="ITC Avant Garde" w:cs="Arial"/>
          <w:i/>
          <w:color w:val="000000"/>
          <w:sz w:val="20"/>
          <w:lang w:eastAsia="es-MX"/>
        </w:rPr>
      </w:pPr>
      <w:r w:rsidRPr="00B321BE">
        <w:rPr>
          <w:rFonts w:ascii="ITC Avant Garde" w:eastAsia="Times New Roman" w:hAnsi="ITC Avant Garde" w:cs="Arial"/>
          <w:b/>
          <w:bCs/>
          <w:i/>
          <w:color w:val="000000"/>
          <w:sz w:val="20"/>
          <w:lang w:eastAsia="es-MX"/>
        </w:rPr>
        <w:t>“Artículo 134.</w:t>
      </w:r>
      <w:r w:rsidR="00EB1EE6" w:rsidRPr="00B321BE">
        <w:rPr>
          <w:rFonts w:ascii="ITC Avant Garde" w:eastAsia="Times New Roman" w:hAnsi="ITC Avant Garde" w:cs="Arial"/>
          <w:i/>
          <w:color w:val="000000"/>
          <w:sz w:val="20"/>
          <w:lang w:eastAsia="es-MX"/>
        </w:rPr>
        <w:t xml:space="preserve"> </w:t>
      </w:r>
      <w:r w:rsidRPr="00B321BE">
        <w:rPr>
          <w:rFonts w:ascii="ITC Avant Garde" w:eastAsia="Times New Roman" w:hAnsi="ITC Avant Garde" w:cs="Arial"/>
          <w:i/>
          <w:color w:val="000000"/>
          <w:sz w:val="20"/>
          <w:lang w:eastAsia="es-MX"/>
        </w:rPr>
        <w:t xml:space="preserve">Los recursos económicos de que dispongan la Federación, los estados, los municipios, el Distrito Federal y los órganos político-administrativos de sus demarcaciones territoriales, se administrarán con </w:t>
      </w:r>
      <w:r w:rsidRPr="00B321BE">
        <w:rPr>
          <w:rFonts w:ascii="ITC Avant Garde" w:eastAsia="Times New Roman" w:hAnsi="ITC Avant Garde" w:cs="Arial"/>
          <w:b/>
          <w:i/>
          <w:color w:val="000000"/>
          <w:sz w:val="20"/>
          <w:lang w:eastAsia="es-MX"/>
        </w:rPr>
        <w:t>eficiencia, eficacia, economía, transparencia y honradez</w:t>
      </w:r>
      <w:r w:rsidRPr="00B321BE">
        <w:rPr>
          <w:rFonts w:ascii="ITC Avant Garde" w:eastAsia="Times New Roman" w:hAnsi="ITC Avant Garde" w:cs="Arial"/>
          <w:i/>
          <w:color w:val="000000"/>
          <w:sz w:val="20"/>
          <w:lang w:eastAsia="es-MX"/>
        </w:rPr>
        <w:t xml:space="preserve"> para satisfacer los objetivos a los que estén destinados.</w:t>
      </w:r>
    </w:p>
    <w:p w14:paraId="362F52E5" w14:textId="77777777" w:rsidR="000804DF" w:rsidRDefault="00BA11F0" w:rsidP="000804DF">
      <w:pPr>
        <w:spacing w:after="240" w:line="240" w:lineRule="auto"/>
        <w:ind w:left="1134" w:right="1182"/>
        <w:contextualSpacing/>
        <w:jc w:val="both"/>
        <w:rPr>
          <w:rFonts w:ascii="ITC Avant Garde" w:eastAsia="Times New Roman" w:hAnsi="ITC Avant Garde" w:cs="Arial"/>
          <w:i/>
          <w:color w:val="000000"/>
          <w:sz w:val="20"/>
          <w:lang w:eastAsia="es-MX"/>
        </w:rPr>
      </w:pPr>
      <w:r w:rsidRPr="00B321BE">
        <w:rPr>
          <w:rFonts w:ascii="ITC Avant Garde" w:eastAsia="Times New Roman" w:hAnsi="ITC Avant Garde" w:cs="Arial"/>
          <w:i/>
          <w:color w:val="000000"/>
          <w:sz w:val="20"/>
          <w:lang w:eastAsia="es-MX"/>
        </w:rPr>
        <w:t>(…)</w:t>
      </w:r>
    </w:p>
    <w:p w14:paraId="2044B39F" w14:textId="77777777" w:rsidR="000804DF" w:rsidRDefault="00BA11F0" w:rsidP="000804DF">
      <w:pPr>
        <w:spacing w:after="240" w:line="240" w:lineRule="auto"/>
        <w:ind w:left="1134" w:right="1182"/>
        <w:contextualSpacing/>
        <w:jc w:val="both"/>
        <w:rPr>
          <w:rFonts w:ascii="ITC Avant Garde" w:eastAsia="Times New Roman" w:hAnsi="ITC Avant Garde" w:cs="Arial"/>
          <w:b/>
          <w:i/>
          <w:color w:val="000000"/>
          <w:sz w:val="20"/>
          <w:u w:val="single"/>
          <w:lang w:eastAsia="es-MX"/>
        </w:rPr>
      </w:pPr>
      <w:r w:rsidRPr="00B321BE">
        <w:rPr>
          <w:rFonts w:ascii="ITC Avant Garde" w:eastAsia="Times New Roman" w:hAnsi="ITC Avant Garde" w:cs="Arial"/>
          <w:i/>
          <w:color w:val="000000"/>
          <w:sz w:val="20"/>
          <w:lang w:eastAsia="es-MX"/>
        </w:rPr>
        <w:t xml:space="preserve">Las adquisiciones, arrendamientos y enajenaciones de todo tipo de bienes, prestación de servicios de cualquier naturaleza y la contratación de obra que realicen, se adjudicarán o llevarán a cabo a través de </w:t>
      </w:r>
      <w:r w:rsidRPr="00B321BE">
        <w:rPr>
          <w:rFonts w:ascii="ITC Avant Garde" w:eastAsia="Times New Roman" w:hAnsi="ITC Avant Garde" w:cs="Arial"/>
          <w:b/>
          <w:i/>
          <w:color w:val="000000"/>
          <w:sz w:val="20"/>
          <w:u w:val="single"/>
          <w:lang w:eastAsia="es-MX"/>
        </w:rPr>
        <w:t>licitaciones públicas mediante convocatoria pública para que libremente se presenten proposiciones solventes en sobre cerrado, que será abierto públicamente, a fin de asegurar al Estado las mejores condiciones disponibles en cuanto a precio, calidad, financiamiento, oportunidad y demás circunstancias pertinentes.</w:t>
      </w:r>
    </w:p>
    <w:p w14:paraId="7FCFBC91" w14:textId="77777777" w:rsidR="000804DF" w:rsidRDefault="00BA11F0" w:rsidP="000804DF">
      <w:pPr>
        <w:spacing w:after="240" w:line="240" w:lineRule="auto"/>
        <w:ind w:left="1134" w:right="1182"/>
        <w:contextualSpacing/>
        <w:jc w:val="both"/>
        <w:rPr>
          <w:rFonts w:ascii="ITC Avant Garde" w:eastAsia="Times New Roman" w:hAnsi="ITC Avant Garde"/>
          <w:i/>
          <w:color w:val="000000"/>
          <w:sz w:val="20"/>
          <w:lang w:eastAsia="es-MX"/>
        </w:rPr>
      </w:pPr>
      <w:r w:rsidRPr="00B321BE">
        <w:rPr>
          <w:rFonts w:ascii="ITC Avant Garde" w:eastAsia="Times New Roman" w:hAnsi="ITC Avant Garde" w:cs="Arial"/>
          <w:i/>
          <w:color w:val="000000"/>
          <w:sz w:val="20"/>
          <w:lang w:eastAsia="es-MX"/>
        </w:rPr>
        <w:t xml:space="preserve">Cuando las licitaciones a que hace referencia el párrafo anterior no sean </w:t>
      </w:r>
      <w:r w:rsidRPr="00B321BE">
        <w:rPr>
          <w:rFonts w:ascii="ITC Avant Garde" w:eastAsia="Times New Roman" w:hAnsi="ITC Avant Garde" w:cs="Arial"/>
          <w:b/>
          <w:i/>
          <w:color w:val="000000"/>
          <w:sz w:val="20"/>
          <w:u w:val="single"/>
          <w:lang w:eastAsia="es-MX"/>
        </w:rPr>
        <w:t>idóneas para asegurar dichas condiciones, las leyes establecerán las bases, procedimientos, reglas, requisitos y demás elementos para acreditar la economía, eficacia, eficiencia, imparcialidad y honradez que aseguren las mejores condiciones para el Estado</w:t>
      </w:r>
      <w:r w:rsidRPr="00B321BE">
        <w:rPr>
          <w:rFonts w:ascii="ITC Avant Garde" w:eastAsia="Times New Roman" w:hAnsi="ITC Avant Garde" w:cs="Arial"/>
          <w:i/>
          <w:color w:val="000000"/>
          <w:sz w:val="20"/>
          <w:lang w:eastAsia="es-MX"/>
        </w:rPr>
        <w:t>.</w:t>
      </w:r>
      <w:r w:rsidRPr="00B321BE">
        <w:rPr>
          <w:rFonts w:ascii="ITC Avant Garde" w:eastAsia="Times New Roman" w:hAnsi="ITC Avant Garde" w:cs="Arial"/>
          <w:b/>
          <w:color w:val="000000"/>
          <w:sz w:val="20"/>
          <w:lang w:eastAsia="es-MX"/>
        </w:rPr>
        <w:t>”</w:t>
      </w:r>
    </w:p>
    <w:p w14:paraId="1C1AA2CC" w14:textId="77777777" w:rsidR="000804DF" w:rsidRDefault="00884BB9" w:rsidP="000804DF">
      <w:pPr>
        <w:pStyle w:val="Default"/>
        <w:spacing w:after="240"/>
        <w:contextualSpacing/>
        <w:jc w:val="both"/>
        <w:rPr>
          <w:rFonts w:ascii="ITC Avant Garde" w:hAnsi="ITC Avant Garde"/>
          <w:sz w:val="22"/>
          <w:szCs w:val="22"/>
        </w:rPr>
      </w:pPr>
      <w:r w:rsidRPr="00B321BE">
        <w:rPr>
          <w:rFonts w:ascii="ITC Avant Garde" w:hAnsi="ITC Avant Garde"/>
          <w:bCs/>
          <w:sz w:val="22"/>
          <w:szCs w:val="22"/>
        </w:rPr>
        <w:t>Por su parte</w:t>
      </w:r>
      <w:r w:rsidR="00783EC7" w:rsidRPr="00B321BE">
        <w:rPr>
          <w:rFonts w:ascii="ITC Avant Garde" w:hAnsi="ITC Avant Garde"/>
          <w:bCs/>
          <w:sz w:val="22"/>
          <w:szCs w:val="22"/>
        </w:rPr>
        <w:t xml:space="preserve">, el artículo 78 </w:t>
      </w:r>
      <w:r w:rsidR="00BA11F0" w:rsidRPr="00B321BE">
        <w:rPr>
          <w:rFonts w:ascii="ITC Avant Garde" w:hAnsi="ITC Avant Garde"/>
          <w:bCs/>
          <w:sz w:val="22"/>
          <w:szCs w:val="22"/>
        </w:rPr>
        <w:t>de la Ley prevé que l</w:t>
      </w:r>
      <w:r w:rsidR="00BA11F0" w:rsidRPr="00B321BE">
        <w:rPr>
          <w:rFonts w:ascii="ITC Avant Garde" w:hAnsi="ITC Avant Garde"/>
          <w:sz w:val="22"/>
          <w:szCs w:val="22"/>
        </w:rPr>
        <w:t>as concesiones para el uso, aprovechamiento o explotación del espectro radioeléctrico para uso comercial, entre otras, se otorgarán únicamente a través de un procedimiento de licitación pública</w:t>
      </w:r>
      <w:r w:rsidR="002B73DD">
        <w:rPr>
          <w:rFonts w:ascii="ITC Avant Garde" w:hAnsi="ITC Avant Garde"/>
          <w:sz w:val="22"/>
          <w:szCs w:val="22"/>
        </w:rPr>
        <w:t>,</w:t>
      </w:r>
      <w:r w:rsidR="00BA11F0" w:rsidRPr="00B321BE">
        <w:rPr>
          <w:rFonts w:ascii="ITC Avant Garde" w:hAnsi="ITC Avant Garde"/>
          <w:sz w:val="22"/>
          <w:szCs w:val="22"/>
        </w:rPr>
        <w:t xml:space="preserve"> previ</w:t>
      </w:r>
      <w:r w:rsidR="0018040A" w:rsidRPr="00B321BE">
        <w:rPr>
          <w:rFonts w:ascii="ITC Avant Garde" w:hAnsi="ITC Avant Garde"/>
          <w:sz w:val="22"/>
          <w:szCs w:val="22"/>
        </w:rPr>
        <w:t>o pago de una contraprestación.</w:t>
      </w:r>
    </w:p>
    <w:p w14:paraId="7E82B053" w14:textId="77777777" w:rsidR="000804DF" w:rsidRDefault="00A17EA8" w:rsidP="000804DF">
      <w:pPr>
        <w:pStyle w:val="Default"/>
        <w:spacing w:after="240"/>
        <w:contextualSpacing/>
        <w:jc w:val="both"/>
        <w:rPr>
          <w:rFonts w:ascii="ITC Avant Garde" w:hAnsi="ITC Avant Garde"/>
          <w:sz w:val="22"/>
          <w:szCs w:val="22"/>
        </w:rPr>
      </w:pPr>
      <w:r w:rsidRPr="00B321BE">
        <w:rPr>
          <w:rFonts w:ascii="ITC Avant Garde" w:hAnsi="ITC Avant Garde"/>
          <w:sz w:val="22"/>
          <w:szCs w:val="22"/>
        </w:rPr>
        <w:t>En este sentido</w:t>
      </w:r>
      <w:r w:rsidR="00BA11F0" w:rsidRPr="00B321BE">
        <w:rPr>
          <w:rFonts w:ascii="ITC Avant Garde" w:hAnsi="ITC Avant Garde"/>
          <w:sz w:val="22"/>
          <w:szCs w:val="22"/>
        </w:rPr>
        <w:t xml:space="preserve">, </w:t>
      </w:r>
      <w:r w:rsidR="003A53E3">
        <w:rPr>
          <w:rFonts w:ascii="ITC Avant Garde" w:hAnsi="ITC Avant Garde"/>
          <w:sz w:val="22"/>
          <w:szCs w:val="22"/>
        </w:rPr>
        <w:t xml:space="preserve">dicho artículo </w:t>
      </w:r>
      <w:r w:rsidR="00783EC7" w:rsidRPr="00B321BE">
        <w:rPr>
          <w:rFonts w:ascii="ITC Avant Garde" w:hAnsi="ITC Avant Garde"/>
          <w:bCs/>
          <w:sz w:val="22"/>
          <w:szCs w:val="22"/>
        </w:rPr>
        <w:t xml:space="preserve">establece </w:t>
      </w:r>
      <w:r w:rsidR="00972279" w:rsidRPr="00B321BE">
        <w:rPr>
          <w:rFonts w:ascii="ITC Avant Garde" w:hAnsi="ITC Avant Garde"/>
          <w:sz w:val="22"/>
          <w:szCs w:val="22"/>
        </w:rPr>
        <w:t xml:space="preserve">en su </w:t>
      </w:r>
      <w:r w:rsidR="00972279" w:rsidRPr="00B321BE">
        <w:rPr>
          <w:rFonts w:ascii="ITC Avant Garde" w:hAnsi="ITC Avant Garde"/>
          <w:bCs/>
          <w:sz w:val="22"/>
          <w:szCs w:val="22"/>
        </w:rPr>
        <w:t>fracción II</w:t>
      </w:r>
      <w:r w:rsidR="00972279">
        <w:rPr>
          <w:rFonts w:ascii="ITC Avant Garde" w:hAnsi="ITC Avant Garde"/>
          <w:bCs/>
          <w:sz w:val="22"/>
          <w:szCs w:val="22"/>
        </w:rPr>
        <w:t xml:space="preserve"> </w:t>
      </w:r>
      <w:r w:rsidR="00783EC7" w:rsidRPr="00B321BE">
        <w:rPr>
          <w:rFonts w:ascii="ITC Avant Garde" w:hAnsi="ITC Avant Garde"/>
          <w:bCs/>
          <w:sz w:val="22"/>
          <w:szCs w:val="22"/>
        </w:rPr>
        <w:t xml:space="preserve">que, </w:t>
      </w:r>
      <w:r w:rsidR="00BA11F0" w:rsidRPr="00B321BE">
        <w:rPr>
          <w:rFonts w:ascii="ITC Avant Garde" w:hAnsi="ITC Avant Garde"/>
          <w:sz w:val="22"/>
          <w:szCs w:val="22"/>
        </w:rPr>
        <w:t xml:space="preserve">para el otorgamiento de concesiones en materia de </w:t>
      </w:r>
      <w:r w:rsidR="00657F78" w:rsidRPr="00B321BE">
        <w:rPr>
          <w:rFonts w:ascii="ITC Avant Garde" w:hAnsi="ITC Avant Garde"/>
          <w:sz w:val="22"/>
          <w:szCs w:val="22"/>
        </w:rPr>
        <w:t>radiodifusión</w:t>
      </w:r>
      <w:r w:rsidR="00BA11F0" w:rsidRPr="00B321BE">
        <w:rPr>
          <w:rFonts w:ascii="ITC Avant Garde" w:hAnsi="ITC Avant Garde"/>
          <w:sz w:val="22"/>
          <w:szCs w:val="22"/>
        </w:rPr>
        <w:t>, el Instituto tomar</w:t>
      </w:r>
      <w:r w:rsidR="001D73C1" w:rsidRPr="00B321BE">
        <w:rPr>
          <w:rFonts w:ascii="ITC Avant Garde" w:hAnsi="ITC Avant Garde"/>
          <w:sz w:val="22"/>
          <w:szCs w:val="22"/>
        </w:rPr>
        <w:t>á</w:t>
      </w:r>
      <w:r w:rsidR="00BA11F0" w:rsidRPr="00B321BE">
        <w:rPr>
          <w:rFonts w:ascii="ITC Avant Garde" w:hAnsi="ITC Avant Garde"/>
          <w:sz w:val="22"/>
          <w:szCs w:val="22"/>
        </w:rPr>
        <w:t xml:space="preserve"> en cuenta, entre otros, los factores</w:t>
      </w:r>
      <w:r w:rsidR="00D0798D">
        <w:rPr>
          <w:rFonts w:ascii="ITC Avant Garde" w:hAnsi="ITC Avant Garde"/>
          <w:sz w:val="22"/>
          <w:szCs w:val="22"/>
        </w:rPr>
        <w:t xml:space="preserve"> </w:t>
      </w:r>
      <w:r w:rsidR="00BA11F0" w:rsidRPr="00B321BE">
        <w:rPr>
          <w:rFonts w:ascii="ITC Avant Garde" w:hAnsi="ITC Avant Garde"/>
          <w:sz w:val="22"/>
          <w:szCs w:val="22"/>
        </w:rPr>
        <w:t xml:space="preserve">siguientes: </w:t>
      </w:r>
    </w:p>
    <w:p w14:paraId="2ACFC364" w14:textId="44E41EE9" w:rsidR="00BA11F0" w:rsidRPr="00B321BE" w:rsidRDefault="00BA11F0" w:rsidP="000804DF">
      <w:pPr>
        <w:pStyle w:val="Default"/>
        <w:numPr>
          <w:ilvl w:val="0"/>
          <w:numId w:val="2"/>
        </w:numPr>
        <w:spacing w:after="240"/>
        <w:contextualSpacing/>
        <w:jc w:val="both"/>
        <w:rPr>
          <w:rFonts w:ascii="ITC Avant Garde" w:hAnsi="ITC Avant Garde"/>
          <w:sz w:val="22"/>
          <w:szCs w:val="22"/>
        </w:rPr>
      </w:pPr>
      <w:r w:rsidRPr="00B321BE">
        <w:rPr>
          <w:rFonts w:ascii="ITC Avant Garde" w:hAnsi="ITC Avant Garde"/>
          <w:sz w:val="22"/>
          <w:szCs w:val="22"/>
        </w:rPr>
        <w:t xml:space="preserve">La propuesta económica; </w:t>
      </w:r>
    </w:p>
    <w:p w14:paraId="7F878B4C" w14:textId="77777777" w:rsidR="00BA11F0" w:rsidRPr="00B321BE" w:rsidRDefault="00BA11F0" w:rsidP="000804DF">
      <w:pPr>
        <w:pStyle w:val="Default"/>
        <w:numPr>
          <w:ilvl w:val="0"/>
          <w:numId w:val="2"/>
        </w:numPr>
        <w:spacing w:after="240"/>
        <w:contextualSpacing/>
        <w:jc w:val="both"/>
        <w:rPr>
          <w:rFonts w:ascii="ITC Avant Garde" w:hAnsi="ITC Avant Garde"/>
          <w:sz w:val="22"/>
          <w:szCs w:val="22"/>
        </w:rPr>
      </w:pPr>
      <w:r w:rsidRPr="00B321BE">
        <w:rPr>
          <w:rFonts w:ascii="ITC Avant Garde" w:hAnsi="ITC Avant Garde"/>
          <w:sz w:val="22"/>
          <w:szCs w:val="22"/>
        </w:rPr>
        <w:t xml:space="preserve">La cobertura, calidad e innovación; </w:t>
      </w:r>
    </w:p>
    <w:p w14:paraId="77F64C34" w14:textId="77777777" w:rsidR="00BA11F0" w:rsidRPr="00B321BE" w:rsidRDefault="00BA11F0" w:rsidP="000804DF">
      <w:pPr>
        <w:pStyle w:val="Default"/>
        <w:numPr>
          <w:ilvl w:val="0"/>
          <w:numId w:val="2"/>
        </w:numPr>
        <w:spacing w:after="240"/>
        <w:contextualSpacing/>
        <w:jc w:val="both"/>
        <w:rPr>
          <w:rFonts w:ascii="ITC Avant Garde" w:hAnsi="ITC Avant Garde"/>
          <w:sz w:val="22"/>
          <w:szCs w:val="22"/>
        </w:rPr>
      </w:pPr>
      <w:r w:rsidRPr="00B321BE">
        <w:rPr>
          <w:rFonts w:ascii="ITC Avant Garde" w:hAnsi="ITC Avant Garde"/>
          <w:sz w:val="22"/>
          <w:szCs w:val="22"/>
        </w:rPr>
        <w:t xml:space="preserve">La prevención de fenómenos de concentración que contraríen el interés público; </w:t>
      </w:r>
    </w:p>
    <w:p w14:paraId="3ED65988" w14:textId="77777777" w:rsidR="00BA11F0" w:rsidRPr="00B321BE" w:rsidRDefault="00BA11F0" w:rsidP="000804DF">
      <w:pPr>
        <w:pStyle w:val="Default"/>
        <w:numPr>
          <w:ilvl w:val="0"/>
          <w:numId w:val="2"/>
        </w:numPr>
        <w:spacing w:after="240"/>
        <w:contextualSpacing/>
        <w:jc w:val="both"/>
        <w:rPr>
          <w:rFonts w:ascii="ITC Avant Garde" w:hAnsi="ITC Avant Garde"/>
          <w:sz w:val="22"/>
          <w:szCs w:val="22"/>
        </w:rPr>
      </w:pPr>
      <w:r w:rsidRPr="00B321BE">
        <w:rPr>
          <w:rFonts w:ascii="ITC Avant Garde" w:hAnsi="ITC Avant Garde"/>
          <w:sz w:val="22"/>
          <w:szCs w:val="22"/>
        </w:rPr>
        <w:t xml:space="preserve">La posible entrada de nuevos competidores al mercado, y </w:t>
      </w:r>
    </w:p>
    <w:p w14:paraId="5A4237B4" w14:textId="77777777" w:rsidR="000804DF" w:rsidRDefault="00BA11F0" w:rsidP="000804DF">
      <w:pPr>
        <w:pStyle w:val="Default"/>
        <w:numPr>
          <w:ilvl w:val="0"/>
          <w:numId w:val="2"/>
        </w:numPr>
        <w:spacing w:after="240"/>
        <w:contextualSpacing/>
        <w:jc w:val="both"/>
        <w:rPr>
          <w:rFonts w:ascii="ITC Avant Garde" w:hAnsi="ITC Avant Garde"/>
          <w:sz w:val="22"/>
          <w:szCs w:val="22"/>
        </w:rPr>
      </w:pPr>
      <w:r w:rsidRPr="00FE09BC">
        <w:rPr>
          <w:rFonts w:ascii="ITC Avant Garde" w:hAnsi="ITC Avant Garde"/>
          <w:sz w:val="22"/>
          <w:szCs w:val="22"/>
        </w:rPr>
        <w:t>La consistencia con el programa de concesionamiento.</w:t>
      </w:r>
      <w:r w:rsidR="00FE09BC">
        <w:rPr>
          <w:rFonts w:ascii="ITC Avant Garde" w:hAnsi="ITC Avant Garde"/>
          <w:sz w:val="22"/>
          <w:szCs w:val="22"/>
        </w:rPr>
        <w:t xml:space="preserve"> </w:t>
      </w:r>
    </w:p>
    <w:p w14:paraId="2E1DE096" w14:textId="77777777" w:rsidR="000804DF" w:rsidRDefault="003D4559" w:rsidP="000804DF">
      <w:pPr>
        <w:pStyle w:val="Default"/>
        <w:spacing w:after="240"/>
        <w:contextualSpacing/>
        <w:jc w:val="both"/>
        <w:rPr>
          <w:rFonts w:ascii="ITC Avant Garde" w:hAnsi="ITC Avant Garde"/>
          <w:sz w:val="22"/>
          <w:szCs w:val="22"/>
        </w:rPr>
      </w:pPr>
      <w:r w:rsidRPr="00FE09BC">
        <w:rPr>
          <w:rFonts w:ascii="ITC Avant Garde" w:hAnsi="ITC Avant Garde"/>
          <w:sz w:val="22"/>
          <w:szCs w:val="22"/>
        </w:rPr>
        <w:t>Adicionalmente, se debe considerar que el proyecto de programación sea consistente con los fines para los que se solicita la concesión, que promueva e incluya la difusión de contenidos nacionales, regionales y locales y cumpla con las disposiciones aplicables.</w:t>
      </w:r>
    </w:p>
    <w:p w14:paraId="17254A9C" w14:textId="77777777" w:rsidR="000804DF" w:rsidRDefault="00E527CB" w:rsidP="000804DF">
      <w:pPr>
        <w:numPr>
          <w:ilvl w:val="0"/>
          <w:numId w:val="5"/>
        </w:numPr>
        <w:pBdr>
          <w:top w:val="nil"/>
          <w:left w:val="nil"/>
          <w:bottom w:val="nil"/>
          <w:right w:val="nil"/>
          <w:between w:val="nil"/>
          <w:bar w:val="nil"/>
        </w:pBdr>
        <w:spacing w:after="240" w:line="240" w:lineRule="auto"/>
        <w:ind w:left="0" w:right="-94" w:firstLine="0"/>
        <w:contextualSpacing/>
        <w:jc w:val="both"/>
        <w:rPr>
          <w:rFonts w:ascii="ITC Avant Garde" w:eastAsia="Times New Roman" w:hAnsi="ITC Avant Garde"/>
          <w:color w:val="000000" w:themeColor="text1"/>
          <w:kern w:val="1"/>
          <w:lang w:eastAsia="ar-SA"/>
        </w:rPr>
      </w:pPr>
      <w:r w:rsidRPr="00B321BE">
        <w:rPr>
          <w:rFonts w:ascii="ITC Avant Garde" w:eastAsia="Times New Roman" w:hAnsi="ITC Avant Garde"/>
          <w:b/>
          <w:color w:val="000000" w:themeColor="text1"/>
          <w:kern w:val="1"/>
          <w:lang w:eastAsia="ar-SA"/>
        </w:rPr>
        <w:t xml:space="preserve">Factores a considerar para el otorgamiento de concesiones </w:t>
      </w:r>
      <w:r w:rsidRPr="00AD6644">
        <w:rPr>
          <w:rFonts w:ascii="ITC Avant Garde" w:eastAsia="Times New Roman" w:hAnsi="ITC Avant Garde"/>
          <w:b/>
          <w:color w:val="000000" w:themeColor="text1"/>
          <w:kern w:val="1"/>
          <w:lang w:eastAsia="ar-SA"/>
        </w:rPr>
        <w:t>para el uso, aprovechamiento o explotación del espectro radioeléctrico para uso comercial</w:t>
      </w:r>
      <w:r w:rsidR="00470A09" w:rsidRPr="00AD6644">
        <w:rPr>
          <w:rFonts w:ascii="ITC Avant Garde" w:eastAsia="Times New Roman" w:hAnsi="ITC Avant Garde"/>
          <w:b/>
          <w:color w:val="000000" w:themeColor="text1"/>
          <w:kern w:val="1"/>
          <w:lang w:eastAsia="ar-SA"/>
        </w:rPr>
        <w:t xml:space="preserve"> en materia de radiodifusión</w:t>
      </w:r>
      <w:r w:rsidRPr="00B321BE">
        <w:rPr>
          <w:rFonts w:ascii="ITC Avant Garde" w:eastAsia="Times New Roman" w:hAnsi="ITC Avant Garde"/>
          <w:b/>
          <w:color w:val="000000" w:themeColor="text1"/>
          <w:kern w:val="1"/>
          <w:lang w:eastAsia="ar-SA"/>
        </w:rPr>
        <w:t>.</w:t>
      </w:r>
      <w:r w:rsidRPr="00AD6644">
        <w:rPr>
          <w:rFonts w:ascii="ITC Avant Garde" w:eastAsia="Times New Roman" w:hAnsi="ITC Avant Garde"/>
          <w:b/>
          <w:color w:val="000000" w:themeColor="text1"/>
          <w:kern w:val="1"/>
          <w:lang w:eastAsia="ar-SA"/>
        </w:rPr>
        <w:t xml:space="preserve"> </w:t>
      </w:r>
      <w:r w:rsidR="00DB62B7" w:rsidRPr="00AD6644">
        <w:rPr>
          <w:rFonts w:ascii="ITC Avant Garde" w:eastAsia="Times New Roman" w:hAnsi="ITC Avant Garde"/>
          <w:color w:val="000000" w:themeColor="text1"/>
          <w:kern w:val="1"/>
          <w:lang w:eastAsia="ar-SA"/>
        </w:rPr>
        <w:t>De</w:t>
      </w:r>
      <w:r w:rsidR="00B4149D" w:rsidRPr="00AD6644">
        <w:rPr>
          <w:rFonts w:ascii="ITC Avant Garde" w:eastAsia="Times New Roman" w:hAnsi="ITC Avant Garde"/>
          <w:color w:val="000000" w:themeColor="text1"/>
          <w:kern w:val="1"/>
          <w:lang w:eastAsia="ar-SA"/>
        </w:rPr>
        <w:t xml:space="preserve">l contenido del </w:t>
      </w:r>
      <w:r w:rsidR="00DB62B7" w:rsidRPr="00AD6644">
        <w:rPr>
          <w:rFonts w:ascii="ITC Avant Garde" w:eastAsia="Times New Roman" w:hAnsi="ITC Avant Garde"/>
          <w:color w:val="000000" w:themeColor="text1"/>
          <w:kern w:val="1"/>
          <w:lang w:eastAsia="ar-SA"/>
        </w:rPr>
        <w:t xml:space="preserve">artículo 28 </w:t>
      </w:r>
      <w:r w:rsidR="00972279" w:rsidRPr="00AD6644">
        <w:rPr>
          <w:rFonts w:ascii="ITC Avant Garde" w:eastAsia="Times New Roman" w:hAnsi="ITC Avant Garde"/>
          <w:color w:val="000000" w:themeColor="text1"/>
          <w:kern w:val="1"/>
          <w:lang w:eastAsia="ar-SA"/>
        </w:rPr>
        <w:t>c</w:t>
      </w:r>
      <w:r w:rsidR="00DB62B7" w:rsidRPr="00AD6644">
        <w:rPr>
          <w:rFonts w:ascii="ITC Avant Garde" w:eastAsia="Times New Roman" w:hAnsi="ITC Avant Garde"/>
          <w:color w:val="000000" w:themeColor="text1"/>
          <w:kern w:val="1"/>
          <w:lang w:eastAsia="ar-SA"/>
        </w:rPr>
        <w:t>onstitucional se desprende que el Estado</w:t>
      </w:r>
      <w:r w:rsidR="00B4149D" w:rsidRPr="00AD6644">
        <w:rPr>
          <w:rFonts w:ascii="ITC Avant Garde" w:eastAsia="Times New Roman" w:hAnsi="ITC Avant Garde"/>
          <w:color w:val="000000" w:themeColor="text1"/>
          <w:kern w:val="1"/>
          <w:lang w:eastAsia="ar-SA"/>
        </w:rPr>
        <w:t>,</w:t>
      </w:r>
      <w:r w:rsidR="00DB62B7" w:rsidRPr="00AD6644">
        <w:rPr>
          <w:rFonts w:ascii="ITC Avant Garde" w:eastAsia="Times New Roman" w:hAnsi="ITC Avant Garde"/>
          <w:color w:val="000000" w:themeColor="text1"/>
          <w:kern w:val="1"/>
          <w:lang w:eastAsia="ar-SA"/>
        </w:rPr>
        <w:t xml:space="preserve"> para </w:t>
      </w:r>
      <w:r w:rsidR="00B4149D" w:rsidRPr="00AD6644">
        <w:rPr>
          <w:rFonts w:ascii="ITC Avant Garde" w:eastAsia="Times New Roman" w:hAnsi="ITC Avant Garde"/>
          <w:color w:val="000000" w:themeColor="text1"/>
          <w:kern w:val="1"/>
          <w:lang w:eastAsia="ar-SA"/>
        </w:rPr>
        <w:t xml:space="preserve">el otorgamiento de concesiones para </w:t>
      </w:r>
      <w:r w:rsidR="00DB62B7" w:rsidRPr="00AD6644">
        <w:rPr>
          <w:rFonts w:ascii="ITC Avant Garde" w:eastAsia="Times New Roman" w:hAnsi="ITC Avant Garde"/>
          <w:color w:val="000000" w:themeColor="text1"/>
          <w:kern w:val="1"/>
          <w:lang w:eastAsia="ar-SA"/>
        </w:rPr>
        <w:t>uso comercial</w:t>
      </w:r>
      <w:r w:rsidR="00A7484E" w:rsidRPr="00AD6644">
        <w:rPr>
          <w:rFonts w:ascii="ITC Avant Garde" w:eastAsia="Times New Roman" w:hAnsi="ITC Avant Garde"/>
          <w:color w:val="000000" w:themeColor="text1"/>
          <w:kern w:val="1"/>
          <w:lang w:eastAsia="ar-SA"/>
        </w:rPr>
        <w:t xml:space="preserve">, en el proceso de </w:t>
      </w:r>
      <w:r w:rsidR="00470A09" w:rsidRPr="00AD6644">
        <w:rPr>
          <w:rFonts w:ascii="ITC Avant Garde" w:eastAsia="Times New Roman" w:hAnsi="ITC Avant Garde"/>
          <w:color w:val="000000" w:themeColor="text1"/>
          <w:kern w:val="1"/>
          <w:lang w:eastAsia="ar-SA"/>
        </w:rPr>
        <w:t>l</w:t>
      </w:r>
      <w:r w:rsidR="00A7484E" w:rsidRPr="00AD6644">
        <w:rPr>
          <w:rFonts w:ascii="ITC Avant Garde" w:eastAsia="Times New Roman" w:hAnsi="ITC Avant Garde"/>
          <w:color w:val="000000" w:themeColor="text1"/>
          <w:kern w:val="1"/>
          <w:lang w:eastAsia="ar-SA"/>
        </w:rPr>
        <w:t xml:space="preserve">icitación </w:t>
      </w:r>
      <w:r w:rsidR="00470A09" w:rsidRPr="00AD6644">
        <w:rPr>
          <w:rFonts w:ascii="ITC Avant Garde" w:eastAsia="Times New Roman" w:hAnsi="ITC Avant Garde"/>
          <w:color w:val="000000" w:themeColor="text1"/>
          <w:kern w:val="1"/>
          <w:lang w:eastAsia="ar-SA"/>
        </w:rPr>
        <w:t xml:space="preserve">pública </w:t>
      </w:r>
      <w:r w:rsidR="00A7484E" w:rsidRPr="00AD6644">
        <w:rPr>
          <w:rFonts w:ascii="ITC Avant Garde" w:eastAsia="Times New Roman" w:hAnsi="ITC Avant Garde"/>
          <w:color w:val="000000" w:themeColor="text1"/>
          <w:kern w:val="1"/>
          <w:lang w:eastAsia="ar-SA"/>
        </w:rPr>
        <w:t>correspondiente,</w:t>
      </w:r>
      <w:r w:rsidR="00B4149D" w:rsidRPr="00AD6644">
        <w:rPr>
          <w:rFonts w:ascii="ITC Avant Garde" w:eastAsia="Times New Roman" w:hAnsi="ITC Avant Garde"/>
          <w:color w:val="000000" w:themeColor="text1"/>
          <w:kern w:val="1"/>
          <w:lang w:eastAsia="ar-SA"/>
        </w:rPr>
        <w:t xml:space="preserve"> deberá </w:t>
      </w:r>
      <w:r w:rsidR="00DB62B7" w:rsidRPr="00AD6644">
        <w:rPr>
          <w:rFonts w:ascii="ITC Avant Garde" w:eastAsia="Times New Roman" w:hAnsi="ITC Avant Garde"/>
          <w:color w:val="000000" w:themeColor="text1"/>
          <w:kern w:val="1"/>
          <w:lang w:eastAsia="ar-SA"/>
        </w:rPr>
        <w:t>p</w:t>
      </w:r>
      <w:r w:rsidR="00B4149D" w:rsidRPr="00AD6644">
        <w:rPr>
          <w:rFonts w:ascii="ITC Avant Garde" w:eastAsia="Times New Roman" w:hAnsi="ITC Avant Garde"/>
          <w:color w:val="000000" w:themeColor="text1"/>
          <w:kern w:val="1"/>
          <w:lang w:eastAsia="ar-SA"/>
        </w:rPr>
        <w:t>revenir</w:t>
      </w:r>
      <w:r w:rsidR="00DB62B7" w:rsidRPr="00AD6644">
        <w:rPr>
          <w:rFonts w:ascii="ITC Avant Garde" w:eastAsia="Times New Roman" w:hAnsi="ITC Avant Garde"/>
          <w:color w:val="000000" w:themeColor="text1"/>
          <w:kern w:val="1"/>
          <w:lang w:eastAsia="ar-SA"/>
        </w:rPr>
        <w:t xml:space="preserve"> fenómenos de concentración que </w:t>
      </w:r>
      <w:r w:rsidR="00DB62B7" w:rsidRPr="00AD6644">
        <w:rPr>
          <w:rFonts w:ascii="ITC Avant Garde" w:eastAsia="Times New Roman" w:hAnsi="ITC Avant Garde"/>
          <w:color w:val="000000" w:themeColor="text1"/>
          <w:kern w:val="1"/>
          <w:lang w:eastAsia="ar-SA"/>
        </w:rPr>
        <w:lastRenderedPageBreak/>
        <w:t>contraríen el interés público</w:t>
      </w:r>
      <w:r w:rsidR="00A7484E" w:rsidRPr="00AD6644">
        <w:rPr>
          <w:rFonts w:ascii="ITC Avant Garde" w:eastAsia="Times New Roman" w:hAnsi="ITC Avant Garde"/>
          <w:color w:val="000000" w:themeColor="text1"/>
          <w:kern w:val="1"/>
          <w:lang w:eastAsia="ar-SA"/>
        </w:rPr>
        <w:t xml:space="preserve">, así como </w:t>
      </w:r>
      <w:r w:rsidR="00DB62B7" w:rsidRPr="00AD6644">
        <w:rPr>
          <w:rFonts w:ascii="ITC Avant Garde" w:eastAsia="Times New Roman" w:hAnsi="ITC Avant Garde"/>
          <w:color w:val="000000" w:themeColor="text1"/>
          <w:kern w:val="1"/>
          <w:lang w:eastAsia="ar-SA"/>
        </w:rPr>
        <w:t xml:space="preserve">que en ningún caso, el factor determinante para definir al ganador </w:t>
      </w:r>
      <w:r w:rsidR="00A7484E" w:rsidRPr="00AD6644">
        <w:rPr>
          <w:rFonts w:ascii="ITC Avant Garde" w:eastAsia="Times New Roman" w:hAnsi="ITC Avant Garde"/>
          <w:color w:val="000000" w:themeColor="text1"/>
          <w:kern w:val="1"/>
          <w:lang w:eastAsia="ar-SA"/>
        </w:rPr>
        <w:t>sea</w:t>
      </w:r>
      <w:r w:rsidR="00DB62B7" w:rsidRPr="00AD6644">
        <w:rPr>
          <w:rFonts w:ascii="ITC Avant Garde" w:eastAsia="Times New Roman" w:hAnsi="ITC Avant Garde"/>
          <w:color w:val="000000" w:themeColor="text1"/>
          <w:kern w:val="1"/>
          <w:lang w:eastAsia="ar-SA"/>
        </w:rPr>
        <w:t xml:space="preserve"> meramente económico.</w:t>
      </w:r>
    </w:p>
    <w:p w14:paraId="3BE0E38C" w14:textId="77777777" w:rsidR="000804DF" w:rsidRDefault="00A7484E" w:rsidP="000804DF">
      <w:pPr>
        <w:pStyle w:val="Default"/>
        <w:spacing w:after="240"/>
        <w:contextualSpacing/>
        <w:jc w:val="both"/>
        <w:rPr>
          <w:rFonts w:ascii="ITC Avant Garde" w:hAnsi="ITC Avant Garde"/>
          <w:bCs/>
          <w:sz w:val="22"/>
          <w:szCs w:val="22"/>
        </w:rPr>
      </w:pPr>
      <w:r w:rsidRPr="00B321BE">
        <w:rPr>
          <w:rFonts w:ascii="ITC Avant Garde" w:hAnsi="ITC Avant Garde"/>
          <w:bCs/>
          <w:sz w:val="22"/>
          <w:szCs w:val="22"/>
        </w:rPr>
        <w:t>Al respecto</w:t>
      </w:r>
      <w:r w:rsidR="002741B8" w:rsidRPr="00B321BE">
        <w:rPr>
          <w:rFonts w:ascii="ITC Avant Garde" w:hAnsi="ITC Avant Garde"/>
          <w:bCs/>
          <w:sz w:val="22"/>
          <w:szCs w:val="22"/>
        </w:rPr>
        <w:t xml:space="preserve">, </w:t>
      </w:r>
      <w:r w:rsidR="00DB62B7" w:rsidRPr="00B321BE">
        <w:rPr>
          <w:rFonts w:ascii="ITC Avant Garde" w:hAnsi="ITC Avant Garde"/>
          <w:bCs/>
          <w:sz w:val="22"/>
          <w:szCs w:val="22"/>
        </w:rPr>
        <w:t xml:space="preserve">el artículo 78 de la Ley prevé </w:t>
      </w:r>
      <w:r w:rsidR="00645514" w:rsidRPr="00B321BE">
        <w:rPr>
          <w:rFonts w:ascii="ITC Avant Garde" w:hAnsi="ITC Avant Garde"/>
          <w:bCs/>
          <w:sz w:val="22"/>
          <w:szCs w:val="22"/>
        </w:rPr>
        <w:t xml:space="preserve">diversos factores que el Instituto deberá considerar para el otorgamiento de concesiones </w:t>
      </w:r>
      <w:r w:rsidR="00645514" w:rsidRPr="00B321BE">
        <w:rPr>
          <w:rFonts w:ascii="ITC Avant Garde" w:hAnsi="ITC Avant Garde"/>
          <w:sz w:val="22"/>
          <w:szCs w:val="22"/>
        </w:rPr>
        <w:t>para el uso, aprovechamiento o explotación del espectro radioeléctrico para uso comercial</w:t>
      </w:r>
      <w:r w:rsidR="00645514" w:rsidRPr="00B321BE">
        <w:rPr>
          <w:rFonts w:ascii="ITC Avant Garde" w:hAnsi="ITC Avant Garde"/>
          <w:bCs/>
          <w:sz w:val="22"/>
          <w:szCs w:val="22"/>
        </w:rPr>
        <w:t xml:space="preserve"> en materia de radiodifusión.</w:t>
      </w:r>
      <w:r w:rsidRPr="00B321BE">
        <w:rPr>
          <w:rFonts w:ascii="ITC Avant Garde" w:hAnsi="ITC Avant Garde"/>
          <w:bCs/>
          <w:sz w:val="22"/>
          <w:szCs w:val="22"/>
        </w:rPr>
        <w:t xml:space="preserve"> </w:t>
      </w:r>
    </w:p>
    <w:p w14:paraId="6263B719" w14:textId="77777777" w:rsidR="000804DF" w:rsidRDefault="00A7484E" w:rsidP="000804DF">
      <w:pPr>
        <w:pStyle w:val="Default"/>
        <w:spacing w:after="240"/>
        <w:contextualSpacing/>
        <w:jc w:val="both"/>
        <w:rPr>
          <w:rFonts w:ascii="ITC Avant Garde" w:hAnsi="ITC Avant Garde"/>
          <w:sz w:val="22"/>
          <w:szCs w:val="22"/>
        </w:rPr>
      </w:pPr>
      <w:r w:rsidRPr="00B321BE">
        <w:rPr>
          <w:rFonts w:ascii="ITC Avant Garde" w:hAnsi="ITC Avant Garde"/>
          <w:bCs/>
          <w:sz w:val="22"/>
          <w:szCs w:val="22"/>
        </w:rPr>
        <w:t xml:space="preserve">En este sentido, </w:t>
      </w:r>
      <w:r w:rsidR="00B16BF9" w:rsidRPr="00B321BE">
        <w:rPr>
          <w:rFonts w:ascii="ITC Avant Garde" w:hAnsi="ITC Avant Garde"/>
          <w:sz w:val="22"/>
          <w:szCs w:val="22"/>
        </w:rPr>
        <w:t xml:space="preserve">se estima conveniente puntualizar los factores </w:t>
      </w:r>
      <w:r w:rsidR="00B4149D" w:rsidRPr="00B321BE">
        <w:rPr>
          <w:rFonts w:ascii="ITC Avant Garde" w:hAnsi="ITC Avant Garde"/>
          <w:sz w:val="22"/>
          <w:szCs w:val="22"/>
        </w:rPr>
        <w:t>que se tomarán en cuenta en el desarrollo del proceso licitatorio que nos ocupa, a saber</w:t>
      </w:r>
      <w:r w:rsidR="00B16BF9" w:rsidRPr="00B321BE">
        <w:rPr>
          <w:rFonts w:ascii="ITC Avant Garde" w:hAnsi="ITC Avant Garde"/>
          <w:sz w:val="22"/>
          <w:szCs w:val="22"/>
        </w:rPr>
        <w:t>:</w:t>
      </w:r>
    </w:p>
    <w:p w14:paraId="4EC28FAE" w14:textId="77777777" w:rsidR="000804DF" w:rsidRDefault="00293A60" w:rsidP="000804DF">
      <w:pPr>
        <w:pStyle w:val="Default"/>
        <w:numPr>
          <w:ilvl w:val="0"/>
          <w:numId w:val="4"/>
        </w:numPr>
        <w:spacing w:after="240"/>
        <w:contextualSpacing/>
        <w:jc w:val="both"/>
        <w:rPr>
          <w:rFonts w:ascii="ITC Avant Garde" w:hAnsi="ITC Avant Garde"/>
          <w:sz w:val="22"/>
          <w:szCs w:val="22"/>
        </w:rPr>
      </w:pPr>
      <w:r w:rsidRPr="00B321BE">
        <w:rPr>
          <w:rFonts w:ascii="ITC Avant Garde" w:hAnsi="ITC Avant Garde"/>
          <w:b/>
          <w:sz w:val="22"/>
          <w:szCs w:val="22"/>
        </w:rPr>
        <w:t>La propuesta económica.</w:t>
      </w:r>
      <w:r w:rsidRPr="00B321BE">
        <w:rPr>
          <w:rFonts w:ascii="ITC Avant Garde" w:hAnsi="ITC Avant Garde"/>
          <w:sz w:val="22"/>
          <w:szCs w:val="22"/>
        </w:rPr>
        <w:t xml:space="preserve"> Este factor hace referencia al valor de un bien intangible, con el fin de licitarlo </w:t>
      </w:r>
      <w:r>
        <w:rPr>
          <w:rFonts w:ascii="ITC Avant Garde" w:hAnsi="ITC Avant Garde"/>
          <w:sz w:val="22"/>
          <w:szCs w:val="22"/>
        </w:rPr>
        <w:t>a partir de</w:t>
      </w:r>
      <w:r w:rsidRPr="00B321BE">
        <w:rPr>
          <w:rFonts w:ascii="ITC Avant Garde" w:hAnsi="ITC Avant Garde"/>
          <w:sz w:val="22"/>
          <w:szCs w:val="22"/>
        </w:rPr>
        <w:t xml:space="preserve"> un valor mínimo de referencia (VMR) y se refiere a la declaración de valor </w:t>
      </w:r>
      <w:r>
        <w:rPr>
          <w:rFonts w:ascii="ITC Avant Garde" w:hAnsi="ITC Avant Garde"/>
          <w:sz w:val="22"/>
          <w:szCs w:val="22"/>
        </w:rPr>
        <w:t xml:space="preserve">de los interesados </w:t>
      </w:r>
      <w:r w:rsidRPr="00B321BE">
        <w:rPr>
          <w:rFonts w:ascii="ITC Avant Garde" w:hAnsi="ITC Avant Garde"/>
          <w:sz w:val="22"/>
          <w:szCs w:val="22"/>
        </w:rPr>
        <w:t>que pretende</w:t>
      </w:r>
      <w:r>
        <w:rPr>
          <w:rFonts w:ascii="ITC Avant Garde" w:hAnsi="ITC Avant Garde"/>
          <w:sz w:val="22"/>
          <w:szCs w:val="22"/>
        </w:rPr>
        <w:t>n</w:t>
      </w:r>
      <w:r w:rsidRPr="00B321BE">
        <w:rPr>
          <w:rFonts w:ascii="ITC Avant Garde" w:hAnsi="ITC Avant Garde"/>
          <w:sz w:val="22"/>
          <w:szCs w:val="22"/>
        </w:rPr>
        <w:t xml:space="preserve"> satisfacer una determinada necesidad. </w:t>
      </w:r>
      <w:r>
        <w:rPr>
          <w:rFonts w:ascii="ITC Avant Garde" w:hAnsi="ITC Avant Garde"/>
          <w:sz w:val="22"/>
          <w:szCs w:val="22"/>
        </w:rPr>
        <w:t xml:space="preserve">Como su nombre lo indica, es </w:t>
      </w:r>
      <w:r w:rsidRPr="00B321BE">
        <w:rPr>
          <w:rFonts w:ascii="ITC Avant Garde" w:hAnsi="ITC Avant Garde"/>
          <w:sz w:val="22"/>
          <w:szCs w:val="22"/>
        </w:rPr>
        <w:t>puramente económica</w:t>
      </w:r>
      <w:r>
        <w:rPr>
          <w:rFonts w:ascii="ITC Avant Garde" w:hAnsi="ITC Avant Garde"/>
          <w:sz w:val="22"/>
          <w:szCs w:val="22"/>
        </w:rPr>
        <w:t xml:space="preserve"> y a través de ella se </w:t>
      </w:r>
      <w:r w:rsidRPr="00B321BE">
        <w:rPr>
          <w:rFonts w:ascii="ITC Avant Garde" w:hAnsi="ITC Avant Garde"/>
          <w:sz w:val="22"/>
          <w:szCs w:val="22"/>
        </w:rPr>
        <w:t>asume el compromiso de pago</w:t>
      </w:r>
      <w:r>
        <w:rPr>
          <w:rFonts w:ascii="ITC Avant Garde" w:hAnsi="ITC Avant Garde"/>
          <w:sz w:val="22"/>
          <w:szCs w:val="22"/>
        </w:rPr>
        <w:t xml:space="preserve"> por los participantes</w:t>
      </w:r>
      <w:r w:rsidRPr="00B321BE">
        <w:rPr>
          <w:rFonts w:ascii="ITC Avant Garde" w:hAnsi="ITC Avant Garde"/>
          <w:sz w:val="22"/>
          <w:szCs w:val="22"/>
        </w:rPr>
        <w:t>.</w:t>
      </w:r>
    </w:p>
    <w:p w14:paraId="6D0649C0" w14:textId="77777777" w:rsidR="000804DF" w:rsidRDefault="00ED171E" w:rsidP="000804DF">
      <w:pPr>
        <w:pStyle w:val="Default"/>
        <w:spacing w:after="240"/>
        <w:ind w:left="720"/>
        <w:contextualSpacing/>
        <w:jc w:val="both"/>
        <w:rPr>
          <w:rFonts w:ascii="ITC Avant Garde" w:hAnsi="ITC Avant Garde"/>
          <w:sz w:val="22"/>
          <w:szCs w:val="22"/>
        </w:rPr>
      </w:pPr>
      <w:r>
        <w:rPr>
          <w:rFonts w:ascii="ITC Avant Garde" w:hAnsi="ITC Avant Garde"/>
          <w:sz w:val="22"/>
          <w:szCs w:val="22"/>
        </w:rPr>
        <w:t xml:space="preserve">El VMR </w:t>
      </w:r>
      <w:r w:rsidRPr="002D0E8A">
        <w:rPr>
          <w:rFonts w:ascii="ITC Avant Garde" w:hAnsi="ITC Avant Garde"/>
          <w:sz w:val="22"/>
          <w:szCs w:val="22"/>
        </w:rPr>
        <w:t xml:space="preserve">representa la cantidad de dinero expresada en pesos mexicanos, que será considerada como un valor mínimo que el Estado está dispuesto a recibir como contraprestación </w:t>
      </w:r>
      <w:r w:rsidRPr="00FC495C">
        <w:rPr>
          <w:rFonts w:ascii="ITC Avant Garde" w:hAnsi="ITC Avant Garde"/>
          <w:sz w:val="22"/>
          <w:szCs w:val="22"/>
        </w:rPr>
        <w:t>por la adjudicación de un Canal de Transmisión para Te</w:t>
      </w:r>
      <w:r w:rsidR="00EF732D">
        <w:rPr>
          <w:rFonts w:ascii="ITC Avant Garde" w:hAnsi="ITC Avant Garde"/>
          <w:sz w:val="22"/>
          <w:szCs w:val="22"/>
        </w:rPr>
        <w:t>levisión Digital Terrestre</w:t>
      </w:r>
      <w:r w:rsidRPr="00FC495C">
        <w:rPr>
          <w:rFonts w:ascii="ITC Avant Garde" w:hAnsi="ITC Avant Garde"/>
          <w:sz w:val="22"/>
          <w:szCs w:val="22"/>
        </w:rPr>
        <w:t xml:space="preserve"> para uso comercial para un Lote determinado.</w:t>
      </w:r>
    </w:p>
    <w:p w14:paraId="60A14DB2" w14:textId="77777777" w:rsidR="000804DF" w:rsidRDefault="00ED171E" w:rsidP="000804DF">
      <w:pPr>
        <w:pStyle w:val="Default"/>
        <w:spacing w:after="240"/>
        <w:ind w:left="720"/>
        <w:contextualSpacing/>
        <w:jc w:val="both"/>
        <w:rPr>
          <w:rFonts w:ascii="ITC Avant Garde" w:hAnsi="ITC Avant Garde" w:cs="Calibri"/>
          <w:sz w:val="22"/>
          <w:szCs w:val="22"/>
        </w:rPr>
      </w:pPr>
      <w:r w:rsidRPr="00F36045">
        <w:rPr>
          <w:rFonts w:ascii="ITC Avant Garde" w:hAnsi="ITC Avant Garde" w:cs="Calibri"/>
          <w:sz w:val="22"/>
          <w:szCs w:val="22"/>
        </w:rPr>
        <w:t>Por consiguiente</w:t>
      </w:r>
      <w:r>
        <w:rPr>
          <w:rFonts w:ascii="ITC Avant Garde" w:hAnsi="ITC Avant Garde" w:cs="Calibri"/>
          <w:sz w:val="22"/>
          <w:szCs w:val="22"/>
        </w:rPr>
        <w:t>,</w:t>
      </w:r>
      <w:r w:rsidRPr="00F36045">
        <w:rPr>
          <w:rFonts w:ascii="ITC Avant Garde" w:hAnsi="ITC Avant Garde" w:cs="Calibri"/>
          <w:sz w:val="22"/>
          <w:szCs w:val="22"/>
        </w:rPr>
        <w:t xml:space="preserve"> el Apéndice F que forma parte de las </w:t>
      </w:r>
      <w:r>
        <w:rPr>
          <w:rFonts w:ascii="ITC Avant Garde" w:hAnsi="ITC Avant Garde"/>
          <w:sz w:val="22"/>
          <w:szCs w:val="22"/>
          <w:lang w:val="es-ES"/>
        </w:rPr>
        <w:t>Bases de la L</w:t>
      </w:r>
      <w:r w:rsidRPr="00970450">
        <w:rPr>
          <w:rFonts w:ascii="ITC Avant Garde" w:hAnsi="ITC Avant Garde"/>
          <w:sz w:val="22"/>
          <w:szCs w:val="22"/>
          <w:lang w:val="es-ES"/>
        </w:rPr>
        <w:t xml:space="preserve">icitación </w:t>
      </w:r>
      <w:r>
        <w:rPr>
          <w:rFonts w:ascii="ITC Avant Garde" w:hAnsi="ITC Avant Garde"/>
          <w:sz w:val="22"/>
          <w:szCs w:val="22"/>
          <w:lang w:val="es-ES"/>
        </w:rPr>
        <w:t>No. IFT-6</w:t>
      </w:r>
      <w:r>
        <w:rPr>
          <w:rFonts w:ascii="ITC Avant Garde" w:hAnsi="ITC Avant Garde"/>
          <w:sz w:val="22"/>
          <w:szCs w:val="22"/>
        </w:rPr>
        <w:t xml:space="preserve">, </w:t>
      </w:r>
      <w:r w:rsidRPr="00F36045">
        <w:rPr>
          <w:rFonts w:ascii="ITC Avant Garde" w:hAnsi="ITC Avant Garde" w:cs="Calibri"/>
          <w:sz w:val="22"/>
          <w:szCs w:val="22"/>
        </w:rPr>
        <w:t>denominado “</w:t>
      </w:r>
      <w:r w:rsidRPr="001D25C8">
        <w:rPr>
          <w:rFonts w:ascii="ITC Avant Garde" w:hAnsi="ITC Avant Garde" w:cs="Calibri"/>
          <w:i/>
          <w:sz w:val="22"/>
          <w:szCs w:val="22"/>
        </w:rPr>
        <w:t>Valores Mínimos de Referencia y Garantías de Seriedad</w:t>
      </w:r>
      <w:r>
        <w:rPr>
          <w:rFonts w:ascii="ITC Avant Garde" w:hAnsi="ITC Avant Garde" w:cs="Calibri"/>
          <w:sz w:val="22"/>
          <w:szCs w:val="22"/>
        </w:rPr>
        <w:t>”, en su tabla única</w:t>
      </w:r>
      <w:r w:rsidRPr="00F36045">
        <w:rPr>
          <w:rFonts w:ascii="ITC Avant Garde" w:hAnsi="ITC Avant Garde" w:cs="Calibri"/>
          <w:sz w:val="22"/>
          <w:szCs w:val="22"/>
        </w:rPr>
        <w:t xml:space="preserve"> prevé los </w:t>
      </w:r>
      <w:r>
        <w:rPr>
          <w:rFonts w:ascii="ITC Avant Garde" w:hAnsi="ITC Avant Garde" w:cs="Calibri"/>
          <w:sz w:val="22"/>
          <w:szCs w:val="22"/>
        </w:rPr>
        <w:t>VMR respecto de los lotes en la B</w:t>
      </w:r>
      <w:r w:rsidRPr="00F36045">
        <w:rPr>
          <w:rFonts w:ascii="ITC Avant Garde" w:hAnsi="ITC Avant Garde" w:cs="Calibri"/>
          <w:sz w:val="22"/>
          <w:szCs w:val="22"/>
        </w:rPr>
        <w:t xml:space="preserve">anda de </w:t>
      </w:r>
      <w:r>
        <w:rPr>
          <w:rFonts w:ascii="ITC Avant Garde" w:hAnsi="ITC Avant Garde" w:cs="Calibri"/>
          <w:sz w:val="22"/>
          <w:szCs w:val="22"/>
        </w:rPr>
        <w:t xml:space="preserve">Frecuencias VHF </w:t>
      </w:r>
      <w:r w:rsidRPr="00F36045">
        <w:rPr>
          <w:rFonts w:ascii="ITC Avant Garde" w:hAnsi="ITC Avant Garde" w:cs="Calibri"/>
          <w:sz w:val="22"/>
          <w:szCs w:val="22"/>
        </w:rPr>
        <w:t xml:space="preserve">y </w:t>
      </w:r>
      <w:r>
        <w:rPr>
          <w:rFonts w:ascii="ITC Avant Garde" w:hAnsi="ITC Avant Garde" w:cs="Calibri"/>
          <w:sz w:val="22"/>
          <w:szCs w:val="22"/>
        </w:rPr>
        <w:t>la Banda de Frecuencias UHF.</w:t>
      </w:r>
    </w:p>
    <w:p w14:paraId="43112DA8" w14:textId="77777777" w:rsidR="000804DF" w:rsidRDefault="00293A60" w:rsidP="000804DF">
      <w:pPr>
        <w:pStyle w:val="Default"/>
        <w:numPr>
          <w:ilvl w:val="0"/>
          <w:numId w:val="4"/>
        </w:numPr>
        <w:spacing w:after="240"/>
        <w:contextualSpacing/>
        <w:jc w:val="both"/>
        <w:rPr>
          <w:rFonts w:ascii="ITC Avant Garde" w:hAnsi="ITC Avant Garde"/>
          <w:sz w:val="22"/>
          <w:szCs w:val="22"/>
        </w:rPr>
      </w:pPr>
      <w:r>
        <w:rPr>
          <w:rFonts w:ascii="ITC Avant Garde" w:hAnsi="ITC Avant Garde"/>
          <w:sz w:val="22"/>
          <w:szCs w:val="22"/>
        </w:rPr>
        <w:t>L</w:t>
      </w:r>
      <w:r w:rsidRPr="00B321BE">
        <w:rPr>
          <w:rFonts w:ascii="ITC Avant Garde" w:hAnsi="ITC Avant Garde"/>
          <w:sz w:val="22"/>
          <w:szCs w:val="22"/>
        </w:rPr>
        <w:t xml:space="preserve">a propuesta económica </w:t>
      </w:r>
      <w:r>
        <w:rPr>
          <w:rFonts w:ascii="ITC Avant Garde" w:hAnsi="ITC Avant Garde"/>
          <w:sz w:val="22"/>
          <w:szCs w:val="22"/>
        </w:rPr>
        <w:t>en el procedimiento de licitación que nos ocupa, se traduce en el</w:t>
      </w:r>
      <w:r w:rsidRPr="00B321BE">
        <w:rPr>
          <w:rFonts w:ascii="ITC Avant Garde" w:hAnsi="ITC Avant Garde"/>
          <w:sz w:val="22"/>
          <w:szCs w:val="22"/>
        </w:rPr>
        <w:t xml:space="preserve"> monto en numerario, en pesos mexicanos, que </w:t>
      </w:r>
      <w:r w:rsidR="00211FB5">
        <w:rPr>
          <w:rFonts w:ascii="ITC Avant Garde" w:hAnsi="ITC Avant Garde"/>
          <w:sz w:val="22"/>
          <w:szCs w:val="22"/>
        </w:rPr>
        <w:t>está determinado por los puntos que cada participante acepta por un lote en cada ronda y cuyo valor se obtiene de</w:t>
      </w:r>
      <w:r w:rsidRPr="00B321BE">
        <w:rPr>
          <w:rFonts w:ascii="ITC Avant Garde" w:hAnsi="ITC Avant Garde"/>
          <w:sz w:val="22"/>
          <w:szCs w:val="22"/>
        </w:rPr>
        <w:t xml:space="preserve"> la fórmula de e</w:t>
      </w:r>
      <w:r w:rsidR="00211FB5">
        <w:rPr>
          <w:rFonts w:ascii="ITC Avant Garde" w:hAnsi="ITC Avant Garde"/>
          <w:sz w:val="22"/>
          <w:szCs w:val="22"/>
        </w:rPr>
        <w:t>valuación.</w:t>
      </w:r>
    </w:p>
    <w:p w14:paraId="080A8F01" w14:textId="77777777" w:rsidR="000804DF" w:rsidRDefault="00293A60" w:rsidP="000804DF">
      <w:pPr>
        <w:pStyle w:val="Default"/>
        <w:spacing w:after="240"/>
        <w:ind w:left="720"/>
        <w:contextualSpacing/>
        <w:jc w:val="both"/>
        <w:rPr>
          <w:rFonts w:ascii="ITC Avant Garde" w:hAnsi="ITC Avant Garde"/>
          <w:sz w:val="22"/>
          <w:szCs w:val="22"/>
          <w:lang w:val="es-ES"/>
        </w:rPr>
      </w:pPr>
      <w:r>
        <w:rPr>
          <w:rFonts w:ascii="ITC Avant Garde" w:hAnsi="ITC Avant Garde"/>
          <w:sz w:val="22"/>
          <w:szCs w:val="22"/>
          <w:lang w:val="es-ES"/>
        </w:rPr>
        <w:t>Cada uno de los l</w:t>
      </w:r>
      <w:r w:rsidRPr="00B321BE">
        <w:rPr>
          <w:rFonts w:ascii="ITC Avant Garde" w:hAnsi="ITC Avant Garde"/>
          <w:sz w:val="22"/>
          <w:szCs w:val="22"/>
          <w:lang w:val="es-ES"/>
        </w:rPr>
        <w:t xml:space="preserve">otes </w:t>
      </w:r>
      <w:r>
        <w:rPr>
          <w:rFonts w:ascii="ITC Avant Garde" w:hAnsi="ITC Avant Garde"/>
          <w:sz w:val="22"/>
          <w:szCs w:val="22"/>
          <w:lang w:val="es-ES"/>
        </w:rPr>
        <w:t>o lotes múltiples objeto</w:t>
      </w:r>
      <w:r w:rsidRPr="00B321BE">
        <w:rPr>
          <w:rFonts w:ascii="ITC Avant Garde" w:hAnsi="ITC Avant Garde"/>
          <w:sz w:val="22"/>
          <w:szCs w:val="22"/>
          <w:lang w:val="es-ES"/>
        </w:rPr>
        <w:t xml:space="preserve"> </w:t>
      </w:r>
      <w:r>
        <w:rPr>
          <w:rFonts w:ascii="ITC Avant Garde" w:hAnsi="ITC Avant Garde"/>
          <w:sz w:val="22"/>
          <w:szCs w:val="22"/>
          <w:lang w:val="es-ES"/>
        </w:rPr>
        <w:t xml:space="preserve">del presente procedimiento de licitación </w:t>
      </w:r>
      <w:r w:rsidRPr="00B321BE">
        <w:rPr>
          <w:rFonts w:ascii="ITC Avant Garde" w:hAnsi="ITC Avant Garde"/>
          <w:sz w:val="22"/>
          <w:szCs w:val="22"/>
          <w:lang w:val="es-ES"/>
        </w:rPr>
        <w:t>tiene un VMR único</w:t>
      </w:r>
      <w:r>
        <w:rPr>
          <w:rFonts w:ascii="ITC Avant Garde" w:hAnsi="ITC Avant Garde"/>
          <w:sz w:val="22"/>
          <w:szCs w:val="22"/>
          <w:lang w:val="es-ES"/>
        </w:rPr>
        <w:t xml:space="preserve">, ya que depende de </w:t>
      </w:r>
      <w:r w:rsidR="00D01E20">
        <w:rPr>
          <w:rFonts w:ascii="ITC Avant Garde" w:hAnsi="ITC Avant Garde"/>
          <w:sz w:val="22"/>
          <w:szCs w:val="22"/>
          <w:lang w:val="es-ES"/>
        </w:rPr>
        <w:t xml:space="preserve">factores tales como la </w:t>
      </w:r>
      <w:r>
        <w:rPr>
          <w:rFonts w:ascii="ITC Avant Garde" w:hAnsi="ITC Avant Garde"/>
          <w:sz w:val="22"/>
          <w:szCs w:val="22"/>
          <w:lang w:val="es-ES"/>
        </w:rPr>
        <w:t>localidad</w:t>
      </w:r>
      <w:r w:rsidR="00EF732D">
        <w:rPr>
          <w:rFonts w:ascii="ITC Avant Garde" w:hAnsi="ITC Avant Garde"/>
          <w:sz w:val="22"/>
          <w:szCs w:val="22"/>
          <w:lang w:val="es-ES"/>
        </w:rPr>
        <w:t xml:space="preserve"> y</w:t>
      </w:r>
      <w:r>
        <w:rPr>
          <w:rFonts w:ascii="ITC Avant Garde" w:hAnsi="ITC Avant Garde"/>
          <w:sz w:val="22"/>
          <w:szCs w:val="22"/>
          <w:lang w:val="es-ES"/>
        </w:rPr>
        <w:t xml:space="preserve"> </w:t>
      </w:r>
      <w:r w:rsidR="00D01E20">
        <w:rPr>
          <w:rFonts w:ascii="ITC Avant Garde" w:hAnsi="ITC Avant Garde"/>
          <w:sz w:val="22"/>
          <w:szCs w:val="22"/>
          <w:lang w:val="es-ES"/>
        </w:rPr>
        <w:t xml:space="preserve">el </w:t>
      </w:r>
      <w:r>
        <w:rPr>
          <w:rFonts w:ascii="ITC Avant Garde" w:hAnsi="ITC Avant Garde"/>
          <w:sz w:val="22"/>
          <w:szCs w:val="22"/>
          <w:lang w:val="es-ES"/>
        </w:rPr>
        <w:t xml:space="preserve">radio de cobertura. </w:t>
      </w:r>
      <w:r w:rsidR="00D01E20">
        <w:rPr>
          <w:rFonts w:ascii="ITC Avant Garde" w:hAnsi="ITC Avant Garde"/>
          <w:sz w:val="22"/>
          <w:szCs w:val="22"/>
        </w:rPr>
        <w:t xml:space="preserve">El componente económico calculado conforme a la fórmula de evaluación </w:t>
      </w:r>
      <w:r>
        <w:rPr>
          <w:rFonts w:ascii="ITC Avant Garde" w:hAnsi="ITC Avant Garde"/>
          <w:sz w:val="22"/>
          <w:szCs w:val="22"/>
          <w:lang w:val="es-ES"/>
        </w:rPr>
        <w:t xml:space="preserve">en ningún caso podrá ser inferior al VMR establecido para </w:t>
      </w:r>
      <w:r w:rsidR="00EF732D">
        <w:rPr>
          <w:rFonts w:ascii="ITC Avant Garde" w:hAnsi="ITC Avant Garde"/>
          <w:sz w:val="22"/>
          <w:szCs w:val="22"/>
          <w:lang w:val="es-ES"/>
        </w:rPr>
        <w:t>un</w:t>
      </w:r>
      <w:r>
        <w:rPr>
          <w:rFonts w:ascii="ITC Avant Garde" w:hAnsi="ITC Avant Garde"/>
          <w:sz w:val="22"/>
          <w:szCs w:val="22"/>
          <w:lang w:val="es-ES"/>
        </w:rPr>
        <w:t xml:space="preserve"> </w:t>
      </w:r>
      <w:r w:rsidR="00D01E20">
        <w:rPr>
          <w:rFonts w:ascii="ITC Avant Garde" w:hAnsi="ITC Avant Garde"/>
          <w:sz w:val="22"/>
          <w:szCs w:val="22"/>
          <w:lang w:val="es-ES"/>
        </w:rPr>
        <w:t>Lote determinado</w:t>
      </w:r>
      <w:r>
        <w:rPr>
          <w:rFonts w:ascii="ITC Avant Garde" w:hAnsi="ITC Avant Garde"/>
          <w:sz w:val="22"/>
          <w:szCs w:val="22"/>
          <w:lang w:val="es-ES"/>
        </w:rPr>
        <w:t>, y por lo tanto será el monto mínimo que podrá obtener el</w:t>
      </w:r>
      <w:r w:rsidR="00D01E20">
        <w:rPr>
          <w:rFonts w:ascii="ITC Avant Garde" w:hAnsi="ITC Avant Garde"/>
          <w:sz w:val="22"/>
          <w:szCs w:val="22"/>
          <w:lang w:val="es-ES"/>
        </w:rPr>
        <w:t xml:space="preserve"> Participantes conforme al</w:t>
      </w:r>
      <w:r>
        <w:rPr>
          <w:rFonts w:ascii="ITC Avant Garde" w:hAnsi="ITC Avant Garde"/>
          <w:sz w:val="22"/>
          <w:szCs w:val="22"/>
          <w:lang w:val="es-ES"/>
        </w:rPr>
        <w:t xml:space="preserve"> puntaje </w:t>
      </w:r>
      <w:r w:rsidR="00D01E20">
        <w:rPr>
          <w:rFonts w:ascii="ITC Avant Garde" w:hAnsi="ITC Avant Garde"/>
          <w:sz w:val="22"/>
          <w:szCs w:val="22"/>
          <w:lang w:val="es-ES"/>
        </w:rPr>
        <w:t>aceptado</w:t>
      </w:r>
      <w:r>
        <w:rPr>
          <w:rFonts w:ascii="ITC Avant Garde" w:hAnsi="ITC Avant Garde"/>
          <w:sz w:val="22"/>
          <w:szCs w:val="22"/>
          <w:lang w:val="es-ES"/>
        </w:rPr>
        <w:t xml:space="preserve">, </w:t>
      </w:r>
      <w:r w:rsidR="00D01E20">
        <w:rPr>
          <w:rFonts w:ascii="ITC Avant Garde" w:hAnsi="ITC Avant Garde"/>
          <w:sz w:val="22"/>
          <w:szCs w:val="22"/>
          <w:lang w:val="es-ES"/>
        </w:rPr>
        <w:t xml:space="preserve">de acuerdo </w:t>
      </w:r>
      <w:r>
        <w:rPr>
          <w:rFonts w:ascii="ITC Avant Garde" w:hAnsi="ITC Avant Garde"/>
          <w:sz w:val="22"/>
          <w:szCs w:val="22"/>
          <w:lang w:val="es-ES"/>
        </w:rPr>
        <w:t xml:space="preserve">a la fórmula de evaluación. </w:t>
      </w:r>
    </w:p>
    <w:p w14:paraId="24ABBD1D" w14:textId="77777777" w:rsidR="000804DF" w:rsidRDefault="00293A60" w:rsidP="000804DF">
      <w:pPr>
        <w:pStyle w:val="Default"/>
        <w:spacing w:after="240"/>
        <w:ind w:left="720"/>
        <w:contextualSpacing/>
        <w:jc w:val="both"/>
        <w:rPr>
          <w:rFonts w:ascii="ITC Avant Garde" w:hAnsi="ITC Avant Garde"/>
          <w:sz w:val="22"/>
          <w:szCs w:val="22"/>
        </w:rPr>
      </w:pPr>
      <w:r w:rsidRPr="005F50F8">
        <w:rPr>
          <w:rFonts w:ascii="ITC Avant Garde" w:hAnsi="ITC Avant Garde"/>
          <w:sz w:val="22"/>
          <w:szCs w:val="22"/>
          <w:lang w:val="es-ES"/>
        </w:rPr>
        <w:t xml:space="preserve">Una vez que un participante haya sido declarado como participante ganador, el componente económico de su oferta </w:t>
      </w:r>
      <w:r w:rsidR="00EF732D">
        <w:rPr>
          <w:rFonts w:ascii="ITC Avant Garde" w:hAnsi="ITC Avant Garde"/>
          <w:sz w:val="22"/>
          <w:szCs w:val="22"/>
          <w:lang w:val="es-ES"/>
        </w:rPr>
        <w:t xml:space="preserve">deberá </w:t>
      </w:r>
      <w:r w:rsidR="00CE66D6">
        <w:rPr>
          <w:rFonts w:ascii="ITC Avant Garde" w:hAnsi="ITC Avant Garde"/>
          <w:sz w:val="22"/>
          <w:szCs w:val="22"/>
          <w:lang w:val="es-ES"/>
        </w:rPr>
        <w:t>ser</w:t>
      </w:r>
      <w:r w:rsidR="0082380A">
        <w:rPr>
          <w:rFonts w:ascii="ITC Avant Garde" w:hAnsi="ITC Avant Garde"/>
          <w:sz w:val="22"/>
          <w:szCs w:val="22"/>
          <w:lang w:val="es-ES"/>
        </w:rPr>
        <w:t xml:space="preserve"> igual </w:t>
      </w:r>
      <w:r w:rsidR="00CE66D6">
        <w:rPr>
          <w:rFonts w:ascii="ITC Avant Garde" w:hAnsi="ITC Avant Garde"/>
          <w:sz w:val="22"/>
          <w:szCs w:val="22"/>
          <w:lang w:val="es-ES"/>
        </w:rPr>
        <w:t>o superior</w:t>
      </w:r>
      <w:r w:rsidR="0082380A">
        <w:rPr>
          <w:rFonts w:ascii="ITC Avant Garde" w:hAnsi="ITC Avant Garde"/>
          <w:sz w:val="22"/>
          <w:szCs w:val="22"/>
          <w:lang w:val="es-ES"/>
        </w:rPr>
        <w:t xml:space="preserve"> al VMR correspondiente a dicho</w:t>
      </w:r>
      <w:r w:rsidR="00D27B88">
        <w:rPr>
          <w:rFonts w:ascii="ITC Avant Garde" w:hAnsi="ITC Avant Garde"/>
          <w:sz w:val="22"/>
          <w:szCs w:val="22"/>
          <w:lang w:val="es-ES"/>
        </w:rPr>
        <w:t xml:space="preserve"> </w:t>
      </w:r>
      <w:r w:rsidR="0082380A">
        <w:rPr>
          <w:rFonts w:ascii="ITC Avant Garde" w:hAnsi="ITC Avant Garde"/>
          <w:sz w:val="22"/>
          <w:szCs w:val="22"/>
          <w:lang w:val="es-ES"/>
        </w:rPr>
        <w:t>lote, con independencia de si se trata de un nuevo competidor en el mercado o no.</w:t>
      </w:r>
    </w:p>
    <w:p w14:paraId="14F33163" w14:textId="77777777" w:rsidR="000804DF" w:rsidRDefault="00F6671B" w:rsidP="000804DF">
      <w:pPr>
        <w:pStyle w:val="Default"/>
        <w:spacing w:after="240"/>
        <w:ind w:left="720"/>
        <w:contextualSpacing/>
        <w:jc w:val="both"/>
        <w:rPr>
          <w:rFonts w:ascii="ITC Avant Garde" w:hAnsi="ITC Avant Garde"/>
          <w:sz w:val="22"/>
          <w:szCs w:val="22"/>
        </w:rPr>
      </w:pPr>
      <w:r w:rsidRPr="002D0E8A">
        <w:rPr>
          <w:rFonts w:ascii="ITC Avant Garde" w:hAnsi="ITC Avant Garde"/>
          <w:b/>
          <w:sz w:val="22"/>
          <w:szCs w:val="22"/>
        </w:rPr>
        <w:t>La cobertura, calidad e innovación.</w:t>
      </w:r>
      <w:r w:rsidR="00D16D1B">
        <w:rPr>
          <w:rFonts w:ascii="ITC Avant Garde" w:hAnsi="ITC Avant Garde"/>
          <w:b/>
          <w:sz w:val="22"/>
          <w:szCs w:val="22"/>
        </w:rPr>
        <w:t xml:space="preserve"> </w:t>
      </w:r>
      <w:r w:rsidR="0059081C" w:rsidRPr="002D0E8A">
        <w:rPr>
          <w:rFonts w:ascii="ITC Avant Garde" w:hAnsi="ITC Avant Garde"/>
          <w:sz w:val="22"/>
          <w:szCs w:val="22"/>
        </w:rPr>
        <w:t xml:space="preserve">El análisis correspondiente a la </w:t>
      </w:r>
      <w:r w:rsidR="00137EE8">
        <w:rPr>
          <w:rFonts w:ascii="ITC Avant Garde" w:hAnsi="ITC Avant Garde"/>
          <w:sz w:val="22"/>
          <w:szCs w:val="22"/>
        </w:rPr>
        <w:t xml:space="preserve">zona de </w:t>
      </w:r>
      <w:r w:rsidR="0059081C" w:rsidRPr="002D0E8A">
        <w:rPr>
          <w:rFonts w:ascii="ITC Avant Garde" w:hAnsi="ITC Avant Garde"/>
          <w:sz w:val="22"/>
          <w:szCs w:val="22"/>
        </w:rPr>
        <w:t>cobertura</w:t>
      </w:r>
      <w:r w:rsidR="00137EE8">
        <w:rPr>
          <w:rFonts w:ascii="ITC Avant Garde" w:hAnsi="ITC Avant Garde"/>
          <w:sz w:val="22"/>
          <w:szCs w:val="22"/>
        </w:rPr>
        <w:t>,</w:t>
      </w:r>
      <w:r w:rsidR="0059081C" w:rsidRPr="002D0E8A">
        <w:rPr>
          <w:rFonts w:ascii="ITC Avant Garde" w:hAnsi="ITC Avant Garde"/>
          <w:sz w:val="22"/>
          <w:szCs w:val="22"/>
        </w:rPr>
        <w:t xml:space="preserve"> definida como el área geográfica circular determinada por las coordenadas de referencia y el ra</w:t>
      </w:r>
      <w:r w:rsidR="0059081C">
        <w:rPr>
          <w:rFonts w:ascii="ITC Avant Garde" w:hAnsi="ITC Avant Garde"/>
          <w:sz w:val="22"/>
          <w:szCs w:val="22"/>
        </w:rPr>
        <w:t>dio de cobertura asociado a un c</w:t>
      </w:r>
      <w:r w:rsidR="0059081C" w:rsidRPr="002D0E8A">
        <w:rPr>
          <w:rFonts w:ascii="ITC Avant Garde" w:hAnsi="ITC Avant Garde"/>
          <w:sz w:val="22"/>
          <w:szCs w:val="22"/>
        </w:rPr>
        <w:t xml:space="preserve">anal de </w:t>
      </w:r>
      <w:r w:rsidR="0059081C">
        <w:rPr>
          <w:rFonts w:ascii="ITC Avant Garde" w:hAnsi="ITC Avant Garde"/>
          <w:sz w:val="22"/>
          <w:szCs w:val="22"/>
        </w:rPr>
        <w:t>t</w:t>
      </w:r>
      <w:r w:rsidR="0059081C" w:rsidRPr="002D0E8A">
        <w:rPr>
          <w:rFonts w:ascii="ITC Avant Garde" w:hAnsi="ITC Avant Garde"/>
          <w:sz w:val="22"/>
          <w:szCs w:val="22"/>
        </w:rPr>
        <w:t xml:space="preserve">ransmisión, dentro </w:t>
      </w:r>
      <w:r w:rsidR="0059081C">
        <w:rPr>
          <w:rFonts w:ascii="ITC Avant Garde" w:hAnsi="ITC Avant Garde"/>
          <w:sz w:val="22"/>
          <w:szCs w:val="22"/>
        </w:rPr>
        <w:t>de la cual se podrá prestar el s</w:t>
      </w:r>
      <w:r w:rsidR="0059081C" w:rsidRPr="002D0E8A">
        <w:rPr>
          <w:rFonts w:ascii="ITC Avant Garde" w:hAnsi="ITC Avant Garde"/>
          <w:sz w:val="22"/>
          <w:szCs w:val="22"/>
        </w:rPr>
        <w:t xml:space="preserve">ervicio </w:t>
      </w:r>
      <w:r w:rsidR="0059081C">
        <w:rPr>
          <w:rFonts w:ascii="ITC Avant Garde" w:hAnsi="ITC Avant Garde"/>
          <w:sz w:val="22"/>
          <w:szCs w:val="22"/>
        </w:rPr>
        <w:t>público de t</w:t>
      </w:r>
      <w:r w:rsidR="0059081C" w:rsidRPr="002D0E8A">
        <w:rPr>
          <w:rFonts w:ascii="ITC Avant Garde" w:hAnsi="ITC Avant Garde"/>
          <w:sz w:val="22"/>
          <w:szCs w:val="22"/>
        </w:rPr>
        <w:t xml:space="preserve">elevisión </w:t>
      </w:r>
      <w:r w:rsidR="0059081C">
        <w:rPr>
          <w:rFonts w:ascii="ITC Avant Garde" w:hAnsi="ITC Avant Garde"/>
          <w:sz w:val="22"/>
          <w:szCs w:val="22"/>
        </w:rPr>
        <w:t>r</w:t>
      </w:r>
      <w:r w:rsidR="0059081C" w:rsidRPr="002D0E8A">
        <w:rPr>
          <w:rFonts w:ascii="ITC Avant Garde" w:hAnsi="ITC Avant Garde"/>
          <w:sz w:val="22"/>
          <w:szCs w:val="22"/>
        </w:rPr>
        <w:t xml:space="preserve">adiodifundida </w:t>
      </w:r>
      <w:r w:rsidR="0059081C">
        <w:rPr>
          <w:rFonts w:ascii="ITC Avant Garde" w:hAnsi="ITC Avant Garde"/>
          <w:sz w:val="22"/>
          <w:szCs w:val="22"/>
        </w:rPr>
        <w:t>d</w:t>
      </w:r>
      <w:r w:rsidR="0059081C" w:rsidRPr="002D0E8A">
        <w:rPr>
          <w:rFonts w:ascii="ITC Avant Garde" w:hAnsi="ITC Avant Garde"/>
          <w:sz w:val="22"/>
          <w:szCs w:val="22"/>
        </w:rPr>
        <w:t>igital, conlleva a la determinación del VMR</w:t>
      </w:r>
      <w:r w:rsidR="00137EE8">
        <w:rPr>
          <w:rFonts w:ascii="ITC Avant Garde" w:hAnsi="ITC Avant Garde"/>
          <w:sz w:val="22"/>
          <w:szCs w:val="22"/>
        </w:rPr>
        <w:t>, cuyo cálculo está asociado a ésta en relación a la población servida</w:t>
      </w:r>
      <w:r w:rsidR="00B16B33">
        <w:rPr>
          <w:rFonts w:ascii="ITC Avant Garde" w:hAnsi="ITC Avant Garde"/>
          <w:sz w:val="22"/>
          <w:szCs w:val="22"/>
        </w:rPr>
        <w:t>.</w:t>
      </w:r>
    </w:p>
    <w:p w14:paraId="1A5BDEA7" w14:textId="77777777" w:rsidR="000804DF" w:rsidRDefault="00D16D1B" w:rsidP="000804DF">
      <w:pPr>
        <w:pStyle w:val="Default"/>
        <w:spacing w:after="240"/>
        <w:ind w:left="720"/>
        <w:contextualSpacing/>
        <w:jc w:val="both"/>
        <w:rPr>
          <w:rFonts w:ascii="ITC Avant Garde" w:hAnsi="ITC Avant Garde"/>
          <w:sz w:val="22"/>
          <w:szCs w:val="22"/>
        </w:rPr>
      </w:pPr>
      <w:r w:rsidRPr="00D16D1B">
        <w:rPr>
          <w:rFonts w:ascii="ITC Avant Garde" w:hAnsi="ITC Avant Garde"/>
          <w:sz w:val="22"/>
          <w:szCs w:val="22"/>
        </w:rPr>
        <w:lastRenderedPageBreak/>
        <w:t xml:space="preserve">Los factores referentes a calidad e innovación, se determinan en el procedimiento de Licitación al contemplar la prestación del </w:t>
      </w:r>
      <w:r w:rsidR="00D01E20" w:rsidRPr="00D16D1B">
        <w:rPr>
          <w:rFonts w:ascii="ITC Avant Garde" w:hAnsi="ITC Avant Garde"/>
          <w:sz w:val="22"/>
          <w:szCs w:val="22"/>
        </w:rPr>
        <w:t xml:space="preserve">Servicio Público </w:t>
      </w:r>
      <w:r w:rsidRPr="00D16D1B">
        <w:rPr>
          <w:rFonts w:ascii="ITC Avant Garde" w:hAnsi="ITC Avant Garde"/>
          <w:sz w:val="22"/>
          <w:szCs w:val="22"/>
        </w:rPr>
        <w:t xml:space="preserve">de </w:t>
      </w:r>
      <w:r w:rsidR="00A46A52">
        <w:rPr>
          <w:rFonts w:ascii="ITC Avant Garde" w:hAnsi="ITC Avant Garde"/>
          <w:sz w:val="22"/>
          <w:szCs w:val="22"/>
        </w:rPr>
        <w:t>Televisión Radiodifundida D</w:t>
      </w:r>
      <w:r w:rsidRPr="00D16D1B">
        <w:rPr>
          <w:rFonts w:ascii="ITC Avant Garde" w:hAnsi="ITC Avant Garde"/>
          <w:sz w:val="22"/>
          <w:szCs w:val="22"/>
        </w:rPr>
        <w:t xml:space="preserve">igital. </w:t>
      </w:r>
    </w:p>
    <w:p w14:paraId="1930A662" w14:textId="77777777" w:rsidR="000804DF" w:rsidRDefault="00D16D1B" w:rsidP="000804DF">
      <w:pPr>
        <w:pStyle w:val="Default"/>
        <w:spacing w:after="240"/>
        <w:ind w:left="720"/>
        <w:contextualSpacing/>
        <w:jc w:val="both"/>
        <w:rPr>
          <w:rFonts w:ascii="ITC Avant Garde" w:hAnsi="ITC Avant Garde"/>
          <w:sz w:val="22"/>
          <w:szCs w:val="22"/>
          <w:lang w:val="es-ES"/>
        </w:rPr>
      </w:pPr>
      <w:r w:rsidRPr="00D16D1B">
        <w:rPr>
          <w:rFonts w:ascii="ITC Avant Garde" w:hAnsi="ITC Avant Garde"/>
          <w:sz w:val="22"/>
          <w:szCs w:val="22"/>
          <w:lang w:val="es-ES"/>
        </w:rPr>
        <w:t xml:space="preserve">De tal forma, que se atiende lo establecido en </w:t>
      </w:r>
      <w:r w:rsidR="00CE02A4">
        <w:rPr>
          <w:rFonts w:ascii="ITC Avant Garde" w:hAnsi="ITC Avant Garde"/>
          <w:sz w:val="22"/>
          <w:szCs w:val="22"/>
          <w:lang w:val="es-ES"/>
        </w:rPr>
        <w:t>el</w:t>
      </w:r>
      <w:r w:rsidRPr="00D16D1B">
        <w:rPr>
          <w:rFonts w:ascii="ITC Avant Garde" w:hAnsi="ITC Avant Garde"/>
          <w:sz w:val="22"/>
          <w:szCs w:val="22"/>
          <w:lang w:val="es-ES"/>
        </w:rPr>
        <w:t xml:space="preserve"> Decreto de Reforma Constitucional</w:t>
      </w:r>
      <w:r w:rsidR="00767709">
        <w:rPr>
          <w:rStyle w:val="Refdenotaalpie"/>
          <w:rFonts w:ascii="ITC Avant Garde" w:hAnsi="ITC Avant Garde"/>
          <w:sz w:val="22"/>
          <w:szCs w:val="22"/>
          <w:lang w:val="es-ES"/>
        </w:rPr>
        <w:footnoteReference w:id="2"/>
      </w:r>
      <w:r w:rsidRPr="00D16D1B">
        <w:rPr>
          <w:rFonts w:ascii="ITC Avant Garde" w:hAnsi="ITC Avant Garde"/>
          <w:sz w:val="22"/>
          <w:szCs w:val="22"/>
          <w:lang w:val="es-ES"/>
        </w:rPr>
        <w:t>, al señalar que la TDT promueve un mejor uso del espectro radioeléctrico, ya que cuando un canal de transmisión se opera digitalmente es factible ofrecer</w:t>
      </w:r>
      <w:r w:rsidR="0028331F">
        <w:rPr>
          <w:rFonts w:ascii="ITC Avant Garde" w:hAnsi="ITC Avant Garde"/>
          <w:sz w:val="22"/>
          <w:szCs w:val="22"/>
          <w:lang w:val="es-ES"/>
        </w:rPr>
        <w:t xml:space="preserve"> varios canales de programación, s</w:t>
      </w:r>
      <w:r w:rsidRPr="00D16D1B">
        <w:rPr>
          <w:rFonts w:ascii="ITC Avant Garde" w:hAnsi="ITC Avant Garde"/>
          <w:sz w:val="22"/>
          <w:szCs w:val="22"/>
          <w:lang w:val="es-ES"/>
        </w:rPr>
        <w:t>ituación que no se presentaba con la televisión analógica ya que se desperdiciaba más del 75 por ciento de capacidad del espectro disponible y solo era posible ofrecer un canal de programación.</w:t>
      </w:r>
    </w:p>
    <w:p w14:paraId="109D5C21" w14:textId="77777777" w:rsidR="000804DF" w:rsidRDefault="00D16D1B" w:rsidP="000804DF">
      <w:pPr>
        <w:pStyle w:val="Default"/>
        <w:spacing w:after="240"/>
        <w:ind w:left="720"/>
        <w:contextualSpacing/>
        <w:jc w:val="both"/>
        <w:rPr>
          <w:rFonts w:ascii="ITC Avant Garde" w:hAnsi="ITC Avant Garde"/>
          <w:sz w:val="22"/>
          <w:szCs w:val="22"/>
          <w:lang w:val="es-ES"/>
        </w:rPr>
      </w:pPr>
      <w:r w:rsidRPr="00D16D1B">
        <w:rPr>
          <w:rFonts w:ascii="ITC Avant Garde" w:hAnsi="ITC Avant Garde"/>
          <w:sz w:val="22"/>
          <w:szCs w:val="22"/>
          <w:lang w:val="es-ES"/>
        </w:rPr>
        <w:t xml:space="preserve">Así, la TDT </w:t>
      </w:r>
      <w:r w:rsidRPr="007844A9">
        <w:rPr>
          <w:rFonts w:ascii="ITC Avant Garde" w:hAnsi="ITC Avant Garde"/>
          <w:sz w:val="22"/>
          <w:szCs w:val="22"/>
          <w:lang w:val="es-ES"/>
        </w:rPr>
        <w:t>conlleva una serie de beneficios y oportunidades directas e indirectas hacia las</w:t>
      </w:r>
      <w:r w:rsidRPr="00D16D1B">
        <w:rPr>
          <w:rFonts w:ascii="ITC Avant Garde" w:hAnsi="ITC Avant Garde"/>
          <w:sz w:val="22"/>
          <w:szCs w:val="22"/>
          <w:lang w:val="es-ES"/>
        </w:rPr>
        <w:t> </w:t>
      </w:r>
      <w:r w:rsidRPr="007844A9">
        <w:rPr>
          <w:rFonts w:ascii="ITC Avant Garde" w:hAnsi="ITC Avant Garde"/>
          <w:sz w:val="22"/>
          <w:szCs w:val="22"/>
          <w:lang w:val="es-ES"/>
        </w:rPr>
        <w:t>audiencias y la población en general, como lo son, entre otros:</w:t>
      </w:r>
    </w:p>
    <w:p w14:paraId="46A336BA" w14:textId="7A6BB220" w:rsidR="00D16D1B" w:rsidRPr="007844A9" w:rsidRDefault="00D16D1B" w:rsidP="000804DF">
      <w:pPr>
        <w:pStyle w:val="Default"/>
        <w:numPr>
          <w:ilvl w:val="0"/>
          <w:numId w:val="9"/>
        </w:numPr>
        <w:spacing w:after="240"/>
        <w:contextualSpacing/>
        <w:jc w:val="both"/>
        <w:rPr>
          <w:rFonts w:ascii="ITC Avant Garde" w:hAnsi="ITC Avant Garde"/>
          <w:sz w:val="22"/>
          <w:szCs w:val="22"/>
          <w:lang w:val="es-ES"/>
        </w:rPr>
      </w:pPr>
      <w:r w:rsidRPr="007844A9">
        <w:rPr>
          <w:rFonts w:ascii="ITC Avant Garde" w:hAnsi="ITC Avant Garde"/>
          <w:sz w:val="22"/>
          <w:szCs w:val="22"/>
          <w:lang w:val="es-ES"/>
        </w:rPr>
        <w:t>La posibilidad de obtener imágenes y sonido de mayor fidelidad y/o resolución, que las que</w:t>
      </w:r>
      <w:r w:rsidRPr="00D16D1B">
        <w:rPr>
          <w:rFonts w:ascii="ITC Avant Garde" w:hAnsi="ITC Avant Garde"/>
          <w:sz w:val="22"/>
          <w:szCs w:val="22"/>
          <w:lang w:val="es-ES"/>
        </w:rPr>
        <w:t> </w:t>
      </w:r>
      <w:r w:rsidRPr="007844A9">
        <w:rPr>
          <w:rFonts w:ascii="ITC Avant Garde" w:hAnsi="ITC Avant Garde"/>
          <w:sz w:val="22"/>
          <w:szCs w:val="22"/>
          <w:lang w:val="es-ES"/>
        </w:rPr>
        <w:t>actualmente permiten las transmisiones analógicas.</w:t>
      </w:r>
    </w:p>
    <w:p w14:paraId="7E775ED3" w14:textId="796C48E5" w:rsidR="00D16D1B" w:rsidRPr="007844A9" w:rsidRDefault="00D16D1B" w:rsidP="000804DF">
      <w:pPr>
        <w:pStyle w:val="Default"/>
        <w:numPr>
          <w:ilvl w:val="0"/>
          <w:numId w:val="9"/>
        </w:numPr>
        <w:spacing w:after="240"/>
        <w:contextualSpacing/>
        <w:jc w:val="both"/>
        <w:rPr>
          <w:rFonts w:ascii="ITC Avant Garde" w:hAnsi="ITC Avant Garde"/>
          <w:sz w:val="22"/>
          <w:szCs w:val="22"/>
          <w:lang w:val="es-ES"/>
        </w:rPr>
      </w:pPr>
      <w:r w:rsidRPr="007844A9">
        <w:rPr>
          <w:rFonts w:ascii="ITC Avant Garde" w:hAnsi="ITC Avant Garde"/>
          <w:sz w:val="22"/>
          <w:szCs w:val="22"/>
          <w:lang w:val="es-ES"/>
        </w:rPr>
        <w:t>La posibilidad de acceder a mayor variedad de contenidos, por medio de la multiprogramación.</w:t>
      </w:r>
    </w:p>
    <w:p w14:paraId="447DBC03" w14:textId="4A3A7A61" w:rsidR="00D16D1B" w:rsidRPr="007844A9" w:rsidRDefault="00D16D1B" w:rsidP="000804DF">
      <w:pPr>
        <w:pStyle w:val="Default"/>
        <w:numPr>
          <w:ilvl w:val="0"/>
          <w:numId w:val="9"/>
        </w:numPr>
        <w:spacing w:after="240"/>
        <w:contextualSpacing/>
        <w:jc w:val="both"/>
        <w:rPr>
          <w:rFonts w:ascii="ITC Avant Garde" w:hAnsi="ITC Avant Garde"/>
          <w:sz w:val="22"/>
          <w:szCs w:val="22"/>
          <w:lang w:val="es-ES"/>
        </w:rPr>
      </w:pPr>
      <w:r w:rsidRPr="007844A9">
        <w:rPr>
          <w:rFonts w:ascii="ITC Avant Garde" w:hAnsi="ITC Avant Garde"/>
          <w:sz w:val="22"/>
          <w:szCs w:val="22"/>
          <w:lang w:val="es-ES"/>
        </w:rPr>
        <w:t>Impulsar el uso racional y planificado del espectro radioeléctrico que favorezca la utilización eficiente</w:t>
      </w:r>
      <w:r w:rsidRPr="00D16D1B">
        <w:rPr>
          <w:rFonts w:ascii="ITC Avant Garde" w:hAnsi="ITC Avant Garde"/>
          <w:sz w:val="22"/>
          <w:szCs w:val="22"/>
          <w:lang w:val="es-ES"/>
        </w:rPr>
        <w:t xml:space="preserve"> </w:t>
      </w:r>
      <w:r w:rsidRPr="007844A9">
        <w:rPr>
          <w:rFonts w:ascii="ITC Avant Garde" w:hAnsi="ITC Avant Garde"/>
          <w:sz w:val="22"/>
          <w:szCs w:val="22"/>
          <w:lang w:val="es-ES"/>
        </w:rPr>
        <w:t>del mismo.</w:t>
      </w:r>
    </w:p>
    <w:p w14:paraId="6E47B3D4" w14:textId="77777777" w:rsidR="000804DF" w:rsidRDefault="00A7109B" w:rsidP="000804DF">
      <w:pPr>
        <w:pStyle w:val="Default"/>
        <w:numPr>
          <w:ilvl w:val="0"/>
          <w:numId w:val="9"/>
        </w:numPr>
        <w:spacing w:after="240"/>
        <w:contextualSpacing/>
        <w:jc w:val="both"/>
        <w:rPr>
          <w:rFonts w:ascii="ITC Avant Garde" w:hAnsi="ITC Avant Garde"/>
          <w:sz w:val="22"/>
          <w:szCs w:val="22"/>
          <w:lang w:val="es-ES"/>
        </w:rPr>
      </w:pPr>
      <w:r>
        <w:rPr>
          <w:rFonts w:ascii="ITC Avant Garde" w:hAnsi="ITC Avant Garde"/>
          <w:sz w:val="22"/>
          <w:szCs w:val="22"/>
          <w:lang w:val="es-ES"/>
        </w:rPr>
        <w:t>Asimismo, un reacomodo de los Canales de Transmisión permite, u</w:t>
      </w:r>
      <w:r w:rsidR="00D16D1B" w:rsidRPr="007844A9">
        <w:rPr>
          <w:rFonts w:ascii="ITC Avant Garde" w:hAnsi="ITC Avant Garde"/>
          <w:sz w:val="22"/>
          <w:szCs w:val="22"/>
          <w:lang w:val="es-ES"/>
        </w:rPr>
        <w:t>n mejor aprovechamiento del espectro radioeléctrico, entre otras cosas, para el despliegue de</w:t>
      </w:r>
      <w:r w:rsidR="00D16D1B" w:rsidRPr="00D16D1B">
        <w:rPr>
          <w:rFonts w:ascii="ITC Avant Garde" w:hAnsi="ITC Avant Garde"/>
          <w:sz w:val="22"/>
          <w:szCs w:val="22"/>
          <w:lang w:val="es-ES"/>
        </w:rPr>
        <w:t> </w:t>
      </w:r>
      <w:r w:rsidR="00D16D1B" w:rsidRPr="007844A9">
        <w:rPr>
          <w:rFonts w:ascii="ITC Avant Garde" w:hAnsi="ITC Avant Garde"/>
          <w:sz w:val="22"/>
          <w:szCs w:val="22"/>
          <w:lang w:val="es-ES"/>
        </w:rPr>
        <w:t>sistemas de Telecomunicaciones Móviles Internacionales (IMT por sus siglas en inglés), lo que se</w:t>
      </w:r>
      <w:r w:rsidR="00D16D1B" w:rsidRPr="00D16D1B">
        <w:rPr>
          <w:rFonts w:ascii="ITC Avant Garde" w:hAnsi="ITC Avant Garde"/>
          <w:sz w:val="22"/>
          <w:szCs w:val="22"/>
          <w:lang w:val="es-ES"/>
        </w:rPr>
        <w:t> </w:t>
      </w:r>
      <w:r w:rsidR="00D16D1B" w:rsidRPr="007844A9">
        <w:rPr>
          <w:rFonts w:ascii="ITC Avant Garde" w:hAnsi="ITC Avant Garde"/>
          <w:sz w:val="22"/>
          <w:szCs w:val="22"/>
          <w:lang w:val="es-ES"/>
        </w:rPr>
        <w:t>podría traducir en mayor competencia en el sector de la telefonía móvil y mejores precios a los</w:t>
      </w:r>
      <w:r w:rsidR="00D16D1B" w:rsidRPr="00D16D1B">
        <w:rPr>
          <w:rFonts w:ascii="ITC Avant Garde" w:hAnsi="ITC Avant Garde"/>
          <w:sz w:val="22"/>
          <w:szCs w:val="22"/>
          <w:lang w:val="es-ES"/>
        </w:rPr>
        <w:t> </w:t>
      </w:r>
      <w:r w:rsidR="00D16D1B" w:rsidRPr="007844A9">
        <w:rPr>
          <w:rFonts w:ascii="ITC Avant Garde" w:hAnsi="ITC Avant Garde"/>
          <w:sz w:val="22"/>
          <w:szCs w:val="22"/>
          <w:lang w:val="es-ES"/>
        </w:rPr>
        <w:t>usuarios finales de dichos servicios.</w:t>
      </w:r>
    </w:p>
    <w:p w14:paraId="2E4EFD07" w14:textId="77777777" w:rsidR="000804DF" w:rsidRDefault="00D16D1B" w:rsidP="000804DF">
      <w:pPr>
        <w:pStyle w:val="Default"/>
        <w:spacing w:after="240"/>
        <w:ind w:left="720"/>
        <w:contextualSpacing/>
        <w:jc w:val="both"/>
        <w:rPr>
          <w:rFonts w:ascii="ITC Avant Garde" w:hAnsi="ITC Avant Garde"/>
          <w:sz w:val="22"/>
          <w:szCs w:val="22"/>
          <w:lang w:val="es-ES"/>
        </w:rPr>
      </w:pPr>
      <w:r w:rsidRPr="00D16D1B">
        <w:rPr>
          <w:rFonts w:ascii="ITC Avant Garde" w:hAnsi="ITC Avant Garde"/>
          <w:sz w:val="22"/>
          <w:szCs w:val="22"/>
          <w:lang w:val="es-ES"/>
        </w:rPr>
        <w:t>De esta forma, la implementación de la TDT como actualización de los factores de calidad e innovación, permitirá un uso eficiente del espectro concesionado al hacer uso de las tecnologías digitales y, en consecuencia, mejorar la calidad del servicio al público, por lo que el Estado garantizará que el servicio público de radiodifusión sea prestado en condiciones de competencia y calidad y brinde los beneficios de la cultura a toda la población, preservando la pluralidad y la veracidad de la información, así como el fomento de los valores de la identidad nacional, como lo establece la fracción II del apartado B del artículo 6o. de la Constitución.</w:t>
      </w:r>
    </w:p>
    <w:p w14:paraId="6E255F43" w14:textId="77777777" w:rsidR="000804DF" w:rsidRDefault="00F6671B" w:rsidP="000804DF">
      <w:pPr>
        <w:pStyle w:val="Default"/>
        <w:numPr>
          <w:ilvl w:val="0"/>
          <w:numId w:val="4"/>
        </w:numPr>
        <w:spacing w:after="240"/>
        <w:contextualSpacing/>
        <w:jc w:val="both"/>
        <w:rPr>
          <w:rFonts w:ascii="ITC Avant Garde" w:hAnsi="ITC Avant Garde"/>
          <w:sz w:val="22"/>
          <w:szCs w:val="22"/>
        </w:rPr>
      </w:pPr>
      <w:r w:rsidRPr="009D0A25">
        <w:rPr>
          <w:rFonts w:ascii="ITC Avant Garde" w:hAnsi="ITC Avant Garde"/>
          <w:b/>
          <w:sz w:val="22"/>
          <w:szCs w:val="22"/>
        </w:rPr>
        <w:t xml:space="preserve">La prevención de fenómenos de concentración que contraríen el interés público. </w:t>
      </w:r>
      <w:r w:rsidRPr="009D0A25">
        <w:rPr>
          <w:rFonts w:ascii="ITC Avant Garde" w:hAnsi="ITC Avant Garde"/>
          <w:sz w:val="22"/>
          <w:szCs w:val="22"/>
        </w:rPr>
        <w:t xml:space="preserve">El artículo 28 de la Constitución prevé que las concesiones del </w:t>
      </w:r>
      <w:r w:rsidRPr="009D0A25">
        <w:rPr>
          <w:rFonts w:ascii="ITC Avant Garde" w:hAnsi="ITC Avant Garde" w:cs="Arial"/>
          <w:sz w:val="22"/>
          <w:szCs w:val="22"/>
        </w:rPr>
        <w:t>espectro radioeléctrico serán otorgadas mediante licitación pública, a fin de asegurar la máxima concurrencia, previniendo fenómenos de concentración que contraríen el interés público y asegurando el menor precio de los servicios al usuario final.</w:t>
      </w:r>
    </w:p>
    <w:p w14:paraId="52263747" w14:textId="77777777" w:rsidR="000804DF" w:rsidRDefault="00F6671B" w:rsidP="000804DF">
      <w:pPr>
        <w:pStyle w:val="Default"/>
        <w:spacing w:after="240"/>
        <w:ind w:left="720"/>
        <w:contextualSpacing/>
        <w:jc w:val="both"/>
        <w:rPr>
          <w:rFonts w:ascii="ITC Avant Garde" w:hAnsi="ITC Avant Garde"/>
          <w:sz w:val="22"/>
          <w:szCs w:val="22"/>
        </w:rPr>
      </w:pPr>
      <w:r>
        <w:rPr>
          <w:rFonts w:ascii="ITC Avant Garde" w:hAnsi="ITC Avant Garde"/>
          <w:sz w:val="22"/>
          <w:szCs w:val="22"/>
        </w:rPr>
        <w:lastRenderedPageBreak/>
        <w:t>En este sentido</w:t>
      </w:r>
      <w:r w:rsidRPr="00621AFA">
        <w:rPr>
          <w:rFonts w:ascii="ITC Avant Garde" w:hAnsi="ITC Avant Garde"/>
          <w:sz w:val="22"/>
          <w:szCs w:val="22"/>
        </w:rPr>
        <w:t xml:space="preserve">, </w:t>
      </w:r>
      <w:r>
        <w:rPr>
          <w:rFonts w:ascii="ITC Avant Garde" w:hAnsi="ITC Avant Garde"/>
          <w:sz w:val="22"/>
          <w:szCs w:val="22"/>
        </w:rPr>
        <w:t xml:space="preserve">toda licitación debe </w:t>
      </w:r>
      <w:r w:rsidRPr="00621AFA">
        <w:rPr>
          <w:rFonts w:ascii="ITC Avant Garde" w:hAnsi="ITC Avant Garde"/>
          <w:sz w:val="22"/>
          <w:szCs w:val="22"/>
        </w:rPr>
        <w:t>tomar en cuenta, entre otros factores, posibilitar la entrada de</w:t>
      </w:r>
      <w:r>
        <w:rPr>
          <w:rFonts w:ascii="ITC Avant Garde" w:hAnsi="ITC Avant Garde"/>
          <w:sz w:val="22"/>
          <w:szCs w:val="22"/>
        </w:rPr>
        <w:t xml:space="preserve"> nuevos competidores al mercado</w:t>
      </w:r>
      <w:r>
        <w:rPr>
          <w:rStyle w:val="Refdenotaalpie"/>
          <w:rFonts w:ascii="ITC Avant Garde" w:hAnsi="ITC Avant Garde"/>
          <w:sz w:val="22"/>
          <w:szCs w:val="22"/>
        </w:rPr>
        <w:footnoteReference w:id="3"/>
      </w:r>
      <w:r w:rsidR="00082337">
        <w:rPr>
          <w:rFonts w:ascii="ITC Avant Garde" w:hAnsi="ITC Avant Garde"/>
          <w:sz w:val="22"/>
          <w:szCs w:val="22"/>
        </w:rPr>
        <w:t>,</w:t>
      </w:r>
      <w:r>
        <w:rPr>
          <w:rFonts w:ascii="ITC Avant Garde" w:hAnsi="ITC Avant Garde"/>
          <w:sz w:val="22"/>
          <w:szCs w:val="22"/>
        </w:rPr>
        <w:t xml:space="preserve"> mientras que</w:t>
      </w:r>
      <w:r w:rsidRPr="00621AFA">
        <w:rPr>
          <w:rFonts w:ascii="ITC Avant Garde" w:hAnsi="ITC Avant Garde"/>
          <w:sz w:val="22"/>
          <w:szCs w:val="22"/>
        </w:rPr>
        <w:t xml:space="preserve"> las </w:t>
      </w:r>
      <w:r>
        <w:rPr>
          <w:rFonts w:ascii="ITC Avant Garde" w:hAnsi="ITC Avant Garde"/>
          <w:sz w:val="22"/>
          <w:szCs w:val="22"/>
        </w:rPr>
        <w:t>b</w:t>
      </w:r>
      <w:r w:rsidRPr="00621AFA">
        <w:rPr>
          <w:rFonts w:ascii="ITC Avant Garde" w:hAnsi="ITC Avant Garde"/>
          <w:sz w:val="22"/>
          <w:szCs w:val="22"/>
        </w:rPr>
        <w:t xml:space="preserve">ases de </w:t>
      </w:r>
      <w:r>
        <w:rPr>
          <w:rFonts w:ascii="ITC Avant Garde" w:hAnsi="ITC Avant Garde"/>
          <w:sz w:val="22"/>
          <w:szCs w:val="22"/>
        </w:rPr>
        <w:t>l</w:t>
      </w:r>
      <w:r w:rsidRPr="00621AFA">
        <w:rPr>
          <w:rFonts w:ascii="ITC Avant Garde" w:hAnsi="ITC Avant Garde"/>
          <w:sz w:val="22"/>
          <w:szCs w:val="22"/>
        </w:rPr>
        <w:t>icitación deben contener, entre sus requisitos mínimos, los criterios que aseguren competencia efectiva y prevengan fenómenos de concentración contrarios al interés público</w:t>
      </w:r>
      <w:r>
        <w:rPr>
          <w:rStyle w:val="Refdenotaalpie"/>
          <w:rFonts w:ascii="ITC Avant Garde" w:hAnsi="ITC Avant Garde"/>
          <w:sz w:val="22"/>
          <w:szCs w:val="22"/>
        </w:rPr>
        <w:footnoteReference w:id="4"/>
      </w:r>
      <w:r>
        <w:rPr>
          <w:rFonts w:ascii="ITC Avant Garde" w:hAnsi="ITC Avant Garde"/>
          <w:sz w:val="22"/>
          <w:szCs w:val="22"/>
        </w:rPr>
        <w:t>.</w:t>
      </w:r>
      <w:r w:rsidRPr="00621AFA">
        <w:rPr>
          <w:rFonts w:ascii="ITC Avant Garde" w:hAnsi="ITC Avant Garde"/>
          <w:sz w:val="22"/>
          <w:szCs w:val="22"/>
        </w:rPr>
        <w:t xml:space="preserve"> </w:t>
      </w:r>
    </w:p>
    <w:p w14:paraId="3158B3AF" w14:textId="77777777" w:rsidR="000804DF" w:rsidRDefault="00F6671B" w:rsidP="000804DF">
      <w:pPr>
        <w:pStyle w:val="Default"/>
        <w:spacing w:after="240"/>
        <w:ind w:left="720"/>
        <w:contextualSpacing/>
        <w:jc w:val="both"/>
        <w:rPr>
          <w:rFonts w:ascii="ITC Avant Garde" w:hAnsi="ITC Avant Garde"/>
          <w:sz w:val="22"/>
          <w:szCs w:val="22"/>
        </w:rPr>
      </w:pPr>
      <w:r w:rsidRPr="00621AFA">
        <w:rPr>
          <w:rFonts w:ascii="ITC Avant Garde" w:hAnsi="ITC Avant Garde"/>
          <w:sz w:val="22"/>
          <w:szCs w:val="22"/>
        </w:rPr>
        <w:t>Asimismo, el objeto del Instituto como autoridad de competencia económica en los sectores de telecomunica</w:t>
      </w:r>
      <w:r>
        <w:rPr>
          <w:rFonts w:ascii="ITC Avant Garde" w:hAnsi="ITC Avant Garde"/>
          <w:sz w:val="22"/>
          <w:szCs w:val="22"/>
        </w:rPr>
        <w:t xml:space="preserve">ciones y radiodifusión incluye </w:t>
      </w:r>
      <w:r w:rsidRPr="00621AFA">
        <w:rPr>
          <w:rFonts w:ascii="ITC Avant Garde" w:hAnsi="ITC Avant Garde"/>
          <w:sz w:val="22"/>
          <w:szCs w:val="22"/>
        </w:rPr>
        <w:t xml:space="preserve">garantizar la libre competencia y concurrencia, así como prevenir y combatir las concentraciones y demás restricciones al funcionamiento eficiente de los mercados, en los términos que establecen la </w:t>
      </w:r>
      <w:r>
        <w:rPr>
          <w:rFonts w:ascii="ITC Avant Garde" w:hAnsi="ITC Avant Garde"/>
          <w:sz w:val="22"/>
          <w:szCs w:val="22"/>
        </w:rPr>
        <w:t>Constitución</w:t>
      </w:r>
      <w:r w:rsidRPr="00621AFA">
        <w:rPr>
          <w:rFonts w:ascii="ITC Avant Garde" w:hAnsi="ITC Avant Garde"/>
          <w:sz w:val="22"/>
          <w:szCs w:val="22"/>
        </w:rPr>
        <w:t xml:space="preserve"> y las leyes. </w:t>
      </w:r>
    </w:p>
    <w:p w14:paraId="0D1D03FC" w14:textId="77777777" w:rsidR="000804DF" w:rsidRDefault="00F6671B" w:rsidP="000804DF">
      <w:pPr>
        <w:pStyle w:val="Default"/>
        <w:spacing w:after="240"/>
        <w:ind w:left="720"/>
        <w:contextualSpacing/>
        <w:jc w:val="both"/>
        <w:rPr>
          <w:rFonts w:ascii="ITC Avant Garde" w:hAnsi="ITC Avant Garde"/>
          <w:sz w:val="22"/>
          <w:szCs w:val="22"/>
        </w:rPr>
      </w:pPr>
      <w:r w:rsidRPr="00621AFA">
        <w:rPr>
          <w:rFonts w:ascii="ITC Avant Garde" w:hAnsi="ITC Avant Garde"/>
          <w:sz w:val="22"/>
          <w:szCs w:val="22"/>
        </w:rPr>
        <w:t>En consecuencia las licitaciones públicas, al con</w:t>
      </w:r>
      <w:r>
        <w:rPr>
          <w:rFonts w:ascii="ITC Avant Garde" w:hAnsi="ITC Avant Garde"/>
          <w:sz w:val="22"/>
          <w:szCs w:val="22"/>
        </w:rPr>
        <w:t xml:space="preserve">stituir mecanismos para asignar </w:t>
      </w:r>
      <w:r w:rsidRPr="00621AFA">
        <w:rPr>
          <w:rFonts w:ascii="ITC Avant Garde" w:hAnsi="ITC Avant Garde"/>
          <w:sz w:val="22"/>
          <w:szCs w:val="22"/>
        </w:rPr>
        <w:t>las concesiones de espectro radioeléctrico, deben sujetarse a un análisis en materia de competencia económica que garanticen dar cumplimiento a los objetivos esta</w:t>
      </w:r>
      <w:r>
        <w:rPr>
          <w:rFonts w:ascii="ITC Avant Garde" w:hAnsi="ITC Avant Garde"/>
          <w:sz w:val="22"/>
          <w:szCs w:val="22"/>
        </w:rPr>
        <w:t>blecidos tanto en la Constitución como en la Ley</w:t>
      </w:r>
      <w:r w:rsidRPr="00621AFA">
        <w:rPr>
          <w:rFonts w:ascii="ITC Avant Garde" w:hAnsi="ITC Avant Garde"/>
          <w:sz w:val="22"/>
          <w:szCs w:val="22"/>
        </w:rPr>
        <w:t>.</w:t>
      </w:r>
    </w:p>
    <w:p w14:paraId="6EF9E31D" w14:textId="77777777" w:rsidR="000804DF" w:rsidRDefault="00F6671B" w:rsidP="000804DF">
      <w:pPr>
        <w:pStyle w:val="Default"/>
        <w:spacing w:after="240"/>
        <w:ind w:left="720"/>
        <w:contextualSpacing/>
        <w:jc w:val="both"/>
        <w:rPr>
          <w:rFonts w:ascii="ITC Avant Garde" w:hAnsi="ITC Avant Garde"/>
          <w:sz w:val="22"/>
          <w:szCs w:val="22"/>
        </w:rPr>
      </w:pPr>
      <w:r>
        <w:rPr>
          <w:rFonts w:ascii="ITC Avant Garde" w:hAnsi="ITC Avant Garde"/>
          <w:sz w:val="22"/>
          <w:szCs w:val="22"/>
        </w:rPr>
        <w:t xml:space="preserve">De conformidad con lo anterior y en términos de </w:t>
      </w:r>
      <w:r w:rsidRPr="00621AFA">
        <w:rPr>
          <w:rFonts w:ascii="ITC Avant Garde" w:hAnsi="ITC Avant Garde"/>
          <w:sz w:val="22"/>
          <w:szCs w:val="22"/>
        </w:rPr>
        <w:t xml:space="preserve">los artículos 19, primer párrafo, 20, </w:t>
      </w:r>
      <w:r>
        <w:rPr>
          <w:rFonts w:ascii="ITC Avant Garde" w:hAnsi="ITC Avant Garde"/>
          <w:sz w:val="22"/>
          <w:szCs w:val="22"/>
        </w:rPr>
        <w:t>fracciones IX y XV, 29, fracci</w:t>
      </w:r>
      <w:r w:rsidR="00A56AFC">
        <w:rPr>
          <w:rFonts w:ascii="ITC Avant Garde" w:hAnsi="ITC Avant Garde"/>
          <w:sz w:val="22"/>
          <w:szCs w:val="22"/>
        </w:rPr>
        <w:t>ó</w:t>
      </w:r>
      <w:r>
        <w:rPr>
          <w:rFonts w:ascii="ITC Avant Garde" w:hAnsi="ITC Avant Garde"/>
          <w:sz w:val="22"/>
          <w:szCs w:val="22"/>
        </w:rPr>
        <w:t>n</w:t>
      </w:r>
      <w:r w:rsidRPr="00621AFA">
        <w:rPr>
          <w:rFonts w:ascii="ITC Avant Garde" w:hAnsi="ITC Avant Garde"/>
          <w:sz w:val="22"/>
          <w:szCs w:val="22"/>
        </w:rPr>
        <w:t xml:space="preserve"> II, 47, primer párrafo y fracción VII</w:t>
      </w:r>
      <w:r>
        <w:rPr>
          <w:rFonts w:ascii="ITC Avant Garde" w:hAnsi="ITC Avant Garde"/>
          <w:sz w:val="22"/>
          <w:szCs w:val="22"/>
        </w:rPr>
        <w:t>I, y 50, fracción XIII</w:t>
      </w:r>
      <w:r w:rsidRPr="00621AFA">
        <w:rPr>
          <w:rFonts w:ascii="ITC Avant Garde" w:hAnsi="ITC Avant Garde"/>
          <w:sz w:val="22"/>
          <w:szCs w:val="22"/>
        </w:rPr>
        <w:t xml:space="preserve">, del Estatuto Orgánico, </w:t>
      </w:r>
      <w:r>
        <w:rPr>
          <w:rFonts w:ascii="ITC Avant Garde" w:hAnsi="ITC Avant Garde"/>
          <w:sz w:val="22"/>
          <w:szCs w:val="22"/>
        </w:rPr>
        <w:t xml:space="preserve">se incorporaron </w:t>
      </w:r>
      <w:r w:rsidRPr="00621AFA">
        <w:rPr>
          <w:rFonts w:ascii="ITC Avant Garde" w:hAnsi="ITC Avant Garde"/>
          <w:sz w:val="22"/>
          <w:szCs w:val="22"/>
        </w:rPr>
        <w:t xml:space="preserve">medidas protectoras y promotoras en materia de competencia económica </w:t>
      </w:r>
      <w:r>
        <w:rPr>
          <w:rFonts w:ascii="ITC Avant Garde" w:hAnsi="ITC Avant Garde"/>
          <w:sz w:val="22"/>
          <w:szCs w:val="22"/>
        </w:rPr>
        <w:t xml:space="preserve">al proyecto de bases de la licitación </w:t>
      </w:r>
      <w:r w:rsidRPr="00621AFA">
        <w:rPr>
          <w:rFonts w:ascii="ITC Avant Garde" w:hAnsi="ITC Avant Garde"/>
          <w:sz w:val="22"/>
          <w:szCs w:val="22"/>
        </w:rPr>
        <w:t>con el objeto de:</w:t>
      </w:r>
    </w:p>
    <w:p w14:paraId="7FBAB28B" w14:textId="77777777" w:rsidR="000804DF" w:rsidRDefault="00F6671B" w:rsidP="000804DF">
      <w:pPr>
        <w:pStyle w:val="Default"/>
        <w:numPr>
          <w:ilvl w:val="0"/>
          <w:numId w:val="7"/>
        </w:numPr>
        <w:spacing w:after="240"/>
        <w:ind w:left="1077" w:hanging="357"/>
        <w:contextualSpacing/>
        <w:jc w:val="both"/>
        <w:rPr>
          <w:rFonts w:ascii="ITC Avant Garde" w:hAnsi="ITC Avant Garde"/>
          <w:sz w:val="22"/>
          <w:szCs w:val="22"/>
        </w:rPr>
      </w:pPr>
      <w:r w:rsidRPr="00621AFA">
        <w:rPr>
          <w:rFonts w:ascii="ITC Avant Garde" w:hAnsi="ITC Avant Garde"/>
          <w:sz w:val="22"/>
          <w:szCs w:val="22"/>
        </w:rPr>
        <w:t xml:space="preserve">Promover el acceso al espectro radioeléctrico, la remoción de barreras al acceso a este insumo y, en general, la entrada de nuevos </w:t>
      </w:r>
      <w:r w:rsidR="00082337">
        <w:rPr>
          <w:rFonts w:ascii="ITC Avant Garde" w:hAnsi="ITC Avant Garde"/>
          <w:sz w:val="22"/>
          <w:szCs w:val="22"/>
        </w:rPr>
        <w:t>participantes y a la expansión de los ya establecidos</w:t>
      </w:r>
      <w:r w:rsidR="00715DB8">
        <w:rPr>
          <w:rFonts w:ascii="ITC Avant Garde" w:hAnsi="ITC Avant Garde"/>
          <w:sz w:val="22"/>
          <w:szCs w:val="22"/>
        </w:rPr>
        <w:t>.</w:t>
      </w:r>
    </w:p>
    <w:p w14:paraId="68FD89F1" w14:textId="77777777" w:rsidR="000804DF" w:rsidRDefault="00F6671B" w:rsidP="000804DF">
      <w:pPr>
        <w:pStyle w:val="Default"/>
        <w:numPr>
          <w:ilvl w:val="0"/>
          <w:numId w:val="7"/>
        </w:numPr>
        <w:spacing w:after="240"/>
        <w:ind w:left="1077" w:hanging="357"/>
        <w:contextualSpacing/>
        <w:jc w:val="both"/>
        <w:rPr>
          <w:rFonts w:ascii="ITC Avant Garde" w:hAnsi="ITC Avant Garde"/>
          <w:sz w:val="22"/>
          <w:szCs w:val="22"/>
        </w:rPr>
      </w:pPr>
      <w:r w:rsidRPr="00621AFA">
        <w:rPr>
          <w:rFonts w:ascii="ITC Avant Garde" w:hAnsi="ITC Avant Garde"/>
          <w:sz w:val="22"/>
          <w:szCs w:val="22"/>
        </w:rPr>
        <w:t>Asegurar la máxima concurrencia en la Licitación</w:t>
      </w:r>
      <w:r w:rsidR="00715DB8">
        <w:rPr>
          <w:rFonts w:ascii="ITC Avant Garde" w:hAnsi="ITC Avant Garde"/>
          <w:sz w:val="22"/>
          <w:szCs w:val="22"/>
        </w:rPr>
        <w:t>.</w:t>
      </w:r>
    </w:p>
    <w:p w14:paraId="1837924D" w14:textId="77777777" w:rsidR="000804DF" w:rsidRDefault="00F6671B" w:rsidP="000804DF">
      <w:pPr>
        <w:pStyle w:val="Default"/>
        <w:numPr>
          <w:ilvl w:val="0"/>
          <w:numId w:val="7"/>
        </w:numPr>
        <w:spacing w:after="240"/>
        <w:ind w:left="1077" w:hanging="357"/>
        <w:contextualSpacing/>
        <w:jc w:val="both"/>
        <w:rPr>
          <w:rFonts w:ascii="ITC Avant Garde" w:hAnsi="ITC Avant Garde"/>
          <w:sz w:val="22"/>
          <w:szCs w:val="22"/>
        </w:rPr>
      </w:pPr>
      <w:r w:rsidRPr="00621AFA">
        <w:rPr>
          <w:rFonts w:ascii="ITC Avant Garde" w:hAnsi="ITC Avant Garde"/>
          <w:sz w:val="22"/>
          <w:szCs w:val="22"/>
        </w:rPr>
        <w:t>Prevenir fenómenos de concentració</w:t>
      </w:r>
      <w:r w:rsidR="00082337">
        <w:rPr>
          <w:rFonts w:ascii="ITC Avant Garde" w:hAnsi="ITC Avant Garde"/>
          <w:sz w:val="22"/>
          <w:szCs w:val="22"/>
        </w:rPr>
        <w:t xml:space="preserve">n contrarios al interés público, tanto en la acumulación del espectro radioeléctrico, como en la provisión de servicios finales de radiodifusión. </w:t>
      </w:r>
    </w:p>
    <w:p w14:paraId="047437CE" w14:textId="77777777" w:rsidR="000804DF" w:rsidRDefault="00F6671B" w:rsidP="000804DF">
      <w:pPr>
        <w:pStyle w:val="Default"/>
        <w:numPr>
          <w:ilvl w:val="0"/>
          <w:numId w:val="7"/>
        </w:numPr>
        <w:spacing w:after="240"/>
        <w:ind w:left="1077" w:hanging="357"/>
        <w:contextualSpacing/>
        <w:jc w:val="both"/>
        <w:rPr>
          <w:rFonts w:ascii="ITC Avant Garde" w:hAnsi="ITC Avant Garde"/>
          <w:sz w:val="22"/>
          <w:szCs w:val="22"/>
        </w:rPr>
      </w:pPr>
      <w:r w:rsidRPr="00621AFA">
        <w:rPr>
          <w:rFonts w:ascii="ITC Avant Garde" w:hAnsi="ITC Avant Garde"/>
          <w:sz w:val="22"/>
          <w:szCs w:val="22"/>
        </w:rPr>
        <w:t>Prevenir q</w:t>
      </w:r>
      <w:r w:rsidR="00EE5558">
        <w:rPr>
          <w:rFonts w:ascii="ITC Avant Garde" w:hAnsi="ITC Avant Garde"/>
          <w:sz w:val="22"/>
          <w:szCs w:val="22"/>
        </w:rPr>
        <w:t>ue un agente económico obtenga,</w:t>
      </w:r>
      <w:r w:rsidRPr="00621AFA">
        <w:rPr>
          <w:rFonts w:ascii="ITC Avant Garde" w:hAnsi="ITC Avant Garde"/>
          <w:sz w:val="22"/>
          <w:szCs w:val="22"/>
        </w:rPr>
        <w:t xml:space="preserve"> incremente o pueda incrementar su poder sustancial, </w:t>
      </w:r>
      <w:r w:rsidR="00EE5558">
        <w:rPr>
          <w:rFonts w:ascii="ITC Avant Garde" w:hAnsi="ITC Avant Garde"/>
          <w:sz w:val="22"/>
          <w:szCs w:val="22"/>
        </w:rPr>
        <w:t>y</w:t>
      </w:r>
    </w:p>
    <w:p w14:paraId="38E15B5D" w14:textId="26F447D3" w:rsidR="00F6671B" w:rsidRPr="00621AFA" w:rsidRDefault="00F6671B" w:rsidP="000804DF">
      <w:pPr>
        <w:pStyle w:val="Default"/>
        <w:numPr>
          <w:ilvl w:val="0"/>
          <w:numId w:val="7"/>
        </w:numPr>
        <w:spacing w:after="240"/>
        <w:ind w:left="1077" w:hanging="357"/>
        <w:contextualSpacing/>
        <w:jc w:val="both"/>
        <w:rPr>
          <w:rFonts w:ascii="ITC Avant Garde" w:hAnsi="ITC Avant Garde"/>
          <w:sz w:val="22"/>
          <w:szCs w:val="22"/>
        </w:rPr>
      </w:pPr>
      <w:r w:rsidRPr="00621AFA">
        <w:rPr>
          <w:rFonts w:ascii="ITC Avant Garde" w:hAnsi="ITC Avant Garde"/>
          <w:sz w:val="22"/>
          <w:szCs w:val="22"/>
        </w:rPr>
        <w:t xml:space="preserve">Promover el desarrollo de </w:t>
      </w:r>
      <w:r w:rsidR="00EE5558">
        <w:rPr>
          <w:rFonts w:ascii="ITC Avant Garde" w:hAnsi="ITC Avant Garde"/>
          <w:sz w:val="22"/>
          <w:szCs w:val="22"/>
        </w:rPr>
        <w:t xml:space="preserve">los servicios de radiodifusión en los que incide la licitación en </w:t>
      </w:r>
      <w:r w:rsidRPr="00621AFA">
        <w:rPr>
          <w:rFonts w:ascii="ITC Avant Garde" w:hAnsi="ITC Avant Garde"/>
          <w:sz w:val="22"/>
          <w:szCs w:val="22"/>
        </w:rPr>
        <w:t>condiciones de competencia efectiva.</w:t>
      </w:r>
    </w:p>
    <w:p w14:paraId="490B09DC" w14:textId="77777777" w:rsidR="000804DF" w:rsidRDefault="00F6671B" w:rsidP="000804DF">
      <w:pPr>
        <w:pStyle w:val="Default"/>
        <w:spacing w:after="240"/>
        <w:ind w:left="720"/>
        <w:contextualSpacing/>
        <w:jc w:val="both"/>
        <w:rPr>
          <w:rFonts w:ascii="ITC Avant Garde" w:hAnsi="ITC Avant Garde"/>
          <w:sz w:val="22"/>
          <w:szCs w:val="22"/>
        </w:rPr>
      </w:pPr>
      <w:r w:rsidRPr="00B321BE">
        <w:rPr>
          <w:rFonts w:ascii="ITC Avant Garde" w:hAnsi="ITC Avant Garde"/>
          <w:sz w:val="22"/>
          <w:szCs w:val="22"/>
        </w:rPr>
        <w:t>En particular</w:t>
      </w:r>
      <w:r>
        <w:rPr>
          <w:rFonts w:ascii="ITC Avant Garde" w:hAnsi="ITC Avant Garde"/>
          <w:sz w:val="22"/>
          <w:szCs w:val="22"/>
        </w:rPr>
        <w:t>,</w:t>
      </w:r>
      <w:r w:rsidR="00F01752">
        <w:rPr>
          <w:rFonts w:ascii="ITC Avant Garde" w:hAnsi="ITC Avant Garde"/>
          <w:sz w:val="22"/>
          <w:szCs w:val="22"/>
        </w:rPr>
        <w:t xml:space="preserve"> la Ley Federal de Competencia Económica (LF</w:t>
      </w:r>
      <w:r w:rsidRPr="00B321BE">
        <w:rPr>
          <w:rFonts w:ascii="ITC Avant Garde" w:hAnsi="ITC Avant Garde"/>
          <w:sz w:val="22"/>
          <w:szCs w:val="22"/>
        </w:rPr>
        <w:t>CE</w:t>
      </w:r>
      <w:r w:rsidR="00F01752">
        <w:rPr>
          <w:rFonts w:ascii="ITC Avant Garde" w:hAnsi="ITC Avant Garde"/>
          <w:sz w:val="22"/>
          <w:szCs w:val="22"/>
        </w:rPr>
        <w:t>)</w:t>
      </w:r>
      <w:r w:rsidRPr="00C000A8">
        <w:rPr>
          <w:rFonts w:ascii="ITC Avant Garde" w:hAnsi="ITC Avant Garde"/>
          <w:sz w:val="22"/>
          <w:szCs w:val="22"/>
        </w:rPr>
        <w:t xml:space="preserve"> y las Disposiciones Regulatorias de la Ley Federal de Competencia Económica para los sectores de telecomunicaciones y radiodifusión</w:t>
      </w:r>
      <w:r w:rsidRPr="00B321BE">
        <w:rPr>
          <w:rFonts w:ascii="ITC Avant Garde" w:hAnsi="ITC Avant Garde"/>
          <w:sz w:val="22"/>
          <w:szCs w:val="22"/>
        </w:rPr>
        <w:t xml:space="preserve">, cuya aplicación es competencia exclusiva del Instituto en </w:t>
      </w:r>
      <w:r>
        <w:rPr>
          <w:rFonts w:ascii="ITC Avant Garde" w:hAnsi="ITC Avant Garde"/>
          <w:sz w:val="22"/>
          <w:szCs w:val="22"/>
        </w:rPr>
        <w:t>estos</w:t>
      </w:r>
      <w:r w:rsidRPr="00B321BE">
        <w:rPr>
          <w:rFonts w:ascii="ITC Avant Garde" w:hAnsi="ITC Avant Garde"/>
          <w:sz w:val="22"/>
          <w:szCs w:val="22"/>
        </w:rPr>
        <w:t xml:space="preserve"> sectores, constituye</w:t>
      </w:r>
      <w:r>
        <w:rPr>
          <w:rFonts w:ascii="ITC Avant Garde" w:hAnsi="ITC Avant Garde"/>
          <w:sz w:val="22"/>
          <w:szCs w:val="22"/>
        </w:rPr>
        <w:t>n los</w:t>
      </w:r>
      <w:r w:rsidRPr="00B321BE">
        <w:rPr>
          <w:rFonts w:ascii="ITC Avant Garde" w:hAnsi="ITC Avant Garde"/>
          <w:sz w:val="22"/>
          <w:szCs w:val="22"/>
        </w:rPr>
        <w:t xml:space="preserve"> ordenamiento</w:t>
      </w:r>
      <w:r>
        <w:rPr>
          <w:rFonts w:ascii="ITC Avant Garde" w:hAnsi="ITC Avant Garde"/>
          <w:sz w:val="22"/>
          <w:szCs w:val="22"/>
        </w:rPr>
        <w:t>s</w:t>
      </w:r>
      <w:r w:rsidRPr="00B321BE">
        <w:rPr>
          <w:rFonts w:ascii="ITC Avant Garde" w:hAnsi="ITC Avant Garde"/>
          <w:sz w:val="22"/>
          <w:szCs w:val="22"/>
        </w:rPr>
        <w:t xml:space="preserve"> específico</w:t>
      </w:r>
      <w:r>
        <w:rPr>
          <w:rFonts w:ascii="ITC Avant Garde" w:hAnsi="ITC Avant Garde"/>
          <w:sz w:val="22"/>
          <w:szCs w:val="22"/>
        </w:rPr>
        <w:t>s</w:t>
      </w:r>
      <w:r w:rsidRPr="00B321BE">
        <w:rPr>
          <w:rFonts w:ascii="ITC Avant Garde" w:hAnsi="ITC Avant Garde"/>
          <w:sz w:val="22"/>
          <w:szCs w:val="22"/>
        </w:rPr>
        <w:t xml:space="preserve"> que establecen los criterios y </w:t>
      </w:r>
      <w:r>
        <w:rPr>
          <w:rFonts w:ascii="ITC Avant Garde" w:hAnsi="ITC Avant Garde"/>
          <w:sz w:val="22"/>
          <w:szCs w:val="22"/>
        </w:rPr>
        <w:t xml:space="preserve">elementos </w:t>
      </w:r>
      <w:r w:rsidRPr="00B321BE">
        <w:rPr>
          <w:rFonts w:ascii="ITC Avant Garde" w:hAnsi="ITC Avant Garde"/>
          <w:sz w:val="22"/>
          <w:szCs w:val="22"/>
        </w:rPr>
        <w:t>aplicables para evaluar en materia de competencia económica el diseñ</w:t>
      </w:r>
      <w:r>
        <w:rPr>
          <w:rFonts w:ascii="ITC Avant Garde" w:hAnsi="ITC Avant Garde"/>
          <w:sz w:val="22"/>
          <w:szCs w:val="22"/>
        </w:rPr>
        <w:t>o de las licitaciones públicas</w:t>
      </w:r>
      <w:r w:rsidRPr="00B321BE">
        <w:rPr>
          <w:rFonts w:ascii="ITC Avant Garde" w:hAnsi="ITC Avant Garde"/>
          <w:sz w:val="22"/>
          <w:szCs w:val="22"/>
        </w:rPr>
        <w:t xml:space="preserve">, a fin de que constituyan mecanismos que favorezcan la competencia durante el </w:t>
      </w:r>
      <w:r>
        <w:rPr>
          <w:rFonts w:ascii="ITC Avant Garde" w:hAnsi="ITC Avant Garde"/>
          <w:sz w:val="22"/>
          <w:szCs w:val="22"/>
        </w:rPr>
        <w:t xml:space="preserve">procedimiento de licitación </w:t>
      </w:r>
      <w:r w:rsidRPr="00B321BE">
        <w:rPr>
          <w:rFonts w:ascii="ITC Avant Garde" w:hAnsi="ITC Avant Garde"/>
          <w:sz w:val="22"/>
          <w:szCs w:val="22"/>
        </w:rPr>
        <w:t>del espectro radioeléctrico.</w:t>
      </w:r>
    </w:p>
    <w:p w14:paraId="7F26BCDE" w14:textId="77777777" w:rsidR="000804DF" w:rsidRDefault="00F6671B" w:rsidP="000804DF">
      <w:pPr>
        <w:pStyle w:val="Default"/>
        <w:spacing w:after="240"/>
        <w:ind w:left="720"/>
        <w:contextualSpacing/>
        <w:jc w:val="both"/>
        <w:rPr>
          <w:rFonts w:ascii="ITC Avant Garde" w:hAnsi="ITC Avant Garde"/>
          <w:sz w:val="22"/>
          <w:szCs w:val="22"/>
        </w:rPr>
      </w:pPr>
      <w:r>
        <w:rPr>
          <w:rFonts w:ascii="ITC Avant Garde" w:hAnsi="ITC Avant Garde"/>
          <w:sz w:val="22"/>
          <w:szCs w:val="22"/>
        </w:rPr>
        <w:t xml:space="preserve">Entre otras disposiciones, fueron analizados los artículos 58, </w:t>
      </w:r>
      <w:r w:rsidR="00D753AE">
        <w:rPr>
          <w:rFonts w:ascii="ITC Avant Garde" w:hAnsi="ITC Avant Garde"/>
          <w:sz w:val="22"/>
          <w:szCs w:val="22"/>
        </w:rPr>
        <w:t xml:space="preserve">fracción I </w:t>
      </w:r>
      <w:r>
        <w:rPr>
          <w:rFonts w:ascii="ITC Avant Garde" w:hAnsi="ITC Avant Garde"/>
          <w:sz w:val="22"/>
          <w:szCs w:val="22"/>
        </w:rPr>
        <w:t>y 6</w:t>
      </w:r>
      <w:r w:rsidR="00D753AE">
        <w:rPr>
          <w:rFonts w:ascii="ITC Avant Garde" w:hAnsi="ITC Avant Garde"/>
          <w:sz w:val="22"/>
          <w:szCs w:val="22"/>
        </w:rPr>
        <w:t xml:space="preserve">3, fracción I </w:t>
      </w:r>
      <w:r>
        <w:rPr>
          <w:rFonts w:ascii="ITC Avant Garde" w:hAnsi="ITC Avant Garde"/>
          <w:sz w:val="22"/>
          <w:szCs w:val="22"/>
        </w:rPr>
        <w:t>de la LFCE</w:t>
      </w:r>
      <w:r w:rsidR="00F20CA4">
        <w:rPr>
          <w:rFonts w:ascii="ITC Avant Garde" w:hAnsi="ITC Avant Garde"/>
          <w:sz w:val="22"/>
          <w:szCs w:val="22"/>
        </w:rPr>
        <w:t>,</w:t>
      </w:r>
      <w:r>
        <w:rPr>
          <w:rFonts w:ascii="ITC Avant Garde" w:hAnsi="ITC Avant Garde"/>
          <w:sz w:val="22"/>
          <w:szCs w:val="22"/>
        </w:rPr>
        <w:t xml:space="preserve"> con la finalidad de establecer medidas para la prevención de posibles fenómenos de concentración en materia de espectro radioeléctrico. Asimismo, se tomó en cuenta la eliminación de posibles barreras a la entrada y prevención de poder sustancial. </w:t>
      </w:r>
    </w:p>
    <w:p w14:paraId="0D2137BC" w14:textId="77777777" w:rsidR="000804DF" w:rsidRDefault="00F6671B" w:rsidP="000804DF">
      <w:pPr>
        <w:pStyle w:val="Default"/>
        <w:spacing w:after="240"/>
        <w:ind w:left="720"/>
        <w:contextualSpacing/>
        <w:jc w:val="both"/>
        <w:rPr>
          <w:rFonts w:ascii="ITC Avant Garde" w:hAnsi="ITC Avant Garde"/>
          <w:sz w:val="22"/>
          <w:szCs w:val="22"/>
        </w:rPr>
      </w:pPr>
      <w:r>
        <w:rPr>
          <w:rFonts w:ascii="ITC Avant Garde" w:hAnsi="ITC Avant Garde"/>
          <w:sz w:val="22"/>
          <w:szCs w:val="22"/>
        </w:rPr>
        <w:lastRenderedPageBreak/>
        <w:t xml:space="preserve">En cumplimiento a lo anterior, y conforme a lo establecido en el Antecedente </w:t>
      </w:r>
      <w:r w:rsidRPr="00A73A94">
        <w:rPr>
          <w:rFonts w:ascii="ITC Avant Garde" w:hAnsi="ITC Avant Garde"/>
          <w:sz w:val="22"/>
          <w:szCs w:val="22"/>
        </w:rPr>
        <w:t>VI</w:t>
      </w:r>
      <w:r>
        <w:rPr>
          <w:rFonts w:ascii="ITC Avant Garde" w:hAnsi="ITC Avant Garde"/>
          <w:sz w:val="22"/>
          <w:szCs w:val="22"/>
        </w:rPr>
        <w:t xml:space="preserve"> del presente Acuerdo, </w:t>
      </w:r>
      <w:r w:rsidRPr="00B321BE">
        <w:rPr>
          <w:rFonts w:ascii="ITC Avant Garde" w:hAnsi="ITC Avant Garde"/>
          <w:sz w:val="22"/>
          <w:szCs w:val="22"/>
        </w:rPr>
        <w:t xml:space="preserve">la </w:t>
      </w:r>
      <w:r>
        <w:rPr>
          <w:rFonts w:ascii="ITC Avant Garde" w:hAnsi="ITC Avant Garde"/>
          <w:sz w:val="22"/>
          <w:szCs w:val="22"/>
        </w:rPr>
        <w:t>UCE emitió</w:t>
      </w:r>
      <w:r w:rsidRPr="00B321BE">
        <w:rPr>
          <w:rFonts w:ascii="ITC Avant Garde" w:hAnsi="ITC Avant Garde"/>
          <w:sz w:val="22"/>
          <w:szCs w:val="22"/>
        </w:rPr>
        <w:t xml:space="preserve"> opinión en materia de competencia económica con el fin de </w:t>
      </w:r>
      <w:r>
        <w:rPr>
          <w:rFonts w:ascii="ITC Avant Garde" w:hAnsi="ITC Avant Garde"/>
          <w:sz w:val="22"/>
          <w:szCs w:val="22"/>
        </w:rPr>
        <w:t xml:space="preserve">prevenir fenómenos de concentración que contraríen el interés público, a través de </w:t>
      </w:r>
      <w:r w:rsidRPr="00B321BE">
        <w:rPr>
          <w:rFonts w:ascii="ITC Avant Garde" w:hAnsi="ITC Avant Garde"/>
          <w:sz w:val="22"/>
          <w:szCs w:val="22"/>
        </w:rPr>
        <w:t xml:space="preserve">la incorporación de medidas protectoras y promotoras en materia de competencia económica </w:t>
      </w:r>
      <w:r>
        <w:rPr>
          <w:rFonts w:ascii="ITC Avant Garde" w:hAnsi="ITC Avant Garde"/>
          <w:sz w:val="22"/>
          <w:szCs w:val="22"/>
        </w:rPr>
        <w:t>en el procedimiento de Licitación No. IFT-6.</w:t>
      </w:r>
    </w:p>
    <w:p w14:paraId="6AFA2B00" w14:textId="77777777" w:rsidR="000804DF" w:rsidRDefault="00F6671B" w:rsidP="000804DF">
      <w:pPr>
        <w:pStyle w:val="Default"/>
        <w:spacing w:after="240"/>
        <w:ind w:left="709"/>
        <w:contextualSpacing/>
        <w:jc w:val="both"/>
        <w:rPr>
          <w:rFonts w:ascii="ITC Avant Garde" w:hAnsi="ITC Avant Garde"/>
          <w:sz w:val="22"/>
          <w:szCs w:val="22"/>
        </w:rPr>
      </w:pPr>
      <w:r w:rsidRPr="00854D67">
        <w:rPr>
          <w:rFonts w:ascii="ITC Avant Garde" w:hAnsi="ITC Avant Garde"/>
          <w:sz w:val="22"/>
          <w:szCs w:val="22"/>
        </w:rPr>
        <w:t xml:space="preserve">El análisis en materia de competencia económica se orienta a identificar que el límite de </w:t>
      </w:r>
      <w:r w:rsidR="003C621B">
        <w:rPr>
          <w:rFonts w:ascii="ITC Avant Garde" w:hAnsi="ITC Avant Garde"/>
          <w:sz w:val="22"/>
          <w:szCs w:val="22"/>
        </w:rPr>
        <w:t>acumulación de espectro</w:t>
      </w:r>
      <w:r w:rsidR="00854D67" w:rsidRPr="00854D67">
        <w:rPr>
          <w:rFonts w:ascii="ITC Avant Garde" w:hAnsi="ITC Avant Garde"/>
          <w:sz w:val="22"/>
          <w:szCs w:val="22"/>
        </w:rPr>
        <w:t xml:space="preserve"> </w:t>
      </w:r>
      <w:r w:rsidR="00A73A94" w:rsidRPr="00A73A94">
        <w:rPr>
          <w:rFonts w:ascii="ITC Avant Garde" w:hAnsi="ITC Avant Garde"/>
          <w:sz w:val="22"/>
          <w:szCs w:val="22"/>
        </w:rPr>
        <w:t xml:space="preserve">radioeléctrico </w:t>
      </w:r>
      <w:r w:rsidR="003C621B">
        <w:rPr>
          <w:rFonts w:ascii="ITC Avant Garde" w:hAnsi="ITC Avant Garde"/>
          <w:sz w:val="22"/>
          <w:szCs w:val="22"/>
        </w:rPr>
        <w:t xml:space="preserve">propuesto </w:t>
      </w:r>
      <w:r w:rsidR="00A73A94" w:rsidRPr="00A73A94">
        <w:rPr>
          <w:rFonts w:ascii="ITC Avant Garde" w:hAnsi="ITC Avant Garde"/>
          <w:sz w:val="22"/>
          <w:szCs w:val="22"/>
        </w:rPr>
        <w:t xml:space="preserve">de 12 MHz en las </w:t>
      </w:r>
      <w:r w:rsidR="00D655B8">
        <w:rPr>
          <w:rFonts w:ascii="ITC Avant Garde" w:hAnsi="ITC Avant Garde"/>
          <w:sz w:val="22"/>
          <w:szCs w:val="22"/>
        </w:rPr>
        <w:t>l</w:t>
      </w:r>
      <w:r w:rsidR="00A73A94" w:rsidRPr="00A73A94">
        <w:rPr>
          <w:rFonts w:ascii="ITC Avant Garde" w:hAnsi="ITC Avant Garde"/>
          <w:sz w:val="22"/>
          <w:szCs w:val="22"/>
        </w:rPr>
        <w:t xml:space="preserve">ocalidades </w:t>
      </w:r>
      <w:r w:rsidR="00D655B8">
        <w:rPr>
          <w:rFonts w:ascii="ITC Avant Garde" w:hAnsi="ITC Avant Garde"/>
          <w:sz w:val="22"/>
          <w:szCs w:val="22"/>
        </w:rPr>
        <w:t>principales</w:t>
      </w:r>
      <w:r w:rsidR="00A73A94" w:rsidRPr="00A73A94">
        <w:rPr>
          <w:rFonts w:ascii="ITC Avant Garde" w:hAnsi="ITC Avant Garde"/>
          <w:sz w:val="22"/>
          <w:szCs w:val="22"/>
        </w:rPr>
        <w:t xml:space="preserve"> a </w:t>
      </w:r>
      <w:r w:rsidR="00D655B8">
        <w:rPr>
          <w:rFonts w:ascii="ITC Avant Garde" w:hAnsi="ITC Avant Garde"/>
          <w:sz w:val="22"/>
          <w:szCs w:val="22"/>
        </w:rPr>
        <w:t>servir</w:t>
      </w:r>
      <w:r w:rsidR="00A73A94" w:rsidRPr="00A73A94">
        <w:rPr>
          <w:rFonts w:ascii="ITC Avant Garde" w:hAnsi="ITC Avant Garde"/>
          <w:sz w:val="22"/>
          <w:szCs w:val="22"/>
        </w:rPr>
        <w:t xml:space="preserve"> de la </w:t>
      </w:r>
      <w:r w:rsidR="00D655B8">
        <w:rPr>
          <w:rFonts w:ascii="ITC Avant Garde" w:hAnsi="ITC Avant Garde"/>
          <w:sz w:val="22"/>
          <w:szCs w:val="22"/>
        </w:rPr>
        <w:t>zona</w:t>
      </w:r>
      <w:r w:rsidR="00A73A94" w:rsidRPr="00A73A94">
        <w:rPr>
          <w:rFonts w:ascii="ITC Avant Garde" w:hAnsi="ITC Avant Garde"/>
          <w:sz w:val="22"/>
          <w:szCs w:val="22"/>
        </w:rPr>
        <w:t xml:space="preserve"> de </w:t>
      </w:r>
      <w:r w:rsidR="00D655B8">
        <w:rPr>
          <w:rFonts w:ascii="ITC Avant Garde" w:hAnsi="ITC Avant Garde"/>
          <w:sz w:val="22"/>
          <w:szCs w:val="22"/>
        </w:rPr>
        <w:t>c</w:t>
      </w:r>
      <w:r w:rsidR="00A73A94" w:rsidRPr="00A73A94">
        <w:rPr>
          <w:rFonts w:ascii="ITC Avant Garde" w:hAnsi="ITC Avant Garde"/>
          <w:sz w:val="22"/>
          <w:szCs w:val="22"/>
        </w:rPr>
        <w:t>obertura correspondiente al Lote</w:t>
      </w:r>
      <w:r w:rsidR="0024234C">
        <w:rPr>
          <w:rFonts w:ascii="ITC Avant Garde" w:hAnsi="ITC Avant Garde"/>
          <w:sz w:val="22"/>
          <w:szCs w:val="22"/>
        </w:rPr>
        <w:t>,</w:t>
      </w:r>
      <w:r w:rsidR="00A73A94" w:rsidRPr="00A73A94">
        <w:rPr>
          <w:rFonts w:ascii="ITC Avant Garde" w:hAnsi="ITC Avant Garde"/>
          <w:sz w:val="22"/>
          <w:szCs w:val="22"/>
        </w:rPr>
        <w:t xml:space="preserve"> </w:t>
      </w:r>
      <w:r w:rsidR="00854D67" w:rsidRPr="00854D67">
        <w:rPr>
          <w:rFonts w:ascii="ITC Avant Garde" w:hAnsi="ITC Avant Garde"/>
          <w:sz w:val="22"/>
          <w:szCs w:val="22"/>
        </w:rPr>
        <w:t>permitirá lo siguiente:</w:t>
      </w:r>
    </w:p>
    <w:p w14:paraId="1F99DADA" w14:textId="77777777" w:rsidR="000804DF" w:rsidRDefault="00854D67" w:rsidP="000804DF">
      <w:pPr>
        <w:pStyle w:val="Prrafodelista"/>
        <w:numPr>
          <w:ilvl w:val="0"/>
          <w:numId w:val="8"/>
        </w:numPr>
        <w:spacing w:after="240"/>
        <w:jc w:val="both"/>
        <w:rPr>
          <w:rFonts w:ascii="ITC Avant Garde" w:hAnsi="ITC Avant Garde" w:cs="Arial"/>
          <w:color w:val="000000" w:themeColor="text1"/>
          <w:sz w:val="22"/>
          <w:szCs w:val="22"/>
        </w:rPr>
      </w:pPr>
      <w:r w:rsidRPr="002D0E8A">
        <w:rPr>
          <w:rFonts w:ascii="ITC Avant Garde" w:eastAsiaTheme="minorEastAsia" w:hAnsi="ITC Avant Garde" w:cs="Arial"/>
          <w:color w:val="000000" w:themeColor="text1"/>
          <w:sz w:val="22"/>
          <w:szCs w:val="22"/>
        </w:rPr>
        <w:t>Limitar la participación de los agentes económicos que acumulan una parte sustancial</w:t>
      </w:r>
      <w:r w:rsidRPr="002D0E8A">
        <w:rPr>
          <w:rFonts w:ascii="ITC Avant Garde" w:hAnsi="ITC Avant Garde" w:cs="Arial"/>
          <w:color w:val="000000" w:themeColor="text1"/>
          <w:sz w:val="22"/>
          <w:szCs w:val="22"/>
        </w:rPr>
        <w:t xml:space="preserve"> de las estaciones concesionadas de </w:t>
      </w:r>
      <w:r w:rsidR="00711DC6">
        <w:rPr>
          <w:rFonts w:ascii="ITC Avant Garde" w:hAnsi="ITC Avant Garde" w:cs="Arial"/>
          <w:color w:val="000000" w:themeColor="text1"/>
          <w:sz w:val="22"/>
          <w:szCs w:val="22"/>
        </w:rPr>
        <w:t>t</w:t>
      </w:r>
      <w:r w:rsidRPr="002D0E8A">
        <w:rPr>
          <w:rFonts w:ascii="ITC Avant Garde" w:hAnsi="ITC Avant Garde" w:cs="Arial"/>
          <w:color w:val="000000" w:themeColor="text1"/>
          <w:sz w:val="22"/>
          <w:szCs w:val="22"/>
        </w:rPr>
        <w:t xml:space="preserve">elevisión </w:t>
      </w:r>
      <w:r w:rsidR="00711DC6">
        <w:rPr>
          <w:rFonts w:ascii="ITC Avant Garde" w:hAnsi="ITC Avant Garde" w:cs="Arial"/>
          <w:color w:val="000000" w:themeColor="text1"/>
          <w:sz w:val="22"/>
          <w:szCs w:val="22"/>
        </w:rPr>
        <w:t>a</w:t>
      </w:r>
      <w:r w:rsidRPr="002D0E8A">
        <w:rPr>
          <w:rFonts w:ascii="ITC Avant Garde" w:hAnsi="ITC Avant Garde" w:cs="Arial"/>
          <w:color w:val="000000" w:themeColor="text1"/>
          <w:sz w:val="22"/>
          <w:szCs w:val="22"/>
        </w:rPr>
        <w:t>bierta en cada una de las localidades objeto de la Licitación No. IFT-6, previniendo así fenómenos de concentración contrarios al interés público.</w:t>
      </w:r>
    </w:p>
    <w:p w14:paraId="4616DCD5" w14:textId="77777777" w:rsidR="000804DF" w:rsidRDefault="00854D67" w:rsidP="000804DF">
      <w:pPr>
        <w:pStyle w:val="Prrafodelista"/>
        <w:numPr>
          <w:ilvl w:val="0"/>
          <w:numId w:val="8"/>
        </w:numPr>
        <w:spacing w:after="240"/>
        <w:jc w:val="both"/>
        <w:rPr>
          <w:rFonts w:ascii="ITC Avant Garde" w:hAnsi="ITC Avant Garde" w:cs="Arial"/>
          <w:color w:val="000000" w:themeColor="text1"/>
          <w:sz w:val="22"/>
          <w:szCs w:val="22"/>
        </w:rPr>
      </w:pPr>
      <w:r w:rsidRPr="002D0E8A">
        <w:rPr>
          <w:rFonts w:ascii="ITC Avant Garde" w:hAnsi="ITC Avant Garde" w:cs="Arial"/>
          <w:color w:val="000000" w:themeColor="text1"/>
          <w:sz w:val="22"/>
          <w:szCs w:val="22"/>
        </w:rPr>
        <w:t>La agregación eficiente de espectro radioeléctrico favoreciendo su uso eficiente y el desarrollo de condiciones de competencia efectiva. Esta consideración es consistente con la decisión precedente del Pleno del Instituto al emitir las Bases de la Licitación No. IFT-1, en la cual se permitió a los interesados participar por hasta 12 MHz</w:t>
      </w:r>
      <w:r w:rsidR="00626B8E">
        <w:rPr>
          <w:rFonts w:ascii="ITC Avant Garde" w:hAnsi="ITC Avant Garde" w:cs="Arial"/>
          <w:color w:val="000000" w:themeColor="text1"/>
          <w:sz w:val="22"/>
          <w:szCs w:val="22"/>
        </w:rPr>
        <w:t xml:space="preserve"> en cada zona de cobertura</w:t>
      </w:r>
      <w:r w:rsidRPr="002D0E8A">
        <w:rPr>
          <w:rFonts w:ascii="ITC Avant Garde" w:hAnsi="ITC Avant Garde" w:cs="Arial"/>
          <w:color w:val="000000" w:themeColor="text1"/>
          <w:sz w:val="22"/>
          <w:szCs w:val="22"/>
        </w:rPr>
        <w:t>, tomando en cuenta tanto lo que el Interesado podría adquirir durante el proceso de Licitación, c</w:t>
      </w:r>
      <w:r w:rsidR="009D1DDD">
        <w:rPr>
          <w:rFonts w:ascii="ITC Avant Garde" w:hAnsi="ITC Avant Garde" w:cs="Arial"/>
          <w:color w:val="000000" w:themeColor="text1"/>
          <w:sz w:val="22"/>
          <w:szCs w:val="22"/>
        </w:rPr>
        <w:t>omo lo previamente concesionado</w:t>
      </w:r>
      <w:r w:rsidR="009D1DDD">
        <w:rPr>
          <w:rStyle w:val="Refdenotaalpie"/>
          <w:rFonts w:ascii="ITC Avant Garde" w:hAnsi="ITC Avant Garde" w:cs="Arial"/>
          <w:color w:val="000000" w:themeColor="text1"/>
          <w:sz w:val="22"/>
          <w:szCs w:val="22"/>
        </w:rPr>
        <w:footnoteReference w:id="5"/>
      </w:r>
      <w:r w:rsidR="009D1DDD">
        <w:rPr>
          <w:rFonts w:ascii="ITC Avant Garde" w:hAnsi="ITC Avant Garde" w:cs="Arial"/>
          <w:color w:val="000000" w:themeColor="text1"/>
          <w:sz w:val="22"/>
          <w:szCs w:val="22"/>
        </w:rPr>
        <w:t>.</w:t>
      </w:r>
      <w:r w:rsidR="009D1DDD">
        <w:t xml:space="preserve"> </w:t>
      </w:r>
    </w:p>
    <w:p w14:paraId="2BFB42C2" w14:textId="77777777" w:rsidR="000804DF" w:rsidRDefault="00854D67" w:rsidP="000804DF">
      <w:pPr>
        <w:pStyle w:val="Prrafodelista"/>
        <w:numPr>
          <w:ilvl w:val="0"/>
          <w:numId w:val="8"/>
        </w:numPr>
        <w:spacing w:after="240"/>
        <w:jc w:val="both"/>
        <w:rPr>
          <w:rFonts w:ascii="ITC Avant Garde" w:hAnsi="ITC Avant Garde" w:cs="Arial"/>
          <w:color w:val="000000" w:themeColor="text1"/>
          <w:sz w:val="22"/>
          <w:szCs w:val="22"/>
        </w:rPr>
      </w:pPr>
      <w:r w:rsidRPr="002D0E8A">
        <w:rPr>
          <w:rFonts w:ascii="ITC Avant Garde" w:hAnsi="ITC Avant Garde" w:cs="Arial"/>
          <w:color w:val="000000" w:themeColor="text1"/>
          <w:sz w:val="22"/>
          <w:szCs w:val="22"/>
        </w:rPr>
        <w:t xml:space="preserve">Favorecer la entrada de nuevos participantes, quienes en la Licitación no tendrán que competir con </w:t>
      </w:r>
      <w:r w:rsidR="0073123D">
        <w:rPr>
          <w:rFonts w:ascii="ITC Avant Garde" w:hAnsi="ITC Avant Garde" w:cs="Arial"/>
          <w:color w:val="000000" w:themeColor="text1"/>
          <w:sz w:val="22"/>
          <w:szCs w:val="22"/>
        </w:rPr>
        <w:t>a</w:t>
      </w:r>
      <w:r w:rsidRPr="002D0E8A">
        <w:rPr>
          <w:rFonts w:ascii="ITC Avant Garde" w:hAnsi="ITC Avant Garde" w:cs="Arial"/>
          <w:color w:val="000000" w:themeColor="text1"/>
          <w:sz w:val="22"/>
          <w:szCs w:val="22"/>
        </w:rPr>
        <w:t xml:space="preserve">gentes </w:t>
      </w:r>
      <w:r w:rsidR="0073123D">
        <w:rPr>
          <w:rFonts w:ascii="ITC Avant Garde" w:hAnsi="ITC Avant Garde" w:cs="Arial"/>
          <w:color w:val="000000" w:themeColor="text1"/>
          <w:sz w:val="22"/>
          <w:szCs w:val="22"/>
        </w:rPr>
        <w:t>e</w:t>
      </w:r>
      <w:r w:rsidRPr="002D0E8A">
        <w:rPr>
          <w:rFonts w:ascii="ITC Avant Garde" w:hAnsi="ITC Avant Garde" w:cs="Arial"/>
          <w:color w:val="000000" w:themeColor="text1"/>
          <w:sz w:val="22"/>
          <w:szCs w:val="22"/>
        </w:rPr>
        <w:t xml:space="preserve">conómicos que ya acumulen 12 MHz o más en las localidades; y podrán acumular hasta dos </w:t>
      </w:r>
      <w:r w:rsidR="00615E32">
        <w:rPr>
          <w:rFonts w:ascii="ITC Avant Garde" w:hAnsi="ITC Avant Garde" w:cs="Arial"/>
          <w:color w:val="000000" w:themeColor="text1"/>
          <w:sz w:val="22"/>
          <w:szCs w:val="22"/>
        </w:rPr>
        <w:t>c</w:t>
      </w:r>
      <w:r w:rsidRPr="002D0E8A">
        <w:rPr>
          <w:rFonts w:ascii="ITC Avant Garde" w:hAnsi="ITC Avant Garde" w:cs="Arial"/>
          <w:color w:val="000000" w:themeColor="text1"/>
          <w:sz w:val="22"/>
          <w:szCs w:val="22"/>
        </w:rPr>
        <w:t xml:space="preserve">anales de </w:t>
      </w:r>
      <w:r w:rsidR="00615E32">
        <w:rPr>
          <w:rFonts w:ascii="ITC Avant Garde" w:hAnsi="ITC Avant Garde" w:cs="Arial"/>
          <w:color w:val="000000" w:themeColor="text1"/>
          <w:sz w:val="22"/>
          <w:szCs w:val="22"/>
        </w:rPr>
        <w:t>t</w:t>
      </w:r>
      <w:r w:rsidRPr="002D0E8A">
        <w:rPr>
          <w:rFonts w:ascii="ITC Avant Garde" w:hAnsi="ITC Avant Garde" w:cs="Arial"/>
          <w:color w:val="000000" w:themeColor="text1"/>
          <w:sz w:val="22"/>
          <w:szCs w:val="22"/>
        </w:rPr>
        <w:t>ransmisión, lo que les permitiría desarrollar economías de escala y de alcance en sus operaciones.</w:t>
      </w:r>
    </w:p>
    <w:p w14:paraId="770F1219" w14:textId="77777777" w:rsidR="000804DF" w:rsidRDefault="00854D67" w:rsidP="000804DF">
      <w:pPr>
        <w:pStyle w:val="Prrafodelista"/>
        <w:spacing w:after="240"/>
        <w:ind w:left="1134"/>
        <w:jc w:val="both"/>
        <w:rPr>
          <w:rFonts w:ascii="ITC Avant Garde" w:hAnsi="ITC Avant Garde" w:cs="Arial"/>
          <w:color w:val="000000" w:themeColor="text1"/>
          <w:sz w:val="22"/>
          <w:szCs w:val="22"/>
        </w:rPr>
      </w:pPr>
      <w:r w:rsidRPr="002D0E8A">
        <w:rPr>
          <w:rFonts w:ascii="ITC Avant Garde" w:hAnsi="ITC Avant Garde" w:cs="Arial"/>
          <w:color w:val="000000" w:themeColor="text1"/>
          <w:sz w:val="22"/>
          <w:szCs w:val="22"/>
        </w:rPr>
        <w:t xml:space="preserve">El límite de acumulación propuesto no genera restricciones innecesarias a los competidores actuales y potenciales tanto en el proceso de licitación como en su capacidad de competir en la provisión de los servicios de radiodifusión sonora. </w:t>
      </w:r>
      <w:r w:rsidRPr="00ED4D0E">
        <w:rPr>
          <w:rFonts w:ascii="ITC Avant Garde" w:hAnsi="ITC Avant Garde" w:cs="Arial"/>
          <w:color w:val="000000" w:themeColor="text1"/>
          <w:sz w:val="22"/>
          <w:szCs w:val="22"/>
        </w:rPr>
        <w:t xml:space="preserve">Cada </w:t>
      </w:r>
      <w:r w:rsidR="006B15C8" w:rsidRPr="00ED4D0E">
        <w:rPr>
          <w:rFonts w:ascii="ITC Avant Garde" w:hAnsi="ITC Avant Garde" w:cs="Arial"/>
          <w:color w:val="000000" w:themeColor="text1"/>
          <w:sz w:val="22"/>
          <w:szCs w:val="22"/>
        </w:rPr>
        <w:t>p</w:t>
      </w:r>
      <w:r w:rsidRPr="00ED4D0E">
        <w:rPr>
          <w:rFonts w:ascii="ITC Avant Garde" w:hAnsi="ITC Avant Garde" w:cs="Arial"/>
          <w:color w:val="000000" w:themeColor="text1"/>
          <w:sz w:val="22"/>
          <w:szCs w:val="22"/>
        </w:rPr>
        <w:t>articipa</w:t>
      </w:r>
      <w:r w:rsidR="00C710FD" w:rsidRPr="00ED4D0E">
        <w:rPr>
          <w:rFonts w:ascii="ITC Avant Garde" w:hAnsi="ITC Avant Garde" w:cs="Arial"/>
          <w:color w:val="000000" w:themeColor="text1"/>
          <w:sz w:val="22"/>
          <w:szCs w:val="22"/>
        </w:rPr>
        <w:t>nte</w:t>
      </w:r>
      <w:r w:rsidRPr="00ED4D0E">
        <w:rPr>
          <w:rFonts w:ascii="ITC Avant Garde" w:hAnsi="ITC Avant Garde" w:cs="Arial"/>
          <w:color w:val="000000" w:themeColor="text1"/>
          <w:sz w:val="22"/>
          <w:szCs w:val="22"/>
        </w:rPr>
        <w:t xml:space="preserve">, dependiendo del número de </w:t>
      </w:r>
      <w:r w:rsidR="00C710FD" w:rsidRPr="00ED4D0E">
        <w:rPr>
          <w:rFonts w:ascii="ITC Avant Garde" w:hAnsi="ITC Avant Garde" w:cs="Arial"/>
          <w:color w:val="000000" w:themeColor="text1"/>
          <w:sz w:val="22"/>
          <w:szCs w:val="22"/>
        </w:rPr>
        <w:t>c</w:t>
      </w:r>
      <w:r w:rsidRPr="00ED4D0E">
        <w:rPr>
          <w:rFonts w:ascii="ITC Avant Garde" w:hAnsi="ITC Avant Garde" w:cs="Arial"/>
          <w:color w:val="000000" w:themeColor="text1"/>
          <w:sz w:val="22"/>
          <w:szCs w:val="22"/>
        </w:rPr>
        <w:t xml:space="preserve">anales de </w:t>
      </w:r>
      <w:r w:rsidR="00C710FD" w:rsidRPr="00ED4D0E">
        <w:rPr>
          <w:rFonts w:ascii="ITC Avant Garde" w:hAnsi="ITC Avant Garde" w:cs="Arial"/>
          <w:color w:val="000000" w:themeColor="text1"/>
          <w:sz w:val="22"/>
          <w:szCs w:val="22"/>
        </w:rPr>
        <w:t>t</w:t>
      </w:r>
      <w:r w:rsidRPr="00ED4D0E">
        <w:rPr>
          <w:rFonts w:ascii="ITC Avant Garde" w:hAnsi="ITC Avant Garde" w:cs="Arial"/>
          <w:color w:val="000000" w:themeColor="text1"/>
          <w:sz w:val="22"/>
          <w:szCs w:val="22"/>
        </w:rPr>
        <w:t xml:space="preserve">ransmisión que tengan cobertura en una localidad y el máximo número de canales que podría acumular, podrá decidir con base en su información y estrategia de negocios si opta por operar uno o dos </w:t>
      </w:r>
      <w:r w:rsidR="000D4BE7" w:rsidRPr="00ED4D0E">
        <w:rPr>
          <w:rFonts w:ascii="ITC Avant Garde" w:hAnsi="ITC Avant Garde" w:cs="Arial"/>
          <w:color w:val="000000" w:themeColor="text1"/>
          <w:sz w:val="22"/>
          <w:szCs w:val="22"/>
        </w:rPr>
        <w:t>c</w:t>
      </w:r>
      <w:r w:rsidRPr="00ED4D0E">
        <w:rPr>
          <w:rFonts w:ascii="ITC Avant Garde" w:hAnsi="ITC Avant Garde" w:cs="Arial"/>
          <w:color w:val="000000" w:themeColor="text1"/>
          <w:sz w:val="22"/>
          <w:szCs w:val="22"/>
        </w:rPr>
        <w:t xml:space="preserve">anales de </w:t>
      </w:r>
      <w:r w:rsidR="000D4BE7" w:rsidRPr="00ED4D0E">
        <w:rPr>
          <w:rFonts w:ascii="ITC Avant Garde" w:hAnsi="ITC Avant Garde" w:cs="Arial"/>
          <w:color w:val="000000" w:themeColor="text1"/>
          <w:sz w:val="22"/>
          <w:szCs w:val="22"/>
        </w:rPr>
        <w:t>t</w:t>
      </w:r>
      <w:r w:rsidRPr="00ED4D0E">
        <w:rPr>
          <w:rFonts w:ascii="ITC Avant Garde" w:hAnsi="ITC Avant Garde" w:cs="Arial"/>
          <w:color w:val="000000" w:themeColor="text1"/>
          <w:sz w:val="22"/>
          <w:szCs w:val="22"/>
        </w:rPr>
        <w:t xml:space="preserve">ransmisión, considerando las posibilidades de multiprogramación y el análisis costo-beneficio asociado con la operación de estaciones y la producción de los </w:t>
      </w:r>
      <w:r w:rsidR="008B5B10" w:rsidRPr="00ED4D0E">
        <w:rPr>
          <w:rFonts w:ascii="ITC Avant Garde" w:hAnsi="ITC Avant Garde" w:cs="Arial"/>
          <w:color w:val="000000" w:themeColor="text1"/>
          <w:sz w:val="22"/>
          <w:szCs w:val="22"/>
        </w:rPr>
        <w:t>canales</w:t>
      </w:r>
      <w:r w:rsidRPr="00ED4D0E">
        <w:rPr>
          <w:rFonts w:ascii="ITC Avant Garde" w:hAnsi="ITC Avant Garde" w:cs="Arial"/>
          <w:color w:val="000000" w:themeColor="text1"/>
          <w:sz w:val="22"/>
          <w:szCs w:val="22"/>
        </w:rPr>
        <w:t xml:space="preserve"> de </w:t>
      </w:r>
      <w:r w:rsidR="008B5B10" w:rsidRPr="00ED4D0E">
        <w:rPr>
          <w:rFonts w:ascii="ITC Avant Garde" w:hAnsi="ITC Avant Garde" w:cs="Arial"/>
          <w:color w:val="000000" w:themeColor="text1"/>
          <w:sz w:val="22"/>
          <w:szCs w:val="22"/>
        </w:rPr>
        <w:t>p</w:t>
      </w:r>
      <w:r w:rsidRPr="00ED4D0E">
        <w:rPr>
          <w:rFonts w:ascii="ITC Avant Garde" w:hAnsi="ITC Avant Garde" w:cs="Arial"/>
          <w:color w:val="000000" w:themeColor="text1"/>
          <w:sz w:val="22"/>
          <w:szCs w:val="22"/>
        </w:rPr>
        <w:t>rogramación.</w:t>
      </w:r>
    </w:p>
    <w:p w14:paraId="727BABBC" w14:textId="77777777" w:rsidR="000804DF" w:rsidRDefault="00F6671B" w:rsidP="000804DF">
      <w:pPr>
        <w:tabs>
          <w:tab w:val="left" w:pos="142"/>
        </w:tabs>
        <w:spacing w:after="240" w:line="240" w:lineRule="auto"/>
        <w:ind w:left="709"/>
        <w:jc w:val="both"/>
        <w:rPr>
          <w:rFonts w:ascii="ITC Avant Garde" w:hAnsi="ITC Avant Garde"/>
        </w:rPr>
      </w:pPr>
      <w:r>
        <w:rPr>
          <w:rFonts w:ascii="ITC Avant Garde" w:hAnsi="ITC Avant Garde"/>
        </w:rPr>
        <w:lastRenderedPageBreak/>
        <w:t>Así, con el objeto</w:t>
      </w:r>
      <w:r w:rsidRPr="00312D87">
        <w:rPr>
          <w:rFonts w:ascii="ITC Avant Garde" w:hAnsi="ITC Avant Garde"/>
        </w:rPr>
        <w:t xml:space="preserve"> de prevenir concentraciones de espectro</w:t>
      </w:r>
      <w:r w:rsidRPr="0032382C">
        <w:rPr>
          <w:rFonts w:ascii="ITC Avant Garde" w:hAnsi="ITC Avant Garde"/>
        </w:rPr>
        <w:t xml:space="preserve"> radioeléctrico contrarias al interés público, </w:t>
      </w:r>
      <w:r>
        <w:rPr>
          <w:rFonts w:ascii="ITC Avant Garde" w:hAnsi="ITC Avant Garde"/>
        </w:rPr>
        <w:t xml:space="preserve">la Licitación No. IFT-6 incorpora límites de acumulación de espectro radioeléctrico. </w:t>
      </w:r>
    </w:p>
    <w:p w14:paraId="57DEC2BC" w14:textId="77777777" w:rsidR="000804DF" w:rsidRDefault="00F6671B" w:rsidP="000804DF">
      <w:pPr>
        <w:tabs>
          <w:tab w:val="left" w:pos="142"/>
        </w:tabs>
        <w:spacing w:after="240" w:line="240" w:lineRule="auto"/>
        <w:ind w:left="709"/>
        <w:jc w:val="both"/>
        <w:rPr>
          <w:rFonts w:ascii="ITC Avant Garde" w:hAnsi="ITC Avant Garde"/>
        </w:rPr>
      </w:pPr>
      <w:r w:rsidRPr="0082212E">
        <w:rPr>
          <w:rFonts w:ascii="ITC Avant Garde" w:hAnsi="ITC Avant Garde"/>
        </w:rPr>
        <w:t>El límite de acumulación de espectro radioeléctrico mencionado se aplicará a los Interesados evaluados bajo su dimensión de</w:t>
      </w:r>
      <w:r w:rsidR="009902C9">
        <w:rPr>
          <w:rFonts w:ascii="ITC Avant Garde" w:hAnsi="ITC Avant Garde"/>
        </w:rPr>
        <w:t xml:space="preserve"> grupo de interés económico (</w:t>
      </w:r>
      <w:r w:rsidRPr="0082212E">
        <w:rPr>
          <w:rFonts w:ascii="ITC Avant Garde" w:hAnsi="ITC Avant Garde"/>
        </w:rPr>
        <w:t>GIE</w:t>
      </w:r>
      <w:r w:rsidR="009902C9">
        <w:rPr>
          <w:rFonts w:ascii="ITC Avant Garde" w:hAnsi="ITC Avant Garde"/>
        </w:rPr>
        <w:t>)</w:t>
      </w:r>
      <w:r w:rsidRPr="0082212E">
        <w:rPr>
          <w:rFonts w:ascii="ITC Avant Garde" w:hAnsi="ITC Avant Garde"/>
        </w:rPr>
        <w:t xml:space="preserve"> y considerando las personas con las que el GIE tiene vínculos de tipo comercial, organizativo, económico y jurídico</w:t>
      </w:r>
      <w:r>
        <w:rPr>
          <w:rFonts w:ascii="ITC Avant Garde" w:hAnsi="ITC Avant Garde"/>
        </w:rPr>
        <w:t xml:space="preserve">. </w:t>
      </w:r>
    </w:p>
    <w:p w14:paraId="44088D57" w14:textId="77777777" w:rsidR="000804DF" w:rsidRDefault="00F413EB" w:rsidP="000804DF">
      <w:pPr>
        <w:tabs>
          <w:tab w:val="left" w:pos="142"/>
        </w:tabs>
        <w:spacing w:after="240" w:line="240" w:lineRule="auto"/>
        <w:ind w:left="709"/>
        <w:jc w:val="both"/>
        <w:rPr>
          <w:rFonts w:ascii="ITC Avant Garde" w:hAnsi="ITC Avant Garde"/>
        </w:rPr>
      </w:pPr>
      <w:r>
        <w:rPr>
          <w:rFonts w:ascii="ITC Avant Garde" w:hAnsi="ITC Avant Garde"/>
        </w:rPr>
        <w:t>De esta forma, tenemos</w:t>
      </w:r>
      <w:r w:rsidR="00F6671B">
        <w:rPr>
          <w:rFonts w:ascii="ITC Avant Garde" w:hAnsi="ITC Avant Garde"/>
        </w:rPr>
        <w:t xml:space="preserve"> que únicamente </w:t>
      </w:r>
      <w:r w:rsidR="00D753AE">
        <w:rPr>
          <w:rFonts w:ascii="ITC Avant Garde" w:hAnsi="ITC Avant Garde"/>
        </w:rPr>
        <w:t>podrán participar por c</w:t>
      </w:r>
      <w:r w:rsidR="00F6671B" w:rsidRPr="00F7392F">
        <w:rPr>
          <w:rFonts w:ascii="ITC Avant Garde" w:hAnsi="ITC Avant Garde"/>
        </w:rPr>
        <w:t xml:space="preserve">anales de </w:t>
      </w:r>
      <w:r w:rsidR="00D753AE">
        <w:rPr>
          <w:rFonts w:ascii="ITC Avant Garde" w:hAnsi="ITC Avant Garde"/>
        </w:rPr>
        <w:t>t</w:t>
      </w:r>
      <w:r w:rsidR="00F6671B" w:rsidRPr="00F7392F">
        <w:rPr>
          <w:rFonts w:ascii="ITC Avant Garde" w:hAnsi="ITC Avant Garde"/>
        </w:rPr>
        <w:t xml:space="preserve">ransmisión que, conjuntamente, no rebasen el límite de acumulación de 12 MHz </w:t>
      </w:r>
      <w:r w:rsidR="008C1755">
        <w:rPr>
          <w:rFonts w:ascii="ITC Avant Garde" w:hAnsi="ITC Avant Garde"/>
        </w:rPr>
        <w:t xml:space="preserve"> </w:t>
      </w:r>
      <w:r w:rsidR="00F6671B" w:rsidRPr="00F7392F">
        <w:rPr>
          <w:rFonts w:ascii="ITC Avant Garde" w:hAnsi="ITC Avant Garde"/>
        </w:rPr>
        <w:t xml:space="preserve">en las </w:t>
      </w:r>
      <w:r w:rsidR="00D753AE">
        <w:rPr>
          <w:rFonts w:ascii="ITC Avant Garde" w:hAnsi="ITC Avant Garde"/>
        </w:rPr>
        <w:t>l</w:t>
      </w:r>
      <w:r w:rsidR="00F6671B" w:rsidRPr="00F7392F">
        <w:rPr>
          <w:rFonts w:ascii="ITC Avant Garde" w:hAnsi="ITC Avant Garde"/>
        </w:rPr>
        <w:t xml:space="preserve">ocalidades </w:t>
      </w:r>
      <w:r w:rsidR="00D753AE">
        <w:rPr>
          <w:rFonts w:ascii="ITC Avant Garde" w:hAnsi="ITC Avant Garde"/>
        </w:rPr>
        <w:t>p</w:t>
      </w:r>
      <w:r w:rsidR="00F6671B" w:rsidRPr="00F7392F">
        <w:rPr>
          <w:rFonts w:ascii="ITC Avant Garde" w:hAnsi="ITC Avant Garde"/>
        </w:rPr>
        <w:t xml:space="preserve">rincipales a </w:t>
      </w:r>
      <w:r w:rsidR="00D753AE">
        <w:rPr>
          <w:rFonts w:ascii="ITC Avant Garde" w:hAnsi="ITC Avant Garde"/>
        </w:rPr>
        <w:t>s</w:t>
      </w:r>
      <w:r w:rsidR="00F6671B" w:rsidRPr="00F7392F">
        <w:rPr>
          <w:rFonts w:ascii="ITC Avant Garde" w:hAnsi="ITC Avant Garde"/>
        </w:rPr>
        <w:t xml:space="preserve">ervir de la </w:t>
      </w:r>
      <w:r w:rsidR="00D753AE">
        <w:rPr>
          <w:rFonts w:ascii="ITC Avant Garde" w:hAnsi="ITC Avant Garde"/>
        </w:rPr>
        <w:t>zona de c</w:t>
      </w:r>
      <w:r w:rsidR="00F6671B" w:rsidRPr="00F7392F">
        <w:rPr>
          <w:rFonts w:ascii="ITC Avant Garde" w:hAnsi="ITC Avant Garde"/>
        </w:rPr>
        <w:t xml:space="preserve">obertura correspondiente, tomando en cuenta tanto lo que se podría adquirir durante el proceso de </w:t>
      </w:r>
      <w:r w:rsidR="00B60251">
        <w:rPr>
          <w:rFonts w:ascii="ITC Avant Garde" w:hAnsi="ITC Avant Garde"/>
        </w:rPr>
        <w:t>l</w:t>
      </w:r>
      <w:r w:rsidR="00F6671B" w:rsidRPr="00F7392F">
        <w:rPr>
          <w:rFonts w:ascii="ITC Avant Garde" w:hAnsi="ITC Avant Garde"/>
        </w:rPr>
        <w:t>icitación, como lo previamente concesionado.</w:t>
      </w:r>
    </w:p>
    <w:p w14:paraId="3851FB3C" w14:textId="77777777" w:rsidR="000804DF" w:rsidRDefault="00F6671B" w:rsidP="000804DF">
      <w:pPr>
        <w:tabs>
          <w:tab w:val="left" w:pos="142"/>
        </w:tabs>
        <w:spacing w:after="240" w:line="240" w:lineRule="auto"/>
        <w:ind w:left="709"/>
        <w:jc w:val="both"/>
        <w:rPr>
          <w:rFonts w:ascii="ITC Avant Garde" w:hAnsi="ITC Avant Garde"/>
        </w:rPr>
      </w:pPr>
      <w:r w:rsidRPr="00312D87">
        <w:rPr>
          <w:rFonts w:ascii="ITC Avant Garde" w:hAnsi="ITC Avant Garde"/>
        </w:rPr>
        <w:t>Asimismo</w:t>
      </w:r>
      <w:r>
        <w:rPr>
          <w:rFonts w:ascii="ITC Avant Garde" w:hAnsi="ITC Avant Garde"/>
        </w:rPr>
        <w:t>,</w:t>
      </w:r>
      <w:r w:rsidRPr="00312D87">
        <w:rPr>
          <w:rFonts w:ascii="ITC Avant Garde" w:hAnsi="ITC Avant Garde"/>
        </w:rPr>
        <w:t xml:space="preserve"> se podrá condicionar la intervención del </w:t>
      </w:r>
      <w:r>
        <w:rPr>
          <w:rFonts w:ascii="ITC Avant Garde" w:hAnsi="ITC Avant Garde"/>
        </w:rPr>
        <w:t>interesado</w:t>
      </w:r>
      <w:r w:rsidRPr="00312D87">
        <w:rPr>
          <w:rFonts w:ascii="ITC Avant Garde" w:hAnsi="ITC Avant Garde"/>
        </w:rPr>
        <w:t xml:space="preserve"> cuando</w:t>
      </w:r>
      <w:r>
        <w:rPr>
          <w:rFonts w:ascii="ITC Avant Garde" w:hAnsi="ITC Avant Garde"/>
        </w:rPr>
        <w:t>,</w:t>
      </w:r>
      <w:r w:rsidRPr="00312D87">
        <w:rPr>
          <w:rFonts w:ascii="ITC Avant Garde" w:hAnsi="ITC Avant Garde"/>
        </w:rPr>
        <w:t xml:space="preserve"> de acuerdo al marco jurídico y </w:t>
      </w:r>
      <w:r>
        <w:rPr>
          <w:rFonts w:ascii="ITC Avant Garde" w:hAnsi="ITC Avant Garde"/>
        </w:rPr>
        <w:t>a</w:t>
      </w:r>
      <w:r w:rsidRPr="00312D87">
        <w:rPr>
          <w:rFonts w:ascii="ITC Avant Garde" w:hAnsi="ITC Avant Garde"/>
        </w:rPr>
        <w:t xml:space="preserve"> las determinaciones jurídico-económicas aplicables, su participación pueda significar un efecto adverso a la competencia y libre concurrencia.</w:t>
      </w:r>
    </w:p>
    <w:p w14:paraId="32441D0E" w14:textId="77777777" w:rsidR="000804DF" w:rsidRDefault="00F6671B" w:rsidP="000804DF">
      <w:pPr>
        <w:tabs>
          <w:tab w:val="left" w:pos="142"/>
        </w:tabs>
        <w:spacing w:after="240" w:line="240" w:lineRule="auto"/>
        <w:ind w:left="709"/>
        <w:jc w:val="both"/>
        <w:rPr>
          <w:rFonts w:ascii="ITC Avant Garde" w:hAnsi="ITC Avant Garde"/>
        </w:rPr>
      </w:pPr>
      <w:r>
        <w:rPr>
          <w:rFonts w:ascii="ITC Avant Garde" w:hAnsi="ITC Avant Garde"/>
        </w:rPr>
        <w:t>A efecto de verificar el cumplimiento</w:t>
      </w:r>
      <w:r w:rsidRPr="00417292">
        <w:rPr>
          <w:rFonts w:ascii="ITC Avant Garde" w:hAnsi="ITC Avant Garde"/>
        </w:rPr>
        <w:t xml:space="preserve"> con los criterios </w:t>
      </w:r>
      <w:r w:rsidRPr="00344EFE">
        <w:rPr>
          <w:rFonts w:ascii="ITC Avant Garde" w:hAnsi="ITC Avant Garde"/>
        </w:rPr>
        <w:t>para prevenir fenómenos de concentración contrarios al interés público</w:t>
      </w:r>
      <w:r w:rsidRPr="00417292">
        <w:rPr>
          <w:rFonts w:ascii="ITC Avant Garde" w:hAnsi="ITC Avant Garde"/>
        </w:rPr>
        <w:t xml:space="preserve"> incorp</w:t>
      </w:r>
      <w:r>
        <w:rPr>
          <w:rFonts w:ascii="ITC Avant Garde" w:hAnsi="ITC Avant Garde"/>
        </w:rPr>
        <w:t>orados</w:t>
      </w:r>
      <w:r w:rsidRPr="00417292">
        <w:rPr>
          <w:rFonts w:ascii="ITC Avant Garde" w:hAnsi="ITC Avant Garde"/>
        </w:rPr>
        <w:t xml:space="preserve"> </w:t>
      </w:r>
      <w:r>
        <w:rPr>
          <w:rFonts w:ascii="ITC Avant Garde" w:hAnsi="ITC Avant Garde"/>
        </w:rPr>
        <w:t xml:space="preserve">en </w:t>
      </w:r>
      <w:r w:rsidRPr="001B0F3F">
        <w:rPr>
          <w:rFonts w:ascii="ITC Avant Garde" w:hAnsi="ITC Avant Garde"/>
        </w:rPr>
        <w:t>el procedimiento de la Licitación No.</w:t>
      </w:r>
      <w:r>
        <w:rPr>
          <w:rFonts w:ascii="ITC Avant Garde" w:hAnsi="ITC Avant Garde"/>
        </w:rPr>
        <w:t xml:space="preserve"> IFT-6, se prevé el análisis en materia de competencia económica por cada interesado, con base en la información y/o documentación a que se refiere el Apéndice E de las bases de la Licitación No. IFT-6, </w:t>
      </w:r>
      <w:r w:rsidR="006551BB">
        <w:rPr>
          <w:rFonts w:ascii="ITC Avant Garde" w:hAnsi="ITC Avant Garde"/>
        </w:rPr>
        <w:t>con la finalidad</w:t>
      </w:r>
      <w:r>
        <w:rPr>
          <w:rFonts w:ascii="ITC Avant Garde" w:hAnsi="ITC Avant Garde"/>
        </w:rPr>
        <w:t xml:space="preserve"> de otorgarles, en su caso, la calidad de participantes.</w:t>
      </w:r>
    </w:p>
    <w:p w14:paraId="08128B71" w14:textId="77777777" w:rsidR="000804DF" w:rsidRDefault="00511189" w:rsidP="000804DF">
      <w:pPr>
        <w:pStyle w:val="Default"/>
        <w:numPr>
          <w:ilvl w:val="0"/>
          <w:numId w:val="4"/>
        </w:numPr>
        <w:spacing w:after="240"/>
        <w:contextualSpacing/>
        <w:jc w:val="both"/>
        <w:rPr>
          <w:rFonts w:ascii="ITC Avant Garde" w:hAnsi="ITC Avant Garde"/>
          <w:sz w:val="22"/>
          <w:szCs w:val="22"/>
        </w:rPr>
      </w:pPr>
      <w:r w:rsidRPr="00511189">
        <w:rPr>
          <w:rFonts w:ascii="ITC Avant Garde" w:hAnsi="ITC Avant Garde"/>
          <w:b/>
          <w:sz w:val="22"/>
          <w:szCs w:val="22"/>
        </w:rPr>
        <w:t xml:space="preserve">La posible entrada de nuevos competidores al mercado. </w:t>
      </w:r>
      <w:r w:rsidR="00A1642F" w:rsidRPr="00511189">
        <w:rPr>
          <w:rFonts w:ascii="ITC Avant Garde" w:hAnsi="ITC Avant Garde"/>
          <w:sz w:val="22"/>
          <w:szCs w:val="22"/>
        </w:rPr>
        <w:t xml:space="preserve">Fomentar la entrada de nuevos competidores en la prestación del servicio </w:t>
      </w:r>
      <w:r w:rsidR="004D1B5E" w:rsidRPr="00511189">
        <w:rPr>
          <w:rFonts w:ascii="ITC Avant Garde" w:hAnsi="ITC Avant Garde"/>
          <w:sz w:val="22"/>
          <w:szCs w:val="22"/>
        </w:rPr>
        <w:t>público de televisión radiodifundida digital</w:t>
      </w:r>
      <w:r w:rsidR="00A1642F" w:rsidRPr="00511189">
        <w:rPr>
          <w:rFonts w:ascii="ITC Avant Garde" w:hAnsi="ITC Avant Garde"/>
          <w:sz w:val="22"/>
          <w:szCs w:val="22"/>
        </w:rPr>
        <w:t xml:space="preserve"> se considera relevante para disminuir altos niveles de concentración en e</w:t>
      </w:r>
      <w:r w:rsidR="004D1B5E" w:rsidRPr="00511189">
        <w:rPr>
          <w:rFonts w:ascii="ITC Avant Garde" w:hAnsi="ITC Avant Garde"/>
          <w:sz w:val="22"/>
          <w:szCs w:val="22"/>
        </w:rPr>
        <w:t>l</w:t>
      </w:r>
      <w:r w:rsidR="00A1642F" w:rsidRPr="00511189">
        <w:rPr>
          <w:rFonts w:ascii="ITC Avant Garde" w:hAnsi="ITC Avant Garde"/>
          <w:sz w:val="22"/>
          <w:szCs w:val="22"/>
        </w:rPr>
        <w:t xml:space="preserve"> sector.</w:t>
      </w:r>
    </w:p>
    <w:p w14:paraId="17C0027A" w14:textId="77777777" w:rsidR="000804DF" w:rsidRDefault="00A1642F" w:rsidP="000804DF">
      <w:pPr>
        <w:pStyle w:val="Default"/>
        <w:spacing w:after="240"/>
        <w:ind w:left="720"/>
        <w:contextualSpacing/>
        <w:jc w:val="both"/>
        <w:rPr>
          <w:rFonts w:ascii="ITC Avant Garde" w:hAnsi="ITC Avant Garde"/>
          <w:sz w:val="22"/>
          <w:szCs w:val="22"/>
        </w:rPr>
      </w:pPr>
      <w:r w:rsidRPr="00A1642F">
        <w:rPr>
          <w:rFonts w:ascii="ITC Avant Garde" w:hAnsi="ITC Avant Garde"/>
          <w:sz w:val="22"/>
          <w:szCs w:val="22"/>
        </w:rPr>
        <w:t>El procedim</w:t>
      </w:r>
      <w:r w:rsidR="004D1B5E">
        <w:rPr>
          <w:rFonts w:ascii="ITC Avant Garde" w:hAnsi="ITC Avant Garde"/>
          <w:sz w:val="22"/>
          <w:szCs w:val="22"/>
        </w:rPr>
        <w:t>iento de la Licitación No. IFT-6</w:t>
      </w:r>
      <w:r w:rsidRPr="00A1642F">
        <w:rPr>
          <w:rFonts w:ascii="ITC Avant Garde" w:hAnsi="ITC Avant Garde"/>
          <w:sz w:val="22"/>
          <w:szCs w:val="22"/>
        </w:rPr>
        <w:t xml:space="preserve"> </w:t>
      </w:r>
      <w:r w:rsidR="00A7109B">
        <w:rPr>
          <w:rFonts w:ascii="ITC Avant Garde" w:hAnsi="ITC Avant Garde"/>
          <w:sz w:val="22"/>
          <w:szCs w:val="22"/>
        </w:rPr>
        <w:t>contempla</w:t>
      </w:r>
      <w:r w:rsidR="00A7109B" w:rsidRPr="00A1642F">
        <w:rPr>
          <w:rFonts w:ascii="ITC Avant Garde" w:hAnsi="ITC Avant Garde"/>
          <w:sz w:val="22"/>
          <w:szCs w:val="22"/>
        </w:rPr>
        <w:t xml:space="preserve"> </w:t>
      </w:r>
      <w:r w:rsidR="00051E65" w:rsidRPr="00A1642F">
        <w:rPr>
          <w:rFonts w:ascii="ITC Avant Garde" w:hAnsi="ITC Avant Garde"/>
          <w:sz w:val="22"/>
          <w:szCs w:val="22"/>
        </w:rPr>
        <w:t>incentivo</w:t>
      </w:r>
      <w:r w:rsidR="00A7109B">
        <w:rPr>
          <w:rFonts w:ascii="ITC Avant Garde" w:hAnsi="ITC Avant Garde"/>
          <w:sz w:val="22"/>
          <w:szCs w:val="22"/>
        </w:rPr>
        <w:t>s</w:t>
      </w:r>
      <w:r w:rsidR="00051E65" w:rsidRPr="00A1642F">
        <w:rPr>
          <w:rFonts w:ascii="ITC Avant Garde" w:hAnsi="ITC Avant Garde"/>
          <w:sz w:val="22"/>
          <w:szCs w:val="22"/>
        </w:rPr>
        <w:t xml:space="preserve"> </w:t>
      </w:r>
      <w:r w:rsidR="0077392E" w:rsidRPr="00A1642F">
        <w:rPr>
          <w:rFonts w:ascii="ITC Avant Garde" w:hAnsi="ITC Avant Garde"/>
          <w:sz w:val="22"/>
          <w:szCs w:val="22"/>
        </w:rPr>
        <w:t>para l</w:t>
      </w:r>
      <w:r w:rsidR="00655306" w:rsidRPr="00A1642F">
        <w:rPr>
          <w:rFonts w:ascii="ITC Avant Garde" w:hAnsi="ITC Avant Garde"/>
          <w:sz w:val="22"/>
          <w:szCs w:val="22"/>
        </w:rPr>
        <w:t>a posib</w:t>
      </w:r>
      <w:r w:rsidR="00655306" w:rsidRPr="00577C97">
        <w:rPr>
          <w:rFonts w:ascii="ITC Avant Garde" w:hAnsi="ITC Avant Garde"/>
          <w:sz w:val="22"/>
          <w:szCs w:val="22"/>
        </w:rPr>
        <w:t xml:space="preserve">le entrada de nuevos competidores </w:t>
      </w:r>
      <w:r w:rsidR="00051E65">
        <w:rPr>
          <w:rFonts w:ascii="ITC Avant Garde" w:hAnsi="ITC Avant Garde"/>
          <w:sz w:val="22"/>
          <w:szCs w:val="22"/>
        </w:rPr>
        <w:t>considerado</w:t>
      </w:r>
      <w:r w:rsidR="00655306" w:rsidRPr="00577C97">
        <w:rPr>
          <w:rFonts w:ascii="ITC Avant Garde" w:hAnsi="ITC Avant Garde"/>
          <w:sz w:val="22"/>
          <w:szCs w:val="22"/>
        </w:rPr>
        <w:t xml:space="preserve"> en la</w:t>
      </w:r>
      <w:r w:rsidR="00544091" w:rsidRPr="00577C97">
        <w:rPr>
          <w:rFonts w:ascii="ITC Avant Garde" w:hAnsi="ITC Avant Garde"/>
          <w:sz w:val="22"/>
          <w:szCs w:val="22"/>
        </w:rPr>
        <w:t xml:space="preserve"> </w:t>
      </w:r>
      <w:r w:rsidR="00CC4214">
        <w:rPr>
          <w:rFonts w:ascii="ITC Avant Garde" w:hAnsi="ITC Avant Garde"/>
          <w:sz w:val="22"/>
          <w:szCs w:val="22"/>
        </w:rPr>
        <w:t>fórmula</w:t>
      </w:r>
      <w:r w:rsidR="00A56720" w:rsidRPr="00577C97">
        <w:rPr>
          <w:rFonts w:ascii="ITC Avant Garde" w:hAnsi="ITC Avant Garde"/>
          <w:sz w:val="22"/>
          <w:szCs w:val="22"/>
        </w:rPr>
        <w:t xml:space="preserve"> de </w:t>
      </w:r>
      <w:r w:rsidR="00CC4214">
        <w:rPr>
          <w:rFonts w:ascii="ITC Avant Garde" w:hAnsi="ITC Avant Garde"/>
          <w:sz w:val="22"/>
          <w:szCs w:val="22"/>
        </w:rPr>
        <w:t>evaluación</w:t>
      </w:r>
      <w:r w:rsidR="00A56720" w:rsidRPr="00577C97">
        <w:rPr>
          <w:rFonts w:ascii="ITC Avant Garde" w:hAnsi="ITC Avant Garde"/>
          <w:sz w:val="22"/>
          <w:szCs w:val="22"/>
        </w:rPr>
        <w:t xml:space="preserve"> para los </w:t>
      </w:r>
      <w:r w:rsidR="00CC4214">
        <w:rPr>
          <w:rFonts w:ascii="ITC Avant Garde" w:hAnsi="ITC Avant Garde"/>
          <w:sz w:val="22"/>
          <w:szCs w:val="22"/>
        </w:rPr>
        <w:t>lotes</w:t>
      </w:r>
      <w:r w:rsidR="00A56720" w:rsidRPr="00577C97">
        <w:rPr>
          <w:rFonts w:ascii="ITC Avant Garde" w:hAnsi="ITC Avant Garde"/>
          <w:sz w:val="22"/>
          <w:szCs w:val="22"/>
        </w:rPr>
        <w:t xml:space="preserve"> en el </w:t>
      </w:r>
      <w:r w:rsidR="00CC4214">
        <w:rPr>
          <w:rFonts w:ascii="ITC Avant Garde" w:hAnsi="ITC Avant Garde"/>
          <w:sz w:val="22"/>
          <w:szCs w:val="22"/>
        </w:rPr>
        <w:t>concurso</w:t>
      </w:r>
      <w:r w:rsidR="00A56720" w:rsidRPr="00577C97">
        <w:rPr>
          <w:rFonts w:ascii="ITC Avant Garde" w:hAnsi="ITC Avant Garde"/>
          <w:sz w:val="22"/>
          <w:szCs w:val="22"/>
        </w:rPr>
        <w:t>.</w:t>
      </w:r>
      <w:r w:rsidR="00CC4214">
        <w:rPr>
          <w:rFonts w:ascii="ITC Avant Garde" w:hAnsi="ITC Avant Garde"/>
          <w:sz w:val="22"/>
          <w:szCs w:val="22"/>
        </w:rPr>
        <w:t xml:space="preserve"> Dicho</w:t>
      </w:r>
      <w:r w:rsidR="00A7109B">
        <w:rPr>
          <w:rFonts w:ascii="ITC Avant Garde" w:hAnsi="ITC Avant Garde"/>
          <w:sz w:val="22"/>
          <w:szCs w:val="22"/>
        </w:rPr>
        <w:t>s</w:t>
      </w:r>
      <w:r w:rsidR="00CC4214">
        <w:rPr>
          <w:rFonts w:ascii="ITC Avant Garde" w:hAnsi="ITC Avant Garde"/>
          <w:sz w:val="22"/>
          <w:szCs w:val="22"/>
        </w:rPr>
        <w:t xml:space="preserve"> incentivo</w:t>
      </w:r>
      <w:r w:rsidR="00A7109B">
        <w:rPr>
          <w:rFonts w:ascii="ITC Avant Garde" w:hAnsi="ITC Avant Garde"/>
          <w:sz w:val="22"/>
          <w:szCs w:val="22"/>
        </w:rPr>
        <w:t>s</w:t>
      </w:r>
      <w:r w:rsidR="00CC4214">
        <w:rPr>
          <w:rFonts w:ascii="ITC Avant Garde" w:hAnsi="ITC Avant Garde"/>
          <w:sz w:val="22"/>
          <w:szCs w:val="22"/>
        </w:rPr>
        <w:t xml:space="preserve"> se refleja</w:t>
      </w:r>
      <w:r w:rsidR="00A7109B">
        <w:rPr>
          <w:rFonts w:ascii="ITC Avant Garde" w:hAnsi="ITC Avant Garde"/>
          <w:sz w:val="22"/>
          <w:szCs w:val="22"/>
        </w:rPr>
        <w:t>n</w:t>
      </w:r>
      <w:r w:rsidR="00CC4214">
        <w:rPr>
          <w:rFonts w:ascii="ITC Avant Garde" w:hAnsi="ITC Avant Garde"/>
          <w:sz w:val="22"/>
          <w:szCs w:val="22"/>
        </w:rPr>
        <w:t xml:space="preserve"> en</w:t>
      </w:r>
      <w:r w:rsidR="00577C97" w:rsidRPr="00577C97">
        <w:rPr>
          <w:rFonts w:ascii="ITC Avant Garde" w:hAnsi="ITC Avant Garde"/>
          <w:sz w:val="22"/>
          <w:szCs w:val="22"/>
        </w:rPr>
        <w:t xml:space="preserve"> la obtención del puntaje que se asignará a ca</w:t>
      </w:r>
      <w:r w:rsidR="00577C97">
        <w:rPr>
          <w:rFonts w:ascii="ITC Avant Garde" w:hAnsi="ITC Avant Garde"/>
          <w:sz w:val="22"/>
          <w:szCs w:val="22"/>
        </w:rPr>
        <w:t>da participante de un concurso (</w:t>
      </w:r>
      <w:r w:rsidR="00577C97" w:rsidRPr="00577C97">
        <w:rPr>
          <w:rFonts w:ascii="ITC Avant Garde" w:hAnsi="ITC Avant Garde"/>
          <w:sz w:val="22"/>
          <w:szCs w:val="22"/>
        </w:rPr>
        <w:t xml:space="preserve">será un estímulo de </w:t>
      </w:r>
      <w:r w:rsidR="00B151CA">
        <w:rPr>
          <w:rFonts w:ascii="ITC Avant Garde" w:hAnsi="ITC Avant Garde"/>
          <w:sz w:val="22"/>
          <w:szCs w:val="22"/>
        </w:rPr>
        <w:t>porcentaje</w:t>
      </w:r>
      <w:r w:rsidR="008A0705" w:rsidRPr="00577C97">
        <w:rPr>
          <w:rFonts w:ascii="ITC Avant Garde" w:hAnsi="ITC Avant Garde"/>
          <w:sz w:val="22"/>
          <w:szCs w:val="22"/>
        </w:rPr>
        <w:t xml:space="preserve"> </w:t>
      </w:r>
      <w:r w:rsidR="008A0705">
        <w:rPr>
          <w:rFonts w:ascii="ITC Avant Garde" w:hAnsi="ITC Avant Garde"/>
          <w:sz w:val="22"/>
          <w:szCs w:val="22"/>
        </w:rPr>
        <w:t xml:space="preserve">adicional </w:t>
      </w:r>
      <w:r w:rsidR="008A0705" w:rsidRPr="00577C97">
        <w:rPr>
          <w:rFonts w:ascii="ITC Avant Garde" w:hAnsi="ITC Avant Garde"/>
          <w:sz w:val="22"/>
          <w:szCs w:val="22"/>
        </w:rPr>
        <w:t>en puntos</w:t>
      </w:r>
      <w:r w:rsidR="00DB3A82">
        <w:rPr>
          <w:rFonts w:ascii="ITC Avant Garde" w:hAnsi="ITC Avant Garde"/>
          <w:sz w:val="22"/>
          <w:szCs w:val="22"/>
        </w:rPr>
        <w:t xml:space="preserve"> en relación </w:t>
      </w:r>
      <w:r w:rsidR="00A7109B">
        <w:rPr>
          <w:rFonts w:ascii="ITC Avant Garde" w:hAnsi="ITC Avant Garde"/>
          <w:sz w:val="22"/>
          <w:szCs w:val="22"/>
        </w:rPr>
        <w:t>con su componente económico</w:t>
      </w:r>
      <w:r w:rsidR="00CC4214">
        <w:rPr>
          <w:rFonts w:ascii="ITC Avant Garde" w:hAnsi="ITC Avant Garde"/>
          <w:sz w:val="22"/>
          <w:szCs w:val="22"/>
        </w:rPr>
        <w:t>).</w:t>
      </w:r>
    </w:p>
    <w:p w14:paraId="73C1E697" w14:textId="77777777" w:rsidR="000804DF" w:rsidRDefault="00FA34A2" w:rsidP="000804DF">
      <w:pPr>
        <w:pStyle w:val="Default"/>
        <w:spacing w:after="240"/>
        <w:ind w:left="720"/>
        <w:contextualSpacing/>
        <w:jc w:val="both"/>
        <w:rPr>
          <w:rFonts w:ascii="ITC Avant Garde" w:hAnsi="ITC Avant Garde"/>
          <w:sz w:val="22"/>
          <w:szCs w:val="22"/>
          <w:lang w:val="es-ES"/>
        </w:rPr>
      </w:pPr>
      <w:r>
        <w:rPr>
          <w:rFonts w:ascii="ITC Avant Garde" w:hAnsi="ITC Avant Garde"/>
          <w:sz w:val="22"/>
          <w:szCs w:val="22"/>
        </w:rPr>
        <w:t xml:space="preserve">El Instituto otorgará la calidad </w:t>
      </w:r>
      <w:r w:rsidR="00EA386C">
        <w:rPr>
          <w:rFonts w:ascii="ITC Avant Garde" w:hAnsi="ITC Avant Garde"/>
          <w:sz w:val="22"/>
          <w:szCs w:val="22"/>
        </w:rPr>
        <w:t>de nuevo c</w:t>
      </w:r>
      <w:r>
        <w:rPr>
          <w:rFonts w:ascii="ITC Avant Garde" w:hAnsi="ITC Avant Garde"/>
          <w:sz w:val="22"/>
          <w:szCs w:val="22"/>
        </w:rPr>
        <w:t xml:space="preserve">ompetidor en el </w:t>
      </w:r>
      <w:r w:rsidR="00EA386C">
        <w:rPr>
          <w:rFonts w:ascii="ITC Avant Garde" w:hAnsi="ITC Avant Garde"/>
          <w:sz w:val="22"/>
          <w:szCs w:val="22"/>
        </w:rPr>
        <w:t>m</w:t>
      </w:r>
      <w:r>
        <w:rPr>
          <w:rFonts w:ascii="ITC Avant Garde" w:hAnsi="ITC Avant Garde"/>
          <w:sz w:val="22"/>
          <w:szCs w:val="22"/>
        </w:rPr>
        <w:t>ercado</w:t>
      </w:r>
      <w:r w:rsidRPr="00F11925">
        <w:rPr>
          <w:rFonts w:ascii="ITC Avant Garde" w:hAnsi="ITC Avant Garde"/>
          <w:sz w:val="22"/>
          <w:szCs w:val="22"/>
          <w:lang w:val="es-ES"/>
        </w:rPr>
        <w:t>.</w:t>
      </w:r>
      <w:r>
        <w:rPr>
          <w:rFonts w:ascii="ITC Avant Garde" w:hAnsi="ITC Avant Garde"/>
          <w:sz w:val="22"/>
          <w:szCs w:val="22"/>
          <w:lang w:val="es-ES"/>
        </w:rPr>
        <w:t xml:space="preserve"> </w:t>
      </w:r>
      <w:r w:rsidRPr="00FF7A2E">
        <w:rPr>
          <w:rFonts w:ascii="ITC Avant Garde" w:hAnsi="ITC Avant Garde"/>
          <w:sz w:val="22"/>
          <w:szCs w:val="22"/>
          <w:lang w:val="es-ES"/>
        </w:rPr>
        <w:t>Así,</w:t>
      </w:r>
      <w:r>
        <w:rPr>
          <w:rFonts w:ascii="ITC Avant Garde" w:hAnsi="ITC Avant Garde"/>
          <w:sz w:val="22"/>
          <w:szCs w:val="22"/>
          <w:lang w:val="es-ES"/>
        </w:rPr>
        <w:t xml:space="preserve"> para el caso de los </w:t>
      </w:r>
      <w:r w:rsidR="00EA386C">
        <w:rPr>
          <w:rFonts w:ascii="ITC Avant Garde" w:hAnsi="ITC Avant Garde"/>
          <w:sz w:val="22"/>
          <w:szCs w:val="22"/>
          <w:lang w:val="es-ES"/>
        </w:rPr>
        <w:t>l</w:t>
      </w:r>
      <w:r>
        <w:rPr>
          <w:rFonts w:ascii="ITC Avant Garde" w:hAnsi="ITC Avant Garde"/>
          <w:sz w:val="22"/>
          <w:szCs w:val="22"/>
          <w:lang w:val="es-ES"/>
        </w:rPr>
        <w:t xml:space="preserve">otes </w:t>
      </w:r>
      <w:r w:rsidR="00EA386C">
        <w:rPr>
          <w:rFonts w:ascii="ITC Avant Garde" w:hAnsi="ITC Avant Garde"/>
          <w:sz w:val="22"/>
          <w:szCs w:val="22"/>
          <w:lang w:val="es-ES"/>
        </w:rPr>
        <w:t>m</w:t>
      </w:r>
      <w:r>
        <w:rPr>
          <w:rFonts w:ascii="ITC Avant Garde" w:hAnsi="ITC Avant Garde"/>
          <w:sz w:val="22"/>
          <w:szCs w:val="22"/>
          <w:lang w:val="es-ES"/>
        </w:rPr>
        <w:t xml:space="preserve">últiples la calidad de </w:t>
      </w:r>
      <w:r w:rsidR="00EA386C">
        <w:rPr>
          <w:rFonts w:ascii="ITC Avant Garde" w:hAnsi="ITC Avant Garde"/>
          <w:sz w:val="22"/>
          <w:szCs w:val="22"/>
          <w:lang w:val="es-ES"/>
        </w:rPr>
        <w:t>nuevo c</w:t>
      </w:r>
      <w:r>
        <w:rPr>
          <w:rFonts w:ascii="ITC Avant Garde" w:hAnsi="ITC Avant Garde"/>
          <w:sz w:val="22"/>
          <w:szCs w:val="22"/>
          <w:lang w:val="es-ES"/>
        </w:rPr>
        <w:t xml:space="preserve">ompetidor en el </w:t>
      </w:r>
      <w:r w:rsidR="00EA386C">
        <w:rPr>
          <w:rFonts w:ascii="ITC Avant Garde" w:hAnsi="ITC Avant Garde"/>
          <w:sz w:val="22"/>
          <w:szCs w:val="22"/>
          <w:lang w:val="es-ES"/>
        </w:rPr>
        <w:t>m</w:t>
      </w:r>
      <w:r>
        <w:rPr>
          <w:rFonts w:ascii="ITC Avant Garde" w:hAnsi="ITC Avant Garde"/>
          <w:sz w:val="22"/>
          <w:szCs w:val="22"/>
          <w:lang w:val="es-ES"/>
        </w:rPr>
        <w:t>ercado, y por ende el incentivo relacionado con el mismo, sólo aplicará para uno de los dos canales de t</w:t>
      </w:r>
      <w:r w:rsidR="00EA386C">
        <w:rPr>
          <w:rFonts w:ascii="ITC Avant Garde" w:hAnsi="ITC Avant Garde"/>
          <w:sz w:val="22"/>
          <w:szCs w:val="22"/>
          <w:lang w:val="es-ES"/>
        </w:rPr>
        <w:t>ransmisión que conforman dicho l</w:t>
      </w:r>
      <w:r>
        <w:rPr>
          <w:rFonts w:ascii="ITC Avant Garde" w:hAnsi="ITC Avant Garde"/>
          <w:sz w:val="22"/>
          <w:szCs w:val="22"/>
          <w:lang w:val="es-ES"/>
        </w:rPr>
        <w:t xml:space="preserve">ote </w:t>
      </w:r>
      <w:r w:rsidR="00EA386C">
        <w:rPr>
          <w:rFonts w:ascii="ITC Avant Garde" w:hAnsi="ITC Avant Garde"/>
          <w:sz w:val="22"/>
          <w:szCs w:val="22"/>
          <w:lang w:val="es-ES"/>
        </w:rPr>
        <w:t>m</w:t>
      </w:r>
      <w:r>
        <w:rPr>
          <w:rFonts w:ascii="ITC Avant Garde" w:hAnsi="ITC Avant Garde"/>
          <w:sz w:val="22"/>
          <w:szCs w:val="22"/>
          <w:lang w:val="es-ES"/>
        </w:rPr>
        <w:t>últiple.</w:t>
      </w:r>
    </w:p>
    <w:p w14:paraId="6206C5D2" w14:textId="77777777" w:rsidR="000804DF" w:rsidRDefault="00575073" w:rsidP="000804DF">
      <w:pPr>
        <w:pStyle w:val="Default"/>
        <w:spacing w:after="240"/>
        <w:ind w:left="720"/>
        <w:contextualSpacing/>
        <w:jc w:val="both"/>
        <w:rPr>
          <w:rFonts w:ascii="ITC Avant Garde" w:hAnsi="ITC Avant Garde" w:cs="Arial"/>
          <w:color w:val="000000" w:themeColor="text1"/>
          <w:sz w:val="22"/>
          <w:szCs w:val="22"/>
        </w:rPr>
      </w:pPr>
      <w:r>
        <w:rPr>
          <w:rFonts w:ascii="ITC Avant Garde" w:hAnsi="ITC Avant Garde"/>
          <w:sz w:val="22"/>
          <w:szCs w:val="22"/>
        </w:rPr>
        <w:t xml:space="preserve">La calidad de nuevo competidor en el mercado se determinará por el Instituto conforme a los criterios </w:t>
      </w:r>
      <w:r w:rsidR="008D130E" w:rsidRPr="008D130E">
        <w:rPr>
          <w:rFonts w:ascii="ITC Avant Garde" w:hAnsi="ITC Avant Garde"/>
          <w:sz w:val="22"/>
          <w:szCs w:val="22"/>
        </w:rPr>
        <w:t xml:space="preserve">previstos en </w:t>
      </w:r>
      <w:r w:rsidR="004D1B5E" w:rsidRPr="008D130E">
        <w:rPr>
          <w:rFonts w:ascii="ITC Avant Garde" w:hAnsi="ITC Avant Garde"/>
          <w:sz w:val="22"/>
          <w:szCs w:val="22"/>
        </w:rPr>
        <w:t xml:space="preserve">las </w:t>
      </w:r>
      <w:r w:rsidR="008D130E" w:rsidRPr="008D130E">
        <w:rPr>
          <w:rFonts w:ascii="ITC Avant Garde" w:hAnsi="ITC Avant Garde"/>
          <w:sz w:val="22"/>
          <w:szCs w:val="22"/>
        </w:rPr>
        <w:t>Bases</w:t>
      </w:r>
      <w:r w:rsidR="0028331F">
        <w:rPr>
          <w:rFonts w:ascii="ITC Avant Garde" w:hAnsi="ITC Avant Garde"/>
          <w:sz w:val="22"/>
          <w:szCs w:val="22"/>
        </w:rPr>
        <w:t xml:space="preserve"> de la Licitación IFT-6</w:t>
      </w:r>
      <w:r w:rsidR="008D130E" w:rsidRPr="008D130E">
        <w:rPr>
          <w:rFonts w:ascii="ITC Avant Garde" w:hAnsi="ITC Avant Garde"/>
          <w:sz w:val="22"/>
          <w:szCs w:val="22"/>
        </w:rPr>
        <w:t xml:space="preserve"> y en el Apéndice B de </w:t>
      </w:r>
      <w:r w:rsidR="004D1B5E" w:rsidRPr="008D130E">
        <w:rPr>
          <w:rFonts w:ascii="ITC Avant Garde" w:hAnsi="ITC Avant Garde"/>
          <w:sz w:val="22"/>
          <w:szCs w:val="22"/>
        </w:rPr>
        <w:t xml:space="preserve">las </w:t>
      </w:r>
      <w:r w:rsidR="008D130E" w:rsidRPr="008D130E">
        <w:rPr>
          <w:rFonts w:ascii="ITC Avant Garde" w:hAnsi="ITC Avant Garde"/>
          <w:sz w:val="22"/>
          <w:szCs w:val="22"/>
        </w:rPr>
        <w:t>mismas</w:t>
      </w:r>
      <w:r w:rsidR="004D1B5E" w:rsidRPr="008D130E">
        <w:rPr>
          <w:rFonts w:ascii="ITC Avant Garde" w:hAnsi="ITC Avant Garde"/>
          <w:sz w:val="22"/>
          <w:szCs w:val="22"/>
        </w:rPr>
        <w:t>.</w:t>
      </w:r>
    </w:p>
    <w:p w14:paraId="00AEB3F0" w14:textId="77777777" w:rsidR="000804DF" w:rsidRDefault="008D130E" w:rsidP="000804DF">
      <w:pPr>
        <w:pStyle w:val="Default"/>
        <w:spacing w:after="240"/>
        <w:ind w:left="720"/>
        <w:contextualSpacing/>
        <w:jc w:val="both"/>
        <w:rPr>
          <w:rFonts w:ascii="ITC Avant Garde" w:hAnsi="ITC Avant Garde"/>
          <w:sz w:val="22"/>
          <w:szCs w:val="22"/>
        </w:rPr>
      </w:pPr>
      <w:r w:rsidRPr="00297549">
        <w:rPr>
          <w:rFonts w:ascii="ITC Avant Garde" w:hAnsi="ITC Avant Garde"/>
          <w:sz w:val="22"/>
          <w:szCs w:val="22"/>
        </w:rPr>
        <w:t xml:space="preserve">Con el procedimiento de licitación pública que nos ocupa, se busca contar con una mayor oferta de contenidos en televisión abierta </w:t>
      </w:r>
      <w:r w:rsidR="0028331F">
        <w:rPr>
          <w:rFonts w:ascii="ITC Avant Garde" w:hAnsi="ITC Avant Garde"/>
          <w:sz w:val="22"/>
          <w:szCs w:val="22"/>
        </w:rPr>
        <w:t>en cada l</w:t>
      </w:r>
      <w:r w:rsidR="00476C5A" w:rsidRPr="00297549">
        <w:rPr>
          <w:rFonts w:ascii="ITC Avant Garde" w:hAnsi="ITC Avant Garde"/>
          <w:sz w:val="22"/>
          <w:szCs w:val="22"/>
        </w:rPr>
        <w:t xml:space="preserve">ocalidad prevista, para </w:t>
      </w:r>
      <w:r w:rsidRPr="00297549">
        <w:rPr>
          <w:rFonts w:ascii="ITC Avant Garde" w:hAnsi="ITC Avant Garde"/>
          <w:sz w:val="22"/>
          <w:szCs w:val="22"/>
        </w:rPr>
        <w:t xml:space="preserve">que brinden beneficios de la cultura a toda la población, preservando la </w:t>
      </w:r>
      <w:r w:rsidRPr="00297549">
        <w:rPr>
          <w:rFonts w:ascii="ITC Avant Garde" w:hAnsi="ITC Avant Garde"/>
          <w:sz w:val="22"/>
          <w:szCs w:val="22"/>
        </w:rPr>
        <w:lastRenderedPageBreak/>
        <w:t xml:space="preserve">pluralidad y la veracidad de la información, así como el fomento de los valores de la identidad nacional y, de conformidad con el artículo 6o. constitucional que el servicio público de radiodifusión como servicio público de interés general, sea prestado en condiciones de competencia y calidad, por lo que se ha determinado que en </w:t>
      </w:r>
      <w:r w:rsidR="00476C5A" w:rsidRPr="00297549">
        <w:rPr>
          <w:rFonts w:ascii="ITC Avant Garde" w:hAnsi="ITC Avant Garde"/>
          <w:sz w:val="22"/>
          <w:szCs w:val="22"/>
        </w:rPr>
        <w:t>la</w:t>
      </w:r>
      <w:r w:rsidRPr="00297549">
        <w:rPr>
          <w:rFonts w:ascii="ITC Avant Garde" w:hAnsi="ITC Avant Garde"/>
          <w:sz w:val="22"/>
          <w:szCs w:val="22"/>
        </w:rPr>
        <w:t xml:space="preserve"> licitación pública que nos ocupa, se incorpore en la fórmula de evaluación del componente no económico, el estímulo de </w:t>
      </w:r>
      <w:r w:rsidR="0028331F">
        <w:rPr>
          <w:rFonts w:ascii="ITC Avant Garde" w:hAnsi="ITC Avant Garde"/>
          <w:sz w:val="22"/>
          <w:szCs w:val="22"/>
        </w:rPr>
        <w:t>participación por concepto de i</w:t>
      </w:r>
      <w:r w:rsidRPr="00297549">
        <w:rPr>
          <w:rFonts w:ascii="ITC Avant Garde" w:hAnsi="ITC Avant Garde"/>
          <w:sz w:val="22"/>
          <w:szCs w:val="22"/>
        </w:rPr>
        <w:t>ncorporación de nuevos competidores en el mercado.</w:t>
      </w:r>
    </w:p>
    <w:p w14:paraId="47B1BDCA" w14:textId="77777777" w:rsidR="000804DF" w:rsidRDefault="004D74A5" w:rsidP="000804DF">
      <w:pPr>
        <w:pStyle w:val="Prrafodelista"/>
        <w:numPr>
          <w:ilvl w:val="0"/>
          <w:numId w:val="4"/>
        </w:numPr>
        <w:pBdr>
          <w:top w:val="nil"/>
          <w:left w:val="nil"/>
          <w:bottom w:val="nil"/>
          <w:right w:val="nil"/>
          <w:between w:val="nil"/>
          <w:bar w:val="nil"/>
        </w:pBdr>
        <w:spacing w:after="240"/>
        <w:ind w:right="-94"/>
        <w:contextualSpacing/>
        <w:jc w:val="both"/>
        <w:rPr>
          <w:rFonts w:ascii="ITC Avant Garde" w:hAnsi="ITC Avant Garde"/>
          <w:sz w:val="22"/>
          <w:szCs w:val="22"/>
        </w:rPr>
      </w:pPr>
      <w:r w:rsidRPr="00A1642F">
        <w:rPr>
          <w:rFonts w:ascii="ITC Avant Garde" w:hAnsi="ITC Avant Garde"/>
          <w:b/>
          <w:sz w:val="22"/>
          <w:szCs w:val="22"/>
        </w:rPr>
        <w:t>La consistencia con el programa de concesionamiento.</w:t>
      </w:r>
      <w:r w:rsidR="004C429B" w:rsidRPr="00A1642F">
        <w:rPr>
          <w:rFonts w:ascii="ITC Avant Garde" w:hAnsi="ITC Avant Garde"/>
          <w:b/>
          <w:sz w:val="22"/>
          <w:szCs w:val="22"/>
        </w:rPr>
        <w:t xml:space="preserve"> </w:t>
      </w:r>
      <w:r w:rsidR="00E665C2" w:rsidRPr="00A1642F">
        <w:rPr>
          <w:rFonts w:ascii="ITC Avant Garde" w:hAnsi="ITC Avant Garde" w:cs="Helvetica"/>
          <w:sz w:val="22"/>
          <w:szCs w:val="22"/>
        </w:rPr>
        <w:t xml:space="preserve">El artículo 59 de la Ley establece que el </w:t>
      </w:r>
      <w:r w:rsidR="00E665C2" w:rsidRPr="00A1642F">
        <w:rPr>
          <w:rFonts w:ascii="ITC Avant Garde" w:hAnsi="ITC Avant Garde"/>
          <w:sz w:val="22"/>
          <w:szCs w:val="22"/>
        </w:rPr>
        <w:t xml:space="preserve">Instituto expedirá, a más tardar el treinta y uno de diciembre de cada año, el programa de bandas de frecuencias con las frecuencias o bandas de frecuencia de espectro determinado que serán objeto de licitación o que podrán asignarse directamente y contendrá, al menos, los servicios que pueden prestarse a través de dichas frecuencias o bandas de frecuencias, su categoría, modalidades de uso y coberturas geográficas. </w:t>
      </w:r>
    </w:p>
    <w:p w14:paraId="6758D9E7" w14:textId="77777777" w:rsidR="000804DF" w:rsidRDefault="00E665C2" w:rsidP="000804DF">
      <w:pPr>
        <w:spacing w:after="240" w:line="240" w:lineRule="auto"/>
        <w:ind w:left="709"/>
        <w:jc w:val="both"/>
        <w:rPr>
          <w:rFonts w:ascii="ITC Avant Garde" w:hAnsi="ITC Avant Garde"/>
        </w:rPr>
      </w:pPr>
      <w:r w:rsidRPr="00A1642F">
        <w:rPr>
          <w:rFonts w:ascii="ITC Avant Garde" w:hAnsi="ITC Avant Garde"/>
        </w:rPr>
        <w:t>A su vez, el artículo 60 de la Ley establece que</w:t>
      </w:r>
      <w:r w:rsidR="00B67652">
        <w:rPr>
          <w:rFonts w:ascii="ITC Avant Garde" w:hAnsi="ITC Avant Garde"/>
        </w:rPr>
        <w:t>,</w:t>
      </w:r>
      <w:r w:rsidRPr="00A1642F">
        <w:rPr>
          <w:rFonts w:ascii="ITC Avant Garde" w:hAnsi="ITC Avant Garde"/>
        </w:rPr>
        <w:t xml:space="preserve"> para la elaboración del programa de bandas de frecuencias</w:t>
      </w:r>
      <w:r w:rsidR="00B67652">
        <w:rPr>
          <w:rFonts w:ascii="ITC Avant Garde" w:hAnsi="ITC Avant Garde"/>
        </w:rPr>
        <w:t>,</w:t>
      </w:r>
      <w:r w:rsidRPr="00A1642F">
        <w:rPr>
          <w:rFonts w:ascii="ITC Avant Garde" w:hAnsi="ITC Avant Garde"/>
        </w:rPr>
        <w:t xml:space="preserve"> se deberán atender los criterios consistentes en: </w:t>
      </w:r>
      <w:r w:rsidRPr="00A16D3C">
        <w:rPr>
          <w:rFonts w:ascii="ITC Avant Garde" w:hAnsi="ITC Avant Garde"/>
        </w:rPr>
        <w:t>i)</w:t>
      </w:r>
      <w:r w:rsidRPr="00A1642F">
        <w:rPr>
          <w:rFonts w:ascii="ITC Avant Garde" w:hAnsi="ITC Avant Garde"/>
        </w:rPr>
        <w:t xml:space="preserve"> </w:t>
      </w:r>
      <w:r w:rsidR="003A2E5D">
        <w:rPr>
          <w:rFonts w:ascii="ITC Avant Garde" w:hAnsi="ITC Avant Garde"/>
        </w:rPr>
        <w:t>v</w:t>
      </w:r>
      <w:r w:rsidRPr="00A1642F">
        <w:rPr>
          <w:rFonts w:ascii="ITC Avant Garde" w:hAnsi="ITC Avant Garde"/>
        </w:rPr>
        <w:t>alorar las solicitudes de bandas de frecuencia, categoría, modalidades de uso y coberturas geográficas que hayan sido presentadas</w:t>
      </w:r>
      <w:r w:rsidR="00B67652">
        <w:rPr>
          <w:rFonts w:ascii="ITC Avant Garde" w:hAnsi="ITC Avant Garde"/>
        </w:rPr>
        <w:t xml:space="preserve"> al Instituto</w:t>
      </w:r>
      <w:r w:rsidRPr="00A1642F">
        <w:rPr>
          <w:rFonts w:ascii="ITC Avant Garde" w:hAnsi="ITC Avant Garde"/>
        </w:rPr>
        <w:t xml:space="preserve"> por los interesados; </w:t>
      </w:r>
      <w:r w:rsidRPr="00A16D3C">
        <w:rPr>
          <w:rFonts w:ascii="ITC Avant Garde" w:hAnsi="ITC Avant Garde"/>
        </w:rPr>
        <w:t>ii)</w:t>
      </w:r>
      <w:r w:rsidRPr="00A1642F">
        <w:rPr>
          <w:rFonts w:ascii="ITC Avant Garde" w:hAnsi="ITC Avant Garde"/>
        </w:rPr>
        <w:t xml:space="preserve"> </w:t>
      </w:r>
      <w:r w:rsidR="003A2E5D">
        <w:rPr>
          <w:rFonts w:ascii="ITC Avant Garde" w:hAnsi="ITC Avant Garde"/>
        </w:rPr>
        <w:t>p</w:t>
      </w:r>
      <w:r w:rsidRPr="00A1642F">
        <w:rPr>
          <w:rFonts w:ascii="ITC Avant Garde" w:hAnsi="ITC Avant Garde"/>
        </w:rPr>
        <w:t xml:space="preserve">ropiciar el uso eficiente del espectro radioeléctrico, el beneficio del público usuario, el desarrollo de la competencia y la diversidad e introducción de nuevos servicios de telecomunicaciones y radiodifusión, y </w:t>
      </w:r>
      <w:r w:rsidRPr="00A16D3C">
        <w:rPr>
          <w:rFonts w:ascii="ITC Avant Garde" w:hAnsi="ITC Avant Garde"/>
        </w:rPr>
        <w:t>iii)</w:t>
      </w:r>
      <w:r w:rsidRPr="00A1642F">
        <w:rPr>
          <w:rFonts w:ascii="ITC Avant Garde" w:hAnsi="ITC Avant Garde"/>
        </w:rPr>
        <w:t xml:space="preserve"> </w:t>
      </w:r>
      <w:r w:rsidR="003A2E5D">
        <w:rPr>
          <w:rFonts w:ascii="ITC Avant Garde" w:hAnsi="ITC Avant Garde"/>
        </w:rPr>
        <w:t>p</w:t>
      </w:r>
      <w:r w:rsidRPr="00A1642F">
        <w:rPr>
          <w:rFonts w:ascii="ITC Avant Garde" w:hAnsi="ITC Avant Garde"/>
        </w:rPr>
        <w:t>romover la convergencia de redes y servicios para lograr la eficiencia en el uso de infraestructura y la innovación en el desarrollo de aplicaciones.</w:t>
      </w:r>
    </w:p>
    <w:p w14:paraId="2CB00D24" w14:textId="77777777" w:rsidR="000804DF" w:rsidRDefault="00E665C2" w:rsidP="000804DF">
      <w:pPr>
        <w:spacing w:after="240" w:line="240" w:lineRule="auto"/>
        <w:ind w:left="709"/>
        <w:jc w:val="both"/>
        <w:rPr>
          <w:rFonts w:ascii="ITC Avant Garde" w:hAnsi="ITC Avant Garde"/>
        </w:rPr>
      </w:pPr>
      <w:r w:rsidRPr="00A1642F">
        <w:rPr>
          <w:rFonts w:ascii="ITC Avant Garde" w:hAnsi="ITC Avant Garde"/>
        </w:rPr>
        <w:t>En esta tesitura y en cumplimiento a los artículos citados, el Programa 201</w:t>
      </w:r>
      <w:r w:rsidR="00165FED">
        <w:rPr>
          <w:rFonts w:ascii="ITC Avant Garde" w:hAnsi="ITC Avant Garde"/>
        </w:rPr>
        <w:t>6</w:t>
      </w:r>
      <w:r w:rsidRPr="00A1642F">
        <w:rPr>
          <w:rFonts w:ascii="ITC Avant Garde" w:hAnsi="ITC Avant Garde"/>
        </w:rPr>
        <w:t>, contempló que serán objeto de un procedimiento de licitación pública 1</w:t>
      </w:r>
      <w:r w:rsidR="00165FED">
        <w:rPr>
          <w:rFonts w:ascii="ITC Avant Garde" w:hAnsi="ITC Avant Garde"/>
        </w:rPr>
        <w:t xml:space="preserve">48 canales de transmisión para la prestación del servicio público de televisión </w:t>
      </w:r>
      <w:r w:rsidR="001F4C02">
        <w:rPr>
          <w:rFonts w:ascii="ITC Avant Garde" w:hAnsi="ITC Avant Garde"/>
        </w:rPr>
        <w:t>digital terrestre</w:t>
      </w:r>
      <w:r w:rsidR="00165FED">
        <w:rPr>
          <w:rFonts w:ascii="ITC Avant Garde" w:hAnsi="ITC Avant Garde"/>
        </w:rPr>
        <w:t>.</w:t>
      </w:r>
      <w:r w:rsidRPr="00A1642F">
        <w:rPr>
          <w:rFonts w:ascii="ITC Avant Garde" w:hAnsi="ITC Avant Garde"/>
        </w:rPr>
        <w:t xml:space="preserve"> </w:t>
      </w:r>
    </w:p>
    <w:p w14:paraId="643A5932" w14:textId="77777777" w:rsidR="000804DF" w:rsidRDefault="00E665C2" w:rsidP="000804DF">
      <w:pPr>
        <w:suppressAutoHyphens/>
        <w:spacing w:after="240" w:line="240" w:lineRule="auto"/>
        <w:ind w:left="708" w:right="-62"/>
        <w:contextualSpacing/>
        <w:jc w:val="both"/>
        <w:rPr>
          <w:rFonts w:ascii="ITC Avant Garde" w:hAnsi="ITC Avant Garde"/>
        </w:rPr>
      </w:pPr>
      <w:r w:rsidRPr="00A1642F">
        <w:rPr>
          <w:rFonts w:ascii="ITC Avant Garde" w:hAnsi="ITC Avant Garde"/>
        </w:rPr>
        <w:t>De lo anterior, se deduce que la Licitación No. IFT-</w:t>
      </w:r>
      <w:r w:rsidR="00165FED">
        <w:rPr>
          <w:rFonts w:ascii="ITC Avant Garde" w:hAnsi="ITC Avant Garde"/>
        </w:rPr>
        <w:t>6 contempla íntegramente los canales de transmisión que fueron incluido</w:t>
      </w:r>
      <w:r w:rsidRPr="00A1642F">
        <w:rPr>
          <w:rFonts w:ascii="ITC Avant Garde" w:hAnsi="ITC Avant Garde"/>
        </w:rPr>
        <w:t>s en el Programa 201</w:t>
      </w:r>
      <w:r w:rsidR="00165FED">
        <w:rPr>
          <w:rFonts w:ascii="ITC Avant Garde" w:hAnsi="ITC Avant Garde"/>
        </w:rPr>
        <w:t>6</w:t>
      </w:r>
      <w:r w:rsidRPr="00A1642F">
        <w:rPr>
          <w:rFonts w:ascii="ITC Avant Garde" w:hAnsi="ITC Avant Garde"/>
        </w:rPr>
        <w:t xml:space="preserve"> para el servicio público de </w:t>
      </w:r>
      <w:r w:rsidR="00165FED">
        <w:rPr>
          <w:rFonts w:ascii="ITC Avant Garde" w:hAnsi="ITC Avant Garde"/>
        </w:rPr>
        <w:t xml:space="preserve">televisión </w:t>
      </w:r>
      <w:r w:rsidR="00865602">
        <w:rPr>
          <w:rFonts w:ascii="ITC Avant Garde" w:hAnsi="ITC Avant Garde"/>
        </w:rPr>
        <w:t>digital terrestre</w:t>
      </w:r>
      <w:r w:rsidR="00165FED">
        <w:rPr>
          <w:rFonts w:ascii="ITC Avant Garde" w:hAnsi="ITC Avant Garde"/>
        </w:rPr>
        <w:t xml:space="preserve">, </w:t>
      </w:r>
      <w:r w:rsidRPr="00A1642F">
        <w:rPr>
          <w:rFonts w:ascii="ITC Avant Garde" w:hAnsi="ITC Avant Garde"/>
        </w:rPr>
        <w:t>para la modalidad de uso comercial y que</w:t>
      </w:r>
      <w:r w:rsidR="00B67652">
        <w:rPr>
          <w:rFonts w:ascii="ITC Avant Garde" w:hAnsi="ITC Avant Garde"/>
        </w:rPr>
        <w:t>,</w:t>
      </w:r>
      <w:r w:rsidRPr="00A1642F">
        <w:rPr>
          <w:rFonts w:ascii="ITC Avant Garde" w:hAnsi="ITC Avant Garde"/>
        </w:rPr>
        <w:t xml:space="preserve"> de conformidad con el artículo 78 de la Ley, se otorgarán únicamente a través de un procedimiento de licitación públ</w:t>
      </w:r>
      <w:r w:rsidR="00A1642F" w:rsidRPr="00A1642F">
        <w:rPr>
          <w:rFonts w:ascii="ITC Avant Garde" w:hAnsi="ITC Avant Garde"/>
        </w:rPr>
        <w:t>ica.</w:t>
      </w:r>
    </w:p>
    <w:p w14:paraId="23D4C7BA" w14:textId="77777777" w:rsidR="000804DF" w:rsidRDefault="00965F7B" w:rsidP="000804DF">
      <w:pPr>
        <w:pStyle w:val="Default"/>
        <w:spacing w:after="240"/>
        <w:contextualSpacing/>
        <w:jc w:val="both"/>
        <w:rPr>
          <w:rFonts w:ascii="ITC Avant Garde" w:hAnsi="ITC Avant Garde"/>
          <w:bCs/>
          <w:sz w:val="22"/>
          <w:szCs w:val="22"/>
        </w:rPr>
      </w:pPr>
      <w:r w:rsidRPr="00D636CF">
        <w:rPr>
          <w:rFonts w:ascii="ITC Avant Garde" w:hAnsi="ITC Avant Garde"/>
          <w:bCs/>
          <w:sz w:val="22"/>
          <w:szCs w:val="22"/>
        </w:rPr>
        <w:t xml:space="preserve">Adicionalmente, en términos del citado artículo, </w:t>
      </w:r>
      <w:r w:rsidR="00D636CF" w:rsidRPr="00D636CF">
        <w:rPr>
          <w:rFonts w:ascii="ITC Avant Garde" w:hAnsi="ITC Avant Garde"/>
          <w:bCs/>
          <w:sz w:val="22"/>
          <w:szCs w:val="22"/>
        </w:rPr>
        <w:t xml:space="preserve">el Instituto </w:t>
      </w:r>
      <w:r w:rsidRPr="00D636CF">
        <w:rPr>
          <w:rFonts w:ascii="ITC Avant Garde" w:hAnsi="ITC Avant Garde"/>
          <w:bCs/>
          <w:sz w:val="22"/>
          <w:szCs w:val="22"/>
        </w:rPr>
        <w:t xml:space="preserve">incorporó en las </w:t>
      </w:r>
      <w:r w:rsidR="009E55D1">
        <w:rPr>
          <w:rFonts w:ascii="ITC Avant Garde" w:hAnsi="ITC Avant Garde"/>
          <w:bCs/>
          <w:sz w:val="22"/>
          <w:szCs w:val="22"/>
        </w:rPr>
        <w:t>B</w:t>
      </w:r>
      <w:r w:rsidR="00165FED">
        <w:rPr>
          <w:rFonts w:ascii="ITC Avant Garde" w:hAnsi="ITC Avant Garde"/>
          <w:bCs/>
          <w:sz w:val="22"/>
          <w:szCs w:val="22"/>
        </w:rPr>
        <w:t>ases de la Licitación No. IFT-6</w:t>
      </w:r>
      <w:r w:rsidRPr="00D636CF">
        <w:rPr>
          <w:rFonts w:ascii="ITC Avant Garde" w:hAnsi="ITC Avant Garde"/>
          <w:bCs/>
          <w:sz w:val="22"/>
          <w:szCs w:val="22"/>
        </w:rPr>
        <w:t xml:space="preserve"> elementos que garanticen la consistencia del proyecto de programación con los fines para los que se solicita la concesión, que promuevan e incluyan la difusión de contenidos nacionales, regionales y locales y cumplan con las disposiciones aplicables.</w:t>
      </w:r>
    </w:p>
    <w:p w14:paraId="320EF338" w14:textId="77777777" w:rsidR="000804DF" w:rsidRDefault="00EF03B0" w:rsidP="000804DF">
      <w:pPr>
        <w:pStyle w:val="Default"/>
        <w:spacing w:after="240"/>
        <w:contextualSpacing/>
        <w:jc w:val="both"/>
        <w:rPr>
          <w:rFonts w:ascii="ITC Avant Garde" w:hAnsi="ITC Avant Garde"/>
          <w:bCs/>
          <w:sz w:val="22"/>
          <w:szCs w:val="22"/>
        </w:rPr>
      </w:pPr>
      <w:r>
        <w:rPr>
          <w:rFonts w:ascii="ITC Avant Garde" w:hAnsi="ITC Avant Garde"/>
          <w:bCs/>
          <w:sz w:val="22"/>
          <w:szCs w:val="22"/>
        </w:rPr>
        <w:t>E</w:t>
      </w:r>
      <w:r w:rsidR="00965F7B" w:rsidRPr="00D636CF">
        <w:rPr>
          <w:rFonts w:ascii="ITC Avant Garde" w:hAnsi="ITC Avant Garde"/>
          <w:bCs/>
          <w:sz w:val="22"/>
          <w:szCs w:val="22"/>
        </w:rPr>
        <w:t xml:space="preserve">stos objetivos se incluyeron en el Anexo </w:t>
      </w:r>
      <w:r w:rsidR="00165FED">
        <w:rPr>
          <w:rFonts w:ascii="ITC Avant Garde" w:hAnsi="ITC Avant Garde"/>
          <w:bCs/>
          <w:sz w:val="22"/>
          <w:szCs w:val="22"/>
        </w:rPr>
        <w:t>12 del Apéndice A de las B</w:t>
      </w:r>
      <w:r w:rsidR="00965F7B" w:rsidRPr="00D636CF">
        <w:rPr>
          <w:rFonts w:ascii="ITC Avant Garde" w:hAnsi="ITC Avant Garde"/>
          <w:bCs/>
          <w:sz w:val="22"/>
          <w:szCs w:val="22"/>
        </w:rPr>
        <w:t xml:space="preserve">ases, al señalar que el </w:t>
      </w:r>
      <w:r w:rsidR="00D24D6E">
        <w:rPr>
          <w:rFonts w:ascii="ITC Avant Garde" w:hAnsi="ITC Avant Garde"/>
          <w:bCs/>
          <w:sz w:val="22"/>
          <w:szCs w:val="22"/>
        </w:rPr>
        <w:t>i</w:t>
      </w:r>
      <w:r w:rsidR="00965F7B" w:rsidRPr="00D636CF">
        <w:rPr>
          <w:rFonts w:ascii="ITC Avant Garde" w:hAnsi="ITC Avant Garde"/>
          <w:bCs/>
          <w:sz w:val="22"/>
          <w:szCs w:val="22"/>
        </w:rPr>
        <w:t xml:space="preserve">nteresado deberá cumplir con todas las obligaciones que le corresponden en materia </w:t>
      </w:r>
      <w:r w:rsidR="00965F7B" w:rsidRPr="00D636CF">
        <w:rPr>
          <w:rFonts w:ascii="ITC Avant Garde" w:hAnsi="ITC Avant Garde"/>
          <w:bCs/>
          <w:sz w:val="22"/>
          <w:szCs w:val="22"/>
        </w:rPr>
        <w:lastRenderedPageBreak/>
        <w:t>de contenidos, transmisión de tiempos del Estado y obligaciones fiscales que prevé el marco jurídico, así como los tiempos de publicidad que correspondan.</w:t>
      </w:r>
    </w:p>
    <w:p w14:paraId="3D45AC32" w14:textId="77777777" w:rsidR="000804DF" w:rsidRDefault="00965F7B" w:rsidP="000804DF">
      <w:pPr>
        <w:pStyle w:val="Text"/>
        <w:contextualSpacing/>
        <w:jc w:val="both"/>
        <w:rPr>
          <w:rFonts w:ascii="ITC Avant Garde" w:hAnsi="ITC Avant Garde"/>
          <w:b w:val="0"/>
          <w:color w:val="000000" w:themeColor="text1"/>
          <w:sz w:val="22"/>
          <w:szCs w:val="22"/>
          <w:shd w:val="clear" w:color="auto" w:fill="FFFFFF"/>
        </w:rPr>
      </w:pPr>
      <w:r w:rsidRPr="00165FED">
        <w:rPr>
          <w:rFonts w:ascii="ITC Avant Garde" w:hAnsi="ITC Avant Garde"/>
          <w:b w:val="0"/>
          <w:bCs/>
          <w:sz w:val="22"/>
          <w:szCs w:val="22"/>
        </w:rPr>
        <w:t>Asimismo</w:t>
      </w:r>
      <w:r w:rsidR="000933E5" w:rsidRPr="00165FED">
        <w:rPr>
          <w:rFonts w:ascii="ITC Avant Garde" w:hAnsi="ITC Avant Garde"/>
          <w:b w:val="0"/>
          <w:bCs/>
          <w:sz w:val="22"/>
          <w:szCs w:val="22"/>
        </w:rPr>
        <w:t>,</w:t>
      </w:r>
      <w:r w:rsidRPr="00165FED">
        <w:rPr>
          <w:rFonts w:ascii="ITC Avant Garde" w:hAnsi="ITC Avant Garde"/>
          <w:b w:val="0"/>
          <w:bCs/>
          <w:sz w:val="22"/>
          <w:szCs w:val="22"/>
        </w:rPr>
        <w:t xml:space="preserve"> se estableció </w:t>
      </w:r>
      <w:r w:rsidR="00DD036B" w:rsidRPr="00165FED">
        <w:rPr>
          <w:rFonts w:ascii="ITC Avant Garde" w:hAnsi="ITC Avant Garde"/>
          <w:b w:val="0"/>
          <w:bCs/>
          <w:sz w:val="22"/>
          <w:szCs w:val="22"/>
        </w:rPr>
        <w:t xml:space="preserve">en el mismo documento </w:t>
      </w:r>
      <w:r w:rsidRPr="00165FED">
        <w:rPr>
          <w:rFonts w:ascii="ITC Avant Garde" w:hAnsi="ITC Avant Garde"/>
          <w:b w:val="0"/>
          <w:bCs/>
          <w:sz w:val="22"/>
          <w:szCs w:val="22"/>
        </w:rPr>
        <w:t xml:space="preserve">que el </w:t>
      </w:r>
      <w:r w:rsidR="00093940">
        <w:rPr>
          <w:rFonts w:ascii="ITC Avant Garde" w:hAnsi="ITC Avant Garde"/>
          <w:b w:val="0"/>
          <w:bCs/>
          <w:sz w:val="22"/>
          <w:szCs w:val="22"/>
        </w:rPr>
        <w:t>i</w:t>
      </w:r>
      <w:r w:rsidRPr="00165FED">
        <w:rPr>
          <w:rFonts w:ascii="ITC Avant Garde" w:hAnsi="ITC Avant Garde"/>
          <w:b w:val="0"/>
          <w:bCs/>
          <w:sz w:val="22"/>
          <w:szCs w:val="22"/>
        </w:rPr>
        <w:t>nteresado deberá presentar</w:t>
      </w:r>
      <w:r w:rsidR="00165FED">
        <w:rPr>
          <w:rFonts w:ascii="ITC Avant Garde" w:hAnsi="ITC Avant Garde"/>
          <w:bCs/>
          <w:sz w:val="22"/>
          <w:szCs w:val="22"/>
        </w:rPr>
        <w:t xml:space="preserve"> </w:t>
      </w:r>
      <w:r w:rsidR="00165FED" w:rsidRPr="00612D48">
        <w:rPr>
          <w:rFonts w:ascii="ITC Avant Garde" w:hAnsi="ITC Avant Garde"/>
          <w:b w:val="0"/>
          <w:color w:val="000000" w:themeColor="text1"/>
          <w:sz w:val="22"/>
          <w:szCs w:val="22"/>
          <w:shd w:val="clear" w:color="auto" w:fill="FFFFFF"/>
        </w:rPr>
        <w:t xml:space="preserve">su proyecto de producción y programación asociada a cada uno de los </w:t>
      </w:r>
      <w:r w:rsidR="008010DA">
        <w:rPr>
          <w:rFonts w:ascii="ITC Avant Garde" w:hAnsi="ITC Avant Garde"/>
          <w:b w:val="0"/>
          <w:color w:val="000000" w:themeColor="text1"/>
          <w:sz w:val="22"/>
          <w:szCs w:val="22"/>
          <w:shd w:val="clear" w:color="auto" w:fill="FFFFFF"/>
        </w:rPr>
        <w:t>c</w:t>
      </w:r>
      <w:r w:rsidR="00165FED" w:rsidRPr="00612D48">
        <w:rPr>
          <w:rFonts w:ascii="ITC Avant Garde" w:hAnsi="ITC Avant Garde"/>
          <w:b w:val="0"/>
          <w:color w:val="000000" w:themeColor="text1"/>
          <w:sz w:val="22"/>
          <w:szCs w:val="22"/>
          <w:shd w:val="clear" w:color="auto" w:fill="FFFFFF"/>
        </w:rPr>
        <w:t xml:space="preserve">anales de </w:t>
      </w:r>
      <w:r w:rsidR="008010DA">
        <w:rPr>
          <w:rFonts w:ascii="ITC Avant Garde" w:hAnsi="ITC Avant Garde"/>
          <w:b w:val="0"/>
          <w:color w:val="000000" w:themeColor="text1"/>
          <w:sz w:val="22"/>
          <w:szCs w:val="22"/>
          <w:shd w:val="clear" w:color="auto" w:fill="FFFFFF"/>
        </w:rPr>
        <w:t>t</w:t>
      </w:r>
      <w:r w:rsidR="00165FED" w:rsidRPr="00612D48">
        <w:rPr>
          <w:rFonts w:ascii="ITC Avant Garde" w:hAnsi="ITC Avant Garde"/>
          <w:b w:val="0"/>
          <w:color w:val="000000" w:themeColor="text1"/>
          <w:sz w:val="22"/>
          <w:szCs w:val="22"/>
          <w:shd w:val="clear" w:color="auto" w:fill="FFFFFF"/>
        </w:rPr>
        <w:t>ransmisión, describiendo al menos lo siguiente:</w:t>
      </w:r>
    </w:p>
    <w:p w14:paraId="547666F4" w14:textId="77777777" w:rsidR="000804DF" w:rsidRDefault="00165FED" w:rsidP="000804DF">
      <w:pPr>
        <w:pStyle w:val="Text"/>
        <w:numPr>
          <w:ilvl w:val="0"/>
          <w:numId w:val="6"/>
        </w:numPr>
        <w:ind w:hanging="153"/>
        <w:contextualSpacing/>
        <w:jc w:val="both"/>
        <w:rPr>
          <w:rFonts w:ascii="ITC Avant Garde" w:hAnsi="ITC Avant Garde"/>
          <w:b w:val="0"/>
          <w:color w:val="000000" w:themeColor="text1"/>
          <w:sz w:val="22"/>
          <w:szCs w:val="22"/>
          <w:shd w:val="clear" w:color="auto" w:fill="FFFFFF"/>
        </w:rPr>
      </w:pPr>
      <w:r w:rsidRPr="00612D48">
        <w:rPr>
          <w:rFonts w:ascii="ITC Avant Garde" w:hAnsi="ITC Avant Garde"/>
          <w:b w:val="0"/>
          <w:color w:val="000000" w:themeColor="text1"/>
          <w:sz w:val="22"/>
          <w:szCs w:val="22"/>
          <w:shd w:val="clear" w:color="auto" w:fill="FFFFFF"/>
        </w:rPr>
        <w:t>Pauta programática que deberá distinguir e incluir la difusión de contenidos nacionales, regionales y locales</w:t>
      </w:r>
      <w:r>
        <w:rPr>
          <w:rFonts w:ascii="ITC Avant Garde" w:hAnsi="ITC Avant Garde"/>
          <w:b w:val="0"/>
          <w:color w:val="000000" w:themeColor="text1"/>
          <w:sz w:val="22"/>
          <w:szCs w:val="22"/>
          <w:shd w:val="clear" w:color="auto" w:fill="FFFFFF"/>
        </w:rPr>
        <w:t xml:space="preserve">. </w:t>
      </w:r>
      <w:r w:rsidR="00D90C2C">
        <w:rPr>
          <w:rFonts w:ascii="ITC Avant Garde" w:hAnsi="ITC Avant Garde"/>
          <w:b w:val="0"/>
          <w:color w:val="000000" w:themeColor="text1"/>
          <w:sz w:val="22"/>
          <w:szCs w:val="22"/>
          <w:shd w:val="clear" w:color="auto" w:fill="FFFFFF"/>
        </w:rPr>
        <w:t xml:space="preserve">De igual forma, </w:t>
      </w:r>
      <w:r>
        <w:rPr>
          <w:rFonts w:ascii="ITC Avant Garde" w:hAnsi="ITC Avant Garde"/>
          <w:b w:val="0"/>
          <w:color w:val="000000" w:themeColor="text1"/>
          <w:sz w:val="22"/>
          <w:szCs w:val="22"/>
          <w:shd w:val="clear" w:color="auto" w:fill="FFFFFF"/>
        </w:rPr>
        <w:t>deberá considerar al menos una semana continua de programación.</w:t>
      </w:r>
    </w:p>
    <w:p w14:paraId="27C4E4D4" w14:textId="77777777" w:rsidR="000804DF" w:rsidRDefault="00165FED" w:rsidP="000804DF">
      <w:pPr>
        <w:pStyle w:val="Text"/>
        <w:numPr>
          <w:ilvl w:val="0"/>
          <w:numId w:val="6"/>
        </w:numPr>
        <w:ind w:hanging="153"/>
        <w:contextualSpacing/>
        <w:jc w:val="both"/>
        <w:rPr>
          <w:rFonts w:ascii="ITC Avant Garde" w:hAnsi="ITC Avant Garde"/>
          <w:b w:val="0"/>
          <w:color w:val="000000" w:themeColor="text1"/>
          <w:sz w:val="22"/>
          <w:szCs w:val="22"/>
          <w:shd w:val="clear" w:color="auto" w:fill="FFFFFF"/>
        </w:rPr>
      </w:pPr>
      <w:r w:rsidRPr="00612D48">
        <w:rPr>
          <w:rFonts w:ascii="ITC Avant Garde" w:hAnsi="ITC Avant Garde"/>
          <w:b w:val="0"/>
          <w:color w:val="000000" w:themeColor="text1"/>
          <w:sz w:val="22"/>
          <w:szCs w:val="22"/>
          <w:shd w:val="clear" w:color="auto" w:fill="FFFFFF"/>
        </w:rPr>
        <w:t>Origen de la programación</w:t>
      </w:r>
      <w:r>
        <w:rPr>
          <w:rFonts w:ascii="ITC Avant Garde" w:hAnsi="ITC Avant Garde"/>
          <w:color w:val="000000" w:themeColor="text1"/>
          <w:sz w:val="22"/>
          <w:szCs w:val="22"/>
          <w:shd w:val="clear" w:color="auto" w:fill="FFFFFF"/>
        </w:rPr>
        <w:t>.</w:t>
      </w:r>
    </w:p>
    <w:p w14:paraId="4A6BFC9F" w14:textId="77777777" w:rsidR="000804DF" w:rsidRDefault="00165FED" w:rsidP="000804DF">
      <w:pPr>
        <w:pStyle w:val="Text"/>
        <w:numPr>
          <w:ilvl w:val="0"/>
          <w:numId w:val="6"/>
        </w:numPr>
        <w:ind w:hanging="153"/>
        <w:contextualSpacing/>
        <w:jc w:val="both"/>
        <w:rPr>
          <w:rFonts w:ascii="ITC Avant Garde" w:hAnsi="ITC Avant Garde"/>
          <w:b w:val="0"/>
          <w:color w:val="000000" w:themeColor="text1"/>
          <w:sz w:val="22"/>
          <w:szCs w:val="22"/>
          <w:shd w:val="clear" w:color="auto" w:fill="FFFFFF"/>
        </w:rPr>
      </w:pPr>
      <w:r w:rsidRPr="00612D48">
        <w:rPr>
          <w:rFonts w:ascii="ITC Avant Garde" w:hAnsi="ITC Avant Garde"/>
          <w:b w:val="0"/>
          <w:color w:val="000000" w:themeColor="text1"/>
          <w:sz w:val="22"/>
          <w:szCs w:val="22"/>
          <w:shd w:val="clear" w:color="auto" w:fill="FFFFFF"/>
        </w:rPr>
        <w:t>Clasificación por tipo de programación</w:t>
      </w:r>
      <w:r w:rsidRPr="00612D48">
        <w:rPr>
          <w:rFonts w:ascii="ITC Avant Garde" w:hAnsi="ITC Avant Garde"/>
        </w:rPr>
        <w:t xml:space="preserve"> </w:t>
      </w:r>
      <w:r w:rsidRPr="00612D48">
        <w:rPr>
          <w:rFonts w:ascii="ITC Avant Garde" w:hAnsi="ITC Avant Garde"/>
          <w:b w:val="0"/>
          <w:color w:val="000000" w:themeColor="text1"/>
          <w:sz w:val="22"/>
          <w:szCs w:val="22"/>
          <w:shd w:val="clear" w:color="auto" w:fill="FFFFFF"/>
        </w:rPr>
        <w:t>especificando el porcentaje estimado de transmisión de cada uno de ellos</w:t>
      </w:r>
      <w:r>
        <w:rPr>
          <w:rFonts w:ascii="ITC Avant Garde" w:hAnsi="ITC Avant Garde"/>
          <w:b w:val="0"/>
          <w:color w:val="000000" w:themeColor="text1"/>
          <w:sz w:val="22"/>
          <w:szCs w:val="22"/>
          <w:shd w:val="clear" w:color="auto" w:fill="FFFFFF"/>
        </w:rPr>
        <w:t>, y</w:t>
      </w:r>
    </w:p>
    <w:p w14:paraId="13A949C0" w14:textId="77777777" w:rsidR="000804DF" w:rsidRDefault="00165FED" w:rsidP="000804DF">
      <w:pPr>
        <w:pStyle w:val="Text"/>
        <w:numPr>
          <w:ilvl w:val="0"/>
          <w:numId w:val="6"/>
        </w:numPr>
        <w:ind w:hanging="153"/>
        <w:contextualSpacing/>
        <w:jc w:val="both"/>
        <w:rPr>
          <w:rFonts w:ascii="ITC Avant Garde" w:hAnsi="ITC Avant Garde"/>
          <w:b w:val="0"/>
          <w:color w:val="000000" w:themeColor="text1"/>
          <w:sz w:val="22"/>
          <w:szCs w:val="22"/>
          <w:shd w:val="clear" w:color="auto" w:fill="FFFFFF"/>
        </w:rPr>
      </w:pPr>
      <w:r w:rsidRPr="00612D48">
        <w:rPr>
          <w:rFonts w:ascii="ITC Avant Garde" w:hAnsi="ITC Avant Garde"/>
          <w:b w:val="0"/>
          <w:color w:val="000000" w:themeColor="text1"/>
          <w:sz w:val="22"/>
          <w:szCs w:val="22"/>
          <w:shd w:val="clear" w:color="auto" w:fill="FFFFFF"/>
        </w:rPr>
        <w:t>Una breve descripción de cómo considera que su proyecto de producción y programación satisface la función social de la radiodifusión en el marco del derecho de acceso a la información.</w:t>
      </w:r>
    </w:p>
    <w:p w14:paraId="061F03E3" w14:textId="77777777" w:rsidR="000804DF" w:rsidRDefault="00965F7B" w:rsidP="000804DF">
      <w:pPr>
        <w:pStyle w:val="Default"/>
        <w:pBdr>
          <w:top w:val="nil"/>
          <w:left w:val="nil"/>
          <w:bottom w:val="nil"/>
          <w:right w:val="nil"/>
          <w:between w:val="nil"/>
          <w:bar w:val="nil"/>
        </w:pBdr>
        <w:suppressAutoHyphens/>
        <w:spacing w:after="240"/>
        <w:contextualSpacing/>
        <w:jc w:val="both"/>
        <w:rPr>
          <w:rFonts w:ascii="ITC Avant Garde" w:eastAsia="Times New Roman" w:hAnsi="ITC Avant Garde"/>
          <w:color w:val="000000" w:themeColor="text1"/>
          <w:kern w:val="1"/>
          <w:sz w:val="22"/>
          <w:szCs w:val="22"/>
          <w:lang w:eastAsia="ar-SA"/>
        </w:rPr>
      </w:pPr>
      <w:r>
        <w:rPr>
          <w:rFonts w:ascii="ITC Avant Garde" w:eastAsia="Times New Roman" w:hAnsi="ITC Avant Garde"/>
          <w:color w:val="000000" w:themeColor="text1"/>
          <w:kern w:val="1"/>
          <w:sz w:val="22"/>
          <w:szCs w:val="22"/>
          <w:lang w:eastAsia="ar-SA"/>
        </w:rPr>
        <w:t xml:space="preserve">Por consiguiente, con base en los </w:t>
      </w:r>
      <w:r w:rsidR="0067236B">
        <w:rPr>
          <w:rFonts w:ascii="ITC Avant Garde" w:eastAsia="Times New Roman" w:hAnsi="ITC Avant Garde"/>
          <w:color w:val="000000" w:themeColor="text1"/>
          <w:kern w:val="1"/>
          <w:sz w:val="22"/>
          <w:szCs w:val="22"/>
          <w:lang w:eastAsia="ar-SA"/>
        </w:rPr>
        <w:t>puntos</w:t>
      </w:r>
      <w:r>
        <w:rPr>
          <w:rFonts w:ascii="ITC Avant Garde" w:eastAsia="Times New Roman" w:hAnsi="ITC Avant Garde"/>
          <w:color w:val="000000" w:themeColor="text1"/>
          <w:kern w:val="1"/>
          <w:sz w:val="22"/>
          <w:szCs w:val="22"/>
          <w:lang w:eastAsia="ar-SA"/>
        </w:rPr>
        <w:t xml:space="preserve"> anteriormente citados, el Instituto garantiza el cumplimiento de lo establecido en la Constitución</w:t>
      </w:r>
      <w:r w:rsidR="00E11F79">
        <w:rPr>
          <w:rFonts w:ascii="ITC Avant Garde" w:eastAsia="Times New Roman" w:hAnsi="ITC Avant Garde"/>
          <w:color w:val="000000" w:themeColor="text1"/>
          <w:kern w:val="1"/>
          <w:sz w:val="22"/>
          <w:szCs w:val="22"/>
          <w:lang w:eastAsia="ar-SA"/>
        </w:rPr>
        <w:t xml:space="preserve"> y en la Ley, respecto a los elementos que debe considerar para el otorgamiento de </w:t>
      </w:r>
      <w:r w:rsidR="0067236B">
        <w:rPr>
          <w:rFonts w:ascii="ITC Avant Garde" w:eastAsia="Times New Roman" w:hAnsi="ITC Avant Garde"/>
          <w:color w:val="000000" w:themeColor="text1"/>
          <w:kern w:val="1"/>
          <w:sz w:val="22"/>
          <w:szCs w:val="22"/>
          <w:lang w:eastAsia="ar-SA"/>
        </w:rPr>
        <w:t>concesiones de espectro para uso comercial en materia de radiodifusión.</w:t>
      </w:r>
    </w:p>
    <w:p w14:paraId="5D08CC85" w14:textId="77777777" w:rsidR="000804DF" w:rsidRDefault="00080EC2" w:rsidP="000804DF">
      <w:pPr>
        <w:numPr>
          <w:ilvl w:val="0"/>
          <w:numId w:val="5"/>
        </w:numPr>
        <w:pBdr>
          <w:top w:val="nil"/>
          <w:left w:val="nil"/>
          <w:bottom w:val="nil"/>
          <w:right w:val="nil"/>
          <w:between w:val="nil"/>
          <w:bar w:val="nil"/>
        </w:pBdr>
        <w:spacing w:after="240" w:line="240" w:lineRule="auto"/>
        <w:ind w:left="0" w:right="-94" w:firstLine="0"/>
        <w:contextualSpacing/>
        <w:jc w:val="both"/>
        <w:rPr>
          <w:rFonts w:ascii="ITC Avant Garde" w:eastAsia="Times New Roman" w:hAnsi="ITC Avant Garde"/>
          <w:color w:val="000000" w:themeColor="text1"/>
          <w:kern w:val="1"/>
          <w:lang w:eastAsia="ar-SA"/>
        </w:rPr>
      </w:pPr>
      <w:r w:rsidRPr="00AD6644">
        <w:rPr>
          <w:rFonts w:ascii="ITC Avant Garde" w:eastAsia="Times New Roman" w:hAnsi="ITC Avant Garde"/>
          <w:b/>
          <w:color w:val="000000" w:themeColor="text1"/>
          <w:kern w:val="1"/>
          <w:lang w:eastAsia="ar-SA"/>
        </w:rPr>
        <w:t xml:space="preserve">Determinación del Valor Mínimo de Referencia. </w:t>
      </w:r>
      <w:r w:rsidRPr="00AD6644">
        <w:rPr>
          <w:rFonts w:ascii="ITC Avant Garde" w:eastAsia="Times New Roman" w:hAnsi="ITC Avant Garde"/>
          <w:color w:val="000000" w:themeColor="text1"/>
          <w:kern w:val="1"/>
          <w:lang w:eastAsia="ar-SA"/>
        </w:rPr>
        <w:t>Con el objeto de determinar los VMR de las frecuencias del espectro radioeléctrico objeto de la Licitación No. IFT-6, se consideró la valoración con base en la referencia de mercado más reciente en México para la asignación de bandas de frecuencias para el servicio público de televisión radiodifundida, es decir, los resultados obtenidos en el proceso de la Licitación No. IFT-1, tomando únicamente el precio del MHz por habitante (MHz/pop) de la postura que efectivamente recayó en una asignación de una cadena nacional, por lo que para lograr una estimación debidamente enfocada en las características propias de esta licitación, para el cálculo de los VMR se aplicó la metodología que se detalla a continuación:</w:t>
      </w:r>
    </w:p>
    <w:p w14:paraId="14E744E9" w14:textId="77777777" w:rsidR="000804DF" w:rsidRDefault="00080EC2" w:rsidP="000804DF">
      <w:pPr>
        <w:numPr>
          <w:ilvl w:val="0"/>
          <w:numId w:val="10"/>
        </w:numPr>
        <w:spacing w:after="240" w:line="240" w:lineRule="auto"/>
        <w:ind w:hanging="360"/>
        <w:contextualSpacing/>
        <w:jc w:val="both"/>
        <w:rPr>
          <w:rFonts w:ascii="ITC Avant Garde" w:eastAsia="Questrial" w:hAnsi="ITC Avant Garde" w:cs="Questrial"/>
        </w:rPr>
      </w:pPr>
      <w:r>
        <w:rPr>
          <w:rFonts w:ascii="ITC Avant Garde" w:eastAsia="Questrial" w:hAnsi="ITC Avant Garde" w:cs="Questrial"/>
        </w:rPr>
        <w:t>Pago de Contraprestación realizado en la “</w:t>
      </w:r>
      <w:r>
        <w:rPr>
          <w:rFonts w:ascii="ITC Avant Garde" w:eastAsia="Questrial" w:hAnsi="ITC Avant Garde" w:cs="Questrial"/>
          <w:i/>
        </w:rPr>
        <w:t xml:space="preserve">Licitación Pública para concesionar el uso, aprovechamiento y explotación comercial de canales de transmisión para la prestación del servicio público de televisión radiodifundida digital, a efecto de formar dos cadenas nacionales en los Estados Unidos Mexicanos” (Licitación No. IFT-1)” </w:t>
      </w:r>
      <w:r>
        <w:rPr>
          <w:rFonts w:ascii="ITC Avant Garde" w:eastAsia="Questrial" w:hAnsi="ITC Avant Garde" w:cs="Questrial"/>
        </w:rPr>
        <w:t>(Licitación No. IFT-1), la cual se actualiza a septiembre de 2016, dando como resultado la cifra siguiente: $ 1</w:t>
      </w:r>
      <w:proofErr w:type="gramStart"/>
      <w:r>
        <w:rPr>
          <w:rFonts w:ascii="ITC Avant Garde" w:eastAsia="Questrial" w:hAnsi="ITC Avant Garde" w:cs="Questrial"/>
        </w:rPr>
        <w:t>,864,264,113.00</w:t>
      </w:r>
      <w:proofErr w:type="gramEnd"/>
      <w:r>
        <w:rPr>
          <w:rFonts w:ascii="ITC Avant Garde" w:eastAsia="Questrial" w:hAnsi="ITC Avant Garde" w:cs="Questrial"/>
        </w:rPr>
        <w:t>.</w:t>
      </w:r>
    </w:p>
    <w:p w14:paraId="6F8EC173" w14:textId="77777777" w:rsidR="000804DF" w:rsidRDefault="00080EC2" w:rsidP="000804DF">
      <w:pPr>
        <w:numPr>
          <w:ilvl w:val="0"/>
          <w:numId w:val="10"/>
        </w:numPr>
        <w:spacing w:after="240" w:line="240" w:lineRule="auto"/>
        <w:ind w:hanging="360"/>
        <w:contextualSpacing/>
        <w:jc w:val="both"/>
        <w:rPr>
          <w:rFonts w:ascii="ITC Avant Garde" w:eastAsia="Questrial" w:hAnsi="ITC Avant Garde" w:cs="Questrial"/>
        </w:rPr>
      </w:pPr>
      <w:r>
        <w:rPr>
          <w:rFonts w:ascii="ITC Avant Garde" w:eastAsia="Questrial" w:hAnsi="ITC Avant Garde" w:cs="Questrial"/>
        </w:rPr>
        <w:t>Obtención del MHz/pop utilizando el dato del inciso anterior; el resultado obtenido es el siguiente: $ 2.92 MHz/pop (1</w:t>
      </w:r>
      <w:proofErr w:type="gramStart"/>
      <w:r>
        <w:rPr>
          <w:rFonts w:ascii="ITC Avant Garde" w:eastAsia="Questrial" w:hAnsi="ITC Avant Garde" w:cs="Questrial"/>
        </w:rPr>
        <w:t>,864,264,113.00</w:t>
      </w:r>
      <w:proofErr w:type="gramEnd"/>
      <w:r>
        <w:rPr>
          <w:rFonts w:ascii="ITC Avant Garde" w:eastAsia="Questrial" w:hAnsi="ITC Avant Garde" w:cs="Questrial"/>
        </w:rPr>
        <w:t xml:space="preserve"> / 6 /106,302,186).</w:t>
      </w:r>
      <w:r>
        <w:rPr>
          <w:rFonts w:ascii="ITC Avant Garde" w:eastAsia="Questrial" w:hAnsi="ITC Avant Garde" w:cs="Questrial"/>
          <w:vertAlign w:val="superscript"/>
        </w:rPr>
        <w:footnoteReference w:id="6"/>
      </w:r>
    </w:p>
    <w:p w14:paraId="6929CD78" w14:textId="77777777" w:rsidR="000804DF" w:rsidRDefault="00A1310F" w:rsidP="000804DF">
      <w:pPr>
        <w:numPr>
          <w:ilvl w:val="0"/>
          <w:numId w:val="10"/>
        </w:numPr>
        <w:spacing w:after="240" w:line="240" w:lineRule="auto"/>
        <w:ind w:hanging="360"/>
        <w:contextualSpacing/>
        <w:jc w:val="both"/>
        <w:rPr>
          <w:rFonts w:ascii="ITC Avant Garde" w:eastAsia="Questrial" w:hAnsi="ITC Avant Garde" w:cs="Questrial"/>
        </w:rPr>
      </w:pPr>
      <w:r>
        <w:rPr>
          <w:rFonts w:ascii="ITC Avant Garde" w:eastAsia="Questrial" w:hAnsi="ITC Avant Garde" w:cs="Questrial"/>
        </w:rPr>
        <w:t xml:space="preserve">La metodología propuesta toma en cuenta las diferencias existentes entre la Licitación No. IFT-1 y la Licitación No. IFT-6. La cobertura poblacional entre ambas licitaciones difiere debido a que la primera se diseñó para una cadena nacional y la segunda para concursos individuales para cada zona de cobertura </w:t>
      </w:r>
      <w:r>
        <w:rPr>
          <w:rFonts w:ascii="ITC Avant Garde" w:eastAsia="Questrial" w:hAnsi="ITC Avant Garde" w:cs="Questrial"/>
        </w:rPr>
        <w:lastRenderedPageBreak/>
        <w:t>determinada en las bases. En este sentido, para el cálculo final de la cobertura poblacional, para la Licitación No. IFT-1 no se consideraron zonas de traslape, mientras que para la Licitación No. IFT-6 sí se tomaron en cuenta dichos traslapes, ya que se trata de concursos individuales que pueden ser ganados por diversos operadores. Es por esto, que las 123 zonas de cobertura previstas en la Licitación No. IFT-1 abarcaban una cobertura poblacional de 106</w:t>
      </w:r>
      <w:proofErr w:type="gramStart"/>
      <w:r>
        <w:rPr>
          <w:rFonts w:ascii="ITC Avant Garde" w:eastAsia="Questrial" w:hAnsi="ITC Avant Garde" w:cs="Questrial"/>
        </w:rPr>
        <w:t>,302,186</w:t>
      </w:r>
      <w:proofErr w:type="gramEnd"/>
      <w:r>
        <w:rPr>
          <w:rFonts w:ascii="ITC Avant Garde" w:eastAsia="Questrial" w:hAnsi="ITC Avant Garde" w:cs="Questrial"/>
        </w:rPr>
        <w:t xml:space="preserve"> habitantes, mientras que para las mismas 123 zonas de cobertura, en la Licitación No. IFT-6 se tomará en cuenta un total de 122</w:t>
      </w:r>
      <w:proofErr w:type="gramStart"/>
      <w:r>
        <w:rPr>
          <w:rFonts w:ascii="ITC Avant Garde" w:eastAsia="Questrial" w:hAnsi="ITC Avant Garde" w:cs="Questrial"/>
        </w:rPr>
        <w:t>,756,993</w:t>
      </w:r>
      <w:proofErr w:type="gramEnd"/>
      <w:r>
        <w:rPr>
          <w:rFonts w:ascii="ITC Avant Garde" w:eastAsia="Questrial" w:hAnsi="ITC Avant Garde" w:cs="Questrial"/>
        </w:rPr>
        <w:t xml:space="preserve"> habitantes.</w:t>
      </w:r>
    </w:p>
    <w:p w14:paraId="6B251DF7" w14:textId="77777777" w:rsidR="000804DF" w:rsidRDefault="00080EC2" w:rsidP="000804DF">
      <w:pPr>
        <w:numPr>
          <w:ilvl w:val="0"/>
          <w:numId w:val="10"/>
        </w:numPr>
        <w:spacing w:after="240" w:line="240" w:lineRule="auto"/>
        <w:ind w:hanging="360"/>
        <w:contextualSpacing/>
        <w:jc w:val="both"/>
        <w:rPr>
          <w:rFonts w:ascii="ITC Avant Garde" w:eastAsia="Questrial" w:hAnsi="ITC Avant Garde" w:cs="Questrial"/>
        </w:rPr>
      </w:pPr>
      <w:r>
        <w:rPr>
          <w:rFonts w:ascii="ITC Avant Garde" w:eastAsia="Questrial" w:hAnsi="ITC Avant Garde" w:cs="Questrial"/>
        </w:rPr>
        <w:t xml:space="preserve">Dado que el MHz/Pop del inciso B) es para una cadena nacional, y con el fin de reflejar de manera correcta las diferencias de valuación del espectro entre una cadena nacional y </w:t>
      </w:r>
      <w:r w:rsidR="002D59DE">
        <w:rPr>
          <w:rFonts w:ascii="ITC Avant Garde" w:eastAsia="Questrial" w:hAnsi="ITC Avant Garde" w:cs="Questrial"/>
        </w:rPr>
        <w:t xml:space="preserve">la </w:t>
      </w:r>
      <w:r>
        <w:rPr>
          <w:rFonts w:ascii="ITC Avant Garde" w:eastAsia="Questrial" w:hAnsi="ITC Avant Garde" w:cs="Questrial"/>
        </w:rPr>
        <w:t>zona de cobertura en lo individual, tal y como es el caso de la Licitación No. IFT-6, se utilizan los datos de la variable Ingreso Nacional Bruto (INB) per cápita nacional y municipal</w:t>
      </w:r>
      <w:r>
        <w:rPr>
          <w:rFonts w:ascii="ITC Avant Garde" w:eastAsia="Questrial" w:hAnsi="ITC Avant Garde" w:cs="Questrial"/>
          <w:vertAlign w:val="superscript"/>
        </w:rPr>
        <w:footnoteReference w:id="7"/>
      </w:r>
      <w:r>
        <w:rPr>
          <w:rFonts w:ascii="ITC Avant Garde" w:eastAsia="Questrial" w:hAnsi="ITC Avant Garde" w:cs="Questrial"/>
        </w:rPr>
        <w:t>, la cual es elaborada por el Programa de las Naciones Unidas para el Desarrollo –PNUD-, con base en el ingreso personal disponible proveniente del Módulo de Condiciones Socioeconómicas de la Encuesta Nacional de Ingresos y Gastos de los Hogares del Instituto Nacional de Estadística y Geografía (INEGI). Dichos datos son expresados de forma anual en términos per cápita y en dólares estadounidenses (paridad de poder de compra de los Indicadores del Desarrollo Mundial del Banco Mundial).</w:t>
      </w:r>
    </w:p>
    <w:p w14:paraId="12579EC7" w14:textId="77777777" w:rsidR="000804DF" w:rsidRDefault="00080EC2" w:rsidP="000804DF">
      <w:pPr>
        <w:spacing w:after="240" w:line="240" w:lineRule="auto"/>
        <w:ind w:left="708"/>
        <w:jc w:val="both"/>
        <w:rPr>
          <w:rFonts w:ascii="ITC Avant Garde" w:hAnsi="ITC Avant Garde"/>
        </w:rPr>
      </w:pPr>
      <w:r>
        <w:rPr>
          <w:rFonts w:ascii="ITC Avant Garde" w:eastAsia="Questrial" w:hAnsi="ITC Avant Garde" w:cs="Questrial"/>
        </w:rPr>
        <w:t xml:space="preserve">En este orden de ideas, es importante mencionar que se toma la variable INB con el fin de mostrar el nivel socioeconómico de cada zona de cobertura en comparación con el que se presenta a nivel nacional, determinar sus diferencias y reflejarlas de la mejor manera en torno al valor del espectro radioeléctrico que tiene cada canal de televisión de acuerdo al mercado específico donde se encuentre. </w:t>
      </w:r>
    </w:p>
    <w:p w14:paraId="446F37D9" w14:textId="77777777" w:rsidR="000804DF" w:rsidRDefault="00080EC2" w:rsidP="000804DF">
      <w:pPr>
        <w:spacing w:after="240" w:line="240" w:lineRule="auto"/>
        <w:ind w:left="708"/>
        <w:jc w:val="both"/>
        <w:rPr>
          <w:rFonts w:ascii="ITC Avant Garde" w:hAnsi="ITC Avant Garde"/>
        </w:rPr>
      </w:pPr>
      <w:r>
        <w:rPr>
          <w:rFonts w:ascii="ITC Avant Garde" w:eastAsia="Questrial" w:hAnsi="ITC Avant Garde" w:cs="Questrial"/>
        </w:rPr>
        <w:t xml:space="preserve">Por lo anterior, se propone que la suma total del INB de las 123 zonas de cobertura sea distribuida proporcionalmente en cada canal de televisión de acuerdo a lo que representa el INB de cada zona de cobertura sobre la suma total de los INB de la muestra, con el fin de captar las diferencias entre los valores locales y regionales con respecto al de una cadena nacional. Con esto, sí se toma en cuenta la situación socioeconómica específica de cada localidad. </w:t>
      </w:r>
    </w:p>
    <w:p w14:paraId="150A5E1A" w14:textId="77777777" w:rsidR="000804DF" w:rsidRDefault="00080EC2" w:rsidP="000804DF">
      <w:pPr>
        <w:spacing w:after="240" w:line="240" w:lineRule="auto"/>
        <w:ind w:left="708"/>
        <w:jc w:val="both"/>
        <w:rPr>
          <w:rFonts w:ascii="ITC Avant Garde" w:hAnsi="ITC Avant Garde"/>
        </w:rPr>
      </w:pPr>
      <w:r>
        <w:rPr>
          <w:rFonts w:ascii="ITC Avant Garde" w:eastAsia="Questrial" w:hAnsi="ITC Avant Garde" w:cs="Questrial"/>
        </w:rPr>
        <w:t>A diferencia de otras variables de ingreso por municipio</w:t>
      </w:r>
      <w:r w:rsidR="002D59DE">
        <w:rPr>
          <w:rFonts w:ascii="ITC Avant Garde" w:eastAsia="Questrial" w:hAnsi="ITC Avant Garde" w:cs="Questrial"/>
        </w:rPr>
        <w:t>,</w:t>
      </w:r>
      <w:r>
        <w:rPr>
          <w:rFonts w:ascii="ITC Avant Garde" w:eastAsia="Questrial" w:hAnsi="ITC Avant Garde" w:cs="Questrial"/>
        </w:rPr>
        <w:t xml:space="preserve"> el uso del INB presenta las ventajas siguientes: </w:t>
      </w:r>
    </w:p>
    <w:p w14:paraId="01B35C9F" w14:textId="79BE4FDA" w:rsidR="00080EC2" w:rsidRDefault="00080EC2" w:rsidP="000804DF">
      <w:pPr>
        <w:numPr>
          <w:ilvl w:val="0"/>
          <w:numId w:val="11"/>
        </w:numPr>
        <w:spacing w:after="240" w:line="240" w:lineRule="auto"/>
        <w:ind w:left="993" w:hanging="273"/>
        <w:contextualSpacing/>
        <w:jc w:val="both"/>
        <w:rPr>
          <w:rFonts w:ascii="ITC Avant Garde" w:eastAsia="Questrial" w:hAnsi="ITC Avant Garde" w:cs="Questrial"/>
        </w:rPr>
      </w:pPr>
      <w:r>
        <w:rPr>
          <w:rFonts w:ascii="ITC Avant Garde" w:eastAsia="Questrial" w:hAnsi="ITC Avant Garde" w:cs="Questrial"/>
        </w:rPr>
        <w:t xml:space="preserve">Uno de los principales objetivos del IFT es que no se sobrevaluen las plazas más pequeñas que se van a licitar, ya que éstas hubieran sido las principales afectadas de haberse utilizado el MHz/Pop nacional resultante de la Licitación No. IFT-1. En este sentido, la variable INB puede incentivar la competencia en </w:t>
      </w:r>
      <w:r>
        <w:rPr>
          <w:rFonts w:ascii="ITC Avant Garde" w:eastAsia="Questrial" w:hAnsi="ITC Avant Garde" w:cs="Questrial"/>
        </w:rPr>
        <w:lastRenderedPageBreak/>
        <w:t>los concursos de las poblaciones pequeñas, además de que no sobrevalua el resto de las zonas de cobertura.</w:t>
      </w:r>
    </w:p>
    <w:p w14:paraId="35AD3145" w14:textId="77777777" w:rsidR="000804DF" w:rsidRDefault="00080EC2" w:rsidP="000804DF">
      <w:pPr>
        <w:numPr>
          <w:ilvl w:val="0"/>
          <w:numId w:val="11"/>
        </w:numPr>
        <w:spacing w:after="240" w:line="240" w:lineRule="auto"/>
        <w:ind w:left="993" w:hanging="273"/>
        <w:contextualSpacing/>
        <w:jc w:val="both"/>
        <w:rPr>
          <w:rFonts w:ascii="ITC Avant Garde" w:eastAsia="Questrial" w:hAnsi="ITC Avant Garde" w:cs="Questrial"/>
        </w:rPr>
      </w:pPr>
      <w:r>
        <w:rPr>
          <w:rFonts w:ascii="ITC Avant Garde" w:eastAsia="Questrial" w:hAnsi="ITC Avant Garde" w:cs="Questrial"/>
        </w:rPr>
        <w:t>Esta variable incluye los ingresos de las familias, además de que son estandarizados a cifras de valor agregado, como el Producto Interno Bruto, utilizando la variable de PNB.</w:t>
      </w:r>
    </w:p>
    <w:p w14:paraId="724F5CB2" w14:textId="77777777" w:rsidR="000804DF" w:rsidRDefault="00080EC2" w:rsidP="000804DF">
      <w:pPr>
        <w:spacing w:after="240" w:line="240" w:lineRule="auto"/>
        <w:jc w:val="both"/>
        <w:rPr>
          <w:rFonts w:ascii="ITC Avant Garde" w:hAnsi="ITC Avant Garde"/>
        </w:rPr>
      </w:pPr>
      <w:r>
        <w:rPr>
          <w:rFonts w:ascii="ITC Avant Garde" w:eastAsia="Questrial" w:hAnsi="ITC Avant Garde" w:cs="Questrial"/>
        </w:rPr>
        <w:t>Con base en todo lo anterior, el procedimiento para calcular los VMR es el siguiente:</w:t>
      </w:r>
    </w:p>
    <w:p w14:paraId="19D6B7F6" w14:textId="5047ECAC" w:rsidR="00080EC2" w:rsidRDefault="00080EC2" w:rsidP="000804DF">
      <w:pPr>
        <w:numPr>
          <w:ilvl w:val="0"/>
          <w:numId w:val="12"/>
        </w:numPr>
        <w:spacing w:after="240" w:line="240" w:lineRule="auto"/>
        <w:ind w:hanging="360"/>
        <w:jc w:val="both"/>
        <w:rPr>
          <w:rFonts w:ascii="ITC Avant Garde" w:eastAsia="Questrial" w:hAnsi="ITC Avant Garde" w:cs="Questrial"/>
        </w:rPr>
      </w:pPr>
      <w:r>
        <w:rPr>
          <w:rFonts w:ascii="ITC Avant Garde" w:eastAsia="Questrial" w:hAnsi="ITC Avant Garde" w:cs="Questrial"/>
        </w:rPr>
        <w:t>Determinación de datos:</w:t>
      </w:r>
    </w:p>
    <w:p w14:paraId="5D5C1907" w14:textId="77777777" w:rsidR="00080EC2" w:rsidRDefault="00080EC2" w:rsidP="000804DF">
      <w:pPr>
        <w:spacing w:after="240" w:line="240" w:lineRule="auto"/>
        <w:ind w:left="720"/>
        <w:jc w:val="both"/>
        <w:rPr>
          <w:rFonts w:ascii="ITC Avant Garde" w:hAnsi="ITC Avant Garde" w:cs="Calibri"/>
        </w:rPr>
      </w:pPr>
      <w:r>
        <w:rPr>
          <w:rFonts w:ascii="ITC Avant Garde" w:eastAsia="Questrial" w:hAnsi="ITC Avant Garde" w:cs="Questrial"/>
        </w:rPr>
        <w:t xml:space="preserve"> </w:t>
      </w:r>
    </w:p>
    <w:p w14:paraId="31391861" w14:textId="77777777" w:rsidR="00080EC2" w:rsidRDefault="00080EC2" w:rsidP="000804DF">
      <w:pPr>
        <w:numPr>
          <w:ilvl w:val="0"/>
          <w:numId w:val="13"/>
        </w:numPr>
        <w:spacing w:after="240" w:line="240" w:lineRule="auto"/>
        <w:ind w:hanging="360"/>
        <w:jc w:val="both"/>
        <w:rPr>
          <w:rFonts w:ascii="ITC Avant Garde" w:eastAsia="Questrial" w:hAnsi="ITC Avant Garde" w:cs="Questrial"/>
        </w:rPr>
      </w:pPr>
      <w:r>
        <w:rPr>
          <w:rFonts w:ascii="ITC Avant Garde" w:eastAsia="Questrial" w:hAnsi="ITC Avant Garde" w:cs="Questrial"/>
        </w:rPr>
        <w:t>INB de cada uno de los canales de televisión, los cuales son calculados considerando la zona de cobertura correspondiente.</w:t>
      </w:r>
    </w:p>
    <w:p w14:paraId="76691E39" w14:textId="77777777" w:rsidR="00080EC2" w:rsidRDefault="00080EC2" w:rsidP="000804DF">
      <w:pPr>
        <w:numPr>
          <w:ilvl w:val="0"/>
          <w:numId w:val="13"/>
        </w:numPr>
        <w:spacing w:after="240" w:line="240" w:lineRule="auto"/>
        <w:ind w:hanging="360"/>
        <w:jc w:val="both"/>
        <w:rPr>
          <w:rFonts w:ascii="ITC Avant Garde" w:eastAsia="Questrial" w:hAnsi="ITC Avant Garde" w:cs="Questrial"/>
        </w:rPr>
      </w:pPr>
      <w:r>
        <w:rPr>
          <w:rFonts w:ascii="ITC Avant Garde" w:eastAsia="Questrial" w:hAnsi="ITC Avant Garde" w:cs="Questrial"/>
        </w:rPr>
        <w:t>Suma de los INB para los 123 canales de televisión.</w:t>
      </w:r>
    </w:p>
    <w:p w14:paraId="39B95A82" w14:textId="77777777" w:rsidR="00080EC2" w:rsidRDefault="00080EC2" w:rsidP="000804DF">
      <w:pPr>
        <w:numPr>
          <w:ilvl w:val="0"/>
          <w:numId w:val="13"/>
        </w:numPr>
        <w:spacing w:after="240" w:line="240" w:lineRule="auto"/>
        <w:ind w:hanging="360"/>
        <w:jc w:val="both"/>
        <w:rPr>
          <w:rFonts w:ascii="ITC Avant Garde" w:eastAsia="Questrial" w:hAnsi="ITC Avant Garde" w:cs="Questrial"/>
        </w:rPr>
      </w:pPr>
      <w:r>
        <w:rPr>
          <w:rFonts w:ascii="ITC Avant Garde" w:eastAsia="Questrial" w:hAnsi="ITC Avant Garde" w:cs="Questrial"/>
        </w:rPr>
        <w:t xml:space="preserve">Valor estimado de una cadena nacional considerando lo siguiente: un MHz/pop actualizado a septiembre de 2016 de la Licitación No. IFT-1 (2.92 pesos); 2) 6 MHz por Canal de Televisión; y 3) cobertura poblacional total </w:t>
      </w:r>
      <w:proofErr w:type="spellStart"/>
      <w:r>
        <w:rPr>
          <w:rFonts w:ascii="ITC Avant Garde" w:eastAsia="Questrial" w:hAnsi="ITC Avant Garde" w:cs="Questrial"/>
        </w:rPr>
        <w:t>ó</w:t>
      </w:r>
      <w:proofErr w:type="spellEnd"/>
      <w:r>
        <w:rPr>
          <w:rFonts w:ascii="ITC Avant Garde" w:eastAsia="Questrial" w:hAnsi="ITC Avant Garde" w:cs="Questrial"/>
        </w:rPr>
        <w:t xml:space="preserve"> número de habitantes cubiertos (122</w:t>
      </w:r>
      <w:proofErr w:type="gramStart"/>
      <w:r>
        <w:rPr>
          <w:rFonts w:ascii="ITC Avant Garde" w:eastAsia="Questrial" w:hAnsi="ITC Avant Garde" w:cs="Questrial"/>
        </w:rPr>
        <w:t>,756,993</w:t>
      </w:r>
      <w:proofErr w:type="gramEnd"/>
      <w:r>
        <w:rPr>
          <w:rFonts w:ascii="ITC Avant Garde" w:eastAsia="Questrial" w:hAnsi="ITC Avant Garde" w:cs="Questrial"/>
        </w:rPr>
        <w:t xml:space="preserve">). Los factores anteriores son multiplicados para obtener el valor correspondiente de la manera siguiente: </w:t>
      </w:r>
    </w:p>
    <w:p w14:paraId="48C4E9E2" w14:textId="77777777" w:rsidR="00A1310F" w:rsidRPr="00A1310F" w:rsidRDefault="00E52494" w:rsidP="000804DF">
      <w:pPr>
        <w:spacing w:after="240"/>
        <w:jc w:val="both"/>
        <w:rPr>
          <w:rFonts w:ascii="ITC Avant Garde" w:hAnsi="ITC Avant Garde"/>
          <w:lang w:val="en-US"/>
        </w:rPr>
      </w:pPr>
      <m:oMathPara>
        <m:oMathParaPr>
          <m:jc m:val="right"/>
        </m:oMathParaPr>
        <m:oMath>
          <m:d>
            <m:dPr>
              <m:ctrlPr>
                <w:rPr>
                  <w:rFonts w:ascii="Cambria Math" w:hAnsi="Cambria Math"/>
                  <w:i/>
                  <w:color w:val="000000"/>
                </w:rPr>
              </m:ctrlPr>
            </m:dPr>
            <m:e>
              <m:eqArr>
                <m:eqArrPr>
                  <m:ctrlPr>
                    <w:rPr>
                      <w:rFonts w:ascii="Cambria Math" w:hAnsi="Cambria Math"/>
                      <w:i/>
                      <w:color w:val="000000"/>
                    </w:rPr>
                  </m:ctrlPr>
                </m:eqArrPr>
                <m:e>
                  <m:r>
                    <w:rPr>
                      <w:rFonts w:ascii="Cambria Math" w:eastAsia="Cambria" w:hAnsi="Cambria Math" w:cs="Cambria"/>
                    </w:rPr>
                    <m:t>Valor</m:t>
                  </m:r>
                  <m:r>
                    <w:rPr>
                      <w:rFonts w:ascii="Cambria Math" w:eastAsia="Cambria" w:hAnsi="Cambria Math" w:cs="Cambria"/>
                      <w:lang w:val="en-US"/>
                    </w:rPr>
                    <m:t xml:space="preserve"> </m:t>
                  </m:r>
                  <m:r>
                    <w:rPr>
                      <w:rFonts w:ascii="Cambria Math" w:eastAsia="Cambria" w:hAnsi="Cambria Math" w:cs="Cambria"/>
                    </w:rPr>
                    <m:t>estimado</m:t>
                  </m:r>
                  <m:r>
                    <w:rPr>
                      <w:rFonts w:ascii="Cambria Math" w:eastAsia="Cambria" w:hAnsi="Cambria Math" w:cs="Cambria"/>
                      <w:lang w:val="en-US"/>
                    </w:rPr>
                    <m:t xml:space="preserve"> </m:t>
                  </m:r>
                  <m:r>
                    <w:rPr>
                      <w:rFonts w:ascii="Cambria Math" w:eastAsia="Cambria" w:hAnsi="Cambria Math" w:cs="Cambria"/>
                    </w:rPr>
                    <m:t>de</m:t>
                  </m:r>
                  <m:ctrlPr>
                    <w:rPr>
                      <w:rFonts w:ascii="Cambria Math" w:eastAsia="Cambria" w:hAnsi="Cambria Math" w:cs="Cambria"/>
                      <w:i/>
                      <w:color w:val="000000"/>
                    </w:rPr>
                  </m:ctrlPr>
                </m:e>
                <m:e>
                  <m:r>
                    <w:rPr>
                      <w:rFonts w:ascii="Cambria Math" w:eastAsia="Cambria" w:hAnsi="Cambria Math" w:cs="Cambria"/>
                      <w:lang w:val="en-US"/>
                    </w:rPr>
                    <m:t xml:space="preserve"> </m:t>
                  </m:r>
                  <m:r>
                    <w:rPr>
                      <w:rFonts w:ascii="Cambria Math" w:eastAsia="Cambria" w:hAnsi="Cambria Math" w:cs="Cambria"/>
                    </w:rPr>
                    <m:t>una</m:t>
                  </m:r>
                  <m:r>
                    <w:rPr>
                      <w:rFonts w:ascii="Cambria Math" w:eastAsia="Cambria" w:hAnsi="Cambria Math" w:cs="Cambria"/>
                      <w:lang w:val="en-US"/>
                    </w:rPr>
                    <m:t xml:space="preserve"> </m:t>
                  </m:r>
                  <m:r>
                    <w:rPr>
                      <w:rFonts w:ascii="Cambria Math" w:eastAsia="Cambria" w:hAnsi="Cambria Math" w:cs="Cambria"/>
                    </w:rPr>
                    <m:t>cadena</m:t>
                  </m:r>
                  <m:r>
                    <w:rPr>
                      <w:rFonts w:ascii="Cambria Math" w:eastAsia="Cambria" w:hAnsi="Cambria Math" w:cs="Cambria"/>
                      <w:lang w:val="en-US"/>
                    </w:rPr>
                    <m:t xml:space="preserve"> </m:t>
                  </m:r>
                  <m:r>
                    <w:rPr>
                      <w:rFonts w:ascii="Cambria Math" w:eastAsia="Cambria" w:hAnsi="Cambria Math" w:cs="Cambria"/>
                    </w:rPr>
                    <m:t>nacional</m:t>
                  </m:r>
                  <m:ctrlPr>
                    <w:rPr>
                      <w:rFonts w:ascii="Cambria Math" w:eastAsia="Cambria" w:hAnsi="Cambria Math" w:cs="Cambria"/>
                      <w:i/>
                      <w:color w:val="000000"/>
                    </w:rPr>
                  </m:ctrlPr>
                </m:e>
              </m:eqArr>
            </m:e>
          </m:d>
          <m:r>
            <w:rPr>
              <w:rFonts w:ascii="Cambria Math" w:hAnsi="Cambria Math"/>
              <w:lang w:val="en-US"/>
            </w:rPr>
            <m:t xml:space="preserve"> =</m:t>
          </m:r>
          <w:bookmarkStart w:id="6" w:name="_GoBack"/>
          <w:bookmarkEnd w:id="6"/>
          <m:d>
            <m:dPr>
              <m:ctrlPr>
                <w:rPr>
                  <w:rFonts w:ascii="Cambria Math" w:hAnsi="Cambria Math"/>
                  <w:i/>
                  <w:color w:val="000000"/>
                </w:rPr>
              </m:ctrlPr>
            </m:dPr>
            <m:e>
              <m:nary>
                <m:naryPr>
                  <m:chr m:val="∑"/>
                  <m:limLoc m:val="undOvr"/>
                  <m:ctrlPr>
                    <w:rPr>
                      <w:rFonts w:ascii="Cambria Math" w:hAnsi="Cambria Math"/>
                      <w:i/>
                    </w:rPr>
                  </m:ctrlPr>
                </m:naryPr>
                <m:sub>
                  <m:r>
                    <w:rPr>
                      <w:rFonts w:ascii="Cambria Math" w:hAnsi="Cambria Math"/>
                    </w:rPr>
                    <m:t>i</m:t>
                  </m:r>
                  <m:r>
                    <w:rPr>
                      <w:rFonts w:ascii="Cambria Math" w:hAnsi="Cambria Math"/>
                      <w:lang w:val="en-US"/>
                    </w:rPr>
                    <m:t>=1</m:t>
                  </m:r>
                </m:sub>
                <m:sup>
                  <m:r>
                    <w:rPr>
                      <w:rFonts w:ascii="Cambria Math" w:hAnsi="Cambria Math"/>
                      <w:lang w:val="en-US"/>
                    </w:rPr>
                    <m:t>123</m:t>
                  </m:r>
                </m:sup>
                <m:e>
                  <m:d>
                    <m:dPr>
                      <m:ctrlPr>
                        <w:rPr>
                          <w:rFonts w:ascii="Cambria Math" w:hAnsi="Cambria Math"/>
                          <w:i/>
                          <w:color w:val="000000"/>
                        </w:rPr>
                      </m:ctrlPr>
                    </m:dPr>
                    <m:e>
                      <m:r>
                        <w:rPr>
                          <w:rFonts w:ascii="Cambria Math" w:hAnsi="Cambria Math"/>
                          <w:lang w:val="en-US"/>
                        </w:rPr>
                        <m:t>2.92</m:t>
                      </m:r>
                    </m:e>
                  </m:d>
                  <m:r>
                    <w:rPr>
                      <w:rFonts w:ascii="Cambria Math" w:hAnsi="Cambria Math"/>
                      <w:lang w:val="en-US"/>
                    </w:rPr>
                    <m:t>×</m:t>
                  </m:r>
                  <m:d>
                    <m:dPr>
                      <m:ctrlPr>
                        <w:rPr>
                          <w:rFonts w:ascii="Cambria Math" w:hAnsi="Cambria Math"/>
                          <w:i/>
                          <w:color w:val="000000"/>
                        </w:rPr>
                      </m:ctrlPr>
                    </m:dPr>
                    <m:e>
                      <m:r>
                        <w:rPr>
                          <w:rFonts w:ascii="Cambria Math" w:hAnsi="Cambria Math"/>
                          <w:lang w:val="en-US"/>
                        </w:rPr>
                        <m:t>6</m:t>
                      </m:r>
                    </m:e>
                  </m:d>
                  <m:r>
                    <w:rPr>
                      <w:rFonts w:ascii="Cambria Math" w:hAnsi="Cambria Math"/>
                      <w:lang w:val="en-US"/>
                    </w:rPr>
                    <m:t>×</m:t>
                  </m:r>
                  <m:r>
                    <w:rPr>
                      <w:rFonts w:ascii="Cambria Math" w:hAnsi="Cambria Math"/>
                    </w:rPr>
                    <m:t>Cobertura</m:t>
                  </m:r>
                  <m:r>
                    <w:rPr>
                      <w:rFonts w:ascii="Cambria Math" w:hAnsi="Cambria Math"/>
                      <w:lang w:val="en-US"/>
                    </w:rPr>
                    <m:t xml:space="preserve"> </m:t>
                  </m:r>
                  <m:r>
                    <w:rPr>
                      <w:rFonts w:ascii="Cambria Math" w:hAnsi="Cambria Math"/>
                    </w:rPr>
                    <m:t>Poblaci</m:t>
                  </m:r>
                  <m:r>
                    <w:rPr>
                      <w:rFonts w:ascii="Cambria Math" w:hAnsi="Cambria Math"/>
                      <w:lang w:val="en-US"/>
                    </w:rPr>
                    <m:t>ó</m:t>
                  </m:r>
                  <m:r>
                    <w:rPr>
                      <w:rFonts w:ascii="Cambria Math" w:hAnsi="Cambria Math"/>
                    </w:rPr>
                    <m:t>n</m:t>
                  </m:r>
                </m:e>
              </m:nary>
              <m:r>
                <m:rPr>
                  <m:nor/>
                </m:rPr>
                <w:rPr>
                  <w:rFonts w:ascii="Cambria Math" w:hAnsi="Cambria Math"/>
                  <w:vertAlign w:val="subscript"/>
                  <w:lang w:val="en-US"/>
                </w:rPr>
                <m:t>i</m:t>
              </m:r>
            </m:e>
          </m:d>
          <m:r>
            <w:rPr>
              <w:rFonts w:ascii="Cambria Math" w:hAnsi="Cambria Math"/>
              <w:lang w:val="en-US"/>
            </w:rPr>
            <m:t xml:space="preserve">= </m:t>
          </m:r>
          <m:d>
            <m:dPr>
              <m:ctrlPr>
                <w:rPr>
                  <w:rFonts w:ascii="Cambria Math" w:hAnsi="Cambria Math"/>
                  <w:i/>
                  <w:color w:val="000000"/>
                </w:rPr>
              </m:ctrlPr>
            </m:dPr>
            <m:e>
              <m:r>
                <m:rPr>
                  <m:sty m:val="p"/>
                </m:rPr>
                <w:rPr>
                  <w:rFonts w:ascii="Cambria Math" w:eastAsia="Questrial" w:hAnsi="Cambria Math" w:cs="Questrial"/>
                  <w:lang w:val="en-US"/>
                </w:rPr>
                <m:t>2,152,838,670</m:t>
              </m:r>
            </m:e>
          </m:d>
        </m:oMath>
      </m:oMathPara>
    </w:p>
    <w:p w14:paraId="559A6292" w14:textId="77777777" w:rsidR="000804DF" w:rsidRDefault="00A1310F" w:rsidP="000804DF">
      <w:pPr>
        <w:numPr>
          <w:ilvl w:val="0"/>
          <w:numId w:val="15"/>
        </w:numPr>
        <w:spacing w:after="240" w:line="240" w:lineRule="auto"/>
        <w:jc w:val="both"/>
        <w:rPr>
          <w:rFonts w:ascii="ITC Avant Garde" w:eastAsia="Questrial" w:hAnsi="ITC Avant Garde" w:cs="Questrial"/>
        </w:rPr>
      </w:pPr>
      <w:r w:rsidRPr="00A1310F">
        <w:rPr>
          <w:rFonts w:ascii="ITC Avant Garde" w:eastAsia="Questrial" w:hAnsi="ITC Avant Garde" w:cs="Questrial"/>
        </w:rPr>
        <w:t xml:space="preserve"> </w:t>
      </w:r>
      <w:r w:rsidR="00080EC2">
        <w:rPr>
          <w:rFonts w:ascii="ITC Avant Garde" w:eastAsia="Questrial" w:hAnsi="ITC Avant Garde" w:cs="Questrial"/>
        </w:rPr>
        <w:t>Con los datos obtenidos en el numeral anterior, calculamos las relaciones siguientes:</w:t>
      </w:r>
    </w:p>
    <w:p w14:paraId="54E273AF" w14:textId="69A40D2D" w:rsidR="00080EC2" w:rsidRDefault="00080EC2" w:rsidP="000804DF">
      <w:pPr>
        <w:numPr>
          <w:ilvl w:val="0"/>
          <w:numId w:val="14"/>
        </w:numPr>
        <w:tabs>
          <w:tab w:val="left" w:pos="1843"/>
        </w:tabs>
        <w:spacing w:after="240" w:line="240" w:lineRule="auto"/>
        <w:ind w:left="1843" w:hanging="425"/>
        <w:contextualSpacing/>
        <w:jc w:val="both"/>
        <w:rPr>
          <w:rFonts w:ascii="ITC Avant Garde" w:eastAsia="Questrial" w:hAnsi="ITC Avant Garde" w:cs="Questrial"/>
        </w:rPr>
      </w:pPr>
      <w:r>
        <w:rPr>
          <w:rFonts w:ascii="ITC Avant Garde" w:eastAsia="Questrial" w:hAnsi="ITC Avant Garde" w:cs="Questrial"/>
        </w:rPr>
        <w:t>Porcentaje de representación del Canal en la muestra del INB total = (INB del canal de televisión) / (suma de INB de 123 canales).</w:t>
      </w:r>
    </w:p>
    <w:p w14:paraId="0E7CF0D2" w14:textId="77777777" w:rsidR="00080EC2" w:rsidRDefault="00080EC2" w:rsidP="000804DF">
      <w:pPr>
        <w:numPr>
          <w:ilvl w:val="0"/>
          <w:numId w:val="14"/>
        </w:numPr>
        <w:tabs>
          <w:tab w:val="left" w:pos="1843"/>
        </w:tabs>
        <w:spacing w:after="240" w:line="240" w:lineRule="auto"/>
        <w:ind w:left="1843" w:hanging="425"/>
        <w:jc w:val="both"/>
        <w:rPr>
          <w:rFonts w:ascii="ITC Avant Garde" w:eastAsia="Questrial" w:hAnsi="ITC Avant Garde" w:cs="Questrial"/>
        </w:rPr>
      </w:pPr>
      <w:r>
        <w:rPr>
          <w:rFonts w:ascii="ITC Avant Garde" w:eastAsia="Questrial" w:hAnsi="ITC Avant Garde" w:cs="Questrial"/>
        </w:rPr>
        <w:t>Valor estimado de una cadena nacional = $2</w:t>
      </w:r>
      <w:proofErr w:type="gramStart"/>
      <w:r>
        <w:rPr>
          <w:rFonts w:ascii="ITC Avant Garde" w:eastAsia="Questrial" w:hAnsi="ITC Avant Garde" w:cs="Questrial"/>
        </w:rPr>
        <w:t>,152,838,670.00</w:t>
      </w:r>
      <w:proofErr w:type="gramEnd"/>
      <w:r>
        <w:rPr>
          <w:rFonts w:ascii="ITC Avant Garde" w:eastAsia="Questrial" w:hAnsi="ITC Avant Garde" w:cs="Questrial"/>
        </w:rPr>
        <w:t xml:space="preserve"> (monto del inciso c) anterior).</w:t>
      </w:r>
    </w:p>
    <w:p w14:paraId="6A2F5F82" w14:textId="77777777" w:rsidR="00080EC2" w:rsidRDefault="00080EC2" w:rsidP="000804DF">
      <w:pPr>
        <w:spacing w:after="240" w:line="240" w:lineRule="auto"/>
        <w:jc w:val="both"/>
        <w:rPr>
          <w:rFonts w:ascii="ITC Avant Garde" w:hAnsi="ITC Avant Garde" w:cs="Calibri"/>
        </w:rPr>
      </w:pPr>
      <w:r>
        <w:rPr>
          <w:rFonts w:ascii="ITC Avant Garde" w:eastAsia="Questrial" w:hAnsi="ITC Avant Garde" w:cs="Questrial"/>
        </w:rPr>
        <w:t xml:space="preserve"> </w:t>
      </w:r>
    </w:p>
    <w:p w14:paraId="6C8EB231" w14:textId="77777777" w:rsidR="000804DF" w:rsidRDefault="00080EC2" w:rsidP="000804DF">
      <w:pPr>
        <w:numPr>
          <w:ilvl w:val="0"/>
          <w:numId w:val="15"/>
        </w:numPr>
        <w:spacing w:after="240" w:line="240" w:lineRule="auto"/>
        <w:ind w:hanging="360"/>
        <w:jc w:val="both"/>
        <w:rPr>
          <w:rFonts w:ascii="ITC Avant Garde" w:eastAsia="Questrial" w:hAnsi="ITC Avant Garde" w:cs="Questrial"/>
        </w:rPr>
      </w:pPr>
      <w:r>
        <w:rPr>
          <w:rFonts w:ascii="ITC Avant Garde" w:eastAsia="Questrial" w:hAnsi="ITC Avant Garde" w:cs="Questrial"/>
        </w:rPr>
        <w:t>Las relaciones del punto 2 son aplicadas a la fórmula siguiente:</w:t>
      </w:r>
    </w:p>
    <w:p w14:paraId="59BE147E" w14:textId="77777777" w:rsidR="000804DF" w:rsidRDefault="00E52494" w:rsidP="000804DF">
      <w:pPr>
        <w:spacing w:after="240"/>
        <w:jc w:val="both"/>
        <w:rPr>
          <w:rFonts w:ascii="ITC Avant Garde" w:hAnsi="ITC Avant Garde"/>
        </w:rPr>
      </w:pPr>
      <m:oMathPara>
        <m:oMath>
          <m:d>
            <m:dPr>
              <m:ctrlPr>
                <w:rPr>
                  <w:rFonts w:ascii="Cambria Math" w:eastAsia="Cambria" w:hAnsi="Cambria Math" w:cs="Cambria"/>
                  <w:i/>
                  <w:color w:val="000000"/>
                </w:rPr>
              </m:ctrlPr>
            </m:dPr>
            <m:e>
              <m:eqArr>
                <m:eqArrPr>
                  <m:ctrlPr>
                    <w:rPr>
                      <w:rFonts w:ascii="Cambria Math" w:eastAsia="Cambria" w:hAnsi="Cambria Math" w:cs="Cambria"/>
                      <w:i/>
                      <w:color w:val="000000"/>
                    </w:rPr>
                  </m:ctrlPr>
                </m:eqArrPr>
                <m:e>
                  <m:r>
                    <w:rPr>
                      <w:rFonts w:ascii="Cambria Math" w:eastAsia="Cambria" w:hAnsi="Cambria Math" w:cs="Cambria"/>
                    </w:rPr>
                    <m:t xml:space="preserve">VMR para “X” </m:t>
                  </m:r>
                  <m:r>
                    <w:rPr>
                      <w:rFonts w:ascii="Cambria Math" w:hAnsi="Cambria Math"/>
                    </w:rPr>
                    <m:t xml:space="preserve"> </m:t>
                  </m:r>
                  <m:ctrlPr>
                    <w:rPr>
                      <w:rFonts w:ascii="Cambria Math" w:hAnsi="Cambria Math"/>
                      <w:i/>
                      <w:color w:val="000000"/>
                    </w:rPr>
                  </m:ctrlPr>
                </m:e>
                <m:e>
                  <m:r>
                    <w:rPr>
                      <w:rFonts w:ascii="Cambria Math" w:eastAsia="Cambria" w:hAnsi="Cambria Math" w:cs="Cambria"/>
                    </w:rPr>
                    <m:t>canal de televisión</m:t>
                  </m:r>
                </m:e>
              </m:eqArr>
            </m:e>
          </m:d>
          <m:r>
            <w:rPr>
              <w:rFonts w:ascii="Cambria Math" w:eastAsia="Cambria" w:hAnsi="Cambria Math" w:cs="Cambria"/>
            </w:rPr>
            <m:t xml:space="preserve">= </m:t>
          </m:r>
          <m:d>
            <m:dPr>
              <m:ctrlPr>
                <w:rPr>
                  <w:rFonts w:ascii="Cambria Math" w:hAnsi="Cambria Math"/>
                  <w:i/>
                  <w:color w:val="000000"/>
                </w:rPr>
              </m:ctrlPr>
            </m:dPr>
            <m:e>
              <m:eqArr>
                <m:eqArrPr>
                  <m:ctrlPr>
                    <w:rPr>
                      <w:rFonts w:ascii="Cambria Math" w:eastAsia="Cambria" w:hAnsi="Cambria Math" w:cs="Cambria"/>
                      <w:i/>
                      <w:color w:val="000000"/>
                    </w:rPr>
                  </m:ctrlPr>
                </m:eqArrPr>
                <m:e>
                  <m:r>
                    <w:rPr>
                      <w:rFonts w:ascii="Cambria Math" w:eastAsia="Cambria" w:hAnsi="Cambria Math" w:cs="Cambria"/>
                    </w:rPr>
                    <m:t xml:space="preserve">% de representación del canal </m:t>
                  </m:r>
                  <m:r>
                    <w:rPr>
                      <w:rFonts w:ascii="Cambria Math" w:hAnsi="Cambria Math"/>
                    </w:rPr>
                    <m:t xml:space="preserve"> </m:t>
                  </m:r>
                  <m:ctrlPr>
                    <w:rPr>
                      <w:rFonts w:ascii="Cambria Math" w:hAnsi="Cambria Math"/>
                      <w:i/>
                      <w:color w:val="000000"/>
                    </w:rPr>
                  </m:ctrlPr>
                </m:e>
                <m:e>
                  <m:r>
                    <w:rPr>
                      <w:rFonts w:ascii="Cambria Math" w:eastAsia="Cambria" w:hAnsi="Cambria Math" w:cs="Cambria"/>
                    </w:rPr>
                    <m:t>en la muestra del INB total</m:t>
                  </m:r>
                  <m:r>
                    <w:rPr>
                      <w:rFonts w:ascii="Cambria Math" w:hAnsi="Cambria Math"/>
                    </w:rPr>
                    <m:t xml:space="preserve"> </m:t>
                  </m:r>
                  <m:ctrlPr>
                    <w:rPr>
                      <w:rFonts w:ascii="Cambria Math" w:hAnsi="Cambria Math"/>
                      <w:i/>
                      <w:color w:val="000000"/>
                    </w:rPr>
                  </m:ctrlPr>
                </m:e>
              </m:eqArr>
            </m:e>
          </m:d>
          <m:r>
            <w:rPr>
              <w:rFonts w:ascii="Cambria Math" w:eastAsia="Cambria" w:hAnsi="Cambria Math" w:cs="Cambria"/>
            </w:rPr>
            <m:t xml:space="preserve">× </m:t>
          </m:r>
          <m:r>
            <w:rPr>
              <w:rFonts w:ascii="Cambria Math" w:hAnsi="Cambria Math"/>
            </w:rPr>
            <m:t>(</m:t>
          </m:r>
          <m:r>
            <w:rPr>
              <w:rFonts w:ascii="Cambria Math" w:eastAsia="Cambria" w:hAnsi="Cambria Math" w:cs="Cambria"/>
            </w:rPr>
            <m:t>2,152,838,670.00</m:t>
          </m:r>
          <m:r>
            <w:rPr>
              <w:rFonts w:ascii="Cambria Math" w:hAnsi="Cambria Math"/>
            </w:rPr>
            <m:t>)</m:t>
          </m:r>
        </m:oMath>
      </m:oMathPara>
    </w:p>
    <w:p w14:paraId="629A19C4" w14:textId="77777777" w:rsidR="000804DF" w:rsidRDefault="00080EC2" w:rsidP="000804DF">
      <w:pPr>
        <w:spacing w:after="240" w:line="240" w:lineRule="auto"/>
        <w:jc w:val="both"/>
        <w:rPr>
          <w:rFonts w:ascii="ITC Avant Garde" w:hAnsi="ITC Avant Garde"/>
        </w:rPr>
      </w:pPr>
      <w:bookmarkStart w:id="7" w:name="_3znysh7"/>
      <w:bookmarkEnd w:id="7"/>
      <w:r>
        <w:rPr>
          <w:rFonts w:ascii="ITC Avant Garde" w:eastAsia="Questrial" w:hAnsi="ITC Avant Garde" w:cs="Questrial"/>
        </w:rPr>
        <w:t>Con base en la anterior, se aplica la fórmula expuesta para obtener el VMR para cada canal de televisión radiodifundida digital.</w:t>
      </w:r>
    </w:p>
    <w:p w14:paraId="167B7495" w14:textId="77777777" w:rsidR="000804DF" w:rsidRDefault="00A1310F" w:rsidP="000804DF">
      <w:pPr>
        <w:spacing w:after="240" w:line="240" w:lineRule="auto"/>
        <w:jc w:val="both"/>
        <w:rPr>
          <w:rFonts w:ascii="ITC Avant Garde" w:eastAsia="Questrial" w:hAnsi="ITC Avant Garde" w:cs="Questrial"/>
        </w:rPr>
      </w:pPr>
      <w:r>
        <w:rPr>
          <w:rFonts w:ascii="ITC Avant Garde" w:eastAsia="Questrial" w:hAnsi="ITC Avant Garde" w:cs="Questrial"/>
        </w:rPr>
        <w:t xml:space="preserve">Es importante mencionar que a los VMR obtenidos con la fórmula anterior, se les estableció un límite en los valores de MHz/pop individuales (VMR / 6 MHz / Población de </w:t>
      </w:r>
      <w:r>
        <w:rPr>
          <w:rFonts w:ascii="ITC Avant Garde" w:eastAsia="Questrial" w:hAnsi="ITC Avant Garde" w:cs="Questrial"/>
        </w:rPr>
        <w:lastRenderedPageBreak/>
        <w:t>la Zona de Cobertura), con el fin de eliminar los valores atípicos que se presentan en diversas zonas de cobertura (esto afecta a 21 canales de transmisión) cuyo valor se incrementaba de manera desproporcionada con respecto al resto de las zonas de cobertura.</w:t>
      </w:r>
    </w:p>
    <w:p w14:paraId="02542128" w14:textId="77777777" w:rsidR="000804DF" w:rsidRDefault="00A1310F" w:rsidP="000804DF">
      <w:pPr>
        <w:spacing w:after="240" w:line="240" w:lineRule="auto"/>
        <w:jc w:val="both"/>
        <w:rPr>
          <w:rFonts w:ascii="Times New Roman" w:hAnsi="Times New Roman"/>
          <w:sz w:val="24"/>
          <w:szCs w:val="24"/>
        </w:rPr>
      </w:pPr>
      <w:r>
        <w:rPr>
          <w:rFonts w:ascii="ITC Avant Garde" w:eastAsia="Questrial" w:hAnsi="ITC Avant Garde" w:cs="Questrial"/>
        </w:rPr>
        <w:t>Para el cálculo de dicho límite, se estandarizaron los valores de MHz/pop de las 123 zonas de cobertura, asumiendo una distribución normal de la base de datos y obteniendo un ajuste de manera homogénea a partir de ciertos puntos de referencia, como lo son la media y la desviación estándar de los datos. Para el caso que nos ocupa, se toma el criterio de considerar el primer valor de estandarización mayor a 1, siendo este el primer valor de MHz/pop que se aleja de la media de la base de datos. Dicho dato estandarizado representa un MHz/pop de 3.5 pesos (límite en MHz/pop). Este límite es aplicable a las zonas de cobertura con un valor por MHz/pop por arriba de 3.5 pesos.</w:t>
      </w:r>
      <w:r>
        <w:rPr>
          <w:rFonts w:ascii="Times New Roman" w:hAnsi="Times New Roman"/>
          <w:sz w:val="24"/>
          <w:szCs w:val="24"/>
        </w:rPr>
        <w:t xml:space="preserve"> </w:t>
      </w:r>
    </w:p>
    <w:p w14:paraId="45ABFD0A" w14:textId="77777777" w:rsidR="000804DF" w:rsidRDefault="00514DD4" w:rsidP="000804DF">
      <w:pPr>
        <w:numPr>
          <w:ilvl w:val="0"/>
          <w:numId w:val="5"/>
        </w:numPr>
        <w:pBdr>
          <w:top w:val="nil"/>
          <w:left w:val="nil"/>
          <w:bottom w:val="nil"/>
          <w:right w:val="nil"/>
          <w:between w:val="nil"/>
          <w:bar w:val="nil"/>
        </w:pBdr>
        <w:spacing w:after="240" w:line="240" w:lineRule="auto"/>
        <w:ind w:left="0" w:right="-94" w:firstLine="0"/>
        <w:contextualSpacing/>
        <w:jc w:val="both"/>
        <w:rPr>
          <w:rFonts w:ascii="ITC Avant Garde" w:eastAsia="Times New Roman" w:hAnsi="ITC Avant Garde"/>
          <w:color w:val="000000" w:themeColor="text1"/>
          <w:kern w:val="1"/>
          <w:lang w:eastAsia="ar-SA"/>
        </w:rPr>
      </w:pPr>
      <w:r w:rsidRPr="00AD6644">
        <w:rPr>
          <w:rFonts w:ascii="ITC Avant Garde" w:eastAsia="Times New Roman" w:hAnsi="ITC Avant Garde"/>
          <w:b/>
          <w:color w:val="000000" w:themeColor="text1"/>
          <w:kern w:val="1"/>
          <w:lang w:eastAsia="ar-SA"/>
        </w:rPr>
        <w:t xml:space="preserve">Opinión Pública. </w:t>
      </w:r>
      <w:r w:rsidR="00E2448D" w:rsidRPr="00AD6644">
        <w:rPr>
          <w:rFonts w:ascii="ITC Avant Garde" w:eastAsia="Times New Roman" w:hAnsi="ITC Avant Garde"/>
          <w:color w:val="000000" w:themeColor="text1"/>
          <w:kern w:val="1"/>
          <w:lang w:eastAsia="ar-SA"/>
        </w:rPr>
        <w:t>La opinión pública del proyecto de mérito, tal y como quedó referenciado en los Antecedentes del presente Acuerdo, se efectuó por un período de 20 (veinte) días hábiles,</w:t>
      </w:r>
      <w:r w:rsidR="00AE2C48" w:rsidRPr="00AD6644">
        <w:rPr>
          <w:rFonts w:ascii="ITC Avant Garde" w:eastAsia="Times New Roman" w:hAnsi="ITC Avant Garde"/>
          <w:color w:val="000000" w:themeColor="text1"/>
          <w:kern w:val="1"/>
          <w:lang w:eastAsia="ar-SA"/>
        </w:rPr>
        <w:t xml:space="preserve"> comprendidos del 2 al 29 de junio de 2016,</w:t>
      </w:r>
      <w:r w:rsidR="00E2448D" w:rsidRPr="00AD6644">
        <w:rPr>
          <w:rFonts w:ascii="ITC Avant Garde" w:eastAsia="Times New Roman" w:hAnsi="ITC Avant Garde"/>
          <w:color w:val="000000" w:themeColor="text1"/>
          <w:kern w:val="1"/>
          <w:lang w:eastAsia="ar-SA"/>
        </w:rPr>
        <w:t xml:space="preserve"> en los cuales el Instituto puso a disposición, a través de su portal de Internet, un formulario electrónico para recibir comentarios, opiniones y propuestas concretas en relación con el contenido del Proyecto de Bases. </w:t>
      </w:r>
    </w:p>
    <w:p w14:paraId="02D95C90" w14:textId="77777777" w:rsidR="000804DF" w:rsidRDefault="00E2448D" w:rsidP="000804DF">
      <w:pPr>
        <w:suppressAutoHyphens/>
        <w:spacing w:after="240" w:line="240" w:lineRule="auto"/>
        <w:ind w:right="-62"/>
        <w:contextualSpacing/>
        <w:jc w:val="both"/>
        <w:rPr>
          <w:rFonts w:ascii="ITC Avant Garde" w:eastAsia="Times New Roman" w:hAnsi="ITC Avant Garde" w:cs="TimesNewRomanPS-BoldMT"/>
          <w:bCs/>
          <w:lang w:val="es-ES" w:eastAsia="es-ES"/>
        </w:rPr>
      </w:pPr>
      <w:r w:rsidRPr="00A1642F">
        <w:rPr>
          <w:rFonts w:ascii="ITC Avant Garde" w:eastAsia="Times New Roman" w:hAnsi="ITC Avant Garde" w:cs="TimesNewRomanPS-BoldMT"/>
          <w:bCs/>
          <w:lang w:val="es-ES" w:eastAsia="es-ES"/>
        </w:rPr>
        <w:t xml:space="preserve">Una vez concluido el plazo de opinión respectivo, se publicaron en el portal de Internet del Instituto todos y cada uno de los comentarios, opiniones y propuestas concretas recibidas respecto del proyecto en comento. En relación a lo anterior, la </w:t>
      </w:r>
      <w:r>
        <w:rPr>
          <w:rFonts w:ascii="ITC Avant Garde" w:eastAsia="Times New Roman" w:hAnsi="ITC Avant Garde" w:cs="TimesNewRomanPS-BoldMT"/>
          <w:bCs/>
          <w:lang w:val="es-ES" w:eastAsia="es-ES"/>
        </w:rPr>
        <w:t>UER</w:t>
      </w:r>
      <w:r w:rsidRPr="00A1642F">
        <w:rPr>
          <w:rFonts w:ascii="ITC Avant Garde" w:eastAsia="Times New Roman" w:hAnsi="ITC Avant Garde" w:cs="TimesNewRomanPS-BoldMT"/>
          <w:bCs/>
          <w:lang w:val="es-ES" w:eastAsia="es-ES"/>
        </w:rPr>
        <w:t xml:space="preserve"> recibió y atendió </w:t>
      </w:r>
      <w:r>
        <w:rPr>
          <w:rFonts w:ascii="ITC Avant Garde" w:eastAsia="Times New Roman" w:hAnsi="ITC Avant Garde" w:cs="TimesNewRomanPS-BoldMT"/>
          <w:bCs/>
          <w:lang w:val="es-ES" w:eastAsia="es-ES"/>
        </w:rPr>
        <w:t xml:space="preserve">las 14 participaciones recibidas referentes a diversos </w:t>
      </w:r>
      <w:r w:rsidRPr="00A1642F">
        <w:rPr>
          <w:rFonts w:ascii="ITC Avant Garde" w:eastAsia="Times New Roman" w:hAnsi="ITC Avant Garde" w:cs="TimesNewRomanPS-BoldMT"/>
          <w:bCs/>
          <w:lang w:val="es-ES" w:eastAsia="es-ES"/>
        </w:rPr>
        <w:t xml:space="preserve">comentarios, opiniones y propuestas al Proyecto </w:t>
      </w:r>
      <w:r>
        <w:rPr>
          <w:rFonts w:ascii="ITC Avant Garde" w:eastAsia="Times New Roman" w:hAnsi="ITC Avant Garde" w:cs="TimesNewRomanPS-BoldMT"/>
          <w:bCs/>
          <w:lang w:val="es-ES" w:eastAsia="es-ES"/>
        </w:rPr>
        <w:t>de Bases</w:t>
      </w:r>
      <w:r w:rsidRPr="00A1642F">
        <w:rPr>
          <w:rFonts w:ascii="ITC Avant Garde" w:eastAsia="Times New Roman" w:hAnsi="ITC Avant Garde" w:cs="TimesNewRomanPS-BoldMT"/>
          <w:bCs/>
          <w:lang w:val="es-ES" w:eastAsia="es-ES"/>
        </w:rPr>
        <w:t>.</w:t>
      </w:r>
    </w:p>
    <w:p w14:paraId="65AA2A78" w14:textId="77777777" w:rsidR="000804DF" w:rsidRDefault="00E2448D" w:rsidP="000804DF">
      <w:pPr>
        <w:suppressAutoHyphens/>
        <w:spacing w:after="240" w:line="240" w:lineRule="auto"/>
        <w:ind w:right="-62"/>
        <w:jc w:val="both"/>
        <w:rPr>
          <w:rFonts w:ascii="ITC Avant Garde" w:eastAsia="Times New Roman" w:hAnsi="ITC Avant Garde" w:cs="Arial"/>
          <w:lang w:val="es-ES" w:eastAsia="es-ES"/>
        </w:rPr>
      </w:pPr>
      <w:r w:rsidRPr="00A1642F">
        <w:rPr>
          <w:rFonts w:ascii="ITC Avant Garde" w:eastAsia="Times New Roman" w:hAnsi="ITC Avant Garde" w:cs="Arial"/>
          <w:lang w:val="es-ES" w:eastAsia="es-ES"/>
        </w:rPr>
        <w:t xml:space="preserve">De las manifestaciones y propuestas realizadas, el Instituto pudo identificar oportunidades de precisión y mejora, logrando clarificar y robustecer el contenido del </w:t>
      </w:r>
      <w:r w:rsidRPr="00A1642F">
        <w:rPr>
          <w:rFonts w:ascii="ITC Avant Garde" w:hAnsi="ITC Avant Garde" w:cs="Arial"/>
        </w:rPr>
        <w:t>Proyecto de Bases</w:t>
      </w:r>
      <w:r w:rsidRPr="00A1642F">
        <w:rPr>
          <w:rFonts w:ascii="ITC Avant Garde" w:eastAsia="Times New Roman" w:hAnsi="ITC Avant Garde" w:cs="Arial"/>
          <w:lang w:val="es-ES" w:eastAsia="es-ES"/>
        </w:rPr>
        <w:t xml:space="preserve">. </w:t>
      </w:r>
      <w:r w:rsidRPr="00A450AB">
        <w:rPr>
          <w:rFonts w:ascii="ITC Avant Garde" w:eastAsia="Times New Roman" w:hAnsi="ITC Avant Garde" w:cs="Arial"/>
          <w:lang w:val="es-ES" w:eastAsia="es-ES"/>
        </w:rPr>
        <w:t xml:space="preserve">Asimismo, la UER elaboró un documento que atiende cada uno de los </w:t>
      </w:r>
      <w:r w:rsidRPr="00A450AB">
        <w:rPr>
          <w:rFonts w:ascii="ITC Avant Garde" w:eastAsia="Times New Roman" w:hAnsi="ITC Avant Garde" w:cs="TimesNewRomanPS-BoldMT"/>
          <w:lang w:val="es-ES" w:eastAsia="es-ES"/>
        </w:rPr>
        <w:t>comentarios, opiniones y propuestas recibidos, el cual se publicará en la página de Internet del Institu</w:t>
      </w:r>
      <w:r w:rsidRPr="00A450AB">
        <w:rPr>
          <w:rFonts w:ascii="ITC Avant Garde" w:eastAsia="Times New Roman" w:hAnsi="ITC Avant Garde" w:cs="Arial"/>
          <w:lang w:val="es-ES" w:eastAsia="es-ES"/>
        </w:rPr>
        <w:t>to.</w:t>
      </w:r>
    </w:p>
    <w:p w14:paraId="57B8F360" w14:textId="77777777" w:rsidR="000804DF" w:rsidRDefault="00AD6644" w:rsidP="000804DF">
      <w:pPr>
        <w:numPr>
          <w:ilvl w:val="0"/>
          <w:numId w:val="5"/>
        </w:numPr>
        <w:pBdr>
          <w:top w:val="nil"/>
          <w:left w:val="nil"/>
          <w:bottom w:val="nil"/>
          <w:right w:val="nil"/>
          <w:between w:val="nil"/>
          <w:bar w:val="nil"/>
        </w:pBdr>
        <w:spacing w:after="240" w:line="240" w:lineRule="auto"/>
        <w:ind w:left="0" w:right="-94" w:firstLine="0"/>
        <w:contextualSpacing/>
        <w:jc w:val="both"/>
        <w:rPr>
          <w:rFonts w:ascii="ITC Avant Garde" w:eastAsia="Times New Roman" w:hAnsi="ITC Avant Garde"/>
          <w:color w:val="000000" w:themeColor="text1"/>
          <w:kern w:val="1"/>
          <w:lang w:eastAsia="ar-SA"/>
        </w:rPr>
      </w:pPr>
      <w:r>
        <w:rPr>
          <w:rFonts w:ascii="ITC Avant Garde" w:eastAsia="Times New Roman" w:hAnsi="ITC Avant Garde"/>
          <w:b/>
          <w:color w:val="000000" w:themeColor="text1"/>
          <w:kern w:val="1"/>
          <w:lang w:eastAsia="ar-SA"/>
        </w:rPr>
        <w:t xml:space="preserve"> </w:t>
      </w:r>
      <w:r w:rsidR="005B6472" w:rsidRPr="00AD6644">
        <w:rPr>
          <w:rFonts w:ascii="ITC Avant Garde" w:eastAsia="Times New Roman" w:hAnsi="ITC Avant Garde"/>
          <w:b/>
          <w:color w:val="000000" w:themeColor="text1"/>
          <w:kern w:val="1"/>
          <w:lang w:eastAsia="ar-SA"/>
        </w:rPr>
        <w:t xml:space="preserve">Uso de medios electrónicos. </w:t>
      </w:r>
      <w:r w:rsidR="005B6472" w:rsidRPr="00AD6644">
        <w:rPr>
          <w:rFonts w:ascii="ITC Avant Garde" w:eastAsia="Times New Roman" w:hAnsi="ITC Avant Garde"/>
          <w:color w:val="000000" w:themeColor="text1"/>
          <w:kern w:val="1"/>
          <w:lang w:eastAsia="ar-SA"/>
        </w:rPr>
        <w:t xml:space="preserve">El avance tecnológico ha permitido agilizar diversos procedimientos, trámites, obtención de información, etc., en beneficio de la sociedad, puesto que reduce costos, minimiza tiempos, programa actividades, facilita el desarrollo de solicitudes o manifestación de pretensiones, entre otros. En México, la importancia del avance tecnológico no es ajena a la regulación específica en la materia. </w:t>
      </w:r>
    </w:p>
    <w:p w14:paraId="3A41D63E" w14:textId="77777777" w:rsidR="000804DF" w:rsidRDefault="005F2181" w:rsidP="000804DF">
      <w:pPr>
        <w:spacing w:after="240" w:line="240" w:lineRule="auto"/>
        <w:ind w:right="48"/>
        <w:jc w:val="both"/>
        <w:rPr>
          <w:rFonts w:ascii="ITC Avant Garde" w:hAnsi="ITC Avant Garde"/>
        </w:rPr>
      </w:pPr>
      <w:r>
        <w:rPr>
          <w:rFonts w:ascii="ITC Avant Garde" w:hAnsi="ITC Avant Garde"/>
          <w:color w:val="000000" w:themeColor="text1"/>
        </w:rPr>
        <w:t xml:space="preserve">El artículo 35, fracción II de la Ley Federal de Procedimiento Administrativo establece </w:t>
      </w:r>
      <w:r>
        <w:rPr>
          <w:rFonts w:ascii="ITC Avant Garde" w:hAnsi="ITC Avant Garde"/>
        </w:rPr>
        <w:t>que</w:t>
      </w:r>
      <w:r w:rsidRPr="00B321BE">
        <w:rPr>
          <w:rFonts w:ascii="ITC Avant Garde" w:hAnsi="ITC Avant Garde"/>
        </w:rPr>
        <w:t xml:space="preserve"> las notificaciones, citatorios, emplazamientos, requerimientos, solicitud de informes o documentos y las resoluciones administrativas definitivas puede</w:t>
      </w:r>
      <w:r>
        <w:rPr>
          <w:rFonts w:ascii="ITC Avant Garde" w:hAnsi="ITC Avant Garde"/>
        </w:rPr>
        <w:t>n</w:t>
      </w:r>
      <w:r w:rsidRPr="00B321BE">
        <w:rPr>
          <w:rFonts w:ascii="ITC Avant Garde" w:hAnsi="ITC Avant Garde"/>
        </w:rPr>
        <w:t xml:space="preserve"> realizarse por medios electrónicos, entre otros, al</w:t>
      </w:r>
      <w:r>
        <w:rPr>
          <w:rFonts w:ascii="ITC Avant Garde" w:hAnsi="ITC Avant Garde"/>
        </w:rPr>
        <w:t xml:space="preserve"> prever</w:t>
      </w:r>
      <w:r w:rsidRPr="00B321BE">
        <w:rPr>
          <w:rFonts w:ascii="ITC Avant Garde" w:hAnsi="ITC Avant Garde"/>
        </w:rPr>
        <w:t xml:space="preserve"> lo siguiente</w:t>
      </w:r>
      <w:r>
        <w:rPr>
          <w:rFonts w:ascii="ITC Avant Garde" w:hAnsi="ITC Avant Garde"/>
        </w:rPr>
        <w:t>:</w:t>
      </w:r>
    </w:p>
    <w:p w14:paraId="1A4AB69D" w14:textId="6D5D959F" w:rsidR="005F2181" w:rsidRPr="00B321BE" w:rsidRDefault="005F2181" w:rsidP="000804DF">
      <w:pPr>
        <w:spacing w:after="240" w:line="240" w:lineRule="auto"/>
        <w:ind w:left="1134" w:right="1466"/>
        <w:jc w:val="both"/>
        <w:rPr>
          <w:rFonts w:ascii="ITC Avant Garde" w:hAnsi="ITC Avant Garde"/>
          <w:i/>
          <w:sz w:val="20"/>
          <w:szCs w:val="20"/>
        </w:rPr>
      </w:pPr>
      <w:r>
        <w:rPr>
          <w:rFonts w:ascii="ITC Avant Garde" w:hAnsi="ITC Avant Garde"/>
          <w:b/>
          <w:color w:val="000000" w:themeColor="text1"/>
        </w:rPr>
        <w:t>“</w:t>
      </w:r>
      <w:r w:rsidRPr="005F2181">
        <w:rPr>
          <w:rFonts w:ascii="ITC Avant Garde" w:hAnsi="ITC Avant Garde"/>
          <w:b/>
          <w:color w:val="000000" w:themeColor="text1"/>
        </w:rPr>
        <w:t>Artículo 35.-</w:t>
      </w:r>
      <w:r>
        <w:rPr>
          <w:rFonts w:ascii="ITC Avant Garde" w:hAnsi="ITC Avant Garde"/>
          <w:color w:val="000000" w:themeColor="text1"/>
        </w:rPr>
        <w:t xml:space="preserve"> </w:t>
      </w:r>
      <w:r w:rsidRPr="00B321BE">
        <w:rPr>
          <w:rFonts w:ascii="ITC Avant Garde" w:hAnsi="ITC Avant Garde"/>
          <w:i/>
          <w:sz w:val="20"/>
          <w:szCs w:val="20"/>
        </w:rPr>
        <w:t>Las notificaciones, citatorios, emplazamientos, requerimientos, solicitud de informes o documentos y las resoluciones administrativas definitivas podrán realizarse:</w:t>
      </w:r>
    </w:p>
    <w:p w14:paraId="3F4C77AE" w14:textId="77777777" w:rsidR="005F2181" w:rsidRPr="00B321BE" w:rsidRDefault="005F2181" w:rsidP="000804DF">
      <w:pPr>
        <w:spacing w:after="240" w:line="240" w:lineRule="auto"/>
        <w:ind w:left="1134" w:right="1466"/>
        <w:jc w:val="both"/>
        <w:rPr>
          <w:rFonts w:ascii="ITC Avant Garde" w:hAnsi="ITC Avant Garde"/>
          <w:i/>
          <w:sz w:val="20"/>
          <w:szCs w:val="20"/>
        </w:rPr>
      </w:pPr>
      <w:r w:rsidRPr="00B321BE">
        <w:rPr>
          <w:rFonts w:ascii="ITC Avant Garde" w:hAnsi="ITC Avant Garde"/>
          <w:i/>
          <w:sz w:val="20"/>
          <w:szCs w:val="20"/>
        </w:rPr>
        <w:t>(…)</w:t>
      </w:r>
    </w:p>
    <w:p w14:paraId="3FFE8682" w14:textId="77777777" w:rsidR="000804DF" w:rsidRDefault="005F2181" w:rsidP="000804DF">
      <w:pPr>
        <w:spacing w:after="240" w:line="240" w:lineRule="auto"/>
        <w:ind w:left="1134" w:right="1466"/>
        <w:jc w:val="both"/>
        <w:rPr>
          <w:rFonts w:ascii="ITC Avant Garde" w:hAnsi="ITC Avant Garde"/>
          <w:i/>
          <w:sz w:val="20"/>
          <w:szCs w:val="20"/>
        </w:rPr>
      </w:pPr>
      <w:r w:rsidRPr="00B321BE">
        <w:rPr>
          <w:rFonts w:ascii="ITC Avant Garde" w:hAnsi="ITC Avant Garde"/>
          <w:b/>
          <w:i/>
          <w:sz w:val="20"/>
          <w:szCs w:val="20"/>
        </w:rPr>
        <w:lastRenderedPageBreak/>
        <w:t>II.</w:t>
      </w:r>
      <w:r w:rsidRPr="00B321BE">
        <w:rPr>
          <w:rFonts w:ascii="ITC Avant Garde" w:hAnsi="ITC Avant Garde"/>
          <w:i/>
          <w:sz w:val="20"/>
          <w:szCs w:val="20"/>
        </w:rPr>
        <w:t xml:space="preserve"> Mediante oficio entregado por mensajero o correo certificado, con acuse de recibo. También podrá realizarse mediante telefax, medios de comunicación electrónica o cualquier otro medio, cuando así lo haya aceptado expresamente el </w:t>
      </w:r>
      <w:proofErr w:type="spellStart"/>
      <w:r w:rsidRPr="00B321BE">
        <w:rPr>
          <w:rFonts w:ascii="ITC Avant Garde" w:hAnsi="ITC Avant Garde"/>
          <w:i/>
          <w:sz w:val="20"/>
          <w:szCs w:val="20"/>
        </w:rPr>
        <w:t>promovente</w:t>
      </w:r>
      <w:proofErr w:type="spellEnd"/>
      <w:r w:rsidRPr="00B321BE">
        <w:rPr>
          <w:rFonts w:ascii="ITC Avant Garde" w:hAnsi="ITC Avant Garde"/>
          <w:i/>
          <w:sz w:val="20"/>
          <w:szCs w:val="20"/>
        </w:rPr>
        <w:t xml:space="preserve"> y siempre que pueda comprobarse fehacientemente la recepción de los mismos</w:t>
      </w:r>
      <w:r>
        <w:rPr>
          <w:rFonts w:ascii="ITC Avant Garde" w:hAnsi="ITC Avant Garde"/>
          <w:i/>
          <w:sz w:val="20"/>
          <w:szCs w:val="20"/>
        </w:rPr>
        <w:t>”</w:t>
      </w:r>
      <w:r w:rsidR="000400E9">
        <w:rPr>
          <w:rFonts w:ascii="ITC Avant Garde" w:hAnsi="ITC Avant Garde"/>
          <w:i/>
          <w:sz w:val="20"/>
          <w:szCs w:val="20"/>
        </w:rPr>
        <w:t>.</w:t>
      </w:r>
    </w:p>
    <w:p w14:paraId="61D01043" w14:textId="77777777" w:rsidR="000804DF" w:rsidRDefault="005B6472" w:rsidP="000804DF">
      <w:pPr>
        <w:spacing w:after="240" w:line="240" w:lineRule="auto"/>
        <w:ind w:right="49"/>
        <w:jc w:val="both"/>
        <w:rPr>
          <w:rFonts w:ascii="ITC Avant Garde" w:hAnsi="ITC Avant Garde"/>
          <w:color w:val="000000" w:themeColor="text1"/>
        </w:rPr>
      </w:pPr>
      <w:r w:rsidRPr="00B321BE">
        <w:rPr>
          <w:rFonts w:ascii="ITC Avant Garde" w:hAnsi="ITC Avant Garde"/>
          <w:color w:val="000000" w:themeColor="text1"/>
        </w:rPr>
        <w:t xml:space="preserve">Así, con la finalidad de efectuar las actuaciones a las que alude el precepto que nos ocupa, es necesario: i) la aceptación expresa por parte del </w:t>
      </w:r>
      <w:proofErr w:type="spellStart"/>
      <w:r w:rsidRPr="00B321BE">
        <w:rPr>
          <w:rFonts w:ascii="ITC Avant Garde" w:hAnsi="ITC Avant Garde"/>
          <w:color w:val="000000" w:themeColor="text1"/>
        </w:rPr>
        <w:t>promovente</w:t>
      </w:r>
      <w:proofErr w:type="spellEnd"/>
      <w:r w:rsidRPr="00B321BE">
        <w:rPr>
          <w:rFonts w:ascii="ITC Avant Garde" w:hAnsi="ITC Avant Garde"/>
          <w:color w:val="000000" w:themeColor="text1"/>
        </w:rPr>
        <w:t>, y ii) la comprobaci</w:t>
      </w:r>
      <w:r w:rsidR="00066401">
        <w:rPr>
          <w:rFonts w:ascii="ITC Avant Garde" w:hAnsi="ITC Avant Garde"/>
          <w:color w:val="000000" w:themeColor="text1"/>
        </w:rPr>
        <w:t>ón fehaciente de recepción de la</w:t>
      </w:r>
      <w:r w:rsidR="00140075">
        <w:rPr>
          <w:rFonts w:ascii="ITC Avant Garde" w:hAnsi="ITC Avant Garde"/>
          <w:color w:val="000000" w:themeColor="text1"/>
        </w:rPr>
        <w:t>s misma</w:t>
      </w:r>
      <w:r w:rsidRPr="00B321BE">
        <w:rPr>
          <w:rFonts w:ascii="ITC Avant Garde" w:hAnsi="ITC Avant Garde"/>
          <w:color w:val="000000" w:themeColor="text1"/>
        </w:rPr>
        <w:t xml:space="preserve">s. </w:t>
      </w:r>
    </w:p>
    <w:p w14:paraId="08456C4F" w14:textId="227AF32F" w:rsidR="005B6472" w:rsidRPr="00B321BE" w:rsidRDefault="005B6472" w:rsidP="000804DF">
      <w:pPr>
        <w:spacing w:after="240" w:line="240" w:lineRule="auto"/>
        <w:ind w:right="49"/>
        <w:jc w:val="both"/>
        <w:rPr>
          <w:rFonts w:ascii="ITC Avant Garde" w:hAnsi="ITC Avant Garde"/>
          <w:color w:val="000000" w:themeColor="text1"/>
        </w:rPr>
      </w:pPr>
      <w:r w:rsidRPr="00B321BE">
        <w:rPr>
          <w:rFonts w:ascii="ITC Avant Garde" w:hAnsi="ITC Avant Garde"/>
          <w:color w:val="000000" w:themeColor="text1"/>
        </w:rPr>
        <w:t>Los actos</w:t>
      </w:r>
      <w:r w:rsidR="00916344">
        <w:rPr>
          <w:rFonts w:ascii="ITC Avant Garde" w:hAnsi="ITC Avant Garde"/>
          <w:color w:val="000000" w:themeColor="text1"/>
        </w:rPr>
        <w:t xml:space="preserve"> que en la Licitación No. IFT-6</w:t>
      </w:r>
      <w:r w:rsidRPr="00B321BE">
        <w:rPr>
          <w:rFonts w:ascii="ITC Avant Garde" w:hAnsi="ITC Avant Garde"/>
          <w:color w:val="000000" w:themeColor="text1"/>
        </w:rPr>
        <w:t xml:space="preserve"> requieran del uso de medios electrónicos se encontrarán respald</w:t>
      </w:r>
      <w:r w:rsidR="008A0705">
        <w:rPr>
          <w:rFonts w:ascii="ITC Avant Garde" w:hAnsi="ITC Avant Garde"/>
          <w:color w:val="000000" w:themeColor="text1"/>
        </w:rPr>
        <w:t xml:space="preserve">ados con el consentimiento del </w:t>
      </w:r>
      <w:r w:rsidR="009665D2">
        <w:rPr>
          <w:rFonts w:ascii="ITC Avant Garde" w:hAnsi="ITC Avant Garde"/>
          <w:color w:val="000000" w:themeColor="text1"/>
        </w:rPr>
        <w:t>i</w:t>
      </w:r>
      <w:r w:rsidRPr="00B321BE">
        <w:rPr>
          <w:rFonts w:ascii="ITC Avant Garde" w:hAnsi="ITC Avant Garde"/>
          <w:color w:val="000000" w:themeColor="text1"/>
        </w:rPr>
        <w:t>nteresado/</w:t>
      </w:r>
      <w:r w:rsidR="009665D2">
        <w:rPr>
          <w:rFonts w:ascii="ITC Avant Garde" w:hAnsi="ITC Avant Garde"/>
          <w:color w:val="000000" w:themeColor="text1"/>
        </w:rPr>
        <w:t>p</w:t>
      </w:r>
      <w:r w:rsidRPr="00B321BE">
        <w:rPr>
          <w:rFonts w:ascii="ITC Avant Garde" w:hAnsi="ITC Avant Garde"/>
          <w:color w:val="000000" w:themeColor="text1"/>
        </w:rPr>
        <w:t>articipante. De igual forma, podrá comprobarse fehacientemente la recepción de los mismos</w:t>
      </w:r>
      <w:r w:rsidR="004A294C">
        <w:rPr>
          <w:rFonts w:ascii="ITC Avant Garde" w:hAnsi="ITC Avant Garde"/>
          <w:color w:val="000000" w:themeColor="text1"/>
        </w:rPr>
        <w:t xml:space="preserve">, en razón de que, mediante el </w:t>
      </w:r>
      <w:r w:rsidR="00575073">
        <w:rPr>
          <w:rFonts w:ascii="ITC Avant Garde" w:hAnsi="ITC Avant Garde"/>
          <w:color w:val="000000" w:themeColor="text1"/>
        </w:rPr>
        <w:t>Sistema E</w:t>
      </w:r>
      <w:r w:rsidR="00575073" w:rsidRPr="00B321BE">
        <w:rPr>
          <w:rFonts w:ascii="ITC Avant Garde" w:hAnsi="ITC Avant Garde"/>
          <w:color w:val="000000" w:themeColor="text1"/>
        </w:rPr>
        <w:t xml:space="preserve">lectrónico </w:t>
      </w:r>
      <w:r w:rsidRPr="00B321BE">
        <w:rPr>
          <w:rFonts w:ascii="ITC Avant Garde" w:hAnsi="ITC Avant Garde"/>
          <w:color w:val="000000" w:themeColor="text1"/>
        </w:rPr>
        <w:t xml:space="preserve">de </w:t>
      </w:r>
      <w:r w:rsidR="00575073" w:rsidRPr="00B321BE">
        <w:rPr>
          <w:rFonts w:ascii="ITC Avant Garde" w:hAnsi="ITC Avant Garde"/>
          <w:color w:val="000000" w:themeColor="text1"/>
        </w:rPr>
        <w:t>Regi</w:t>
      </w:r>
      <w:r w:rsidR="00575073">
        <w:rPr>
          <w:rFonts w:ascii="ITC Avant Garde" w:hAnsi="ITC Avant Garde"/>
          <w:color w:val="000000" w:themeColor="text1"/>
        </w:rPr>
        <w:t xml:space="preserve">stro </w:t>
      </w:r>
      <w:r w:rsidR="004A294C">
        <w:rPr>
          <w:rFonts w:ascii="ITC Avant Garde" w:hAnsi="ITC Avant Garde"/>
          <w:color w:val="000000" w:themeColor="text1"/>
        </w:rPr>
        <w:t xml:space="preserve">y </w:t>
      </w:r>
      <w:r w:rsidR="00575073">
        <w:rPr>
          <w:rFonts w:ascii="ITC Avant Garde" w:hAnsi="ITC Avant Garde"/>
          <w:color w:val="000000" w:themeColor="text1"/>
        </w:rPr>
        <w:t xml:space="preserve">Presentación </w:t>
      </w:r>
      <w:r w:rsidR="004A294C">
        <w:rPr>
          <w:rFonts w:ascii="ITC Avant Garde" w:hAnsi="ITC Avant Garde"/>
          <w:color w:val="000000" w:themeColor="text1"/>
        </w:rPr>
        <w:t xml:space="preserve">de </w:t>
      </w:r>
      <w:r w:rsidR="00575073">
        <w:rPr>
          <w:rFonts w:ascii="ITC Avant Garde" w:hAnsi="ITC Avant Garde"/>
          <w:color w:val="000000" w:themeColor="text1"/>
        </w:rPr>
        <w:t>Ofertas</w:t>
      </w:r>
      <w:r w:rsidR="00575073" w:rsidRPr="00B321BE">
        <w:rPr>
          <w:rFonts w:ascii="ITC Avant Garde" w:hAnsi="ITC Avant Garde"/>
          <w:color w:val="000000" w:themeColor="text1"/>
        </w:rPr>
        <w:t xml:space="preserve"> </w:t>
      </w:r>
      <w:r w:rsidR="00D96B77">
        <w:rPr>
          <w:rFonts w:ascii="ITC Avant Garde" w:hAnsi="ITC Avant Garde"/>
          <w:color w:val="000000" w:themeColor="text1"/>
        </w:rPr>
        <w:t>(</w:t>
      </w:r>
      <w:r w:rsidRPr="00B321BE">
        <w:rPr>
          <w:rFonts w:ascii="ITC Avant Garde" w:hAnsi="ITC Avant Garde"/>
          <w:color w:val="000000" w:themeColor="text1"/>
        </w:rPr>
        <w:t>SERPO</w:t>
      </w:r>
      <w:r w:rsidR="00D96B77">
        <w:rPr>
          <w:rFonts w:ascii="ITC Avant Garde" w:hAnsi="ITC Avant Garde"/>
          <w:color w:val="000000" w:themeColor="text1"/>
        </w:rPr>
        <w:t>)</w:t>
      </w:r>
      <w:r w:rsidRPr="00B321BE">
        <w:rPr>
          <w:rFonts w:ascii="ITC Avant Garde" w:hAnsi="ITC Avant Garde"/>
          <w:color w:val="000000" w:themeColor="text1"/>
        </w:rPr>
        <w:t>, se generará el nombre de usuario, contraseña y</w:t>
      </w:r>
      <w:r w:rsidR="00E03CF8">
        <w:rPr>
          <w:rFonts w:ascii="ITC Avant Garde" w:hAnsi="ITC Avant Garde"/>
          <w:color w:val="000000" w:themeColor="text1"/>
        </w:rPr>
        <w:t xml:space="preserve"> folio único de cada interesado</w:t>
      </w:r>
      <w:r w:rsidRPr="00B321BE">
        <w:rPr>
          <w:rFonts w:ascii="ITC Avant Garde" w:hAnsi="ITC Avant Garde"/>
          <w:color w:val="000000" w:themeColor="text1"/>
        </w:rPr>
        <w:t xml:space="preserve"> </w:t>
      </w:r>
      <w:r w:rsidR="00E03CF8">
        <w:rPr>
          <w:rFonts w:ascii="ITC Avant Garde" w:hAnsi="ITC Avant Garde"/>
          <w:color w:val="000000" w:themeColor="text1"/>
        </w:rPr>
        <w:t>quien,</w:t>
      </w:r>
      <w:r w:rsidRPr="00B321BE">
        <w:rPr>
          <w:rFonts w:ascii="ITC Avant Garde" w:hAnsi="ITC Avant Garde"/>
          <w:color w:val="000000" w:themeColor="text1"/>
        </w:rPr>
        <w:t xml:space="preserve"> de cumplir con los requisitos prescritos en las Bases, sus Apéndices y Anexos</w:t>
      </w:r>
      <w:r w:rsidR="00E03CF8">
        <w:rPr>
          <w:rFonts w:ascii="ITC Avant Garde" w:hAnsi="ITC Avant Garde"/>
          <w:color w:val="000000" w:themeColor="text1"/>
        </w:rPr>
        <w:t>,</w:t>
      </w:r>
      <w:r w:rsidR="004A294C" w:rsidDel="007F31DF">
        <w:rPr>
          <w:rFonts w:ascii="ITC Avant Garde" w:hAnsi="ITC Avant Garde"/>
          <w:color w:val="000000" w:themeColor="text1"/>
        </w:rPr>
        <w:t xml:space="preserve"> </w:t>
      </w:r>
      <w:r w:rsidRPr="00B321BE">
        <w:rPr>
          <w:rFonts w:ascii="ITC Avant Garde" w:hAnsi="ITC Avant Garde"/>
          <w:color w:val="000000" w:themeColor="text1"/>
        </w:rPr>
        <w:t xml:space="preserve">adquirirá la calidad de </w:t>
      </w:r>
      <w:r w:rsidR="004A294C" w:rsidRPr="00B321BE">
        <w:rPr>
          <w:rFonts w:ascii="ITC Avant Garde" w:hAnsi="ITC Avant Garde"/>
          <w:color w:val="000000" w:themeColor="text1"/>
        </w:rPr>
        <w:t>participante</w:t>
      </w:r>
      <w:r w:rsidR="00405080">
        <w:rPr>
          <w:rFonts w:ascii="ITC Avant Garde" w:hAnsi="ITC Avant Garde"/>
          <w:color w:val="000000" w:themeColor="text1"/>
        </w:rPr>
        <w:t>, que le permitirá</w:t>
      </w:r>
      <w:r w:rsidRPr="00B321BE">
        <w:rPr>
          <w:rFonts w:ascii="ITC Avant Garde" w:hAnsi="ITC Avant Garde"/>
          <w:color w:val="000000" w:themeColor="text1"/>
        </w:rPr>
        <w:t xml:space="preserve"> tener </w:t>
      </w:r>
      <w:r w:rsidRPr="00B321BE">
        <w:rPr>
          <w:rFonts w:ascii="ITC Avant Garde" w:hAnsi="ITC Avant Garde" w:cs="AngsanaUPC"/>
          <w:color w:val="000000" w:themeColor="text1"/>
        </w:rPr>
        <w:t xml:space="preserve">conocimiento de las determinaciones adoptadas en el procedimiento de licitación pública que nos ocupa, que se efectúen mediante notificación electrónica, por medio del acuse de recibo respectivo, </w:t>
      </w:r>
      <w:r w:rsidRPr="00B321BE">
        <w:rPr>
          <w:rFonts w:ascii="ITC Avant Garde" w:hAnsi="ITC Avant Garde" w:cs="AngsanaUPC"/>
          <w:color w:val="222222"/>
          <w:shd w:val="clear" w:color="auto" w:fill="FFFFFF"/>
        </w:rPr>
        <w:t xml:space="preserve">en el que conste la fecha y hora en que el </w:t>
      </w:r>
      <w:r w:rsidR="004A294C" w:rsidRPr="00B321BE">
        <w:rPr>
          <w:rFonts w:ascii="ITC Avant Garde" w:hAnsi="ITC Avant Garde" w:cs="AngsanaUPC"/>
          <w:color w:val="222222"/>
          <w:shd w:val="clear" w:color="auto" w:fill="FFFFFF"/>
        </w:rPr>
        <w:t>interesado</w:t>
      </w:r>
      <w:r w:rsidRPr="00B321BE">
        <w:rPr>
          <w:rFonts w:ascii="ITC Avant Garde" w:hAnsi="ITC Avant Garde" w:cs="AngsanaUPC"/>
          <w:color w:val="222222"/>
          <w:shd w:val="clear" w:color="auto" w:fill="FFFFFF"/>
        </w:rPr>
        <w:t>/</w:t>
      </w:r>
      <w:r w:rsidR="004A294C" w:rsidRPr="00B321BE">
        <w:rPr>
          <w:rFonts w:ascii="ITC Avant Garde" w:hAnsi="ITC Avant Garde" w:cs="AngsanaUPC"/>
          <w:color w:val="222222"/>
          <w:shd w:val="clear" w:color="auto" w:fill="FFFFFF"/>
        </w:rPr>
        <w:t xml:space="preserve">participante </w:t>
      </w:r>
      <w:r w:rsidRPr="00E76F50">
        <w:rPr>
          <w:rFonts w:ascii="ITC Avant Garde" w:hAnsi="ITC Avant Garde" w:cs="AngsanaUPC"/>
          <w:color w:val="222222"/>
          <w:shd w:val="clear" w:color="auto" w:fill="FFFFFF"/>
        </w:rPr>
        <w:t>se autenticó para abrir el documento a notificar.</w:t>
      </w:r>
    </w:p>
    <w:p w14:paraId="34CA27F2" w14:textId="77777777" w:rsidR="000804DF" w:rsidRDefault="00704841" w:rsidP="000804DF">
      <w:pPr>
        <w:spacing w:after="240" w:line="240" w:lineRule="auto"/>
        <w:ind w:right="49"/>
        <w:jc w:val="both"/>
        <w:rPr>
          <w:rFonts w:ascii="ITC Avant Garde" w:hAnsi="ITC Avant Garde"/>
          <w:color w:val="000000" w:themeColor="text1"/>
        </w:rPr>
      </w:pPr>
      <w:r w:rsidRPr="00B321BE">
        <w:rPr>
          <w:rFonts w:ascii="ITC Avant Garde" w:hAnsi="ITC Avant Garde"/>
          <w:color w:val="000000" w:themeColor="text1"/>
        </w:rPr>
        <w:t>No obstante lo anterior, los documentos notificados mediante el uso de medios electrónicos se encontrarán a disposición del particular, para el momento en que decida recogerlos en el domicilio del Instituto.</w:t>
      </w:r>
    </w:p>
    <w:p w14:paraId="115CDF95" w14:textId="77777777" w:rsidR="000804DF" w:rsidRDefault="00F5347E" w:rsidP="000804DF">
      <w:pPr>
        <w:numPr>
          <w:ilvl w:val="0"/>
          <w:numId w:val="5"/>
        </w:numPr>
        <w:pBdr>
          <w:top w:val="nil"/>
          <w:left w:val="nil"/>
          <w:bottom w:val="nil"/>
          <w:right w:val="nil"/>
          <w:between w:val="nil"/>
          <w:bar w:val="nil"/>
        </w:pBdr>
        <w:spacing w:after="240" w:line="240" w:lineRule="auto"/>
        <w:ind w:left="0" w:right="-94" w:firstLine="0"/>
        <w:contextualSpacing/>
        <w:jc w:val="both"/>
        <w:rPr>
          <w:rFonts w:ascii="ITC Avant Garde" w:eastAsia="Times New Roman" w:hAnsi="ITC Avant Garde"/>
          <w:color w:val="000000" w:themeColor="text1"/>
          <w:kern w:val="1"/>
          <w:lang w:eastAsia="ar-SA"/>
        </w:rPr>
      </w:pPr>
      <w:r w:rsidRPr="00154BB0">
        <w:rPr>
          <w:rFonts w:ascii="ITC Avant Garde" w:eastAsia="Times New Roman" w:hAnsi="ITC Avant Garde"/>
          <w:b/>
          <w:color w:val="000000" w:themeColor="text1"/>
          <w:kern w:val="1"/>
          <w:lang w:eastAsia="ar-SA"/>
        </w:rPr>
        <w:t xml:space="preserve">Implementación de la Firma Electrónica </w:t>
      </w:r>
      <w:r w:rsidR="00CB7E70" w:rsidRPr="00154BB0">
        <w:rPr>
          <w:rFonts w:ascii="ITC Avant Garde" w:eastAsia="Times New Roman" w:hAnsi="ITC Avant Garde"/>
          <w:b/>
          <w:color w:val="000000" w:themeColor="text1"/>
          <w:kern w:val="1"/>
          <w:lang w:eastAsia="ar-SA"/>
        </w:rPr>
        <w:t xml:space="preserve">Avanzada </w:t>
      </w:r>
      <w:r w:rsidRPr="00154BB0">
        <w:rPr>
          <w:rFonts w:ascii="ITC Avant Garde" w:eastAsia="Times New Roman" w:hAnsi="ITC Avant Garde"/>
          <w:b/>
          <w:color w:val="000000" w:themeColor="text1"/>
          <w:kern w:val="1"/>
          <w:lang w:eastAsia="ar-SA"/>
        </w:rPr>
        <w:t>(FIEL).</w:t>
      </w:r>
      <w:r w:rsidR="00E45989" w:rsidRPr="00AD6644">
        <w:rPr>
          <w:rFonts w:ascii="ITC Avant Garde" w:eastAsia="Times New Roman" w:hAnsi="ITC Avant Garde"/>
          <w:b/>
          <w:color w:val="000000" w:themeColor="text1"/>
          <w:kern w:val="1"/>
          <w:lang w:eastAsia="ar-SA"/>
        </w:rPr>
        <w:t xml:space="preserve"> </w:t>
      </w:r>
      <w:r w:rsidRPr="00AD6644">
        <w:rPr>
          <w:rFonts w:ascii="ITC Avant Garde" w:eastAsia="Times New Roman" w:hAnsi="ITC Avant Garde"/>
          <w:color w:val="000000" w:themeColor="text1"/>
          <w:kern w:val="1"/>
          <w:lang w:eastAsia="ar-SA"/>
        </w:rPr>
        <w:t xml:space="preserve">Dentro de los objetivos del "Plan Nacional de Desarrollo 2013-2018", publicado en el DOF el 20 de mayo de 2013, se encuentra el maximizar la calidad de los bienes y servicios que </w:t>
      </w:r>
      <w:r w:rsidR="00154BB0" w:rsidRPr="00AD6644">
        <w:rPr>
          <w:rFonts w:ascii="ITC Avant Garde" w:eastAsia="Times New Roman" w:hAnsi="ITC Avant Garde"/>
          <w:color w:val="000000" w:themeColor="text1"/>
          <w:kern w:val="1"/>
          <w:lang w:eastAsia="ar-SA"/>
        </w:rPr>
        <w:t xml:space="preserve">se </w:t>
      </w:r>
      <w:r w:rsidRPr="00AD6644">
        <w:rPr>
          <w:rFonts w:ascii="ITC Avant Garde" w:eastAsia="Times New Roman" w:hAnsi="ITC Avant Garde"/>
          <w:color w:val="000000" w:themeColor="text1"/>
          <w:kern w:val="1"/>
          <w:lang w:eastAsia="ar-SA"/>
        </w:rPr>
        <w:t>presta</w:t>
      </w:r>
      <w:r w:rsidR="00154BB0" w:rsidRPr="00AD6644">
        <w:rPr>
          <w:rFonts w:ascii="ITC Avant Garde" w:eastAsia="Times New Roman" w:hAnsi="ITC Avant Garde"/>
          <w:color w:val="000000" w:themeColor="text1"/>
          <w:kern w:val="1"/>
          <w:lang w:eastAsia="ar-SA"/>
        </w:rPr>
        <w:t>n</w:t>
      </w:r>
      <w:r w:rsidR="00E03CF8" w:rsidRPr="00AD6644">
        <w:rPr>
          <w:rFonts w:ascii="ITC Avant Garde" w:eastAsia="Times New Roman" w:hAnsi="ITC Avant Garde"/>
          <w:color w:val="000000" w:themeColor="text1"/>
          <w:kern w:val="1"/>
          <w:lang w:eastAsia="ar-SA"/>
        </w:rPr>
        <w:t>,</w:t>
      </w:r>
      <w:r w:rsidRPr="00AD6644">
        <w:rPr>
          <w:rFonts w:ascii="ITC Avant Garde" w:eastAsia="Times New Roman" w:hAnsi="ITC Avant Garde"/>
          <w:color w:val="000000" w:themeColor="text1"/>
          <w:kern w:val="1"/>
          <w:lang w:eastAsia="ar-SA"/>
        </w:rPr>
        <w:t xml:space="preserve"> mejorando la entrega de los servicios públicos mediante el uso y aprovechamiento de las tecnologías de </w:t>
      </w:r>
      <w:r w:rsidR="00431A40" w:rsidRPr="00AD6644">
        <w:rPr>
          <w:rFonts w:ascii="ITC Avant Garde" w:eastAsia="Times New Roman" w:hAnsi="ITC Avant Garde"/>
          <w:color w:val="000000" w:themeColor="text1"/>
          <w:kern w:val="1"/>
          <w:lang w:eastAsia="ar-SA"/>
        </w:rPr>
        <w:t xml:space="preserve">la </w:t>
      </w:r>
      <w:r w:rsidRPr="00AD6644">
        <w:rPr>
          <w:rFonts w:ascii="ITC Avant Garde" w:eastAsia="Times New Roman" w:hAnsi="ITC Avant Garde"/>
          <w:color w:val="000000" w:themeColor="text1"/>
          <w:kern w:val="1"/>
          <w:lang w:eastAsia="ar-SA"/>
        </w:rPr>
        <w:t>información y comunicación.</w:t>
      </w:r>
    </w:p>
    <w:p w14:paraId="3C7E791A" w14:textId="77777777" w:rsidR="000804DF" w:rsidRDefault="00AC2AF1" w:rsidP="000804DF">
      <w:pPr>
        <w:pStyle w:val="Textoindependiente"/>
        <w:spacing w:after="240"/>
      </w:pPr>
      <w:r w:rsidRPr="00B321BE">
        <w:t>L</w:t>
      </w:r>
      <w:r w:rsidR="00E03CF8">
        <w:t xml:space="preserve">a </w:t>
      </w:r>
      <w:r w:rsidR="005C40E9" w:rsidRPr="00B321BE">
        <w:t>FIEL</w:t>
      </w:r>
      <w:r w:rsidR="00E8323A">
        <w:t xml:space="preserve"> </w:t>
      </w:r>
      <w:r w:rsidRPr="00B321BE">
        <w:t>es el conjunto de datos y caracteres que permiten la identificación del firmante, creada por medios electrónicos bajo su exclusivo control, de manera que está vinculada al mismo y a los datos a los que se refiere, lo que permite que sea detectable cualquier modificación ulterior de éstos</w:t>
      </w:r>
      <w:r w:rsidR="00431A40">
        <w:t xml:space="preserve"> y </w:t>
      </w:r>
      <w:r w:rsidRPr="00B321BE">
        <w:t>la cual produce los mismos efectos jurídicos que la firma autógrafa.</w:t>
      </w:r>
    </w:p>
    <w:p w14:paraId="13769731" w14:textId="77777777" w:rsidR="000804DF" w:rsidRDefault="00AC2AF1" w:rsidP="000804DF">
      <w:pPr>
        <w:pBdr>
          <w:top w:val="nil"/>
          <w:left w:val="nil"/>
          <w:bottom w:val="nil"/>
          <w:right w:val="nil"/>
          <w:between w:val="nil"/>
          <w:bar w:val="nil"/>
        </w:pBdr>
        <w:suppressAutoHyphens/>
        <w:spacing w:after="240" w:line="240" w:lineRule="auto"/>
        <w:contextualSpacing/>
        <w:jc w:val="both"/>
        <w:rPr>
          <w:rFonts w:ascii="ITC Avant Garde" w:hAnsi="ITC Avant Garde"/>
        </w:rPr>
      </w:pPr>
      <w:r w:rsidRPr="00B321BE">
        <w:rPr>
          <w:rFonts w:ascii="ITC Avant Garde" w:hAnsi="ITC Avant Garde"/>
        </w:rPr>
        <w:t>E</w:t>
      </w:r>
      <w:r w:rsidR="00F5347E" w:rsidRPr="00B321BE">
        <w:rPr>
          <w:rFonts w:ascii="ITC Avant Garde" w:hAnsi="ITC Avant Garde"/>
        </w:rPr>
        <w:t>s un instrumento tecnológico con validez jurídica, con el que se puede verificar la procedencia e integridad de los mensajes de datos firmados y transmitidos durante el intercambio electrónico, por medio de las distintas redes de telecomunicaciones, lo que permite evitar la suplantación de identidad y el repudio de la autoría de los mismos, cuando se toman las medidas necesarias para ello.</w:t>
      </w:r>
    </w:p>
    <w:p w14:paraId="6CA1208B" w14:textId="77777777" w:rsidR="000804DF" w:rsidRDefault="0013106F" w:rsidP="000804DF">
      <w:pPr>
        <w:pBdr>
          <w:top w:val="nil"/>
          <w:left w:val="nil"/>
          <w:bottom w:val="nil"/>
          <w:right w:val="nil"/>
          <w:between w:val="nil"/>
          <w:bar w:val="nil"/>
        </w:pBdr>
        <w:suppressAutoHyphens/>
        <w:spacing w:after="240" w:line="240" w:lineRule="auto"/>
        <w:contextualSpacing/>
        <w:jc w:val="both"/>
        <w:rPr>
          <w:rFonts w:ascii="ITC Avant Garde" w:hAnsi="ITC Avant Garde"/>
        </w:rPr>
      </w:pPr>
      <w:r>
        <w:rPr>
          <w:rFonts w:ascii="ITC Avant Garde" w:hAnsi="ITC Avant Garde"/>
        </w:rPr>
        <w:t>En términos de los</w:t>
      </w:r>
      <w:r w:rsidRPr="00B321BE">
        <w:rPr>
          <w:rFonts w:ascii="ITC Avant Garde" w:hAnsi="ITC Avant Garde"/>
        </w:rPr>
        <w:t xml:space="preserve"> artículos 23 y 28 </w:t>
      </w:r>
      <w:r>
        <w:rPr>
          <w:rFonts w:ascii="ITC Avant Garde" w:hAnsi="ITC Avant Garde"/>
        </w:rPr>
        <w:t xml:space="preserve">de la </w:t>
      </w:r>
      <w:r w:rsidRPr="003A53E3">
        <w:rPr>
          <w:rFonts w:ascii="ITC Avant Garde" w:eastAsia="Times New Roman" w:hAnsi="ITC Avant Garde" w:cs="TimesNewRomanPS-BoldMT"/>
          <w:color w:val="000000"/>
          <w:lang w:val="es-ES" w:eastAsia="es-ES"/>
        </w:rPr>
        <w:t>Ley de Firma Electrónica Avanzada</w:t>
      </w:r>
      <w:r w:rsidRPr="003A53E3">
        <w:rPr>
          <w:rFonts w:ascii="ITC Avant Garde" w:eastAsia="Times New Roman" w:hAnsi="ITC Avant Garde" w:cs="TimesNewRomanPS-BoldMT"/>
          <w:bCs/>
          <w:color w:val="000000"/>
          <w:lang w:val="es-ES" w:eastAsia="es-ES"/>
        </w:rPr>
        <w:t xml:space="preserve"> (LFEA)</w:t>
      </w:r>
      <w:r>
        <w:rPr>
          <w:rFonts w:ascii="ITC Avant Garde" w:eastAsia="Times New Roman" w:hAnsi="ITC Avant Garde" w:cs="TimesNewRomanPS-BoldMT"/>
          <w:bCs/>
          <w:color w:val="000000"/>
          <w:lang w:val="es-ES" w:eastAsia="es-ES"/>
        </w:rPr>
        <w:t xml:space="preserve">, </w:t>
      </w:r>
      <w:r w:rsidRPr="00B321BE">
        <w:rPr>
          <w:rFonts w:ascii="ITC Avant Garde" w:hAnsi="ITC Avant Garde"/>
        </w:rPr>
        <w:t xml:space="preserve">el SAT es </w:t>
      </w:r>
      <w:r>
        <w:rPr>
          <w:rFonts w:ascii="ITC Avant Garde" w:hAnsi="ITC Avant Garde"/>
        </w:rPr>
        <w:t>una</w:t>
      </w:r>
      <w:r w:rsidRPr="00B321BE">
        <w:rPr>
          <w:rFonts w:ascii="ITC Avant Garde" w:hAnsi="ITC Avant Garde"/>
        </w:rPr>
        <w:t xml:space="preserve"> autoridad certificadora para emitir certificados digitales, por lo cual podrá celebrar bases o convenios de colaboración para la prestación de servicios </w:t>
      </w:r>
      <w:r w:rsidRPr="00B321BE">
        <w:rPr>
          <w:rFonts w:ascii="ITC Avant Garde" w:hAnsi="ITC Avant Garde"/>
        </w:rPr>
        <w:lastRenderedPageBreak/>
        <w:t>relacionados con la FIEL.</w:t>
      </w:r>
      <w:r>
        <w:rPr>
          <w:rFonts w:ascii="ITC Avant Garde" w:hAnsi="ITC Avant Garde"/>
        </w:rPr>
        <w:t xml:space="preserve"> </w:t>
      </w:r>
      <w:r w:rsidR="00F5347E" w:rsidRPr="00B321BE">
        <w:rPr>
          <w:rFonts w:ascii="ITC Avant Garde" w:hAnsi="ITC Avant Garde"/>
        </w:rPr>
        <w:t xml:space="preserve">En este sentido, </w:t>
      </w:r>
      <w:r w:rsidR="00154BB0">
        <w:rPr>
          <w:rFonts w:ascii="ITC Avant Garde" w:hAnsi="ITC Avant Garde"/>
        </w:rPr>
        <w:t>distintas</w:t>
      </w:r>
      <w:r w:rsidR="00154BB0" w:rsidRPr="00B321BE">
        <w:rPr>
          <w:rFonts w:ascii="ITC Avant Garde" w:hAnsi="ITC Avant Garde"/>
        </w:rPr>
        <w:t xml:space="preserve"> dependencias y entidades ha</w:t>
      </w:r>
      <w:r w:rsidR="00154BB0">
        <w:rPr>
          <w:rFonts w:ascii="ITC Avant Garde" w:hAnsi="ITC Avant Garde"/>
        </w:rPr>
        <w:t>n</w:t>
      </w:r>
      <w:r w:rsidR="00154BB0" w:rsidRPr="00B321BE">
        <w:rPr>
          <w:rFonts w:ascii="ITC Avant Garde" w:hAnsi="ITC Avant Garde"/>
        </w:rPr>
        <w:t xml:space="preserve"> </w:t>
      </w:r>
      <w:r>
        <w:rPr>
          <w:rFonts w:ascii="ITC Avant Garde" w:hAnsi="ITC Avant Garde"/>
        </w:rPr>
        <w:t>instrumenta</w:t>
      </w:r>
      <w:r w:rsidR="00154BB0" w:rsidRPr="00B321BE">
        <w:rPr>
          <w:rFonts w:ascii="ITC Avant Garde" w:hAnsi="ITC Avant Garde"/>
        </w:rPr>
        <w:t>do el uso de la FIEL</w:t>
      </w:r>
      <w:r w:rsidR="00154BB0">
        <w:rPr>
          <w:rFonts w:ascii="ITC Avant Garde" w:hAnsi="ITC Avant Garde"/>
        </w:rPr>
        <w:t xml:space="preserve">, </w:t>
      </w:r>
      <w:r w:rsidR="005C40E9" w:rsidRPr="00B321BE">
        <w:rPr>
          <w:rFonts w:ascii="ITC Avant Garde" w:hAnsi="ITC Avant Garde"/>
        </w:rPr>
        <w:t>a través de</w:t>
      </w:r>
      <w:r w:rsidR="00154BB0">
        <w:rPr>
          <w:rFonts w:ascii="ITC Avant Garde" w:hAnsi="ITC Avant Garde"/>
        </w:rPr>
        <w:t xml:space="preserve"> </w:t>
      </w:r>
      <w:r w:rsidR="005C40E9" w:rsidRPr="00B321BE">
        <w:rPr>
          <w:rFonts w:ascii="ITC Avant Garde" w:hAnsi="ITC Avant Garde"/>
        </w:rPr>
        <w:t>l</w:t>
      </w:r>
      <w:r w:rsidR="00154BB0">
        <w:rPr>
          <w:rFonts w:ascii="ITC Avant Garde" w:hAnsi="ITC Avant Garde"/>
        </w:rPr>
        <w:t>a celebración de convenios de colaboración con el</w:t>
      </w:r>
      <w:r w:rsidR="005C40E9" w:rsidRPr="00B321BE">
        <w:rPr>
          <w:rFonts w:ascii="ITC Avant Garde" w:hAnsi="ITC Avant Garde"/>
        </w:rPr>
        <w:t xml:space="preserve"> SAT</w:t>
      </w:r>
      <w:r w:rsidR="00F5347E" w:rsidRPr="00B321BE">
        <w:rPr>
          <w:rFonts w:ascii="ITC Avant Garde" w:hAnsi="ITC Avant Garde"/>
        </w:rPr>
        <w:t>.</w:t>
      </w:r>
    </w:p>
    <w:p w14:paraId="1AF4C9D0" w14:textId="77777777" w:rsidR="000804DF" w:rsidRDefault="009D60DF" w:rsidP="000804DF">
      <w:pPr>
        <w:spacing w:after="240" w:line="240" w:lineRule="auto"/>
        <w:jc w:val="both"/>
        <w:rPr>
          <w:rFonts w:ascii="ITC Avant Garde" w:eastAsia="Times New Roman" w:hAnsi="ITC Avant Garde" w:cs="TimesNewRomanPS-BoldMT"/>
          <w:bCs/>
          <w:color w:val="000000"/>
          <w:lang w:val="es-ES" w:eastAsia="es-ES"/>
        </w:rPr>
      </w:pPr>
      <w:r>
        <w:rPr>
          <w:rFonts w:ascii="ITC Avant Garde" w:eastAsia="Times New Roman" w:hAnsi="ITC Avant Garde" w:cs="TimesNewRomanPS-BoldMT"/>
          <w:bCs/>
          <w:color w:val="000000"/>
          <w:lang w:val="es-ES" w:eastAsia="es-ES"/>
        </w:rPr>
        <w:t>Por su parte, e</w:t>
      </w:r>
      <w:r w:rsidR="00161828" w:rsidRPr="00B321BE">
        <w:rPr>
          <w:rFonts w:ascii="ITC Avant Garde" w:eastAsia="Times New Roman" w:hAnsi="ITC Avant Garde" w:cs="TimesNewRomanPS-BoldMT"/>
          <w:bCs/>
          <w:color w:val="000000"/>
          <w:lang w:val="es-ES" w:eastAsia="es-ES"/>
        </w:rPr>
        <w:t xml:space="preserve">l </w:t>
      </w:r>
      <w:r w:rsidR="00E8323A">
        <w:rPr>
          <w:rFonts w:ascii="ITC Avant Garde" w:eastAsia="Times New Roman" w:hAnsi="ITC Avant Garde" w:cs="TimesNewRomanPS-BoldMT"/>
          <w:bCs/>
          <w:color w:val="000000"/>
          <w:lang w:val="es-ES" w:eastAsia="es-ES"/>
        </w:rPr>
        <w:t xml:space="preserve">segundo párrafo del </w:t>
      </w:r>
      <w:r w:rsidR="00161828" w:rsidRPr="00B321BE">
        <w:rPr>
          <w:rFonts w:ascii="ITC Avant Garde" w:eastAsia="Times New Roman" w:hAnsi="ITC Avant Garde" w:cs="TimesNewRomanPS-BoldMT"/>
          <w:bCs/>
          <w:color w:val="000000"/>
          <w:lang w:val="es-ES" w:eastAsia="es-ES"/>
        </w:rPr>
        <w:t xml:space="preserve">artículo 7 de la </w:t>
      </w:r>
      <w:r w:rsidR="00161828">
        <w:rPr>
          <w:rFonts w:ascii="ITC Avant Garde" w:eastAsia="Times New Roman" w:hAnsi="ITC Avant Garde" w:cs="TimesNewRomanPS-BoldMT"/>
          <w:bCs/>
          <w:color w:val="000000"/>
          <w:lang w:val="es-ES" w:eastAsia="es-ES"/>
        </w:rPr>
        <w:t>LFEA</w:t>
      </w:r>
      <w:r w:rsidR="00161828" w:rsidRPr="00B321BE">
        <w:rPr>
          <w:rFonts w:ascii="ITC Avant Garde" w:eastAsia="Times New Roman" w:hAnsi="ITC Avant Garde" w:cs="TimesNewRomanPS-BoldMT"/>
          <w:bCs/>
          <w:color w:val="000000"/>
          <w:lang w:val="es-ES" w:eastAsia="es-ES"/>
        </w:rPr>
        <w:t xml:space="preserve"> establece que los documentos electrónicos y los mensajes de datos que cuenten con FIEL</w:t>
      </w:r>
      <w:r w:rsidR="00431A40">
        <w:rPr>
          <w:rFonts w:ascii="ITC Avant Garde" w:eastAsia="Times New Roman" w:hAnsi="ITC Avant Garde" w:cs="TimesNewRomanPS-BoldMT"/>
          <w:bCs/>
          <w:color w:val="000000"/>
          <w:lang w:val="es-ES" w:eastAsia="es-ES"/>
        </w:rPr>
        <w:t>,</w:t>
      </w:r>
      <w:r w:rsidR="00161828" w:rsidRPr="00B321BE">
        <w:rPr>
          <w:rFonts w:ascii="ITC Avant Garde" w:eastAsia="Times New Roman" w:hAnsi="ITC Avant Garde" w:cs="TimesNewRomanPS-BoldMT"/>
          <w:bCs/>
          <w:color w:val="000000"/>
          <w:lang w:val="es-ES" w:eastAsia="es-ES"/>
        </w:rPr>
        <w:t xml:space="preserve"> producirán los mismos efectos que los presentados con firma autógrafa y, en consecuencia, tendrán el mismo valor probatorio que las disposiciones aplicables les otorgan a éstos. </w:t>
      </w:r>
    </w:p>
    <w:p w14:paraId="56DD233C" w14:textId="77777777" w:rsidR="000804DF" w:rsidRDefault="00BF7BA4" w:rsidP="000804DF">
      <w:pPr>
        <w:pBdr>
          <w:top w:val="nil"/>
          <w:left w:val="nil"/>
          <w:bottom w:val="nil"/>
          <w:right w:val="nil"/>
          <w:between w:val="nil"/>
          <w:bar w:val="nil"/>
        </w:pBdr>
        <w:suppressAutoHyphens/>
        <w:spacing w:after="240" w:line="240" w:lineRule="auto"/>
        <w:contextualSpacing/>
        <w:jc w:val="both"/>
        <w:rPr>
          <w:rFonts w:ascii="ITC Avant Garde" w:hAnsi="ITC Avant Garde"/>
        </w:rPr>
      </w:pPr>
      <w:r w:rsidRPr="00B321BE">
        <w:rPr>
          <w:rFonts w:ascii="ITC Avant Garde" w:hAnsi="ITC Avant Garde"/>
        </w:rPr>
        <w:t>Es por ello</w:t>
      </w:r>
      <w:r>
        <w:rPr>
          <w:rFonts w:ascii="ITC Avant Garde" w:hAnsi="ITC Avant Garde"/>
        </w:rPr>
        <w:t>,</w:t>
      </w:r>
      <w:r w:rsidRPr="00B321BE">
        <w:rPr>
          <w:rFonts w:ascii="ITC Avant Garde" w:hAnsi="ITC Avant Garde"/>
        </w:rPr>
        <w:t xml:space="preserve"> que el Instituto celebró el </w:t>
      </w:r>
      <w:r w:rsidR="00575073">
        <w:rPr>
          <w:rFonts w:ascii="ITC Avant Garde" w:hAnsi="ITC Avant Garde"/>
        </w:rPr>
        <w:t xml:space="preserve">2 </w:t>
      </w:r>
      <w:r w:rsidR="00765C55">
        <w:rPr>
          <w:rFonts w:ascii="ITC Avant Garde" w:hAnsi="ITC Avant Garde"/>
        </w:rPr>
        <w:t xml:space="preserve">de </w:t>
      </w:r>
      <w:r w:rsidR="000933E5">
        <w:rPr>
          <w:rFonts w:ascii="ITC Avant Garde" w:hAnsi="ITC Avant Garde"/>
        </w:rPr>
        <w:t xml:space="preserve">junio </w:t>
      </w:r>
      <w:r w:rsidR="00765C55">
        <w:rPr>
          <w:rFonts w:ascii="ITC Avant Garde" w:hAnsi="ITC Avant Garde"/>
        </w:rPr>
        <w:t>de 2016</w:t>
      </w:r>
      <w:r w:rsidRPr="00B321BE">
        <w:rPr>
          <w:rFonts w:ascii="ITC Avant Garde" w:hAnsi="ITC Avant Garde"/>
        </w:rPr>
        <w:t xml:space="preserve"> </w:t>
      </w:r>
      <w:r w:rsidRPr="00BF7BA4">
        <w:rPr>
          <w:rFonts w:ascii="ITC Avant Garde" w:hAnsi="ITC Avant Garde"/>
        </w:rPr>
        <w:t xml:space="preserve">el </w:t>
      </w:r>
      <w:r w:rsidR="00F74C4E">
        <w:rPr>
          <w:rFonts w:ascii="ITC Avant Garde" w:hAnsi="ITC Avant Garde"/>
        </w:rPr>
        <w:t>c</w:t>
      </w:r>
      <w:r w:rsidR="00575073" w:rsidRPr="00BF7BA4">
        <w:rPr>
          <w:rFonts w:ascii="ITC Avant Garde" w:hAnsi="ITC Avant Garde"/>
        </w:rPr>
        <w:t xml:space="preserve">onvenio </w:t>
      </w:r>
      <w:r w:rsidRPr="00BF7BA4">
        <w:rPr>
          <w:rFonts w:ascii="ITC Avant Garde" w:hAnsi="ITC Avant Garde"/>
        </w:rPr>
        <w:t xml:space="preserve">de </w:t>
      </w:r>
      <w:r w:rsidR="00F74C4E">
        <w:rPr>
          <w:rFonts w:ascii="ITC Avant Garde" w:hAnsi="ITC Avant Garde"/>
        </w:rPr>
        <w:t>c</w:t>
      </w:r>
      <w:r w:rsidR="00575073" w:rsidRPr="00BF7BA4">
        <w:rPr>
          <w:rFonts w:ascii="ITC Avant Garde" w:hAnsi="ITC Avant Garde"/>
        </w:rPr>
        <w:t xml:space="preserve">olaboración </w:t>
      </w:r>
      <w:r w:rsidRPr="00BF7BA4">
        <w:rPr>
          <w:rFonts w:ascii="ITC Avant Garde" w:hAnsi="ITC Avant Garde"/>
        </w:rPr>
        <w:t xml:space="preserve">a que se refiere al </w:t>
      </w:r>
      <w:r w:rsidR="00575073" w:rsidRPr="00BF7BA4">
        <w:rPr>
          <w:rFonts w:ascii="ITC Avant Garde" w:hAnsi="ITC Avant Garde"/>
        </w:rPr>
        <w:t xml:space="preserve">Antecedente </w:t>
      </w:r>
      <w:r w:rsidRPr="00BF7BA4">
        <w:rPr>
          <w:rFonts w:ascii="ITC Avant Garde" w:hAnsi="ITC Avant Garde"/>
        </w:rPr>
        <w:t xml:space="preserve">VII del presente </w:t>
      </w:r>
      <w:r w:rsidR="00575073" w:rsidRPr="00BF7BA4">
        <w:rPr>
          <w:rFonts w:ascii="ITC Avant Garde" w:hAnsi="ITC Avant Garde"/>
        </w:rPr>
        <w:t>Acuerdo</w:t>
      </w:r>
      <w:r>
        <w:rPr>
          <w:rFonts w:ascii="ITC Avant Garde" w:hAnsi="ITC Avant Garde"/>
        </w:rPr>
        <w:t xml:space="preserve">, con la finalidad de </w:t>
      </w:r>
      <w:r w:rsidRPr="00BF7BA4">
        <w:rPr>
          <w:rFonts w:ascii="ITC Avant Garde" w:hAnsi="ITC Avant Garde"/>
        </w:rPr>
        <w:t>establecer las acciones necesarias y los mec</w:t>
      </w:r>
      <w:r>
        <w:rPr>
          <w:rFonts w:ascii="ITC Avant Garde" w:hAnsi="ITC Avant Garde"/>
        </w:rPr>
        <w:t>anismos de colaboración con el SAT</w:t>
      </w:r>
      <w:r w:rsidRPr="00BF7BA4">
        <w:rPr>
          <w:rFonts w:ascii="ITC Avant Garde" w:hAnsi="ITC Avant Garde"/>
        </w:rPr>
        <w:t xml:space="preserve"> </w:t>
      </w:r>
      <w:r>
        <w:rPr>
          <w:rFonts w:ascii="ITC Avant Garde" w:hAnsi="ITC Avant Garde"/>
        </w:rPr>
        <w:t xml:space="preserve">para </w:t>
      </w:r>
      <w:r w:rsidRPr="00BF7BA4">
        <w:rPr>
          <w:rFonts w:ascii="ITC Avant Garde" w:hAnsi="ITC Avant Garde"/>
        </w:rPr>
        <w:t xml:space="preserve">el uso de la FIEL en </w:t>
      </w:r>
      <w:r w:rsidR="00431A40">
        <w:rPr>
          <w:rFonts w:ascii="ITC Avant Garde" w:hAnsi="ITC Avant Garde"/>
        </w:rPr>
        <w:t xml:space="preserve">los </w:t>
      </w:r>
      <w:r w:rsidRPr="00BF7BA4">
        <w:rPr>
          <w:rFonts w:ascii="ITC Avant Garde" w:hAnsi="ITC Avant Garde"/>
        </w:rPr>
        <w:t>trámites o servicios proporcionados por el Instituto.</w:t>
      </w:r>
    </w:p>
    <w:p w14:paraId="4502830A" w14:textId="77777777" w:rsidR="000804DF" w:rsidRDefault="00BF7BA4" w:rsidP="000804DF">
      <w:pPr>
        <w:pBdr>
          <w:top w:val="nil"/>
          <w:left w:val="nil"/>
          <w:bottom w:val="nil"/>
          <w:right w:val="nil"/>
          <w:between w:val="nil"/>
          <w:bar w:val="nil"/>
        </w:pBdr>
        <w:suppressAutoHyphens/>
        <w:spacing w:after="240" w:line="240" w:lineRule="auto"/>
        <w:contextualSpacing/>
        <w:jc w:val="both"/>
        <w:rPr>
          <w:rFonts w:ascii="ITC Avant Garde" w:hAnsi="ITC Avant Garde"/>
        </w:rPr>
      </w:pPr>
      <w:r w:rsidRPr="00E76F50">
        <w:rPr>
          <w:rFonts w:ascii="ITC Avant Garde" w:hAnsi="ITC Avant Garde"/>
        </w:rPr>
        <w:t>La validación de evidencias digitales, la verificación de certificados digitales de personas físicas y morales y los sellos de tiempo relacionados</w:t>
      </w:r>
      <w:r w:rsidRPr="00E76F50">
        <w:rPr>
          <w:rFonts w:ascii="ITC Avant Garde" w:hAnsi="ITC Avant Garde" w:cs="Arial"/>
        </w:rPr>
        <w:t xml:space="preserve"> con el uso de la FIEL</w:t>
      </w:r>
      <w:r w:rsidRPr="00E76F50">
        <w:rPr>
          <w:rFonts w:ascii="ITC Avant Garde" w:hAnsi="ITC Avant Garde" w:cs="Arial"/>
          <w:b/>
        </w:rPr>
        <w:t xml:space="preserve"> </w:t>
      </w:r>
      <w:r w:rsidRPr="00E76F50">
        <w:rPr>
          <w:rFonts w:ascii="ITC Avant Garde" w:hAnsi="ITC Avant Garde" w:cs="Arial"/>
        </w:rPr>
        <w:t>en las transacciones relacionadas con la gestión del Institu</w:t>
      </w:r>
      <w:r w:rsidR="00765C55" w:rsidRPr="00E76F50">
        <w:rPr>
          <w:rFonts w:ascii="ITC Avant Garde" w:hAnsi="ITC Avant Garde" w:cs="Arial"/>
        </w:rPr>
        <w:t>to, se realizarán conforme a lo</w:t>
      </w:r>
      <w:r w:rsidRPr="00E76F50">
        <w:rPr>
          <w:rFonts w:ascii="ITC Avant Garde" w:hAnsi="ITC Avant Garde" w:cs="Arial"/>
        </w:rPr>
        <w:t xml:space="preserve"> previsto en las guías, manuales</w:t>
      </w:r>
      <w:r w:rsidR="00765C55" w:rsidRPr="00E76F50">
        <w:rPr>
          <w:rFonts w:ascii="ITC Avant Garde" w:hAnsi="ITC Avant Garde" w:cs="Arial"/>
        </w:rPr>
        <w:t xml:space="preserve"> y demás documentos aplicables</w:t>
      </w:r>
      <w:r w:rsidRPr="00E76F50">
        <w:rPr>
          <w:rFonts w:ascii="ITC Avant Garde" w:hAnsi="ITC Avant Garde" w:cs="Arial"/>
        </w:rPr>
        <w:t xml:space="preserve"> emitidos por el SAT</w:t>
      </w:r>
      <w:r w:rsidRPr="00E76F50">
        <w:rPr>
          <w:rFonts w:ascii="ITC Avant Garde" w:hAnsi="ITC Avant Garde"/>
        </w:rPr>
        <w:t>.</w:t>
      </w:r>
    </w:p>
    <w:p w14:paraId="582C98C4" w14:textId="77777777" w:rsidR="000804DF" w:rsidRDefault="00BA11F0" w:rsidP="000804DF">
      <w:pPr>
        <w:spacing w:after="240" w:line="240" w:lineRule="auto"/>
        <w:contextualSpacing/>
        <w:jc w:val="both"/>
        <w:rPr>
          <w:rFonts w:ascii="ITC Avant Garde" w:hAnsi="ITC Avant Garde"/>
        </w:rPr>
      </w:pPr>
      <w:r w:rsidRPr="00B321BE" w:rsidDel="00FE1C07">
        <w:rPr>
          <w:rFonts w:ascii="ITC Avant Garde" w:hAnsi="ITC Avant Garde" w:cs="Arial"/>
          <w:color w:val="000000" w:themeColor="text1"/>
        </w:rPr>
        <w:t xml:space="preserve">Por lo anterior y con fundamento en </w:t>
      </w:r>
      <w:r w:rsidRPr="00B321BE">
        <w:rPr>
          <w:rFonts w:ascii="ITC Avant Garde" w:hAnsi="ITC Avant Garde"/>
        </w:rPr>
        <w:t xml:space="preserve">los artículos </w:t>
      </w:r>
      <w:r w:rsidRPr="00B321BE">
        <w:rPr>
          <w:rFonts w:ascii="ITC Avant Garde" w:hAnsi="ITC Avant Garde" w:cs="Arial"/>
          <w:color w:val="000000" w:themeColor="text1"/>
        </w:rPr>
        <w:t>1o.</w:t>
      </w:r>
      <w:r w:rsidR="00151F88">
        <w:rPr>
          <w:rFonts w:ascii="ITC Avant Garde" w:hAnsi="ITC Avant Garde" w:cs="Arial"/>
          <w:color w:val="000000" w:themeColor="text1"/>
        </w:rPr>
        <w:t xml:space="preserve"> párrafo tercero</w:t>
      </w:r>
      <w:r w:rsidRPr="00B321BE">
        <w:rPr>
          <w:rFonts w:ascii="ITC Avant Garde" w:hAnsi="ITC Avant Garde" w:cs="Arial"/>
          <w:color w:val="000000" w:themeColor="text1"/>
        </w:rPr>
        <w:t>, 6o.</w:t>
      </w:r>
      <w:r w:rsidR="00151F88">
        <w:rPr>
          <w:rFonts w:ascii="ITC Avant Garde" w:hAnsi="ITC Avant Garde" w:cs="Arial"/>
          <w:color w:val="000000" w:themeColor="text1"/>
        </w:rPr>
        <w:t>, Apartado B, párrafo III</w:t>
      </w:r>
      <w:r w:rsidR="00431A40">
        <w:rPr>
          <w:rFonts w:ascii="ITC Avant Garde" w:hAnsi="ITC Avant Garde" w:cs="Arial"/>
          <w:color w:val="000000" w:themeColor="text1"/>
        </w:rPr>
        <w:t>,</w:t>
      </w:r>
      <w:r w:rsidRPr="00B321BE">
        <w:rPr>
          <w:rFonts w:ascii="ITC Avant Garde" w:hAnsi="ITC Avant Garde" w:cs="Arial"/>
          <w:color w:val="000000" w:themeColor="text1"/>
        </w:rPr>
        <w:t xml:space="preserve"> 7o., 27, párrafos cuarto y sexto, 28, párrafos décimo </w:t>
      </w:r>
      <w:r w:rsidR="005A47C0" w:rsidRPr="00B321BE">
        <w:rPr>
          <w:rFonts w:ascii="ITC Avant Garde" w:hAnsi="ITC Avant Garde" w:cs="Arial"/>
          <w:color w:val="000000" w:themeColor="text1"/>
        </w:rPr>
        <w:t xml:space="preserve">primero, décimo </w:t>
      </w:r>
      <w:r w:rsidRPr="00B321BE">
        <w:rPr>
          <w:rFonts w:ascii="ITC Avant Garde" w:hAnsi="ITC Avant Garde" w:cs="Arial"/>
          <w:color w:val="000000" w:themeColor="text1"/>
        </w:rPr>
        <w:t xml:space="preserve">quinto, </w:t>
      </w:r>
      <w:r w:rsidRPr="00B321BE" w:rsidDel="00FE1C07">
        <w:rPr>
          <w:rFonts w:ascii="ITC Avant Garde" w:hAnsi="ITC Avant Garde" w:cs="Arial"/>
          <w:color w:val="000000" w:themeColor="text1"/>
        </w:rPr>
        <w:t>décimo sexto</w:t>
      </w:r>
      <w:r w:rsidRPr="00B321BE">
        <w:rPr>
          <w:rFonts w:ascii="ITC Avant Garde" w:hAnsi="ITC Avant Garde" w:cs="Arial"/>
          <w:color w:val="000000" w:themeColor="text1"/>
        </w:rPr>
        <w:t>, décimo séptimo</w:t>
      </w:r>
      <w:r w:rsidR="00431A40">
        <w:rPr>
          <w:rFonts w:ascii="ITC Avant Garde" w:hAnsi="ITC Avant Garde" w:cs="Arial"/>
          <w:color w:val="000000" w:themeColor="text1"/>
        </w:rPr>
        <w:t xml:space="preserve"> y</w:t>
      </w:r>
      <w:r w:rsidRPr="00B321BE">
        <w:rPr>
          <w:rFonts w:ascii="ITC Avant Garde" w:hAnsi="ITC Avant Garde" w:cs="Arial"/>
          <w:color w:val="000000" w:themeColor="text1"/>
        </w:rPr>
        <w:t xml:space="preserve"> décimo octavo,</w:t>
      </w:r>
      <w:r w:rsidRPr="00B321BE" w:rsidDel="00FE1C07">
        <w:rPr>
          <w:rFonts w:ascii="ITC Avant Garde" w:hAnsi="ITC Avant Garde" w:cs="Arial"/>
          <w:color w:val="000000" w:themeColor="text1"/>
        </w:rPr>
        <w:t xml:space="preserve"> </w:t>
      </w:r>
      <w:r w:rsidRPr="00B321BE">
        <w:rPr>
          <w:rFonts w:ascii="ITC Avant Garde" w:hAnsi="ITC Avant Garde" w:cs="Arial"/>
          <w:color w:val="000000" w:themeColor="text1"/>
        </w:rPr>
        <w:t xml:space="preserve">y 134 </w:t>
      </w:r>
      <w:r w:rsidRPr="00B321BE" w:rsidDel="00FE1C07">
        <w:rPr>
          <w:rFonts w:ascii="ITC Avant Garde" w:hAnsi="ITC Avant Garde" w:cs="Arial"/>
          <w:color w:val="000000" w:themeColor="text1"/>
        </w:rPr>
        <w:t>de la Constitución Política de los Estados Unido</w:t>
      </w:r>
      <w:r w:rsidR="009C1953">
        <w:rPr>
          <w:rFonts w:ascii="ITC Avant Garde" w:hAnsi="ITC Avant Garde" w:cs="Arial"/>
          <w:color w:val="000000" w:themeColor="text1"/>
        </w:rPr>
        <w:t>s Mexicanos; 1, 2, 7, 15 fraccio</w:t>
      </w:r>
      <w:r w:rsidRPr="00B321BE" w:rsidDel="00FE1C07">
        <w:rPr>
          <w:rFonts w:ascii="ITC Avant Garde" w:hAnsi="ITC Avant Garde" w:cs="Arial"/>
          <w:color w:val="000000" w:themeColor="text1"/>
        </w:rPr>
        <w:t>n</w:t>
      </w:r>
      <w:r w:rsidR="009C1953">
        <w:rPr>
          <w:rFonts w:ascii="ITC Avant Garde" w:hAnsi="ITC Avant Garde" w:cs="Arial"/>
          <w:color w:val="000000" w:themeColor="text1"/>
        </w:rPr>
        <w:t>es</w:t>
      </w:r>
      <w:r w:rsidRPr="00B321BE" w:rsidDel="00FE1C07">
        <w:rPr>
          <w:rFonts w:ascii="ITC Avant Garde" w:hAnsi="ITC Avant Garde" w:cs="Arial"/>
          <w:color w:val="000000" w:themeColor="text1"/>
        </w:rPr>
        <w:t xml:space="preserve"> </w:t>
      </w:r>
      <w:r w:rsidR="009C1953">
        <w:rPr>
          <w:rFonts w:ascii="ITC Avant Garde" w:hAnsi="ITC Avant Garde" w:cs="Arial"/>
          <w:color w:val="000000" w:themeColor="text1"/>
        </w:rPr>
        <w:t xml:space="preserve">I, </w:t>
      </w:r>
      <w:r w:rsidRPr="00B321BE">
        <w:rPr>
          <w:rFonts w:ascii="ITC Avant Garde" w:hAnsi="ITC Avant Garde" w:cs="Arial"/>
          <w:color w:val="000000" w:themeColor="text1"/>
        </w:rPr>
        <w:t>VII</w:t>
      </w:r>
      <w:r w:rsidR="00E8323A">
        <w:rPr>
          <w:rFonts w:ascii="ITC Avant Garde" w:hAnsi="ITC Avant Garde" w:cs="Arial"/>
          <w:color w:val="000000" w:themeColor="text1"/>
        </w:rPr>
        <w:t>,</w:t>
      </w:r>
      <w:r w:rsidR="009C1953">
        <w:rPr>
          <w:rFonts w:ascii="ITC Avant Garde" w:hAnsi="ITC Avant Garde" w:cs="Arial"/>
          <w:color w:val="000000" w:themeColor="text1"/>
        </w:rPr>
        <w:t xml:space="preserve"> LII</w:t>
      </w:r>
      <w:r w:rsidR="00E8323A">
        <w:rPr>
          <w:rFonts w:ascii="ITC Avant Garde" w:hAnsi="ITC Avant Garde" w:cs="Arial"/>
          <w:color w:val="000000" w:themeColor="text1"/>
        </w:rPr>
        <w:t xml:space="preserve"> y LXIII</w:t>
      </w:r>
      <w:r w:rsidR="009C1953">
        <w:rPr>
          <w:rFonts w:ascii="ITC Avant Garde" w:hAnsi="ITC Avant Garde" w:cs="Arial"/>
          <w:color w:val="000000" w:themeColor="text1"/>
        </w:rPr>
        <w:t>,</w:t>
      </w:r>
      <w:r w:rsidRPr="00B321BE" w:rsidDel="00FE1C07">
        <w:rPr>
          <w:rFonts w:ascii="ITC Avant Garde" w:hAnsi="ITC Avant Garde" w:cs="Arial"/>
          <w:color w:val="000000" w:themeColor="text1"/>
        </w:rPr>
        <w:t xml:space="preserve"> </w:t>
      </w:r>
      <w:r w:rsidR="00892323" w:rsidRPr="00B321BE">
        <w:rPr>
          <w:rFonts w:ascii="ITC Avant Garde" w:hAnsi="ITC Avant Garde"/>
          <w:lang w:eastAsia="ar-SA"/>
        </w:rPr>
        <w:t>16</w:t>
      </w:r>
      <w:r w:rsidR="00431A40">
        <w:rPr>
          <w:rFonts w:ascii="ITC Avant Garde" w:hAnsi="ITC Avant Garde"/>
          <w:lang w:eastAsia="ar-SA"/>
        </w:rPr>
        <w:t>,</w:t>
      </w:r>
      <w:r w:rsidR="00892323" w:rsidRPr="00B321BE">
        <w:rPr>
          <w:rFonts w:ascii="ITC Avant Garde" w:hAnsi="ITC Avant Garde"/>
          <w:lang w:eastAsia="ar-SA"/>
        </w:rPr>
        <w:t xml:space="preserve"> 17 </w:t>
      </w:r>
      <w:r w:rsidR="00892323">
        <w:rPr>
          <w:rFonts w:ascii="ITC Avant Garde" w:hAnsi="ITC Avant Garde"/>
          <w:lang w:eastAsia="ar-SA"/>
        </w:rPr>
        <w:t>fracciones</w:t>
      </w:r>
      <w:r w:rsidR="00892323" w:rsidRPr="00B321BE">
        <w:rPr>
          <w:rFonts w:ascii="ITC Avant Garde" w:hAnsi="ITC Avant Garde"/>
          <w:lang w:eastAsia="ar-SA"/>
        </w:rPr>
        <w:t xml:space="preserve"> </w:t>
      </w:r>
      <w:r w:rsidR="00892323">
        <w:rPr>
          <w:rFonts w:ascii="ITC Avant Garde" w:hAnsi="ITC Avant Garde"/>
          <w:lang w:eastAsia="ar-SA"/>
        </w:rPr>
        <w:t xml:space="preserve">I y </w:t>
      </w:r>
      <w:r w:rsidR="00892323" w:rsidRPr="00B321BE">
        <w:rPr>
          <w:rFonts w:ascii="ITC Avant Garde" w:hAnsi="ITC Avant Garde"/>
          <w:lang w:eastAsia="ar-SA"/>
        </w:rPr>
        <w:t>XV</w:t>
      </w:r>
      <w:r w:rsidR="00892323">
        <w:rPr>
          <w:rFonts w:ascii="ITC Avant Garde" w:hAnsi="ITC Avant Garde"/>
          <w:lang w:eastAsia="ar-SA"/>
        </w:rPr>
        <w:t>,</w:t>
      </w:r>
      <w:r w:rsidR="00892323" w:rsidRPr="00B321BE" w:rsidDel="00FE1C07">
        <w:rPr>
          <w:rFonts w:ascii="ITC Avant Garde" w:hAnsi="ITC Avant Garde" w:cs="Arial"/>
          <w:color w:val="000000" w:themeColor="text1"/>
        </w:rPr>
        <w:t xml:space="preserve"> </w:t>
      </w:r>
      <w:r w:rsidRPr="00B321BE" w:rsidDel="00FE1C07">
        <w:rPr>
          <w:rFonts w:ascii="ITC Avant Garde" w:hAnsi="ITC Avant Garde" w:cs="Arial"/>
          <w:color w:val="000000" w:themeColor="text1"/>
        </w:rPr>
        <w:t>54</w:t>
      </w:r>
      <w:r w:rsidRPr="00B321BE">
        <w:rPr>
          <w:rFonts w:ascii="ITC Avant Garde" w:hAnsi="ITC Avant Garde" w:cs="Arial"/>
          <w:color w:val="000000" w:themeColor="text1"/>
        </w:rPr>
        <w:t>,</w:t>
      </w:r>
      <w:r w:rsidRPr="00B321BE" w:rsidDel="00FE1C07">
        <w:rPr>
          <w:rFonts w:ascii="ITC Avant Garde" w:hAnsi="ITC Avant Garde" w:cs="Arial"/>
          <w:color w:val="000000" w:themeColor="text1"/>
        </w:rPr>
        <w:t xml:space="preserve"> </w:t>
      </w:r>
      <w:r w:rsidR="009C1953">
        <w:rPr>
          <w:rFonts w:ascii="ITC Avant Garde" w:hAnsi="ITC Avant Garde" w:cs="Arial"/>
          <w:color w:val="000000" w:themeColor="text1"/>
        </w:rPr>
        <w:t>55</w:t>
      </w:r>
      <w:r w:rsidR="00916344">
        <w:rPr>
          <w:rFonts w:ascii="ITC Avant Garde" w:hAnsi="ITC Avant Garde" w:cs="Arial"/>
          <w:color w:val="000000" w:themeColor="text1"/>
        </w:rPr>
        <w:t>,</w:t>
      </w:r>
      <w:r w:rsidRPr="00B321BE">
        <w:rPr>
          <w:rFonts w:ascii="ITC Avant Garde" w:hAnsi="ITC Avant Garde" w:cs="Arial"/>
          <w:color w:val="000000" w:themeColor="text1"/>
        </w:rPr>
        <w:t xml:space="preserve"> fracción I, </w:t>
      </w:r>
      <w:r w:rsidRPr="00B321BE" w:rsidDel="00FE1C07">
        <w:rPr>
          <w:rFonts w:ascii="ITC Avant Garde" w:hAnsi="ITC Avant Garde" w:cs="Arial"/>
          <w:color w:val="000000" w:themeColor="text1"/>
        </w:rPr>
        <w:t>56</w:t>
      </w:r>
      <w:r w:rsidRPr="00B321BE">
        <w:rPr>
          <w:rFonts w:ascii="ITC Avant Garde" w:hAnsi="ITC Avant Garde" w:cs="Arial"/>
          <w:color w:val="000000" w:themeColor="text1"/>
        </w:rPr>
        <w:t>, 78</w:t>
      </w:r>
      <w:r w:rsidR="00916344">
        <w:rPr>
          <w:rFonts w:ascii="ITC Avant Garde" w:hAnsi="ITC Avant Garde" w:cs="Arial"/>
          <w:color w:val="000000" w:themeColor="text1"/>
        </w:rPr>
        <w:t>,</w:t>
      </w:r>
      <w:r w:rsidR="008A151D" w:rsidRPr="00B321BE">
        <w:rPr>
          <w:rFonts w:ascii="ITC Avant Garde" w:hAnsi="ITC Avant Garde" w:cs="Arial"/>
          <w:color w:val="000000" w:themeColor="text1"/>
        </w:rPr>
        <w:t xml:space="preserve"> fracción II</w:t>
      </w:r>
      <w:r w:rsidRPr="00B321BE">
        <w:rPr>
          <w:rFonts w:ascii="ITC Avant Garde" w:hAnsi="ITC Avant Garde" w:cs="Arial"/>
          <w:color w:val="000000" w:themeColor="text1"/>
        </w:rPr>
        <w:t xml:space="preserve"> y 79 </w:t>
      </w:r>
      <w:r w:rsidRPr="00B321BE" w:rsidDel="00FE1C07">
        <w:rPr>
          <w:rFonts w:ascii="ITC Avant Garde" w:hAnsi="ITC Avant Garde" w:cs="Arial"/>
          <w:color w:val="000000" w:themeColor="text1"/>
        </w:rPr>
        <w:t xml:space="preserve">de la Ley Federal de Telecomunicaciones y Radiodifusión; </w:t>
      </w:r>
      <w:r w:rsidR="00892323">
        <w:rPr>
          <w:rFonts w:ascii="ITC Avant Garde" w:hAnsi="ITC Avant Garde" w:cs="Arial"/>
          <w:color w:val="000000" w:themeColor="text1"/>
        </w:rPr>
        <w:t>1, 2</w:t>
      </w:r>
      <w:r w:rsidR="00451A8D">
        <w:rPr>
          <w:rFonts w:ascii="ITC Avant Garde" w:hAnsi="ITC Avant Garde" w:cs="Arial"/>
          <w:color w:val="000000" w:themeColor="text1"/>
        </w:rPr>
        <w:t>,</w:t>
      </w:r>
      <w:r w:rsidR="00892323">
        <w:rPr>
          <w:rFonts w:ascii="ITC Avant Garde" w:hAnsi="ITC Avant Garde" w:cs="Arial"/>
          <w:color w:val="000000" w:themeColor="text1"/>
        </w:rPr>
        <w:t xml:space="preserve"> 5</w:t>
      </w:r>
      <w:r w:rsidR="00451A8D">
        <w:rPr>
          <w:rFonts w:ascii="ITC Avant Garde" w:hAnsi="ITC Avant Garde" w:cs="Arial"/>
          <w:color w:val="000000" w:themeColor="text1"/>
        </w:rPr>
        <w:t xml:space="preserve">, </w:t>
      </w:r>
      <w:r w:rsidR="00D27B88">
        <w:rPr>
          <w:rFonts w:ascii="ITC Avant Garde" w:hAnsi="ITC Avant Garde" w:cs="Arial"/>
          <w:color w:val="000000" w:themeColor="text1"/>
        </w:rPr>
        <w:t xml:space="preserve">58, fracción I y </w:t>
      </w:r>
      <w:r w:rsidR="00451A8D" w:rsidRPr="00D27B88">
        <w:rPr>
          <w:rFonts w:ascii="ITC Avant Garde" w:hAnsi="ITC Avant Garde" w:cs="Arial"/>
          <w:color w:val="000000" w:themeColor="text1"/>
        </w:rPr>
        <w:t>63</w:t>
      </w:r>
      <w:r w:rsidR="00D27B88" w:rsidRPr="00D27B88">
        <w:rPr>
          <w:rFonts w:ascii="ITC Avant Garde" w:hAnsi="ITC Avant Garde" w:cs="Arial"/>
          <w:color w:val="000000" w:themeColor="text1"/>
        </w:rPr>
        <w:t>, fracción I</w:t>
      </w:r>
      <w:r w:rsidR="00451A8D" w:rsidRPr="00D27B88">
        <w:rPr>
          <w:rFonts w:ascii="ITC Avant Garde" w:hAnsi="ITC Avant Garde" w:cs="Arial"/>
          <w:color w:val="000000" w:themeColor="text1"/>
        </w:rPr>
        <w:t xml:space="preserve"> </w:t>
      </w:r>
      <w:r w:rsidRPr="00B321BE">
        <w:rPr>
          <w:rFonts w:ascii="ITC Avant Garde" w:hAnsi="ITC Avant Garde" w:cs="Arial"/>
          <w:color w:val="000000" w:themeColor="text1"/>
        </w:rPr>
        <w:t xml:space="preserve"> de la Ley Federal de Competencia Económica</w:t>
      </w:r>
      <w:r w:rsidR="00892323">
        <w:rPr>
          <w:rFonts w:ascii="ITC Avant Garde" w:hAnsi="ITC Avant Garde" w:cs="Arial"/>
          <w:color w:val="000000" w:themeColor="text1"/>
        </w:rPr>
        <w:t xml:space="preserve">; </w:t>
      </w:r>
      <w:r w:rsidRPr="00B321BE" w:rsidDel="00FE1C07">
        <w:rPr>
          <w:rFonts w:ascii="ITC Avant Garde" w:hAnsi="ITC Avant Garde" w:cs="Arial"/>
          <w:color w:val="000000" w:themeColor="text1"/>
        </w:rPr>
        <w:t>y 1, 4</w:t>
      </w:r>
      <w:r w:rsidR="001233DF">
        <w:rPr>
          <w:rFonts w:ascii="ITC Avant Garde" w:hAnsi="ITC Avant Garde" w:cs="Arial"/>
          <w:color w:val="000000" w:themeColor="text1"/>
        </w:rPr>
        <w:t>,</w:t>
      </w:r>
      <w:r w:rsidRPr="00B321BE" w:rsidDel="00FE1C07">
        <w:rPr>
          <w:rFonts w:ascii="ITC Avant Garde" w:hAnsi="ITC Avant Garde" w:cs="Arial"/>
          <w:color w:val="000000" w:themeColor="text1"/>
        </w:rPr>
        <w:t xml:space="preserve"> fracción I, 6</w:t>
      </w:r>
      <w:r w:rsidR="001233DF">
        <w:rPr>
          <w:rFonts w:ascii="ITC Avant Garde" w:hAnsi="ITC Avant Garde" w:cs="Arial"/>
          <w:color w:val="000000" w:themeColor="text1"/>
        </w:rPr>
        <w:t>,</w:t>
      </w:r>
      <w:r w:rsidRPr="00B321BE" w:rsidDel="00FE1C07">
        <w:rPr>
          <w:rFonts w:ascii="ITC Avant Garde" w:hAnsi="ITC Avant Garde" w:cs="Arial"/>
          <w:color w:val="000000" w:themeColor="text1"/>
        </w:rPr>
        <w:t xml:space="preserve"> fracci</w:t>
      </w:r>
      <w:r w:rsidR="00E8323A">
        <w:rPr>
          <w:rFonts w:ascii="ITC Avant Garde" w:hAnsi="ITC Avant Garde" w:cs="Arial"/>
          <w:color w:val="000000" w:themeColor="text1"/>
        </w:rPr>
        <w:t>o</w:t>
      </w:r>
      <w:r w:rsidRPr="00B321BE" w:rsidDel="00FE1C07">
        <w:rPr>
          <w:rFonts w:ascii="ITC Avant Garde" w:hAnsi="ITC Avant Garde" w:cs="Arial"/>
          <w:color w:val="000000" w:themeColor="text1"/>
        </w:rPr>
        <w:t>n</w:t>
      </w:r>
      <w:r w:rsidR="00E8323A">
        <w:rPr>
          <w:rFonts w:ascii="ITC Avant Garde" w:hAnsi="ITC Avant Garde" w:cs="Arial"/>
          <w:color w:val="000000" w:themeColor="text1"/>
        </w:rPr>
        <w:t>es</w:t>
      </w:r>
      <w:r w:rsidR="001233DF">
        <w:rPr>
          <w:rFonts w:ascii="ITC Avant Garde" w:hAnsi="ITC Avant Garde" w:cs="Arial"/>
          <w:color w:val="000000" w:themeColor="text1"/>
        </w:rPr>
        <w:t xml:space="preserve"> I,</w:t>
      </w:r>
      <w:r w:rsidRPr="00B321BE" w:rsidDel="00FE1C07">
        <w:rPr>
          <w:rFonts w:ascii="ITC Avant Garde" w:hAnsi="ITC Avant Garde" w:cs="Arial"/>
          <w:color w:val="000000" w:themeColor="text1"/>
        </w:rPr>
        <w:t xml:space="preserve"> I</w:t>
      </w:r>
      <w:r w:rsidRPr="00B321BE">
        <w:rPr>
          <w:rFonts w:ascii="ITC Avant Garde" w:hAnsi="ITC Avant Garde" w:cs="Arial"/>
          <w:color w:val="000000" w:themeColor="text1"/>
        </w:rPr>
        <w:t>II</w:t>
      </w:r>
      <w:r w:rsidR="00E8323A">
        <w:rPr>
          <w:rFonts w:ascii="ITC Avant Garde" w:hAnsi="ITC Avant Garde" w:cs="Arial"/>
          <w:color w:val="000000" w:themeColor="text1"/>
        </w:rPr>
        <w:t xml:space="preserve"> y XXXVI</w:t>
      </w:r>
      <w:r w:rsidR="001233DF">
        <w:rPr>
          <w:rFonts w:ascii="ITC Avant Garde" w:hAnsi="ITC Avant Garde" w:cs="Arial"/>
          <w:color w:val="000000" w:themeColor="text1"/>
        </w:rPr>
        <w:t>I</w:t>
      </w:r>
      <w:r w:rsidR="00E8323A">
        <w:rPr>
          <w:rFonts w:ascii="ITC Avant Garde" w:hAnsi="ITC Avant Garde" w:cs="Arial"/>
          <w:color w:val="000000" w:themeColor="text1"/>
        </w:rPr>
        <w:t>I</w:t>
      </w:r>
      <w:r w:rsidRPr="00B321BE" w:rsidDel="00FE1C07">
        <w:rPr>
          <w:rFonts w:ascii="ITC Avant Garde" w:hAnsi="ITC Avant Garde" w:cs="Arial"/>
          <w:color w:val="000000" w:themeColor="text1"/>
        </w:rPr>
        <w:t>, 27</w:t>
      </w:r>
      <w:r w:rsidRPr="00B321BE">
        <w:rPr>
          <w:rFonts w:ascii="ITC Avant Garde" w:hAnsi="ITC Avant Garde" w:cs="Arial"/>
          <w:color w:val="000000" w:themeColor="text1"/>
        </w:rPr>
        <w:t xml:space="preserve"> y</w:t>
      </w:r>
      <w:r w:rsidRPr="00B321BE" w:rsidDel="00FE1C07">
        <w:rPr>
          <w:rFonts w:ascii="ITC Avant Garde" w:hAnsi="ITC Avant Garde" w:cs="Arial"/>
          <w:color w:val="000000" w:themeColor="text1"/>
        </w:rPr>
        <w:t xml:space="preserve"> </w:t>
      </w:r>
      <w:r w:rsidRPr="00B321BE">
        <w:rPr>
          <w:rFonts w:ascii="ITC Avant Garde" w:hAnsi="ITC Avant Garde" w:cs="Arial"/>
          <w:color w:val="000000" w:themeColor="text1"/>
        </w:rPr>
        <w:t>29</w:t>
      </w:r>
      <w:r w:rsidR="001233DF">
        <w:rPr>
          <w:rFonts w:ascii="ITC Avant Garde" w:hAnsi="ITC Avant Garde" w:cs="Arial"/>
          <w:color w:val="000000" w:themeColor="text1"/>
        </w:rPr>
        <w:t>,</w:t>
      </w:r>
      <w:r w:rsidRPr="00B321BE" w:rsidDel="00FE1C07">
        <w:rPr>
          <w:rFonts w:ascii="ITC Avant Garde" w:hAnsi="ITC Avant Garde" w:cs="Arial"/>
          <w:color w:val="000000" w:themeColor="text1"/>
        </w:rPr>
        <w:t xml:space="preserve"> fracci</w:t>
      </w:r>
      <w:r w:rsidR="005A3DAE" w:rsidRPr="00B321BE">
        <w:rPr>
          <w:rFonts w:ascii="ITC Avant Garde" w:hAnsi="ITC Avant Garde" w:cs="Arial"/>
          <w:color w:val="000000" w:themeColor="text1"/>
        </w:rPr>
        <w:t>ones</w:t>
      </w:r>
      <w:r w:rsidRPr="00B321BE" w:rsidDel="00FE1C07">
        <w:rPr>
          <w:rFonts w:ascii="ITC Avant Garde" w:hAnsi="ITC Avant Garde" w:cs="Arial"/>
          <w:color w:val="000000" w:themeColor="text1"/>
        </w:rPr>
        <w:t xml:space="preserve"> </w:t>
      </w:r>
      <w:r w:rsidR="00015081" w:rsidRPr="00B321BE">
        <w:rPr>
          <w:rFonts w:ascii="ITC Avant Garde" w:hAnsi="ITC Avant Garde" w:cs="Arial"/>
          <w:color w:val="000000" w:themeColor="text1"/>
        </w:rPr>
        <w:t>II</w:t>
      </w:r>
      <w:r w:rsidR="005A3DAE" w:rsidRPr="00B321BE">
        <w:rPr>
          <w:rFonts w:ascii="ITC Avant Garde" w:hAnsi="ITC Avant Garde" w:cs="Arial"/>
          <w:color w:val="000000" w:themeColor="text1"/>
        </w:rPr>
        <w:t xml:space="preserve"> y III</w:t>
      </w:r>
      <w:r w:rsidRPr="00B321BE">
        <w:rPr>
          <w:rFonts w:ascii="ITC Avant Garde" w:hAnsi="ITC Avant Garde" w:cs="Arial"/>
          <w:color w:val="000000" w:themeColor="text1"/>
        </w:rPr>
        <w:t xml:space="preserve"> </w:t>
      </w:r>
      <w:r w:rsidRPr="00B321BE" w:rsidDel="00FE1C07">
        <w:rPr>
          <w:rFonts w:ascii="ITC Avant Garde" w:hAnsi="ITC Avant Garde" w:cs="Arial"/>
          <w:color w:val="000000" w:themeColor="text1"/>
        </w:rPr>
        <w:t>del Estatuto Orgánico del Instituto Federal de Telecomunic</w:t>
      </w:r>
      <w:r w:rsidRPr="00B321BE">
        <w:rPr>
          <w:rFonts w:ascii="ITC Avant Garde" w:hAnsi="ITC Avant Garde" w:cs="Arial"/>
          <w:color w:val="000000" w:themeColor="text1"/>
        </w:rPr>
        <w:t>aciones, el Pleno del Instituto</w:t>
      </w:r>
      <w:r w:rsidRPr="00B321BE">
        <w:rPr>
          <w:rFonts w:ascii="ITC Avant Garde" w:hAnsi="ITC Avant Garde"/>
        </w:rPr>
        <w:t xml:space="preserve"> e</w:t>
      </w:r>
      <w:r w:rsidR="00E8323A">
        <w:rPr>
          <w:rFonts w:ascii="ITC Avant Garde" w:hAnsi="ITC Avant Garde"/>
        </w:rPr>
        <w:t>mite</w:t>
      </w:r>
      <w:r w:rsidR="00F74C4E">
        <w:rPr>
          <w:rFonts w:ascii="ITC Avant Garde" w:hAnsi="ITC Avant Garde"/>
        </w:rPr>
        <w:t xml:space="preserve"> </w:t>
      </w:r>
      <w:r w:rsidR="00A30DCB">
        <w:rPr>
          <w:rFonts w:ascii="ITC Avant Garde" w:hAnsi="ITC Avant Garde"/>
        </w:rPr>
        <w:t>e</w:t>
      </w:r>
      <w:r w:rsidRPr="00B321BE">
        <w:rPr>
          <w:rFonts w:ascii="ITC Avant Garde" w:hAnsi="ITC Avant Garde"/>
        </w:rPr>
        <w:t>l siguiente:</w:t>
      </w:r>
    </w:p>
    <w:p w14:paraId="4CE2C6FF" w14:textId="77777777" w:rsidR="000804DF" w:rsidRPr="000804DF" w:rsidRDefault="00BA11F0" w:rsidP="000804DF">
      <w:pPr>
        <w:keepNext/>
        <w:keepLines/>
        <w:spacing w:after="240" w:line="240" w:lineRule="auto"/>
        <w:contextualSpacing/>
        <w:jc w:val="center"/>
        <w:outlineLvl w:val="1"/>
        <w:rPr>
          <w:rFonts w:ascii="ITC Avant Garde" w:eastAsiaTheme="majorEastAsia" w:hAnsi="ITC Avant Garde" w:cstheme="majorBidi"/>
          <w:b/>
          <w:color w:val="000000" w:themeColor="text1"/>
        </w:rPr>
      </w:pPr>
      <w:r w:rsidRPr="000804DF">
        <w:rPr>
          <w:rFonts w:ascii="ITC Avant Garde" w:eastAsiaTheme="majorEastAsia" w:hAnsi="ITC Avant Garde" w:cstheme="majorBidi"/>
          <w:b/>
          <w:color w:val="000000" w:themeColor="text1"/>
        </w:rPr>
        <w:t>ACUERDO</w:t>
      </w:r>
    </w:p>
    <w:p w14:paraId="14D4652B" w14:textId="77777777" w:rsidR="000804DF" w:rsidRDefault="00935DBB" w:rsidP="000804DF">
      <w:pPr>
        <w:numPr>
          <w:ilvl w:val="0"/>
          <w:numId w:val="3"/>
        </w:numPr>
        <w:tabs>
          <w:tab w:val="left" w:pos="1276"/>
        </w:tabs>
        <w:suppressAutoHyphens/>
        <w:spacing w:after="240" w:line="240" w:lineRule="auto"/>
        <w:ind w:left="0" w:right="49" w:firstLine="0"/>
        <w:contextualSpacing/>
        <w:jc w:val="both"/>
        <w:rPr>
          <w:rFonts w:ascii="ITC Avant Garde" w:eastAsia="Times New Roman" w:hAnsi="ITC Avant Garde" w:cs="Arial"/>
          <w:lang w:val="es-ES" w:eastAsia="es-ES"/>
        </w:rPr>
      </w:pPr>
      <w:r w:rsidRPr="00B321BE">
        <w:rPr>
          <w:rFonts w:ascii="ITC Avant Garde" w:eastAsia="Times New Roman" w:hAnsi="ITC Avant Garde" w:cs="Arial"/>
          <w:lang w:val="es-ES" w:eastAsia="es-ES"/>
        </w:rPr>
        <w:t xml:space="preserve">Se aprueba la </w:t>
      </w:r>
      <w:r w:rsidR="006B61B0" w:rsidRPr="00B321BE">
        <w:rPr>
          <w:rFonts w:ascii="ITC Avant Garde" w:eastAsia="Times New Roman" w:hAnsi="ITC Avant Garde" w:cs="Arial"/>
          <w:lang w:val="es-ES" w:eastAsia="es-ES"/>
        </w:rPr>
        <w:t>“</w:t>
      </w:r>
      <w:r w:rsidR="005304B5" w:rsidRPr="00B321BE">
        <w:rPr>
          <w:rFonts w:ascii="ITC Avant Garde" w:eastAsia="Times New Roman" w:hAnsi="ITC Avant Garde" w:cs="Arial"/>
          <w:i/>
          <w:lang w:val="es-ES" w:eastAsia="es-ES"/>
        </w:rPr>
        <w:t xml:space="preserve">Convocatoria a </w:t>
      </w:r>
      <w:r w:rsidR="005304B5" w:rsidRPr="00B321BE">
        <w:rPr>
          <w:rFonts w:ascii="ITC Avant Garde" w:eastAsia="Times New Roman" w:hAnsi="ITC Avant Garde"/>
          <w:i/>
          <w:color w:val="000000" w:themeColor="text1"/>
        </w:rPr>
        <w:t xml:space="preserve">la </w:t>
      </w:r>
      <w:r w:rsidR="005304B5" w:rsidRPr="00B321BE">
        <w:rPr>
          <w:rFonts w:ascii="ITC Avant Garde" w:eastAsia="MS Mincho" w:hAnsi="ITC Avant Garde" w:cs="Arial"/>
          <w:i/>
          <w:color w:val="000000" w:themeColor="text1"/>
          <w:lang w:val="es-ES_tradnl"/>
        </w:rPr>
        <w:t xml:space="preserve">Licitación Pública para </w:t>
      </w:r>
      <w:r w:rsidR="005304B5" w:rsidRPr="00B321BE">
        <w:rPr>
          <w:rFonts w:ascii="ITC Avant Garde" w:hAnsi="ITC Avant Garde"/>
          <w:i/>
          <w:lang w:val="es-ES_tradnl"/>
        </w:rPr>
        <w:t>concesionar el uso, aprovechamiento y explotación comercial de</w:t>
      </w:r>
      <w:r w:rsidR="00D36324" w:rsidRPr="00B321BE">
        <w:rPr>
          <w:rFonts w:ascii="ITC Avant Garde" w:hAnsi="ITC Avant Garde"/>
          <w:i/>
          <w:lang w:val="es-ES_tradnl"/>
        </w:rPr>
        <w:t xml:space="preserve"> 1</w:t>
      </w:r>
      <w:r w:rsidR="001233DF">
        <w:rPr>
          <w:rFonts w:ascii="ITC Avant Garde" w:hAnsi="ITC Avant Garde"/>
          <w:i/>
          <w:lang w:val="es-ES_tradnl"/>
        </w:rPr>
        <w:t xml:space="preserve">48 </w:t>
      </w:r>
      <w:r w:rsidR="005304B5">
        <w:rPr>
          <w:rFonts w:ascii="ITC Avant Garde" w:hAnsi="ITC Avant Garde"/>
          <w:i/>
          <w:lang w:val="es-ES_tradnl"/>
        </w:rPr>
        <w:t>Canales de Transmisión para la prestación del Servicio Público de Televisión Radiodifundida Digital</w:t>
      </w:r>
      <w:r w:rsidR="005304B5" w:rsidRPr="00B321BE">
        <w:rPr>
          <w:rFonts w:ascii="ITC Avant Garde" w:hAnsi="ITC Avant Garde" w:cs="Arial"/>
        </w:rPr>
        <w:t xml:space="preserve"> (</w:t>
      </w:r>
      <w:r w:rsidR="005304B5" w:rsidRPr="00B321BE">
        <w:rPr>
          <w:rFonts w:ascii="ITC Avant Garde" w:eastAsia="MS Mincho" w:hAnsi="ITC Avant Garde" w:cs="Arial"/>
          <w:i/>
          <w:color w:val="000000" w:themeColor="text1"/>
          <w:lang w:val="es-ES_tradnl"/>
        </w:rPr>
        <w:t>Licitación N</w:t>
      </w:r>
      <w:r w:rsidR="005304B5">
        <w:rPr>
          <w:rFonts w:ascii="ITC Avant Garde" w:eastAsia="MS Mincho" w:hAnsi="ITC Avant Garde" w:cs="Arial"/>
          <w:i/>
          <w:color w:val="000000" w:themeColor="text1"/>
          <w:lang w:val="es-ES_tradnl"/>
        </w:rPr>
        <w:t>o</w:t>
      </w:r>
      <w:r w:rsidR="005304B5" w:rsidRPr="00B321BE">
        <w:rPr>
          <w:rFonts w:ascii="ITC Avant Garde" w:eastAsia="MS Mincho" w:hAnsi="ITC Avant Garde" w:cs="Arial"/>
          <w:i/>
          <w:color w:val="000000" w:themeColor="text1"/>
          <w:lang w:val="es-ES_tradnl"/>
        </w:rPr>
        <w:t>.</w:t>
      </w:r>
      <w:r w:rsidR="00D36324" w:rsidRPr="00B321BE">
        <w:rPr>
          <w:rFonts w:ascii="ITC Avant Garde" w:eastAsia="MS Mincho" w:hAnsi="ITC Avant Garde" w:cs="Arial"/>
          <w:i/>
          <w:color w:val="000000" w:themeColor="text1"/>
          <w:lang w:val="es-ES_tradnl"/>
        </w:rPr>
        <w:t xml:space="preserve"> IFT-</w:t>
      </w:r>
      <w:r w:rsidR="001233DF">
        <w:rPr>
          <w:rFonts w:ascii="ITC Avant Garde" w:eastAsia="MS Mincho" w:hAnsi="ITC Avant Garde" w:cs="Arial"/>
          <w:i/>
          <w:color w:val="000000" w:themeColor="text1"/>
          <w:lang w:val="es-ES_tradnl"/>
        </w:rPr>
        <w:t>6</w:t>
      </w:r>
      <w:r w:rsidR="00D36324" w:rsidRPr="00B321BE">
        <w:rPr>
          <w:rFonts w:ascii="ITC Avant Garde" w:hAnsi="ITC Avant Garde" w:cs="Arial"/>
          <w:i/>
        </w:rPr>
        <w:t>)</w:t>
      </w:r>
      <w:r w:rsidR="00AA1184" w:rsidRPr="00B321BE">
        <w:rPr>
          <w:rFonts w:ascii="ITC Avant Garde" w:hAnsi="ITC Avant Garde" w:cs="Arial"/>
          <w:i/>
        </w:rPr>
        <w:t>”,</w:t>
      </w:r>
      <w:r w:rsidRPr="00B321BE">
        <w:rPr>
          <w:rFonts w:ascii="ITC Avant Garde" w:eastAsia="Times New Roman" w:hAnsi="ITC Avant Garde" w:cs="Arial"/>
        </w:rPr>
        <w:t xml:space="preserve"> </w:t>
      </w:r>
      <w:r w:rsidR="00F62F5F" w:rsidRPr="00B321BE">
        <w:rPr>
          <w:rFonts w:ascii="ITC Avant Garde" w:hAnsi="ITC Avant Garde" w:cs="Arial"/>
        </w:rPr>
        <w:t>documento que se adjun</w:t>
      </w:r>
      <w:r w:rsidR="00A62F45" w:rsidRPr="00B321BE">
        <w:rPr>
          <w:rFonts w:ascii="ITC Avant Garde" w:hAnsi="ITC Avant Garde" w:cs="Arial"/>
        </w:rPr>
        <w:t>ta</w:t>
      </w:r>
      <w:r w:rsidR="00F62F5F" w:rsidRPr="00B321BE">
        <w:rPr>
          <w:rFonts w:ascii="ITC Avant Garde" w:hAnsi="ITC Avant Garde" w:cs="Arial"/>
        </w:rPr>
        <w:t xml:space="preserve"> al presente Acuerdo y forma parte integral del mismo.</w:t>
      </w:r>
    </w:p>
    <w:p w14:paraId="4E7AFBDF" w14:textId="77777777" w:rsidR="000804DF" w:rsidRDefault="00935DBB" w:rsidP="000804DF">
      <w:pPr>
        <w:pStyle w:val="Prrafodelista"/>
        <w:numPr>
          <w:ilvl w:val="0"/>
          <w:numId w:val="3"/>
        </w:numPr>
        <w:tabs>
          <w:tab w:val="left" w:pos="1276"/>
        </w:tabs>
        <w:suppressAutoHyphens/>
        <w:spacing w:after="240"/>
        <w:ind w:left="0" w:right="49" w:firstLine="0"/>
        <w:contextualSpacing/>
        <w:jc w:val="both"/>
        <w:rPr>
          <w:rFonts w:ascii="ITC Avant Garde" w:hAnsi="ITC Avant Garde" w:cs="Arial"/>
          <w:sz w:val="22"/>
          <w:szCs w:val="22"/>
          <w:lang w:val="es-ES" w:eastAsia="es-ES"/>
        </w:rPr>
      </w:pPr>
      <w:r w:rsidRPr="001233DF">
        <w:rPr>
          <w:rFonts w:ascii="ITC Avant Garde" w:hAnsi="ITC Avant Garde" w:cs="Arial"/>
          <w:sz w:val="22"/>
          <w:szCs w:val="22"/>
          <w:lang w:val="es-ES" w:eastAsia="es-ES"/>
        </w:rPr>
        <w:t xml:space="preserve">Se instruye </w:t>
      </w:r>
      <w:r w:rsidR="00D73BBE">
        <w:rPr>
          <w:rFonts w:ascii="ITC Avant Garde" w:hAnsi="ITC Avant Garde" w:cs="Arial"/>
          <w:sz w:val="22"/>
          <w:szCs w:val="22"/>
          <w:lang w:val="es-ES" w:eastAsia="es-ES"/>
        </w:rPr>
        <w:t xml:space="preserve">a la </w:t>
      </w:r>
      <w:r w:rsidR="00EF732D">
        <w:rPr>
          <w:rFonts w:ascii="ITC Avant Garde" w:hAnsi="ITC Avant Garde" w:cs="Arial"/>
          <w:sz w:val="22"/>
          <w:szCs w:val="22"/>
          <w:lang w:val="es-ES" w:eastAsia="es-ES"/>
        </w:rPr>
        <w:t>S</w:t>
      </w:r>
      <w:r w:rsidR="00D73BBE">
        <w:rPr>
          <w:rFonts w:ascii="ITC Avant Garde" w:hAnsi="ITC Avant Garde" w:cs="Arial"/>
          <w:sz w:val="22"/>
          <w:szCs w:val="22"/>
          <w:lang w:val="es-ES" w:eastAsia="es-ES"/>
        </w:rPr>
        <w:t>ecretaría Técnica del Pleno para que lleve a cabo las acciones necesarias para</w:t>
      </w:r>
      <w:r w:rsidR="00D73BBE" w:rsidRPr="001233DF">
        <w:rPr>
          <w:rFonts w:ascii="ITC Avant Garde" w:hAnsi="ITC Avant Garde" w:cs="Arial"/>
          <w:sz w:val="22"/>
          <w:szCs w:val="22"/>
          <w:lang w:val="es-ES" w:eastAsia="es-ES"/>
        </w:rPr>
        <w:t xml:space="preserve"> </w:t>
      </w:r>
      <w:r w:rsidRPr="001233DF">
        <w:rPr>
          <w:rFonts w:ascii="ITC Avant Garde" w:hAnsi="ITC Avant Garde" w:cs="Arial"/>
          <w:sz w:val="22"/>
          <w:szCs w:val="22"/>
          <w:lang w:val="es-ES" w:eastAsia="es-ES"/>
        </w:rPr>
        <w:t xml:space="preserve">la publicación </w:t>
      </w:r>
      <w:r w:rsidR="00B021AC" w:rsidRPr="001233DF">
        <w:rPr>
          <w:rFonts w:ascii="ITC Avant Garde" w:hAnsi="ITC Avant Garde"/>
          <w:sz w:val="22"/>
          <w:szCs w:val="22"/>
        </w:rPr>
        <w:t>en el Diario Oficial de la Federación</w:t>
      </w:r>
      <w:r w:rsidR="00E96C42" w:rsidRPr="001233DF">
        <w:rPr>
          <w:rFonts w:ascii="ITC Avant Garde" w:hAnsi="ITC Avant Garde"/>
          <w:sz w:val="22"/>
          <w:szCs w:val="22"/>
        </w:rPr>
        <w:t xml:space="preserve"> </w:t>
      </w:r>
      <w:r w:rsidR="00213A0C" w:rsidRPr="001233DF">
        <w:rPr>
          <w:rFonts w:ascii="ITC Avant Garde" w:hAnsi="ITC Avant Garde"/>
          <w:sz w:val="22"/>
          <w:szCs w:val="22"/>
        </w:rPr>
        <w:t>y en el portal de Internet del Instituto</w:t>
      </w:r>
      <w:r w:rsidR="00CB020A" w:rsidRPr="001233DF">
        <w:rPr>
          <w:rFonts w:ascii="ITC Avant Garde" w:hAnsi="ITC Avant Garde"/>
          <w:sz w:val="22"/>
          <w:szCs w:val="22"/>
        </w:rPr>
        <w:t xml:space="preserve"> Federal de Telecomunicaciones</w:t>
      </w:r>
      <w:r w:rsidR="00213A0C" w:rsidRPr="001233DF">
        <w:rPr>
          <w:rFonts w:ascii="ITC Avant Garde" w:hAnsi="ITC Avant Garde"/>
          <w:sz w:val="22"/>
          <w:szCs w:val="22"/>
        </w:rPr>
        <w:t xml:space="preserve"> </w:t>
      </w:r>
      <w:r w:rsidRPr="001233DF">
        <w:rPr>
          <w:rFonts w:ascii="ITC Avant Garde" w:hAnsi="ITC Avant Garde" w:cs="Arial"/>
          <w:sz w:val="22"/>
          <w:szCs w:val="22"/>
          <w:lang w:val="es-ES" w:eastAsia="es-ES"/>
        </w:rPr>
        <w:t xml:space="preserve">de la </w:t>
      </w:r>
      <w:r w:rsidRPr="001233DF">
        <w:rPr>
          <w:rFonts w:ascii="ITC Avant Garde" w:hAnsi="ITC Avant Garde" w:cs="Arial"/>
          <w:i/>
          <w:sz w:val="22"/>
          <w:szCs w:val="22"/>
          <w:lang w:val="es-ES" w:eastAsia="es-ES"/>
        </w:rPr>
        <w:t>“</w:t>
      </w:r>
      <w:r w:rsidR="005304B5" w:rsidRPr="005304B5">
        <w:rPr>
          <w:rFonts w:ascii="ITC Avant Garde" w:hAnsi="ITC Avant Garde" w:cs="Arial"/>
          <w:i/>
          <w:sz w:val="22"/>
          <w:szCs w:val="22"/>
          <w:lang w:val="es-ES" w:eastAsia="es-ES"/>
        </w:rPr>
        <w:t xml:space="preserve">Convocatoria a </w:t>
      </w:r>
      <w:r w:rsidR="005304B5" w:rsidRPr="005304B5">
        <w:rPr>
          <w:rFonts w:ascii="ITC Avant Garde" w:hAnsi="ITC Avant Garde"/>
          <w:i/>
          <w:color w:val="000000" w:themeColor="text1"/>
          <w:sz w:val="22"/>
          <w:szCs w:val="22"/>
        </w:rPr>
        <w:t xml:space="preserve">la </w:t>
      </w:r>
      <w:r w:rsidR="005304B5" w:rsidRPr="005304B5">
        <w:rPr>
          <w:rFonts w:ascii="ITC Avant Garde" w:eastAsia="MS Mincho" w:hAnsi="ITC Avant Garde" w:cs="Arial"/>
          <w:i/>
          <w:color w:val="000000" w:themeColor="text1"/>
          <w:sz w:val="22"/>
          <w:szCs w:val="22"/>
          <w:lang w:val="es-ES_tradnl"/>
        </w:rPr>
        <w:t xml:space="preserve">Licitación Pública para </w:t>
      </w:r>
      <w:r w:rsidR="005304B5" w:rsidRPr="005304B5">
        <w:rPr>
          <w:rFonts w:ascii="ITC Avant Garde" w:hAnsi="ITC Avant Garde"/>
          <w:i/>
          <w:sz w:val="22"/>
          <w:szCs w:val="22"/>
          <w:lang w:val="es-ES_tradnl"/>
        </w:rPr>
        <w:t>concesionar el uso, aprovechamiento y explotación comercial de</w:t>
      </w:r>
      <w:r w:rsidR="001233DF" w:rsidRPr="001233DF">
        <w:rPr>
          <w:rFonts w:ascii="ITC Avant Garde" w:hAnsi="ITC Avant Garde"/>
          <w:i/>
          <w:sz w:val="22"/>
          <w:szCs w:val="22"/>
          <w:lang w:val="es-ES_tradnl"/>
        </w:rPr>
        <w:t xml:space="preserve"> 148 </w:t>
      </w:r>
      <w:r w:rsidR="005304B5" w:rsidRPr="005304B5">
        <w:rPr>
          <w:rFonts w:ascii="ITC Avant Garde" w:hAnsi="ITC Avant Garde"/>
          <w:i/>
          <w:sz w:val="22"/>
          <w:szCs w:val="22"/>
          <w:lang w:val="es-ES_tradnl"/>
        </w:rPr>
        <w:t>Canales de Transmisión para la prestación del Servicio Público de Televisión Radiodifundida Digital</w:t>
      </w:r>
      <w:r w:rsidR="005304B5" w:rsidRPr="005304B5">
        <w:rPr>
          <w:rFonts w:ascii="ITC Avant Garde" w:hAnsi="ITC Avant Garde" w:cs="Arial"/>
          <w:sz w:val="22"/>
          <w:szCs w:val="22"/>
        </w:rPr>
        <w:t xml:space="preserve"> (</w:t>
      </w:r>
      <w:r w:rsidR="005304B5" w:rsidRPr="005304B5">
        <w:rPr>
          <w:rFonts w:ascii="ITC Avant Garde" w:eastAsia="MS Mincho" w:hAnsi="ITC Avant Garde" w:cs="Arial"/>
          <w:i/>
          <w:color w:val="000000" w:themeColor="text1"/>
          <w:sz w:val="22"/>
          <w:szCs w:val="22"/>
          <w:lang w:val="es-ES_tradnl"/>
        </w:rPr>
        <w:t>Licitación</w:t>
      </w:r>
      <w:r w:rsidR="001233DF" w:rsidRPr="001233DF">
        <w:rPr>
          <w:rFonts w:ascii="ITC Avant Garde" w:eastAsia="MS Mincho" w:hAnsi="ITC Avant Garde" w:cs="Arial"/>
          <w:i/>
          <w:color w:val="000000" w:themeColor="text1"/>
          <w:sz w:val="22"/>
          <w:szCs w:val="22"/>
          <w:lang w:val="es-ES_tradnl"/>
        </w:rPr>
        <w:t xml:space="preserve"> No. IFT-6</w:t>
      </w:r>
      <w:r w:rsidR="001233DF" w:rsidRPr="001233DF">
        <w:rPr>
          <w:rFonts w:ascii="ITC Avant Garde" w:hAnsi="ITC Avant Garde" w:cs="Arial"/>
          <w:i/>
          <w:sz w:val="22"/>
          <w:szCs w:val="22"/>
        </w:rPr>
        <w:t>)</w:t>
      </w:r>
      <w:r w:rsidR="001233DF">
        <w:rPr>
          <w:rFonts w:ascii="ITC Avant Garde" w:hAnsi="ITC Avant Garde" w:cs="Arial"/>
          <w:i/>
          <w:sz w:val="22"/>
          <w:szCs w:val="22"/>
        </w:rPr>
        <w:t>”.</w:t>
      </w:r>
    </w:p>
    <w:p w14:paraId="09B2AFB2" w14:textId="77777777" w:rsidR="000804DF" w:rsidRDefault="00B021AC" w:rsidP="000804DF">
      <w:pPr>
        <w:pStyle w:val="Prrafodelista"/>
        <w:numPr>
          <w:ilvl w:val="0"/>
          <w:numId w:val="3"/>
        </w:numPr>
        <w:tabs>
          <w:tab w:val="left" w:pos="1276"/>
        </w:tabs>
        <w:suppressAutoHyphens/>
        <w:spacing w:after="240"/>
        <w:ind w:left="0" w:right="49" w:firstLine="0"/>
        <w:contextualSpacing/>
        <w:jc w:val="both"/>
        <w:rPr>
          <w:rFonts w:ascii="ITC Avant Garde" w:hAnsi="ITC Avant Garde" w:cs="Arial"/>
          <w:sz w:val="22"/>
          <w:szCs w:val="22"/>
          <w:lang w:val="es-ES" w:eastAsia="es-ES"/>
        </w:rPr>
      </w:pPr>
      <w:r w:rsidRPr="00B321BE">
        <w:rPr>
          <w:rFonts w:ascii="ITC Avant Garde" w:hAnsi="ITC Avant Garde" w:cs="Arial"/>
          <w:sz w:val="22"/>
          <w:szCs w:val="22"/>
          <w:lang w:val="es-ES" w:eastAsia="es-ES"/>
        </w:rPr>
        <w:t xml:space="preserve">Se aprueban las </w:t>
      </w:r>
      <w:r w:rsidRPr="00B321BE">
        <w:rPr>
          <w:rFonts w:ascii="ITC Avant Garde" w:hAnsi="ITC Avant Garde" w:cs="Arial"/>
          <w:i/>
          <w:sz w:val="22"/>
          <w:szCs w:val="22"/>
          <w:lang w:val="es-ES" w:eastAsia="es-ES"/>
        </w:rPr>
        <w:t>“</w:t>
      </w:r>
      <w:r w:rsidR="005304B5">
        <w:rPr>
          <w:rFonts w:ascii="ITC Avant Garde" w:hAnsi="ITC Avant Garde" w:cs="Arial"/>
          <w:i/>
          <w:sz w:val="22"/>
        </w:rPr>
        <w:t>Bases de</w:t>
      </w:r>
      <w:r w:rsidR="00D36324" w:rsidRPr="00B321BE">
        <w:rPr>
          <w:rFonts w:ascii="ITC Avant Garde" w:eastAsia="MS Mincho" w:hAnsi="ITC Avant Garde" w:cs="Arial"/>
          <w:i/>
          <w:color w:val="000000" w:themeColor="text1"/>
          <w:sz w:val="22"/>
          <w:szCs w:val="22"/>
          <w:lang w:val="es-ES_tradnl"/>
        </w:rPr>
        <w:t xml:space="preserve"> </w:t>
      </w:r>
      <w:r w:rsidR="005304B5" w:rsidRPr="005304B5">
        <w:rPr>
          <w:rFonts w:ascii="ITC Avant Garde" w:eastAsia="MS Mincho" w:hAnsi="ITC Avant Garde" w:cs="Arial"/>
          <w:i/>
          <w:color w:val="000000" w:themeColor="text1"/>
          <w:sz w:val="22"/>
          <w:szCs w:val="22"/>
          <w:lang w:val="es-ES_tradnl"/>
        </w:rPr>
        <w:t xml:space="preserve">Licitación Pública para </w:t>
      </w:r>
      <w:r w:rsidR="005304B5" w:rsidRPr="005304B5">
        <w:rPr>
          <w:rFonts w:ascii="ITC Avant Garde" w:hAnsi="ITC Avant Garde"/>
          <w:i/>
          <w:sz w:val="22"/>
          <w:szCs w:val="22"/>
          <w:lang w:val="es-ES_tradnl"/>
        </w:rPr>
        <w:t>concesionar el uso, aprovechamiento y explotación comercial de</w:t>
      </w:r>
      <w:r w:rsidR="00D36324" w:rsidRPr="00B321BE">
        <w:rPr>
          <w:rFonts w:ascii="ITC Avant Garde" w:hAnsi="ITC Avant Garde"/>
          <w:i/>
          <w:sz w:val="22"/>
          <w:szCs w:val="22"/>
          <w:lang w:val="es-ES_tradnl"/>
        </w:rPr>
        <w:t xml:space="preserve"> 1</w:t>
      </w:r>
      <w:r w:rsidR="004D2B52">
        <w:rPr>
          <w:rFonts w:ascii="ITC Avant Garde" w:hAnsi="ITC Avant Garde"/>
          <w:i/>
          <w:sz w:val="22"/>
          <w:szCs w:val="22"/>
          <w:lang w:val="es-ES_tradnl"/>
        </w:rPr>
        <w:t>48</w:t>
      </w:r>
      <w:r w:rsidR="00D36324" w:rsidRPr="00B321BE">
        <w:rPr>
          <w:rFonts w:ascii="ITC Avant Garde" w:hAnsi="ITC Avant Garde"/>
          <w:i/>
          <w:sz w:val="22"/>
          <w:szCs w:val="22"/>
          <w:lang w:val="es-ES_tradnl"/>
        </w:rPr>
        <w:t xml:space="preserve"> </w:t>
      </w:r>
      <w:r w:rsidR="005304B5" w:rsidRPr="005304B5">
        <w:rPr>
          <w:rFonts w:ascii="ITC Avant Garde" w:hAnsi="ITC Avant Garde"/>
          <w:i/>
          <w:sz w:val="22"/>
          <w:szCs w:val="22"/>
          <w:lang w:val="es-ES_tradnl"/>
        </w:rPr>
        <w:t>Canales de Transmisión para la prestación del Servicio Público de Televisión Radiodifundida Digital</w:t>
      </w:r>
      <w:r w:rsidR="005304B5" w:rsidRPr="005304B5">
        <w:rPr>
          <w:rFonts w:ascii="ITC Avant Garde" w:hAnsi="ITC Avant Garde" w:cs="Arial"/>
          <w:sz w:val="22"/>
          <w:szCs w:val="22"/>
        </w:rPr>
        <w:t xml:space="preserve"> (</w:t>
      </w:r>
      <w:r w:rsidR="005304B5" w:rsidRPr="005304B5">
        <w:rPr>
          <w:rFonts w:ascii="ITC Avant Garde" w:eastAsia="MS Mincho" w:hAnsi="ITC Avant Garde" w:cs="Arial"/>
          <w:i/>
          <w:color w:val="000000" w:themeColor="text1"/>
          <w:sz w:val="22"/>
          <w:szCs w:val="22"/>
          <w:lang w:val="es-ES_tradnl"/>
        </w:rPr>
        <w:t>Licitación No.</w:t>
      </w:r>
      <w:r w:rsidR="004D2B52" w:rsidRPr="001233DF">
        <w:rPr>
          <w:rFonts w:ascii="ITC Avant Garde" w:eastAsia="MS Mincho" w:hAnsi="ITC Avant Garde" w:cs="Arial"/>
          <w:i/>
          <w:color w:val="000000" w:themeColor="text1"/>
          <w:sz w:val="22"/>
          <w:szCs w:val="22"/>
          <w:lang w:val="es-ES_tradnl"/>
        </w:rPr>
        <w:t xml:space="preserve"> IFT-6</w:t>
      </w:r>
      <w:r w:rsidR="004D2B52" w:rsidRPr="001233DF">
        <w:rPr>
          <w:rFonts w:ascii="ITC Avant Garde" w:hAnsi="ITC Avant Garde" w:cs="Arial"/>
          <w:i/>
          <w:sz w:val="22"/>
          <w:szCs w:val="22"/>
        </w:rPr>
        <w:t>)</w:t>
      </w:r>
      <w:r w:rsidR="004D2B52">
        <w:rPr>
          <w:rFonts w:ascii="ITC Avant Garde" w:hAnsi="ITC Avant Garde" w:cs="Arial"/>
          <w:i/>
          <w:sz w:val="22"/>
          <w:szCs w:val="22"/>
        </w:rPr>
        <w:t>”</w:t>
      </w:r>
      <w:r w:rsidRPr="00B321BE">
        <w:rPr>
          <w:rFonts w:ascii="ITC Avant Garde" w:hAnsi="ITC Avant Garde" w:cs="Arial"/>
          <w:i/>
          <w:sz w:val="22"/>
          <w:szCs w:val="22"/>
        </w:rPr>
        <w:t xml:space="preserve">, </w:t>
      </w:r>
      <w:r w:rsidRPr="00B321BE">
        <w:rPr>
          <w:rFonts w:ascii="ITC Avant Garde" w:hAnsi="ITC Avant Garde" w:cs="Arial"/>
          <w:sz w:val="22"/>
          <w:szCs w:val="22"/>
        </w:rPr>
        <w:t xml:space="preserve">así como sus Apéndices y Anexos, </w:t>
      </w:r>
      <w:r w:rsidRPr="00E76F50">
        <w:rPr>
          <w:rFonts w:ascii="ITC Avant Garde" w:hAnsi="ITC Avant Garde" w:cs="Arial"/>
          <w:sz w:val="22"/>
          <w:szCs w:val="22"/>
        </w:rPr>
        <w:t>documentos que se adjuntan al presente Acuerdo y forman parte integral del mismo</w:t>
      </w:r>
      <w:r w:rsidRPr="00B321BE">
        <w:rPr>
          <w:rFonts w:ascii="ITC Avant Garde" w:hAnsi="ITC Avant Garde" w:cs="Arial"/>
          <w:sz w:val="22"/>
          <w:szCs w:val="22"/>
        </w:rPr>
        <w:t>.</w:t>
      </w:r>
    </w:p>
    <w:p w14:paraId="6B71AE7D" w14:textId="77777777" w:rsidR="000804DF" w:rsidRDefault="00CE5DE2" w:rsidP="000804DF">
      <w:pPr>
        <w:pStyle w:val="Prrafodelista"/>
        <w:numPr>
          <w:ilvl w:val="0"/>
          <w:numId w:val="3"/>
        </w:numPr>
        <w:tabs>
          <w:tab w:val="left" w:pos="1276"/>
        </w:tabs>
        <w:suppressAutoHyphens/>
        <w:spacing w:after="240"/>
        <w:ind w:left="0" w:right="49" w:firstLine="0"/>
        <w:contextualSpacing/>
        <w:jc w:val="both"/>
        <w:rPr>
          <w:rFonts w:ascii="ITC Avant Garde" w:hAnsi="ITC Avant Garde" w:cs="Arial"/>
          <w:sz w:val="22"/>
          <w:szCs w:val="22"/>
          <w:lang w:val="es-ES" w:eastAsia="es-ES"/>
        </w:rPr>
      </w:pPr>
      <w:r w:rsidRPr="00B321BE">
        <w:rPr>
          <w:rFonts w:ascii="ITC Avant Garde" w:hAnsi="ITC Avant Garde" w:cs="Arial"/>
          <w:sz w:val="22"/>
          <w:szCs w:val="22"/>
          <w:lang w:val="es-ES" w:eastAsia="es-ES"/>
        </w:rPr>
        <w:t xml:space="preserve">Se instruye </w:t>
      </w:r>
      <w:r w:rsidR="00D73BBE">
        <w:rPr>
          <w:rFonts w:ascii="ITC Avant Garde" w:hAnsi="ITC Avant Garde" w:cs="Arial"/>
          <w:sz w:val="22"/>
          <w:szCs w:val="22"/>
          <w:lang w:val="es-ES" w:eastAsia="es-ES"/>
        </w:rPr>
        <w:t xml:space="preserve">a la Unidad </w:t>
      </w:r>
      <w:r w:rsidR="00EF732D">
        <w:rPr>
          <w:rFonts w:ascii="ITC Avant Garde" w:hAnsi="ITC Avant Garde" w:cs="Arial"/>
          <w:sz w:val="22"/>
          <w:szCs w:val="22"/>
          <w:lang w:val="es-ES" w:eastAsia="es-ES"/>
        </w:rPr>
        <w:t>de Espectro R</w:t>
      </w:r>
      <w:r w:rsidR="00D73BBE">
        <w:rPr>
          <w:rFonts w:ascii="ITC Avant Garde" w:hAnsi="ITC Avant Garde" w:cs="Arial"/>
          <w:sz w:val="22"/>
          <w:szCs w:val="22"/>
          <w:lang w:val="es-ES" w:eastAsia="es-ES"/>
        </w:rPr>
        <w:t xml:space="preserve">adioeléctrico para que lleve a cabo las acciones necesarias para </w:t>
      </w:r>
      <w:r w:rsidRPr="00B321BE">
        <w:rPr>
          <w:rFonts w:ascii="ITC Avant Garde" w:hAnsi="ITC Avant Garde" w:cs="Arial"/>
          <w:sz w:val="22"/>
          <w:szCs w:val="22"/>
          <w:lang w:val="es-ES" w:eastAsia="es-ES"/>
        </w:rPr>
        <w:t xml:space="preserve">la publicación </w:t>
      </w:r>
      <w:r w:rsidR="00B44516" w:rsidRPr="00B321BE">
        <w:rPr>
          <w:rFonts w:ascii="ITC Avant Garde" w:hAnsi="ITC Avant Garde" w:cs="Arial"/>
          <w:sz w:val="22"/>
          <w:szCs w:val="22"/>
        </w:rPr>
        <w:t>en el portal de Internet del Instituto Federal de Telecomunicaciones</w:t>
      </w:r>
      <w:r w:rsidR="00B44516" w:rsidRPr="00B321BE">
        <w:rPr>
          <w:rFonts w:ascii="ITC Avant Garde" w:hAnsi="ITC Avant Garde" w:cs="Arial"/>
          <w:sz w:val="22"/>
          <w:szCs w:val="22"/>
          <w:lang w:val="es-ES" w:eastAsia="es-ES"/>
        </w:rPr>
        <w:t xml:space="preserve"> </w:t>
      </w:r>
      <w:r w:rsidRPr="00B321BE">
        <w:rPr>
          <w:rFonts w:ascii="ITC Avant Garde" w:hAnsi="ITC Avant Garde" w:cs="Arial"/>
          <w:sz w:val="22"/>
          <w:szCs w:val="22"/>
          <w:lang w:val="es-ES" w:eastAsia="es-ES"/>
        </w:rPr>
        <w:t xml:space="preserve">de las </w:t>
      </w:r>
      <w:r w:rsidR="00C32364" w:rsidRPr="00B321BE">
        <w:rPr>
          <w:rFonts w:ascii="ITC Avant Garde" w:hAnsi="ITC Avant Garde" w:cs="Arial"/>
          <w:i/>
          <w:sz w:val="22"/>
        </w:rPr>
        <w:t>“</w:t>
      </w:r>
      <w:r w:rsidR="005304B5">
        <w:rPr>
          <w:rFonts w:ascii="ITC Avant Garde" w:hAnsi="ITC Avant Garde" w:cs="Arial"/>
          <w:i/>
          <w:sz w:val="22"/>
        </w:rPr>
        <w:t>Bases de</w:t>
      </w:r>
      <w:r w:rsidR="005304B5" w:rsidRPr="00B321BE">
        <w:rPr>
          <w:rFonts w:ascii="ITC Avant Garde" w:eastAsia="MS Mincho" w:hAnsi="ITC Avant Garde" w:cs="Arial"/>
          <w:i/>
          <w:color w:val="000000" w:themeColor="text1"/>
          <w:sz w:val="22"/>
          <w:szCs w:val="22"/>
          <w:lang w:val="es-ES_tradnl"/>
        </w:rPr>
        <w:t xml:space="preserve"> </w:t>
      </w:r>
      <w:r w:rsidR="005304B5" w:rsidRPr="005304B5">
        <w:rPr>
          <w:rFonts w:ascii="ITC Avant Garde" w:eastAsia="MS Mincho" w:hAnsi="ITC Avant Garde" w:cs="Arial"/>
          <w:i/>
          <w:color w:val="000000" w:themeColor="text1"/>
          <w:sz w:val="22"/>
          <w:szCs w:val="22"/>
          <w:lang w:val="es-ES_tradnl"/>
        </w:rPr>
        <w:t xml:space="preserve">Licitación Pública para </w:t>
      </w:r>
      <w:r w:rsidR="005304B5" w:rsidRPr="005304B5">
        <w:rPr>
          <w:rFonts w:ascii="ITC Avant Garde" w:hAnsi="ITC Avant Garde"/>
          <w:i/>
          <w:sz w:val="22"/>
          <w:szCs w:val="22"/>
          <w:lang w:val="es-ES_tradnl"/>
        </w:rPr>
        <w:t xml:space="preserve">concesionar el uso, </w:t>
      </w:r>
      <w:r w:rsidR="005304B5" w:rsidRPr="005304B5">
        <w:rPr>
          <w:rFonts w:ascii="ITC Avant Garde" w:hAnsi="ITC Avant Garde"/>
          <w:i/>
          <w:sz w:val="22"/>
          <w:szCs w:val="22"/>
          <w:lang w:val="es-ES_tradnl"/>
        </w:rPr>
        <w:lastRenderedPageBreak/>
        <w:t>aprovechamiento y explotación comercial de 148 Canales de Transmisión para la prestación del Servicio Público de Televisión Radiodifundida Digital</w:t>
      </w:r>
      <w:r w:rsidR="005304B5" w:rsidRPr="005304B5">
        <w:rPr>
          <w:rFonts w:ascii="ITC Avant Garde" w:hAnsi="ITC Avant Garde" w:cs="Arial"/>
          <w:sz w:val="22"/>
          <w:szCs w:val="22"/>
        </w:rPr>
        <w:t xml:space="preserve"> (</w:t>
      </w:r>
      <w:r w:rsidR="005304B5" w:rsidRPr="005304B5">
        <w:rPr>
          <w:rFonts w:ascii="ITC Avant Garde" w:eastAsia="MS Mincho" w:hAnsi="ITC Avant Garde" w:cs="Arial"/>
          <w:i/>
          <w:color w:val="000000" w:themeColor="text1"/>
          <w:sz w:val="22"/>
          <w:szCs w:val="22"/>
          <w:lang w:val="es-ES_tradnl"/>
        </w:rPr>
        <w:t>Licitación No. IFT-6</w:t>
      </w:r>
      <w:r w:rsidR="005304B5" w:rsidRPr="001233DF">
        <w:rPr>
          <w:rFonts w:ascii="ITC Avant Garde" w:hAnsi="ITC Avant Garde" w:cs="Arial"/>
          <w:i/>
          <w:sz w:val="22"/>
          <w:szCs w:val="22"/>
        </w:rPr>
        <w:t>)</w:t>
      </w:r>
      <w:r w:rsidR="000F701F" w:rsidRPr="00E76F50">
        <w:rPr>
          <w:rFonts w:ascii="ITC Avant Garde" w:hAnsi="ITC Avant Garde" w:cs="Arial"/>
          <w:i/>
          <w:sz w:val="22"/>
        </w:rPr>
        <w:t>”</w:t>
      </w:r>
      <w:r w:rsidRPr="00E76F50">
        <w:rPr>
          <w:rFonts w:ascii="ITC Avant Garde" w:hAnsi="ITC Avant Garde" w:cs="Arial"/>
          <w:i/>
          <w:sz w:val="22"/>
          <w:szCs w:val="22"/>
        </w:rPr>
        <w:t>,</w:t>
      </w:r>
      <w:r w:rsidRPr="00E76F50">
        <w:rPr>
          <w:rFonts w:ascii="ITC Avant Garde" w:hAnsi="ITC Avant Garde" w:cs="Arial"/>
          <w:sz w:val="22"/>
          <w:szCs w:val="22"/>
        </w:rPr>
        <w:t xml:space="preserve"> así como sus Apéndices y </w:t>
      </w:r>
      <w:r w:rsidR="00AD60D6" w:rsidRPr="00E76F50">
        <w:rPr>
          <w:rFonts w:ascii="ITC Avant Garde" w:hAnsi="ITC Avant Garde" w:cs="Arial"/>
          <w:sz w:val="22"/>
          <w:szCs w:val="22"/>
        </w:rPr>
        <w:t>A</w:t>
      </w:r>
      <w:r w:rsidR="00A62F45" w:rsidRPr="00E76F50">
        <w:rPr>
          <w:rFonts w:ascii="ITC Avant Garde" w:hAnsi="ITC Avant Garde" w:cs="Arial"/>
          <w:sz w:val="22"/>
          <w:szCs w:val="22"/>
        </w:rPr>
        <w:t>nexos</w:t>
      </w:r>
      <w:r w:rsidRPr="00E76F50">
        <w:rPr>
          <w:rFonts w:ascii="ITC Avant Garde" w:hAnsi="ITC Avant Garde" w:cs="Arial"/>
          <w:sz w:val="22"/>
          <w:szCs w:val="22"/>
        </w:rPr>
        <w:t>.</w:t>
      </w:r>
    </w:p>
    <w:p w14:paraId="4331134E" w14:textId="77777777" w:rsidR="000804DF" w:rsidRDefault="00FB1861" w:rsidP="000804DF">
      <w:pPr>
        <w:pStyle w:val="Prrafodelista"/>
        <w:numPr>
          <w:ilvl w:val="0"/>
          <w:numId w:val="3"/>
        </w:numPr>
        <w:tabs>
          <w:tab w:val="left" w:pos="1276"/>
        </w:tabs>
        <w:suppressAutoHyphens/>
        <w:spacing w:after="240"/>
        <w:ind w:left="0" w:right="49" w:firstLine="0"/>
        <w:contextualSpacing/>
        <w:jc w:val="both"/>
        <w:rPr>
          <w:rFonts w:ascii="ITC Avant Garde" w:hAnsi="ITC Avant Garde" w:cs="Arial"/>
          <w:sz w:val="22"/>
          <w:szCs w:val="22"/>
          <w:lang w:val="es-ES" w:eastAsia="es-ES"/>
        </w:rPr>
      </w:pPr>
      <w:r>
        <w:rPr>
          <w:rFonts w:ascii="ITC Avant Garde" w:hAnsi="ITC Avant Garde" w:cs="Arial"/>
          <w:sz w:val="22"/>
          <w:szCs w:val="22"/>
          <w:lang w:val="es-ES" w:eastAsia="es-ES"/>
        </w:rPr>
        <w:t xml:space="preserve"> </w:t>
      </w:r>
      <w:r w:rsidR="002302AB" w:rsidRPr="00980187">
        <w:rPr>
          <w:rFonts w:ascii="ITC Avant Garde" w:hAnsi="ITC Avant Garde" w:cs="Arial"/>
          <w:sz w:val="22"/>
          <w:szCs w:val="22"/>
          <w:lang w:val="es-ES" w:eastAsia="es-ES"/>
        </w:rPr>
        <w:t xml:space="preserve">Se aprueba el </w:t>
      </w:r>
      <w:r w:rsidR="002302AB" w:rsidRPr="00E76F50">
        <w:rPr>
          <w:rFonts w:ascii="ITC Avant Garde" w:hAnsi="ITC Avant Garde" w:cs="Arial"/>
          <w:sz w:val="22"/>
          <w:szCs w:val="22"/>
          <w:lang w:val="es-ES" w:eastAsia="es-ES"/>
        </w:rPr>
        <w:t>uso de la Firma Electrónica</w:t>
      </w:r>
      <w:r w:rsidR="00A57F70" w:rsidRPr="00E76F50">
        <w:rPr>
          <w:rFonts w:ascii="ITC Avant Garde" w:hAnsi="ITC Avant Garde" w:cs="Arial"/>
          <w:sz w:val="22"/>
          <w:szCs w:val="22"/>
          <w:lang w:val="es-ES" w:eastAsia="es-ES"/>
        </w:rPr>
        <w:t xml:space="preserve"> Avanzada</w:t>
      </w:r>
      <w:r w:rsidR="006D7C12" w:rsidRPr="00E76F50">
        <w:rPr>
          <w:rFonts w:ascii="ITC Avant Garde" w:hAnsi="ITC Avant Garde" w:cs="Arial"/>
          <w:sz w:val="22"/>
          <w:szCs w:val="22"/>
          <w:lang w:val="es-ES" w:eastAsia="es-ES"/>
        </w:rPr>
        <w:t xml:space="preserve"> del S</w:t>
      </w:r>
      <w:r w:rsidR="00E154CB">
        <w:rPr>
          <w:rFonts w:ascii="ITC Avant Garde" w:hAnsi="ITC Avant Garde" w:cs="Arial"/>
          <w:sz w:val="22"/>
          <w:szCs w:val="22"/>
          <w:lang w:val="es-ES" w:eastAsia="es-ES"/>
        </w:rPr>
        <w:t xml:space="preserve">ervicio </w:t>
      </w:r>
      <w:r w:rsidR="006D7C12" w:rsidRPr="00E76F50">
        <w:rPr>
          <w:rFonts w:ascii="ITC Avant Garde" w:hAnsi="ITC Avant Garde" w:cs="Arial"/>
          <w:sz w:val="22"/>
          <w:szCs w:val="22"/>
          <w:lang w:val="es-ES" w:eastAsia="es-ES"/>
        </w:rPr>
        <w:t>de Administración Tributaria</w:t>
      </w:r>
      <w:r w:rsidR="002302AB" w:rsidRPr="00E76F50">
        <w:rPr>
          <w:rFonts w:ascii="ITC Avant Garde" w:hAnsi="ITC Avant Garde" w:cs="Arial"/>
          <w:sz w:val="22"/>
          <w:szCs w:val="22"/>
          <w:lang w:val="es-ES" w:eastAsia="es-ES"/>
        </w:rPr>
        <w:t xml:space="preserve">, </w:t>
      </w:r>
      <w:r w:rsidR="006D358D">
        <w:rPr>
          <w:rFonts w:ascii="ITC Avant Garde" w:hAnsi="ITC Avant Garde" w:cs="Arial"/>
          <w:sz w:val="22"/>
        </w:rPr>
        <w:t xml:space="preserve">en el procedimiento </w:t>
      </w:r>
      <w:r w:rsidR="006D358D">
        <w:rPr>
          <w:rFonts w:ascii="ITC Avant Garde" w:eastAsia="MS Mincho" w:hAnsi="ITC Avant Garde" w:cs="Arial"/>
          <w:i/>
          <w:color w:val="000000" w:themeColor="text1"/>
          <w:sz w:val="22"/>
          <w:szCs w:val="22"/>
          <w:lang w:val="es-ES_tradnl"/>
        </w:rPr>
        <w:t>de</w:t>
      </w:r>
      <w:r w:rsidR="006D358D" w:rsidRPr="00B321BE">
        <w:rPr>
          <w:rFonts w:ascii="ITC Avant Garde" w:eastAsia="MS Mincho" w:hAnsi="ITC Avant Garde" w:cs="Arial"/>
          <w:i/>
          <w:color w:val="000000" w:themeColor="text1"/>
          <w:sz w:val="22"/>
          <w:szCs w:val="22"/>
          <w:lang w:val="es-ES_tradnl"/>
        </w:rPr>
        <w:t xml:space="preserve"> </w:t>
      </w:r>
      <w:r w:rsidR="006D358D">
        <w:rPr>
          <w:rFonts w:ascii="ITC Avant Garde" w:hAnsi="ITC Avant Garde"/>
          <w:sz w:val="22"/>
          <w:szCs w:val="22"/>
        </w:rPr>
        <w:t>“</w:t>
      </w:r>
      <w:r w:rsidR="006D358D" w:rsidRPr="00C000A8">
        <w:rPr>
          <w:rFonts w:ascii="ITC Avant Garde" w:hAnsi="ITC Avant Garde"/>
          <w:i/>
          <w:sz w:val="22"/>
          <w:szCs w:val="22"/>
        </w:rPr>
        <w:t>Licitación Pública para concesionar el uso, aprovechamiento y explotación comercial de 1</w:t>
      </w:r>
      <w:r w:rsidR="00B66245">
        <w:rPr>
          <w:rFonts w:ascii="ITC Avant Garde" w:hAnsi="ITC Avant Garde"/>
          <w:i/>
          <w:sz w:val="22"/>
          <w:szCs w:val="22"/>
        </w:rPr>
        <w:t>48</w:t>
      </w:r>
      <w:r w:rsidR="006D358D" w:rsidRPr="00C000A8">
        <w:rPr>
          <w:rFonts w:ascii="ITC Avant Garde" w:hAnsi="ITC Avant Garde"/>
          <w:i/>
          <w:sz w:val="22"/>
          <w:szCs w:val="22"/>
        </w:rPr>
        <w:t xml:space="preserve"> </w:t>
      </w:r>
      <w:r w:rsidR="00B66245">
        <w:rPr>
          <w:rFonts w:ascii="ITC Avant Garde" w:hAnsi="ITC Avant Garde"/>
          <w:i/>
          <w:sz w:val="22"/>
          <w:szCs w:val="22"/>
        </w:rPr>
        <w:t xml:space="preserve">Canales de Transmisión para la </w:t>
      </w:r>
      <w:r w:rsidR="006D358D" w:rsidRPr="00C000A8">
        <w:rPr>
          <w:rFonts w:ascii="ITC Avant Garde" w:hAnsi="ITC Avant Garde"/>
          <w:i/>
          <w:sz w:val="22"/>
          <w:szCs w:val="22"/>
        </w:rPr>
        <w:t xml:space="preserve">prestación del Servicio Público de </w:t>
      </w:r>
      <w:r w:rsidR="00B66245">
        <w:rPr>
          <w:rFonts w:ascii="ITC Avant Garde" w:hAnsi="ITC Avant Garde"/>
          <w:i/>
          <w:sz w:val="22"/>
          <w:szCs w:val="22"/>
        </w:rPr>
        <w:t>Televisión Radiodifundida Digital (Licitación No. IFT-6</w:t>
      </w:r>
      <w:r w:rsidR="006D358D" w:rsidRPr="00C000A8">
        <w:rPr>
          <w:rFonts w:ascii="ITC Avant Garde" w:hAnsi="ITC Avant Garde"/>
          <w:i/>
          <w:sz w:val="22"/>
          <w:szCs w:val="22"/>
        </w:rPr>
        <w:t>)</w:t>
      </w:r>
      <w:r w:rsidR="00D36324" w:rsidRPr="00E76F50">
        <w:rPr>
          <w:rFonts w:ascii="ITC Avant Garde" w:hAnsi="ITC Avant Garde" w:cs="Arial"/>
          <w:i/>
          <w:sz w:val="22"/>
        </w:rPr>
        <w:t>”</w:t>
      </w:r>
      <w:r w:rsidR="001A67CC" w:rsidRPr="00E76F50">
        <w:rPr>
          <w:rFonts w:ascii="ITC Avant Garde" w:hAnsi="ITC Avant Garde"/>
          <w:color w:val="000000" w:themeColor="text1"/>
          <w:sz w:val="22"/>
          <w:szCs w:val="22"/>
        </w:rPr>
        <w:t>.</w:t>
      </w:r>
    </w:p>
    <w:p w14:paraId="40EED530" w14:textId="77777777" w:rsidR="000804DF" w:rsidRDefault="004645E0" w:rsidP="000804DF">
      <w:pPr>
        <w:pStyle w:val="Prrafodelista"/>
        <w:numPr>
          <w:ilvl w:val="0"/>
          <w:numId w:val="3"/>
        </w:numPr>
        <w:suppressAutoHyphens/>
        <w:spacing w:after="240"/>
        <w:ind w:left="0" w:right="49" w:firstLine="0"/>
        <w:contextualSpacing/>
        <w:jc w:val="both"/>
        <w:rPr>
          <w:rFonts w:ascii="ITC Avant Garde" w:hAnsi="ITC Avant Garde" w:cs="Arial"/>
          <w:sz w:val="22"/>
          <w:szCs w:val="22"/>
          <w:lang w:val="es-ES" w:eastAsia="es-ES"/>
        </w:rPr>
      </w:pPr>
      <w:r>
        <w:rPr>
          <w:rFonts w:ascii="ITC Avant Garde" w:hAnsi="ITC Avant Garde" w:cs="Arial"/>
          <w:sz w:val="22"/>
          <w:szCs w:val="22"/>
          <w:lang w:val="es-ES" w:eastAsia="es-ES"/>
        </w:rPr>
        <w:t xml:space="preserve"> </w:t>
      </w:r>
      <w:r w:rsidR="00E55B58" w:rsidRPr="00EF07F6">
        <w:rPr>
          <w:rFonts w:ascii="ITC Avant Garde" w:hAnsi="ITC Avant Garde" w:cs="Arial"/>
          <w:sz w:val="22"/>
          <w:szCs w:val="22"/>
          <w:lang w:val="es-ES" w:eastAsia="es-ES"/>
        </w:rPr>
        <w:t xml:space="preserve">Se instruye a la Coordinación General de Comunicación Social la difusión en diversos medios de comunicación </w:t>
      </w:r>
      <w:r w:rsidR="00B4724B" w:rsidRPr="00EF07F6">
        <w:rPr>
          <w:rFonts w:ascii="ITC Avant Garde" w:hAnsi="ITC Avant Garde" w:cs="Arial"/>
          <w:sz w:val="22"/>
          <w:szCs w:val="22"/>
          <w:lang w:val="es-ES" w:eastAsia="es-ES"/>
        </w:rPr>
        <w:t>del proce</w:t>
      </w:r>
      <w:r w:rsidR="00BA31D7" w:rsidRPr="00EF07F6">
        <w:rPr>
          <w:rFonts w:ascii="ITC Avant Garde" w:hAnsi="ITC Avant Garde" w:cs="Arial"/>
          <w:sz w:val="22"/>
          <w:szCs w:val="22"/>
          <w:lang w:val="es-ES" w:eastAsia="es-ES"/>
        </w:rPr>
        <w:t>dimiento</w:t>
      </w:r>
      <w:r w:rsidR="00B4724B" w:rsidRPr="00EF07F6">
        <w:rPr>
          <w:rFonts w:ascii="ITC Avant Garde" w:hAnsi="ITC Avant Garde" w:cs="Arial"/>
          <w:sz w:val="22"/>
          <w:szCs w:val="22"/>
          <w:lang w:val="es-ES" w:eastAsia="es-ES"/>
        </w:rPr>
        <w:t xml:space="preserve"> </w:t>
      </w:r>
      <w:r w:rsidR="00E55B58" w:rsidRPr="00EF07F6">
        <w:rPr>
          <w:rFonts w:ascii="ITC Avant Garde" w:hAnsi="ITC Avant Garde" w:cs="Arial"/>
          <w:sz w:val="22"/>
          <w:szCs w:val="22"/>
          <w:lang w:val="es-ES" w:eastAsia="es-ES"/>
        </w:rPr>
        <w:t xml:space="preserve">de </w:t>
      </w:r>
      <w:r w:rsidR="006D358D" w:rsidRPr="00EF07F6">
        <w:rPr>
          <w:rFonts w:ascii="ITC Avant Garde" w:hAnsi="ITC Avant Garde" w:cs="Arial"/>
          <w:sz w:val="22"/>
          <w:szCs w:val="22"/>
          <w:lang w:val="es-ES" w:eastAsia="es-ES"/>
        </w:rPr>
        <w:t>“</w:t>
      </w:r>
      <w:r w:rsidR="00E55B58" w:rsidRPr="00EF07F6">
        <w:rPr>
          <w:rFonts w:ascii="ITC Avant Garde" w:hAnsi="ITC Avant Garde" w:cs="Arial"/>
          <w:i/>
          <w:sz w:val="22"/>
          <w:szCs w:val="22"/>
          <w:lang w:val="es-ES" w:eastAsia="es-ES"/>
        </w:rPr>
        <w:t>Licitación Pública para Concesionar el Uso, Aprovechamiento y Explotación Comercial de 1</w:t>
      </w:r>
      <w:r w:rsidR="00434185">
        <w:rPr>
          <w:rFonts w:ascii="ITC Avant Garde" w:hAnsi="ITC Avant Garde" w:cs="Arial"/>
          <w:i/>
          <w:sz w:val="22"/>
          <w:szCs w:val="22"/>
          <w:lang w:val="es-ES" w:eastAsia="es-ES"/>
        </w:rPr>
        <w:t xml:space="preserve">48 Canales de Transmisión </w:t>
      </w:r>
      <w:r w:rsidR="00E55B58" w:rsidRPr="00EF07F6">
        <w:rPr>
          <w:rFonts w:ascii="ITC Avant Garde" w:hAnsi="ITC Avant Garde" w:cs="Arial"/>
          <w:i/>
          <w:sz w:val="22"/>
          <w:szCs w:val="22"/>
          <w:lang w:val="es-ES" w:eastAsia="es-ES"/>
        </w:rPr>
        <w:t xml:space="preserve">para la prestación del </w:t>
      </w:r>
      <w:r w:rsidR="00434185">
        <w:rPr>
          <w:rFonts w:ascii="ITC Avant Garde" w:hAnsi="ITC Avant Garde" w:cs="Arial"/>
          <w:i/>
          <w:sz w:val="22"/>
          <w:szCs w:val="22"/>
          <w:lang w:val="es-ES" w:eastAsia="es-ES"/>
        </w:rPr>
        <w:t>S</w:t>
      </w:r>
      <w:r w:rsidR="00E55B58" w:rsidRPr="00EF07F6">
        <w:rPr>
          <w:rFonts w:ascii="ITC Avant Garde" w:hAnsi="ITC Avant Garde" w:cs="Arial"/>
          <w:i/>
          <w:sz w:val="22"/>
          <w:szCs w:val="22"/>
          <w:lang w:val="es-ES" w:eastAsia="es-ES"/>
        </w:rPr>
        <w:t xml:space="preserve">ervicio </w:t>
      </w:r>
      <w:r w:rsidR="00434185">
        <w:rPr>
          <w:rFonts w:ascii="ITC Avant Garde" w:hAnsi="ITC Avant Garde" w:cs="Arial"/>
          <w:i/>
          <w:sz w:val="22"/>
          <w:szCs w:val="22"/>
          <w:lang w:val="es-ES" w:eastAsia="es-ES"/>
        </w:rPr>
        <w:t>P</w:t>
      </w:r>
      <w:r w:rsidR="00C36D14" w:rsidRPr="00EF07F6">
        <w:rPr>
          <w:rFonts w:ascii="ITC Avant Garde" w:hAnsi="ITC Avant Garde" w:cs="Arial"/>
          <w:i/>
          <w:sz w:val="22"/>
          <w:szCs w:val="22"/>
          <w:lang w:val="es-ES" w:eastAsia="es-ES"/>
        </w:rPr>
        <w:t xml:space="preserve">úblico de </w:t>
      </w:r>
      <w:r w:rsidR="00434185">
        <w:rPr>
          <w:rFonts w:ascii="ITC Avant Garde" w:hAnsi="ITC Avant Garde" w:cs="Arial"/>
          <w:i/>
          <w:sz w:val="22"/>
          <w:szCs w:val="22"/>
          <w:lang w:val="es-ES" w:eastAsia="es-ES"/>
        </w:rPr>
        <w:t xml:space="preserve">Televisión </w:t>
      </w:r>
      <w:r w:rsidR="005F281A">
        <w:rPr>
          <w:rFonts w:ascii="ITC Avant Garde" w:hAnsi="ITC Avant Garde" w:cs="Arial"/>
          <w:i/>
          <w:sz w:val="22"/>
          <w:szCs w:val="22"/>
          <w:lang w:val="es-ES" w:eastAsia="es-ES"/>
        </w:rPr>
        <w:t>R</w:t>
      </w:r>
      <w:r w:rsidR="00434185">
        <w:rPr>
          <w:rFonts w:ascii="ITC Avant Garde" w:hAnsi="ITC Avant Garde" w:cs="Arial"/>
          <w:i/>
          <w:sz w:val="22"/>
          <w:szCs w:val="22"/>
          <w:lang w:val="es-ES" w:eastAsia="es-ES"/>
        </w:rPr>
        <w:t xml:space="preserve">adiodifundida Digital </w:t>
      </w:r>
      <w:r w:rsidR="00C36D14" w:rsidRPr="00EF07F6">
        <w:rPr>
          <w:rFonts w:ascii="ITC Avant Garde" w:hAnsi="ITC Avant Garde" w:cs="Arial"/>
          <w:i/>
          <w:sz w:val="22"/>
          <w:szCs w:val="22"/>
          <w:lang w:val="es-ES" w:eastAsia="es-ES"/>
        </w:rPr>
        <w:t>(Licitación No. IFT-</w:t>
      </w:r>
      <w:r w:rsidR="00434185">
        <w:rPr>
          <w:rFonts w:ascii="ITC Avant Garde" w:hAnsi="ITC Avant Garde" w:cs="Arial"/>
          <w:i/>
          <w:sz w:val="22"/>
          <w:szCs w:val="22"/>
          <w:lang w:val="es-ES" w:eastAsia="es-ES"/>
        </w:rPr>
        <w:t>6</w:t>
      </w:r>
      <w:r w:rsidR="00C36D14" w:rsidRPr="00EF07F6">
        <w:rPr>
          <w:rFonts w:ascii="ITC Avant Garde" w:hAnsi="ITC Avant Garde" w:cs="Arial"/>
          <w:i/>
          <w:sz w:val="22"/>
          <w:szCs w:val="22"/>
          <w:lang w:val="es-ES" w:eastAsia="es-ES"/>
        </w:rPr>
        <w:t>)</w:t>
      </w:r>
      <w:r w:rsidR="006D358D" w:rsidRPr="00EF07F6">
        <w:rPr>
          <w:rFonts w:ascii="ITC Avant Garde" w:hAnsi="ITC Avant Garde" w:cs="Arial"/>
          <w:sz w:val="22"/>
          <w:szCs w:val="22"/>
          <w:lang w:val="es-ES" w:eastAsia="es-ES"/>
        </w:rPr>
        <w:t>”</w:t>
      </w:r>
      <w:r w:rsidR="00E55B58" w:rsidRPr="00EF07F6">
        <w:rPr>
          <w:rFonts w:ascii="ITC Avant Garde" w:hAnsi="ITC Avant Garde" w:cs="Arial"/>
          <w:sz w:val="22"/>
          <w:szCs w:val="22"/>
          <w:lang w:val="es-ES" w:eastAsia="es-ES"/>
        </w:rPr>
        <w:t xml:space="preserve">. </w:t>
      </w:r>
    </w:p>
    <w:p w14:paraId="45C0CBB3" w14:textId="4CBE7081" w:rsidR="008A7061" w:rsidRDefault="008A7061" w:rsidP="000804DF">
      <w:pPr>
        <w:pStyle w:val="Prrafodelista"/>
        <w:spacing w:after="240"/>
        <w:ind w:left="0"/>
        <w:jc w:val="both"/>
        <w:rPr>
          <w:rFonts w:ascii="ITC Avant Garde" w:hAnsi="ITC Avant Garde"/>
          <w:sz w:val="12"/>
          <w:szCs w:val="12"/>
          <w:lang w:val="es-ES_tradnl"/>
        </w:rPr>
      </w:pPr>
      <w:r w:rsidRPr="0092313E">
        <w:rPr>
          <w:rFonts w:ascii="ITC Avant Garde" w:hAnsi="ITC Avant Garde"/>
          <w:sz w:val="12"/>
          <w:szCs w:val="12"/>
          <w:lang w:val="es-ES_tradnl"/>
        </w:rPr>
        <w:t>El presente Acuerdo fue aprobado por el Pleno del Instituto Federal de Telecomunicaciones en su XLI Sesión Ordinaria celebrada el 18 de noviembre de 2016, en lo general por unanimidad de votos de los Comisionados Gabriel Oswaldo Contreras Saldívar, Ernesto Estrada González, Adriana Sofía Labardini Inzunza, María Elena Estavillo Flores, Mario Germán Fromow Rangel, Adolfo Cuevas Teja y Javier Juárez Mojica.</w:t>
      </w:r>
    </w:p>
    <w:p w14:paraId="10535AF0" w14:textId="77777777" w:rsidR="008A7061" w:rsidRPr="0092313E" w:rsidRDefault="008A7061" w:rsidP="000804DF">
      <w:pPr>
        <w:pStyle w:val="Prrafodelista"/>
        <w:spacing w:after="240"/>
        <w:ind w:left="0"/>
        <w:jc w:val="both"/>
        <w:rPr>
          <w:rFonts w:ascii="Times New Roman" w:hAnsi="Times New Roman"/>
          <w:bCs/>
          <w:sz w:val="12"/>
          <w:szCs w:val="12"/>
          <w:lang w:val="es-ES_tradnl" w:eastAsia="es-MX"/>
        </w:rPr>
      </w:pPr>
      <w:r w:rsidRPr="0092313E">
        <w:rPr>
          <w:rFonts w:ascii="ITC Avant Garde" w:hAnsi="ITC Avant Garde"/>
          <w:bCs/>
          <w:sz w:val="12"/>
          <w:szCs w:val="12"/>
          <w:lang w:val="es-ES_tradnl"/>
        </w:rPr>
        <w:t>En lo particular, la Comisionada Adriana Sofía Labardini Inzunza manifestó voto en contra del Resolutivo Tercero por considerar que en las Bases el factor determinante para definir al ganador es meramente económico, en contravención a lo previsto en los artículos 6 y 28, párrafo décimo octavo, de la Constitución. Asimismo manifestó voto en contra de los Apéndices C y D que contienen los modelos de título de concesión por omitir la obligación de incluir contenidos locales, regionales y nacionales en la programación de quien resulte concesionario, contrario a lo que dispone el artículo 78, fracción II, de la Ley Federal de Telecomunicaciones y Radiodifusión.</w:t>
      </w:r>
    </w:p>
    <w:p w14:paraId="68D4528C" w14:textId="77777777" w:rsidR="008A7061" w:rsidRPr="0092313E" w:rsidRDefault="008A7061" w:rsidP="000804DF">
      <w:pPr>
        <w:shd w:val="clear" w:color="auto" w:fill="FFFFFF"/>
        <w:spacing w:after="240" w:line="240" w:lineRule="auto"/>
        <w:jc w:val="both"/>
        <w:rPr>
          <w:sz w:val="12"/>
          <w:szCs w:val="12"/>
          <w:lang w:val="es-ES_tradnl"/>
        </w:rPr>
      </w:pPr>
      <w:r w:rsidRPr="0092313E">
        <w:rPr>
          <w:rFonts w:ascii="ITC Avant Garde" w:hAnsi="ITC Avant Garde"/>
          <w:sz w:val="12"/>
          <w:szCs w:val="12"/>
          <w:lang w:val="es-ES_tradnl"/>
        </w:rPr>
        <w:t>Asimismo, la Comisionada María Elena Estavillo Flores manifestó voto en contra de que las Reglas no permiten el cambio entre Lotes; así como de la definición de Agente Económico; y de que el título de concesión no contenga el requisito de incluir la difusión de contenidos nacionales, regionales y locales.</w:t>
      </w:r>
    </w:p>
    <w:p w14:paraId="346FA8E4" w14:textId="77777777" w:rsidR="008A7061" w:rsidRPr="0092313E" w:rsidRDefault="008A7061" w:rsidP="000804DF">
      <w:pPr>
        <w:pStyle w:val="Prrafodelista"/>
        <w:spacing w:after="240"/>
        <w:ind w:left="0"/>
        <w:jc w:val="both"/>
        <w:rPr>
          <w:sz w:val="12"/>
          <w:szCs w:val="12"/>
          <w:lang w:val="es-ES_tradnl"/>
        </w:rPr>
      </w:pPr>
      <w:r w:rsidRPr="0092313E">
        <w:rPr>
          <w:rFonts w:ascii="ITC Avant Garde" w:hAnsi="ITC Avant Garde"/>
          <w:sz w:val="12"/>
          <w:szCs w:val="12"/>
          <w:lang w:val="es-ES_tradnl"/>
        </w:rPr>
        <w:t>Lo anterior,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P/IFT/181116/671.</w:t>
      </w:r>
    </w:p>
    <w:p w14:paraId="3BB5EFAD" w14:textId="51025257" w:rsidR="00067C9C" w:rsidRPr="00B321BE" w:rsidRDefault="008A7061" w:rsidP="000804DF">
      <w:pPr>
        <w:shd w:val="clear" w:color="auto" w:fill="FFFFFF"/>
        <w:spacing w:after="240" w:line="240" w:lineRule="auto"/>
        <w:jc w:val="both"/>
        <w:rPr>
          <w:rFonts w:ascii="ITC Avant Garde" w:hAnsi="ITC Avant Garde"/>
        </w:rPr>
      </w:pPr>
      <w:r w:rsidRPr="0092313E">
        <w:rPr>
          <w:rFonts w:ascii="ITC Avant Garde" w:hAnsi="ITC Avant Garde"/>
          <w:sz w:val="12"/>
          <w:szCs w:val="12"/>
          <w:lang w:val="es-ES_tradnl"/>
        </w:rPr>
        <w:t>El Comisionado Mario Germán Fromow Rangel asistió, participó y emitió su voto razonado en la Sesión, mediante comunicación electrónica a distancia, en términos de los artículos 45 cuarto párrafo de la Ley Federal de Telecomunicaciones y Radiodifusión, y 8 tercer párrafo del Estatuto Orgánico del Instituto Federal de Telecomunicaciones.</w:t>
      </w:r>
    </w:p>
    <w:sectPr w:rsidR="00067C9C" w:rsidRPr="00B321BE" w:rsidSect="009A44DD">
      <w:headerReference w:type="even" r:id="rId11"/>
      <w:footerReference w:type="default" r:id="rId12"/>
      <w:headerReference w:type="first" r:id="rId13"/>
      <w:pgSz w:w="12240" w:h="15840"/>
      <w:pgMar w:top="2410" w:right="1418"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15F5C" w14:textId="77777777" w:rsidR="00E52494" w:rsidRDefault="00E52494" w:rsidP="00BA11F0">
      <w:pPr>
        <w:spacing w:after="0" w:line="240" w:lineRule="auto"/>
      </w:pPr>
      <w:r>
        <w:separator/>
      </w:r>
    </w:p>
  </w:endnote>
  <w:endnote w:type="continuationSeparator" w:id="0">
    <w:p w14:paraId="7BF16697" w14:textId="77777777" w:rsidR="00E52494" w:rsidRDefault="00E52494" w:rsidP="00BA11F0">
      <w:pPr>
        <w:spacing w:after="0" w:line="240" w:lineRule="auto"/>
      </w:pPr>
      <w:r>
        <w:continuationSeparator/>
      </w:r>
    </w:p>
  </w:endnote>
  <w:endnote w:type="continuationNotice" w:id="1">
    <w:p w14:paraId="622E1618" w14:textId="77777777" w:rsidR="00E52494" w:rsidRDefault="00E524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NewRomanPS-BoldMT">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Helvetica">
    <w:panose1 w:val="020B0504020202030204"/>
    <w:charset w:val="00"/>
    <w:family w:val="swiss"/>
    <w:pitch w:val="variable"/>
    <w:sig w:usb0="00000007" w:usb1="00000000" w:usb2="00000000" w:usb3="00000000" w:csb0="00000093" w:csb1="00000000"/>
  </w:font>
  <w:font w:name="Questrial">
    <w:altName w:val="Times New Roman"/>
    <w:charset w:val="00"/>
    <w:family w:val="auto"/>
    <w:pitch w:val="default"/>
  </w:font>
  <w:font w:name="Cambria Math">
    <w:panose1 w:val="02040503050406030204"/>
    <w:charset w:val="00"/>
    <w:family w:val="roman"/>
    <w:pitch w:val="variable"/>
    <w:sig w:usb0="E00002FF" w:usb1="420024FF" w:usb2="00000000" w:usb3="00000000" w:csb0="0000019F" w:csb1="00000000"/>
  </w:font>
  <w:font w:name="AngsanaUPC">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ITC Avant Garde" w:hAnsi="ITC Avant Garde"/>
        <w:sz w:val="14"/>
        <w:szCs w:val="14"/>
      </w:rPr>
      <w:id w:val="1678689799"/>
      <w:docPartObj>
        <w:docPartGallery w:val="Page Numbers (Bottom of Page)"/>
        <w:docPartUnique/>
      </w:docPartObj>
    </w:sdtPr>
    <w:sdtEndPr/>
    <w:sdtContent>
      <w:sdt>
        <w:sdtPr>
          <w:rPr>
            <w:rFonts w:ascii="ITC Avant Garde" w:hAnsi="ITC Avant Garde"/>
            <w:sz w:val="14"/>
            <w:szCs w:val="14"/>
          </w:rPr>
          <w:id w:val="-1769616900"/>
          <w:docPartObj>
            <w:docPartGallery w:val="Page Numbers (Top of Page)"/>
            <w:docPartUnique/>
          </w:docPartObj>
        </w:sdtPr>
        <w:sdtEndPr/>
        <w:sdtContent>
          <w:p w14:paraId="3F185950" w14:textId="6FDFF4AE" w:rsidR="00F07222" w:rsidRPr="00B96E94" w:rsidRDefault="00F07222" w:rsidP="00067C9C">
            <w:pPr>
              <w:pStyle w:val="Piedepgina"/>
              <w:jc w:val="right"/>
              <w:rPr>
                <w:rFonts w:ascii="ITC Avant Garde" w:hAnsi="ITC Avant Garde"/>
                <w:sz w:val="14"/>
                <w:szCs w:val="14"/>
              </w:rPr>
            </w:pPr>
            <w:r w:rsidRPr="00B96E94">
              <w:rPr>
                <w:rFonts w:ascii="ITC Avant Garde" w:hAnsi="ITC Avant Garde"/>
                <w:b/>
                <w:bCs/>
                <w:sz w:val="14"/>
                <w:szCs w:val="14"/>
              </w:rPr>
              <w:fldChar w:fldCharType="begin"/>
            </w:r>
            <w:r w:rsidRPr="00B96E94">
              <w:rPr>
                <w:rFonts w:ascii="ITC Avant Garde" w:hAnsi="ITC Avant Garde"/>
                <w:b/>
                <w:bCs/>
                <w:sz w:val="14"/>
                <w:szCs w:val="14"/>
              </w:rPr>
              <w:instrText>PAGE</w:instrText>
            </w:r>
            <w:r w:rsidRPr="00B96E94">
              <w:rPr>
                <w:rFonts w:ascii="ITC Avant Garde" w:hAnsi="ITC Avant Garde"/>
                <w:b/>
                <w:bCs/>
                <w:sz w:val="14"/>
                <w:szCs w:val="14"/>
              </w:rPr>
              <w:fldChar w:fldCharType="separate"/>
            </w:r>
            <w:r w:rsidR="000804DF">
              <w:rPr>
                <w:rFonts w:ascii="ITC Avant Garde" w:hAnsi="ITC Avant Garde"/>
                <w:b/>
                <w:bCs/>
                <w:noProof/>
                <w:sz w:val="14"/>
                <w:szCs w:val="14"/>
              </w:rPr>
              <w:t>16</w:t>
            </w:r>
            <w:r w:rsidRPr="00B96E94">
              <w:rPr>
                <w:rFonts w:ascii="ITC Avant Garde" w:hAnsi="ITC Avant Garde"/>
                <w:b/>
                <w:bCs/>
                <w:sz w:val="14"/>
                <w:szCs w:val="14"/>
              </w:rPr>
              <w:fldChar w:fldCharType="end"/>
            </w:r>
          </w:p>
        </w:sdtContent>
      </w:sdt>
    </w:sdtContent>
  </w:sdt>
  <w:p w14:paraId="242716B3" w14:textId="77777777" w:rsidR="00F07222" w:rsidRPr="00B96E94" w:rsidRDefault="00F07222" w:rsidP="00067C9C">
    <w:pPr>
      <w:pStyle w:val="Piedepgina"/>
      <w:jc w:val="center"/>
      <w:rPr>
        <w:rFonts w:ascii="ITC Avant Garde" w:hAnsi="ITC Avant Garde"/>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4339B3" w14:textId="77777777" w:rsidR="00E52494" w:rsidRDefault="00E52494" w:rsidP="00BA11F0">
      <w:pPr>
        <w:spacing w:after="0" w:line="240" w:lineRule="auto"/>
      </w:pPr>
      <w:r>
        <w:separator/>
      </w:r>
    </w:p>
  </w:footnote>
  <w:footnote w:type="continuationSeparator" w:id="0">
    <w:p w14:paraId="6B647CB4" w14:textId="77777777" w:rsidR="00E52494" w:rsidRDefault="00E52494" w:rsidP="00BA11F0">
      <w:pPr>
        <w:spacing w:after="0" w:line="240" w:lineRule="auto"/>
      </w:pPr>
      <w:r>
        <w:continuationSeparator/>
      </w:r>
    </w:p>
  </w:footnote>
  <w:footnote w:type="continuationNotice" w:id="1">
    <w:p w14:paraId="69675420" w14:textId="77777777" w:rsidR="00E52494" w:rsidRDefault="00E52494">
      <w:pPr>
        <w:spacing w:after="0" w:line="240" w:lineRule="auto"/>
      </w:pPr>
    </w:p>
  </w:footnote>
  <w:footnote w:id="2">
    <w:p w14:paraId="699A76B9" w14:textId="77777777" w:rsidR="00F07222" w:rsidRPr="00767709" w:rsidRDefault="00F07222" w:rsidP="00767709">
      <w:pPr>
        <w:pStyle w:val="Textonotapie"/>
        <w:jc w:val="both"/>
        <w:rPr>
          <w:rFonts w:ascii="ITC Avant Garde" w:hAnsi="ITC Avant Garde" w:cs="Arial"/>
          <w:color w:val="000000"/>
          <w:sz w:val="14"/>
          <w:szCs w:val="14"/>
          <w:lang w:eastAsia="es-MX"/>
        </w:rPr>
      </w:pPr>
      <w:r>
        <w:rPr>
          <w:rStyle w:val="Refdenotaalpie"/>
        </w:rPr>
        <w:footnoteRef/>
      </w:r>
      <w:r>
        <w:t xml:space="preserve"> </w:t>
      </w:r>
      <w:r w:rsidRPr="00767709">
        <w:rPr>
          <w:rFonts w:ascii="ITC Avant Garde" w:hAnsi="ITC Avant Garde"/>
          <w:sz w:val="14"/>
          <w:szCs w:val="14"/>
        </w:rPr>
        <w:t xml:space="preserve">Página 25 de la </w:t>
      </w:r>
      <w:r w:rsidRPr="00767709">
        <w:rPr>
          <w:rFonts w:ascii="ITC Avant Garde" w:hAnsi="ITC Avant Garde" w:cs="Arial"/>
          <w:b/>
          <w:i/>
          <w:color w:val="000000"/>
          <w:sz w:val="14"/>
          <w:szCs w:val="14"/>
          <w:lang w:eastAsia="es-MX"/>
        </w:rPr>
        <w:t>“INICIATIVA DE DECRETO QUE REFORMA Y ADICIONA DIVERSAS DISPOSICIONES DE LA CONSTITUCIÓN POLÍTICA DE LOS ESTADOS UNIDOS MEXICANOS</w:t>
      </w:r>
      <w:r w:rsidRPr="00767709">
        <w:rPr>
          <w:rFonts w:ascii="ITC Avant Garde" w:hAnsi="ITC Avant Garde" w:cs="Arial"/>
          <w:b/>
          <w:color w:val="000000"/>
          <w:sz w:val="14"/>
          <w:szCs w:val="14"/>
          <w:lang w:eastAsia="es-MX"/>
        </w:rPr>
        <w:t>,</w:t>
      </w:r>
      <w:r w:rsidRPr="00767709">
        <w:rPr>
          <w:rFonts w:ascii="ITC Avant Garde" w:hAnsi="ITC Avant Garde" w:cs="Arial"/>
          <w:color w:val="000000"/>
          <w:sz w:val="14"/>
          <w:szCs w:val="14"/>
          <w:lang w:eastAsia="es-MX"/>
        </w:rPr>
        <w:t xml:space="preserve"> presentada</w:t>
      </w:r>
      <w:r w:rsidRPr="00767709">
        <w:rPr>
          <w:rFonts w:ascii="ITC Avant Garde" w:hAnsi="ITC Avant Garde" w:cs="Arial"/>
          <w:b/>
          <w:color w:val="000000"/>
          <w:sz w:val="14"/>
          <w:szCs w:val="14"/>
          <w:lang w:eastAsia="es-MX"/>
        </w:rPr>
        <w:t xml:space="preserve"> </w:t>
      </w:r>
      <w:r w:rsidRPr="00767709">
        <w:rPr>
          <w:rFonts w:ascii="ITC Avant Garde" w:hAnsi="ITC Avant Garde" w:cs="Arial"/>
          <w:color w:val="000000"/>
          <w:sz w:val="14"/>
          <w:szCs w:val="14"/>
          <w:lang w:eastAsia="es-MX"/>
        </w:rPr>
        <w:t>el 11 de marzo de 2013, el Ejecutivo Federal y los Diputados Coordinadores de los Grupos Parlamentarios del Partido Acción Nacional, del Partido Revolucionario Institucional, del Partido de la Revolución Democrática y del Partido Verde Ecologista de México, en la consultable en el enlace siguiente:</w:t>
      </w:r>
    </w:p>
    <w:p w14:paraId="65C97A2F" w14:textId="77777777" w:rsidR="00F07222" w:rsidRPr="00767709" w:rsidRDefault="00E52494" w:rsidP="00767709">
      <w:pPr>
        <w:pStyle w:val="Textonotapie"/>
        <w:jc w:val="both"/>
        <w:rPr>
          <w:rFonts w:ascii="ITC Avant Garde" w:hAnsi="ITC Avant Garde"/>
          <w:sz w:val="14"/>
          <w:szCs w:val="14"/>
        </w:rPr>
      </w:pPr>
      <w:hyperlink r:id="rId1" w:history="1">
        <w:r w:rsidR="00F07222" w:rsidRPr="00767709">
          <w:rPr>
            <w:rStyle w:val="Hipervnculo"/>
            <w:rFonts w:ascii="ITC Avant Garde" w:hAnsi="ITC Avant Garde"/>
            <w:sz w:val="14"/>
            <w:szCs w:val="14"/>
          </w:rPr>
          <w:t>http://legislacion.scjn.gob.mx/Buscador/Paginas/wfProcesoLegislativoCompleto.aspx?IdOrd=130&amp;IdRef=226&amp;IdProc=1</w:t>
        </w:r>
      </w:hyperlink>
    </w:p>
    <w:p w14:paraId="54F6E5FB" w14:textId="5170A5EE" w:rsidR="00F07222" w:rsidRDefault="00F07222">
      <w:pPr>
        <w:pStyle w:val="Textonotapie"/>
      </w:pPr>
    </w:p>
  </w:footnote>
  <w:footnote w:id="3">
    <w:p w14:paraId="4DEAD634" w14:textId="77777777" w:rsidR="00F07222" w:rsidRPr="00F832A0" w:rsidRDefault="00F07222" w:rsidP="00F6671B">
      <w:pPr>
        <w:pStyle w:val="Textonotapie"/>
        <w:rPr>
          <w:rFonts w:ascii="ITC Avant Garde" w:hAnsi="ITC Avant Garde"/>
          <w:sz w:val="16"/>
          <w:szCs w:val="16"/>
        </w:rPr>
      </w:pPr>
      <w:r w:rsidRPr="00F832A0">
        <w:rPr>
          <w:rStyle w:val="Refdenotaalpie"/>
          <w:rFonts w:ascii="ITC Avant Garde" w:hAnsi="ITC Avant Garde"/>
          <w:sz w:val="16"/>
          <w:szCs w:val="16"/>
        </w:rPr>
        <w:footnoteRef/>
      </w:r>
      <w:r w:rsidRPr="00F832A0">
        <w:rPr>
          <w:rFonts w:ascii="ITC Avant Garde" w:hAnsi="ITC Avant Garde"/>
          <w:sz w:val="16"/>
          <w:szCs w:val="16"/>
        </w:rPr>
        <w:t xml:space="preserve"> Artículo 78 de la </w:t>
      </w:r>
      <w:r>
        <w:rPr>
          <w:rFonts w:ascii="ITC Avant Garde" w:hAnsi="ITC Avant Garde"/>
          <w:sz w:val="16"/>
          <w:szCs w:val="16"/>
        </w:rPr>
        <w:t>Ley</w:t>
      </w:r>
      <w:r w:rsidRPr="00F832A0">
        <w:rPr>
          <w:rFonts w:ascii="ITC Avant Garde" w:hAnsi="ITC Avant Garde"/>
          <w:sz w:val="16"/>
          <w:szCs w:val="16"/>
        </w:rPr>
        <w:t>.</w:t>
      </w:r>
    </w:p>
  </w:footnote>
  <w:footnote w:id="4">
    <w:p w14:paraId="45286FC4" w14:textId="77777777" w:rsidR="00F07222" w:rsidRDefault="00F07222" w:rsidP="00F6671B">
      <w:pPr>
        <w:pStyle w:val="Textonotapie"/>
      </w:pPr>
      <w:r w:rsidRPr="00F832A0">
        <w:rPr>
          <w:rStyle w:val="Refdenotaalpie"/>
          <w:rFonts w:ascii="ITC Avant Garde" w:hAnsi="ITC Avant Garde"/>
          <w:sz w:val="16"/>
          <w:szCs w:val="16"/>
        </w:rPr>
        <w:footnoteRef/>
      </w:r>
      <w:r w:rsidRPr="00F832A0">
        <w:rPr>
          <w:rFonts w:ascii="ITC Avant Garde" w:hAnsi="ITC Avant Garde"/>
          <w:sz w:val="16"/>
          <w:szCs w:val="16"/>
        </w:rPr>
        <w:t xml:space="preserve"> Artículo 79, segundo párrafo, fracción V, de la </w:t>
      </w:r>
      <w:r>
        <w:rPr>
          <w:rFonts w:ascii="ITC Avant Garde" w:hAnsi="ITC Avant Garde"/>
          <w:sz w:val="16"/>
          <w:szCs w:val="16"/>
        </w:rPr>
        <w:t>Ley</w:t>
      </w:r>
      <w:r w:rsidRPr="00F832A0">
        <w:rPr>
          <w:rFonts w:ascii="ITC Avant Garde" w:hAnsi="ITC Avant Garde"/>
          <w:sz w:val="16"/>
          <w:szCs w:val="16"/>
        </w:rPr>
        <w:t>.</w:t>
      </w:r>
    </w:p>
  </w:footnote>
  <w:footnote w:id="5">
    <w:p w14:paraId="2B17945A" w14:textId="36CC854A" w:rsidR="00F07222" w:rsidRDefault="00F07222">
      <w:pPr>
        <w:pStyle w:val="Textonotapie"/>
      </w:pPr>
      <w:r>
        <w:rPr>
          <w:rStyle w:val="Refdenotaalpie"/>
        </w:rPr>
        <w:footnoteRef/>
      </w:r>
      <w:r>
        <w:t xml:space="preserve"> </w:t>
      </w:r>
      <w:r w:rsidRPr="00972708">
        <w:rPr>
          <w:rFonts w:ascii="ITC Avant Garde" w:hAnsi="ITC Avant Garde"/>
          <w:sz w:val="16"/>
          <w:szCs w:val="16"/>
        </w:rPr>
        <w:t xml:space="preserve">Ver, por ejemplo, numeral </w:t>
      </w:r>
      <w:r>
        <w:rPr>
          <w:rFonts w:ascii="ITC Avant Garde" w:hAnsi="ITC Avant Garde"/>
          <w:sz w:val="16"/>
          <w:szCs w:val="16"/>
        </w:rPr>
        <w:t>5.1</w:t>
      </w:r>
      <w:r w:rsidRPr="00972708">
        <w:rPr>
          <w:rFonts w:ascii="ITC Avant Garde" w:hAnsi="ITC Avant Garde"/>
          <w:sz w:val="16"/>
          <w:szCs w:val="16"/>
        </w:rPr>
        <w:t xml:space="preserve"> de las Bases. Disponible en: </w:t>
      </w:r>
      <w:hyperlink r:id="rId2" w:history="1">
        <w:r w:rsidRPr="00B45051">
          <w:rPr>
            <w:rStyle w:val="Hipervnculo"/>
            <w:rFonts w:ascii="ITC Avant Garde" w:hAnsi="ITC Avant Garde"/>
            <w:sz w:val="16"/>
            <w:szCs w:val="16"/>
          </w:rPr>
          <w:t>http://www.ift.org.mx/sites/default/files/8.-bases_modificadas_2409141.pdf</w:t>
        </w:r>
      </w:hyperlink>
      <w:r w:rsidRPr="00972708">
        <w:rPr>
          <w:rFonts w:ascii="ITC Avant Garde" w:hAnsi="ITC Avant Garde"/>
          <w:sz w:val="16"/>
          <w:szCs w:val="16"/>
        </w:rPr>
        <w:t>.</w:t>
      </w:r>
    </w:p>
  </w:footnote>
  <w:footnote w:id="6">
    <w:p w14:paraId="0925ABAF" w14:textId="77777777" w:rsidR="00080EC2" w:rsidRDefault="00080EC2" w:rsidP="00080EC2">
      <w:pPr>
        <w:spacing w:after="0" w:line="240" w:lineRule="auto"/>
        <w:jc w:val="both"/>
        <w:rPr>
          <w:rFonts w:ascii="ITC Avant Garde" w:hAnsi="ITC Avant Garde" w:cs="Calibri"/>
          <w:color w:val="000000"/>
          <w:sz w:val="16"/>
          <w:szCs w:val="16"/>
        </w:rPr>
      </w:pPr>
      <w:r>
        <w:rPr>
          <w:rFonts w:ascii="ITC Avant Garde" w:hAnsi="ITC Avant Garde"/>
          <w:sz w:val="16"/>
          <w:szCs w:val="16"/>
          <w:vertAlign w:val="superscript"/>
        </w:rPr>
        <w:footnoteRef/>
      </w:r>
      <w:r>
        <w:rPr>
          <w:rFonts w:ascii="ITC Avant Garde" w:eastAsia="Questrial" w:hAnsi="ITC Avant Garde" w:cs="Questrial"/>
          <w:sz w:val="16"/>
          <w:szCs w:val="16"/>
        </w:rPr>
        <w:t xml:space="preserve"> Datos utilizados: 1</w:t>
      </w:r>
      <w:proofErr w:type="gramStart"/>
      <w:r>
        <w:rPr>
          <w:rFonts w:ascii="ITC Avant Garde" w:eastAsia="Questrial" w:hAnsi="ITC Avant Garde" w:cs="Questrial"/>
          <w:sz w:val="16"/>
          <w:szCs w:val="16"/>
        </w:rPr>
        <w:t>,864,264,113.00</w:t>
      </w:r>
      <w:proofErr w:type="gramEnd"/>
      <w:r>
        <w:rPr>
          <w:rFonts w:ascii="ITC Avant Garde" w:eastAsia="Questrial" w:hAnsi="ITC Avant Garde" w:cs="Questrial"/>
          <w:sz w:val="16"/>
          <w:szCs w:val="16"/>
        </w:rPr>
        <w:t xml:space="preserve"> pesos (pago de contraprestación en la Licitación No. IFT-1); 106</w:t>
      </w:r>
      <w:proofErr w:type="gramStart"/>
      <w:r>
        <w:rPr>
          <w:rFonts w:ascii="ITC Avant Garde" w:eastAsia="Questrial" w:hAnsi="ITC Avant Garde" w:cs="Questrial"/>
          <w:sz w:val="16"/>
          <w:szCs w:val="16"/>
        </w:rPr>
        <w:t>,302,186</w:t>
      </w:r>
      <w:proofErr w:type="gramEnd"/>
      <w:r>
        <w:rPr>
          <w:rFonts w:ascii="ITC Avant Garde" w:eastAsia="Questrial" w:hAnsi="ITC Avant Garde" w:cs="Questrial"/>
          <w:sz w:val="16"/>
          <w:szCs w:val="16"/>
        </w:rPr>
        <w:t xml:space="preserve"> (oferta de cobertura poblacional de 123 zonas para una cadena nacional) y 6 (número de MHz por canal de televisión).</w:t>
      </w:r>
    </w:p>
  </w:footnote>
  <w:footnote w:id="7">
    <w:p w14:paraId="05380A7B" w14:textId="77777777" w:rsidR="00080EC2" w:rsidRDefault="00080EC2" w:rsidP="00080EC2">
      <w:pPr>
        <w:spacing w:after="0" w:line="240" w:lineRule="auto"/>
        <w:jc w:val="both"/>
        <w:rPr>
          <w:rFonts w:ascii="ITC Avant Garde" w:hAnsi="ITC Avant Garde"/>
          <w:sz w:val="16"/>
          <w:szCs w:val="16"/>
        </w:rPr>
      </w:pPr>
      <w:r>
        <w:rPr>
          <w:rFonts w:ascii="ITC Avant Garde" w:hAnsi="ITC Avant Garde"/>
          <w:sz w:val="16"/>
          <w:szCs w:val="16"/>
          <w:vertAlign w:val="superscript"/>
        </w:rPr>
        <w:footnoteRef/>
      </w:r>
      <w:r>
        <w:rPr>
          <w:rFonts w:ascii="ITC Avant Garde" w:eastAsia="Questrial" w:hAnsi="ITC Avant Garde" w:cs="Questrial"/>
          <w:sz w:val="16"/>
          <w:szCs w:val="16"/>
        </w:rPr>
        <w:t xml:space="preserve"> a) INB de las Entidades Federativas del PNUD:</w:t>
      </w:r>
    </w:p>
    <w:p w14:paraId="51F6C31C" w14:textId="77777777" w:rsidR="00080EC2" w:rsidRDefault="00E52494" w:rsidP="00080EC2">
      <w:pPr>
        <w:spacing w:after="0" w:line="240" w:lineRule="auto"/>
        <w:jc w:val="both"/>
        <w:rPr>
          <w:rFonts w:ascii="ITC Avant Garde" w:hAnsi="ITC Avant Garde"/>
          <w:sz w:val="16"/>
          <w:szCs w:val="16"/>
        </w:rPr>
      </w:pPr>
      <w:hyperlink r:id="rId3" w:history="1">
        <w:r w:rsidR="00080EC2">
          <w:rPr>
            <w:rStyle w:val="Hipervnculo"/>
            <w:rFonts w:ascii="ITC Avant Garde" w:eastAsia="Questrial" w:hAnsi="ITC Avant Garde" w:cs="Questrial"/>
            <w:sz w:val="16"/>
            <w:szCs w:val="16"/>
          </w:rPr>
          <w:t>http://www.mx.undp.org/content/mexico/es/home/library/poverty/indice-de-desarrollo-humano-para-las-entidades-federativas--mexi.html</w:t>
        </w:r>
      </w:hyperlink>
      <w:r w:rsidR="00080EC2">
        <w:rPr>
          <w:rFonts w:ascii="ITC Avant Garde" w:eastAsia="Questrial" w:hAnsi="ITC Avant Garde" w:cs="Questrial"/>
          <w:sz w:val="16"/>
          <w:szCs w:val="16"/>
        </w:rPr>
        <w:t>. Los datos son ajustados a la Producción Nacional Bruta (PNB) de Cuentas Nacionales del INEGI como indicador proxy de los ingresos disponibles por municipio.</w:t>
      </w:r>
    </w:p>
    <w:p w14:paraId="02A7EC62" w14:textId="77777777" w:rsidR="00080EC2" w:rsidRDefault="00080EC2" w:rsidP="00080EC2">
      <w:pPr>
        <w:spacing w:after="0" w:line="240" w:lineRule="auto"/>
        <w:jc w:val="both"/>
        <w:rPr>
          <w:rFonts w:ascii="ITC Avant Garde" w:hAnsi="ITC Avant Garde"/>
          <w:sz w:val="16"/>
          <w:szCs w:val="16"/>
        </w:rPr>
      </w:pPr>
      <w:r>
        <w:rPr>
          <w:rFonts w:ascii="ITC Avant Garde" w:eastAsia="Questrial" w:hAnsi="ITC Avant Garde" w:cs="Questrial"/>
          <w:sz w:val="16"/>
          <w:szCs w:val="16"/>
        </w:rPr>
        <w:t>b) INB de Municipios del PNUD:</w:t>
      </w:r>
    </w:p>
    <w:p w14:paraId="7F240B98" w14:textId="77777777" w:rsidR="00080EC2" w:rsidRDefault="00E52494" w:rsidP="00080EC2">
      <w:pPr>
        <w:spacing w:after="0" w:line="240" w:lineRule="auto"/>
        <w:jc w:val="both"/>
        <w:rPr>
          <w:rFonts w:ascii="ITC Avant Garde" w:hAnsi="ITC Avant Garde"/>
          <w:sz w:val="16"/>
          <w:szCs w:val="16"/>
        </w:rPr>
      </w:pPr>
      <w:hyperlink r:id="rId4" w:history="1">
        <w:r w:rsidR="00080EC2">
          <w:rPr>
            <w:rStyle w:val="Hipervnculo"/>
            <w:rFonts w:ascii="ITC Avant Garde" w:eastAsia="Questrial" w:hAnsi="ITC Avant Garde" w:cs="Questrial"/>
            <w:sz w:val="16"/>
            <w:szCs w:val="16"/>
          </w:rPr>
          <w:t>http://www.mx.undp.org/content/mexico/es/home/library/poverty/idh-municipal-en-mexico--nueva-metodologia.html</w:t>
        </w:r>
      </w:hyperlink>
      <w:r w:rsidR="00080EC2">
        <w:rPr>
          <w:rFonts w:ascii="ITC Avant Garde" w:eastAsia="Questrial" w:hAnsi="ITC Avant Garde" w:cs="Questrial"/>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C25D1" w14:textId="77777777" w:rsidR="00F07222" w:rsidRDefault="00E52494">
    <w:pPr>
      <w:pStyle w:val="Encabezado"/>
    </w:pPr>
    <w:r>
      <w:rPr>
        <w:noProof/>
        <w:lang w:eastAsia="es-MX"/>
      </w:rPr>
      <w:pict w14:anchorId="0ED352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49" type="#_x0000_t75" style="position:absolute;margin-left:0;margin-top:0;width:612pt;height:11in;z-index:-251658240;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18131" w14:textId="77777777" w:rsidR="00F07222" w:rsidRDefault="00E52494">
    <w:pPr>
      <w:pStyle w:val="Encabezado"/>
    </w:pPr>
    <w:r>
      <w:rPr>
        <w:noProof/>
        <w:lang w:eastAsia="es-MX"/>
      </w:rPr>
      <w:pict w14:anchorId="5C1DBB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50" type="#_x0000_t75" style="position:absolute;margin-left:0;margin-top:0;width:612pt;height:11in;z-index:-251658239;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565B7"/>
    <w:multiLevelType w:val="multilevel"/>
    <w:tmpl w:val="F1CE28EA"/>
    <w:lvl w:ilvl="0">
      <w:start w:val="1"/>
      <w:numFmt w:val="lowerRoman"/>
      <w:lvlText w:val="%1)"/>
      <w:lvlJc w:val="left"/>
      <w:pPr>
        <w:ind w:left="144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 w15:restartNumberingAfterBreak="0">
    <w:nsid w:val="0F2A7531"/>
    <w:multiLevelType w:val="multilevel"/>
    <w:tmpl w:val="39E0BE6E"/>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34F96604"/>
    <w:multiLevelType w:val="hybridMultilevel"/>
    <w:tmpl w:val="312CD228"/>
    <w:lvl w:ilvl="0" w:tplc="080A0017">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719767D"/>
    <w:multiLevelType w:val="hybridMultilevel"/>
    <w:tmpl w:val="DA80FEB8"/>
    <w:lvl w:ilvl="0" w:tplc="15CC9BD0">
      <w:start w:val="1"/>
      <w:numFmt w:val="ordinalText"/>
      <w:lvlText w:val="%1."/>
      <w:lvlJc w:val="left"/>
      <w:pPr>
        <w:ind w:left="9433" w:hanging="360"/>
      </w:pPr>
      <w:rPr>
        <w:rFonts w:ascii="ITC Avant Garde" w:hAnsi="ITC Avant Garde" w:hint="default"/>
        <w:b/>
        <w:i w:val="0"/>
        <w:caps/>
        <w:sz w:val="22"/>
        <w:szCs w:val="22"/>
      </w:rPr>
    </w:lvl>
    <w:lvl w:ilvl="1" w:tplc="080A0019">
      <w:start w:val="1"/>
      <w:numFmt w:val="lowerLetter"/>
      <w:lvlText w:val="%2."/>
      <w:lvlJc w:val="left"/>
      <w:pPr>
        <w:ind w:left="10153" w:hanging="360"/>
      </w:pPr>
    </w:lvl>
    <w:lvl w:ilvl="2" w:tplc="080A001B" w:tentative="1">
      <w:start w:val="1"/>
      <w:numFmt w:val="lowerRoman"/>
      <w:lvlText w:val="%3."/>
      <w:lvlJc w:val="right"/>
      <w:pPr>
        <w:ind w:left="10873" w:hanging="180"/>
      </w:pPr>
    </w:lvl>
    <w:lvl w:ilvl="3" w:tplc="080A000F" w:tentative="1">
      <w:start w:val="1"/>
      <w:numFmt w:val="decimal"/>
      <w:lvlText w:val="%4."/>
      <w:lvlJc w:val="left"/>
      <w:pPr>
        <w:ind w:left="11593" w:hanging="360"/>
      </w:pPr>
    </w:lvl>
    <w:lvl w:ilvl="4" w:tplc="080A0019" w:tentative="1">
      <w:start w:val="1"/>
      <w:numFmt w:val="lowerLetter"/>
      <w:lvlText w:val="%5."/>
      <w:lvlJc w:val="left"/>
      <w:pPr>
        <w:ind w:left="12313" w:hanging="360"/>
      </w:pPr>
    </w:lvl>
    <w:lvl w:ilvl="5" w:tplc="080A001B" w:tentative="1">
      <w:start w:val="1"/>
      <w:numFmt w:val="lowerRoman"/>
      <w:lvlText w:val="%6."/>
      <w:lvlJc w:val="right"/>
      <w:pPr>
        <w:ind w:left="13033" w:hanging="180"/>
      </w:pPr>
    </w:lvl>
    <w:lvl w:ilvl="6" w:tplc="080A000F" w:tentative="1">
      <w:start w:val="1"/>
      <w:numFmt w:val="decimal"/>
      <w:lvlText w:val="%7."/>
      <w:lvlJc w:val="left"/>
      <w:pPr>
        <w:ind w:left="13753" w:hanging="360"/>
      </w:pPr>
    </w:lvl>
    <w:lvl w:ilvl="7" w:tplc="080A0019" w:tentative="1">
      <w:start w:val="1"/>
      <w:numFmt w:val="lowerLetter"/>
      <w:lvlText w:val="%8."/>
      <w:lvlJc w:val="left"/>
      <w:pPr>
        <w:ind w:left="14473" w:hanging="360"/>
      </w:pPr>
    </w:lvl>
    <w:lvl w:ilvl="8" w:tplc="080A001B" w:tentative="1">
      <w:start w:val="1"/>
      <w:numFmt w:val="lowerRoman"/>
      <w:lvlText w:val="%9."/>
      <w:lvlJc w:val="right"/>
      <w:pPr>
        <w:ind w:left="15193" w:hanging="180"/>
      </w:pPr>
    </w:lvl>
  </w:abstractNum>
  <w:abstractNum w:abstractNumId="4" w15:restartNumberingAfterBreak="0">
    <w:nsid w:val="3D8A11A7"/>
    <w:multiLevelType w:val="hybridMultilevel"/>
    <w:tmpl w:val="628C2CA0"/>
    <w:lvl w:ilvl="0" w:tplc="3A90208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DC97A8F"/>
    <w:multiLevelType w:val="multilevel"/>
    <w:tmpl w:val="0AF2459A"/>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4C690FF8"/>
    <w:multiLevelType w:val="multilevel"/>
    <w:tmpl w:val="9684BB1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4C85540A"/>
    <w:multiLevelType w:val="hybridMultilevel"/>
    <w:tmpl w:val="6F940C7C"/>
    <w:lvl w:ilvl="0" w:tplc="6DD88AC2">
      <w:start w:val="1"/>
      <w:numFmt w:val="low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E7113B5"/>
    <w:multiLevelType w:val="multilevel"/>
    <w:tmpl w:val="9684BB1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57423D48"/>
    <w:multiLevelType w:val="hybridMultilevel"/>
    <w:tmpl w:val="4FB65B2A"/>
    <w:lvl w:ilvl="0" w:tplc="080A001B">
      <w:start w:val="1"/>
      <w:numFmt w:val="lowerRoman"/>
      <w:lvlText w:val="%1."/>
      <w:lvlJc w:val="righ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5E62106A"/>
    <w:multiLevelType w:val="multilevel"/>
    <w:tmpl w:val="D69A64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1F672CD"/>
    <w:multiLevelType w:val="hybridMultilevel"/>
    <w:tmpl w:val="B5F898C6"/>
    <w:lvl w:ilvl="0" w:tplc="83F84F10">
      <w:start w:val="1"/>
      <w:numFmt w:val="upperRoman"/>
      <w:lvlText w:val="%1."/>
      <w:lvlJc w:val="righ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22A433C"/>
    <w:multiLevelType w:val="hybridMultilevel"/>
    <w:tmpl w:val="7F94EB1A"/>
    <w:lvl w:ilvl="0" w:tplc="080A001B">
      <w:start w:val="1"/>
      <w:numFmt w:val="lowerRoman"/>
      <w:lvlText w:val="%1."/>
      <w:lvlJc w:val="right"/>
      <w:pPr>
        <w:ind w:left="1428" w:hanging="360"/>
      </w:pPr>
      <w:rPr>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3" w15:restartNumberingAfterBreak="0">
    <w:nsid w:val="68752CD4"/>
    <w:multiLevelType w:val="hybridMultilevel"/>
    <w:tmpl w:val="DB500A40"/>
    <w:lvl w:ilvl="0" w:tplc="3CD4160A">
      <w:start w:val="2"/>
      <w:numFmt w:val="ordinalText"/>
      <w:lvlText w:val="%1."/>
      <w:lvlJc w:val="left"/>
      <w:pPr>
        <w:ind w:left="720" w:hanging="360"/>
      </w:pPr>
      <w:rPr>
        <w:rFonts w:ascii="ITC Avant Garde" w:hAnsi="ITC Avant Garde" w:hint="default"/>
        <w:b/>
        <w:i w:val="0"/>
        <w:caps/>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65F7910"/>
    <w:multiLevelType w:val="multilevel"/>
    <w:tmpl w:val="74DC7E74"/>
    <w:lvl w:ilvl="0">
      <w:start w:val="1"/>
      <w:numFmt w:val="lowerLetter"/>
      <w:lvlText w:val="%1)"/>
      <w:lvlJc w:val="left"/>
      <w:pPr>
        <w:ind w:left="1776" w:firstLine="1416"/>
      </w:pPr>
    </w:lvl>
    <w:lvl w:ilvl="1">
      <w:start w:val="1"/>
      <w:numFmt w:val="lowerLetter"/>
      <w:lvlText w:val="%2."/>
      <w:lvlJc w:val="left"/>
      <w:pPr>
        <w:ind w:left="2496" w:firstLine="2136"/>
      </w:pPr>
    </w:lvl>
    <w:lvl w:ilvl="2">
      <w:start w:val="1"/>
      <w:numFmt w:val="lowerRoman"/>
      <w:lvlText w:val="%3."/>
      <w:lvlJc w:val="right"/>
      <w:pPr>
        <w:ind w:left="3216" w:firstLine="3036"/>
      </w:pPr>
    </w:lvl>
    <w:lvl w:ilvl="3">
      <w:start w:val="1"/>
      <w:numFmt w:val="decimal"/>
      <w:lvlText w:val="%4."/>
      <w:lvlJc w:val="left"/>
      <w:pPr>
        <w:ind w:left="3936" w:firstLine="3576"/>
      </w:pPr>
    </w:lvl>
    <w:lvl w:ilvl="4">
      <w:start w:val="1"/>
      <w:numFmt w:val="lowerLetter"/>
      <w:lvlText w:val="%5."/>
      <w:lvlJc w:val="left"/>
      <w:pPr>
        <w:ind w:left="4656" w:firstLine="4296"/>
      </w:pPr>
    </w:lvl>
    <w:lvl w:ilvl="5">
      <w:start w:val="1"/>
      <w:numFmt w:val="lowerRoman"/>
      <w:lvlText w:val="%6."/>
      <w:lvlJc w:val="right"/>
      <w:pPr>
        <w:ind w:left="5376" w:firstLine="5196"/>
      </w:pPr>
    </w:lvl>
    <w:lvl w:ilvl="6">
      <w:start w:val="1"/>
      <w:numFmt w:val="decimal"/>
      <w:lvlText w:val="%7."/>
      <w:lvlJc w:val="left"/>
      <w:pPr>
        <w:ind w:left="6096" w:firstLine="5736"/>
      </w:pPr>
    </w:lvl>
    <w:lvl w:ilvl="7">
      <w:start w:val="1"/>
      <w:numFmt w:val="lowerLetter"/>
      <w:lvlText w:val="%8."/>
      <w:lvlJc w:val="left"/>
      <w:pPr>
        <w:ind w:left="6816" w:firstLine="6456"/>
      </w:pPr>
    </w:lvl>
    <w:lvl w:ilvl="8">
      <w:start w:val="1"/>
      <w:numFmt w:val="lowerRoman"/>
      <w:lvlText w:val="%9."/>
      <w:lvlJc w:val="right"/>
      <w:pPr>
        <w:ind w:left="7536" w:firstLine="7356"/>
      </w:pPr>
    </w:lvl>
  </w:abstractNum>
  <w:abstractNum w:abstractNumId="15" w15:restartNumberingAfterBreak="0">
    <w:nsid w:val="7F5B22A0"/>
    <w:multiLevelType w:val="hybridMultilevel"/>
    <w:tmpl w:val="AB72E98C"/>
    <w:lvl w:ilvl="0" w:tplc="49128696">
      <w:numFmt w:val="bullet"/>
      <w:lvlText w:val=""/>
      <w:lvlJc w:val="left"/>
      <w:pPr>
        <w:ind w:left="1080" w:hanging="360"/>
      </w:pPr>
      <w:rPr>
        <w:rFonts w:ascii="Symbol" w:eastAsia="Calibri" w:hAnsi="Symbol"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11"/>
  </w:num>
  <w:num w:numId="2">
    <w:abstractNumId w:val="4"/>
  </w:num>
  <w:num w:numId="3">
    <w:abstractNumId w:val="3"/>
  </w:num>
  <w:num w:numId="4">
    <w:abstractNumId w:val="2"/>
  </w:num>
  <w:num w:numId="5">
    <w:abstractNumId w:val="13"/>
  </w:num>
  <w:num w:numId="6">
    <w:abstractNumId w:val="7"/>
  </w:num>
  <w:num w:numId="7">
    <w:abstractNumId w:val="15"/>
  </w:num>
  <w:num w:numId="8">
    <w:abstractNumId w:val="12"/>
  </w:num>
  <w:num w:numId="9">
    <w:abstractNumId w:val="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1F0"/>
    <w:rsid w:val="00000507"/>
    <w:rsid w:val="00003E64"/>
    <w:rsid w:val="00007C2E"/>
    <w:rsid w:val="00010358"/>
    <w:rsid w:val="000106D5"/>
    <w:rsid w:val="00012D6E"/>
    <w:rsid w:val="00013BBD"/>
    <w:rsid w:val="00015081"/>
    <w:rsid w:val="00017746"/>
    <w:rsid w:val="00021A9A"/>
    <w:rsid w:val="000250BA"/>
    <w:rsid w:val="00030411"/>
    <w:rsid w:val="00034B5E"/>
    <w:rsid w:val="000357AE"/>
    <w:rsid w:val="00035EC4"/>
    <w:rsid w:val="000400E9"/>
    <w:rsid w:val="000401DB"/>
    <w:rsid w:val="00040AB8"/>
    <w:rsid w:val="00043637"/>
    <w:rsid w:val="00045239"/>
    <w:rsid w:val="00051E65"/>
    <w:rsid w:val="00056C94"/>
    <w:rsid w:val="00065231"/>
    <w:rsid w:val="00066401"/>
    <w:rsid w:val="00067C9C"/>
    <w:rsid w:val="00070207"/>
    <w:rsid w:val="000709C6"/>
    <w:rsid w:val="00073C4A"/>
    <w:rsid w:val="00074E2A"/>
    <w:rsid w:val="000804DF"/>
    <w:rsid w:val="00080587"/>
    <w:rsid w:val="00080EC2"/>
    <w:rsid w:val="00081894"/>
    <w:rsid w:val="00082337"/>
    <w:rsid w:val="00083380"/>
    <w:rsid w:val="00083EC4"/>
    <w:rsid w:val="000844CC"/>
    <w:rsid w:val="00084E18"/>
    <w:rsid w:val="00086143"/>
    <w:rsid w:val="0008678F"/>
    <w:rsid w:val="00086865"/>
    <w:rsid w:val="00086967"/>
    <w:rsid w:val="00086B85"/>
    <w:rsid w:val="000933E5"/>
    <w:rsid w:val="0009380D"/>
    <w:rsid w:val="00093886"/>
    <w:rsid w:val="00093940"/>
    <w:rsid w:val="00093A11"/>
    <w:rsid w:val="00094029"/>
    <w:rsid w:val="00094610"/>
    <w:rsid w:val="000955F6"/>
    <w:rsid w:val="00097DCF"/>
    <w:rsid w:val="000A5391"/>
    <w:rsid w:val="000A5635"/>
    <w:rsid w:val="000A7A78"/>
    <w:rsid w:val="000B7C89"/>
    <w:rsid w:val="000C0996"/>
    <w:rsid w:val="000C5A65"/>
    <w:rsid w:val="000C60F6"/>
    <w:rsid w:val="000D2F5A"/>
    <w:rsid w:val="000D40F1"/>
    <w:rsid w:val="000D4BE7"/>
    <w:rsid w:val="000D5ACD"/>
    <w:rsid w:val="000D786B"/>
    <w:rsid w:val="000E118C"/>
    <w:rsid w:val="000E1F78"/>
    <w:rsid w:val="000E484E"/>
    <w:rsid w:val="000E5690"/>
    <w:rsid w:val="000E7012"/>
    <w:rsid w:val="000E7F67"/>
    <w:rsid w:val="000F701F"/>
    <w:rsid w:val="000F7137"/>
    <w:rsid w:val="000F7F17"/>
    <w:rsid w:val="001039CF"/>
    <w:rsid w:val="001044A0"/>
    <w:rsid w:val="00104902"/>
    <w:rsid w:val="00105F81"/>
    <w:rsid w:val="00110983"/>
    <w:rsid w:val="00112501"/>
    <w:rsid w:val="00113153"/>
    <w:rsid w:val="001209C8"/>
    <w:rsid w:val="0012109C"/>
    <w:rsid w:val="001233DF"/>
    <w:rsid w:val="00125193"/>
    <w:rsid w:val="001273B3"/>
    <w:rsid w:val="00130DF8"/>
    <w:rsid w:val="0013106F"/>
    <w:rsid w:val="001318E1"/>
    <w:rsid w:val="001326B0"/>
    <w:rsid w:val="00133291"/>
    <w:rsid w:val="00133996"/>
    <w:rsid w:val="00137EE8"/>
    <w:rsid w:val="00140075"/>
    <w:rsid w:val="0014151A"/>
    <w:rsid w:val="00142E4B"/>
    <w:rsid w:val="00144352"/>
    <w:rsid w:val="00147303"/>
    <w:rsid w:val="001479F6"/>
    <w:rsid w:val="00151F88"/>
    <w:rsid w:val="00153056"/>
    <w:rsid w:val="00154BB0"/>
    <w:rsid w:val="00156605"/>
    <w:rsid w:val="00161828"/>
    <w:rsid w:val="00164D88"/>
    <w:rsid w:val="00164DD8"/>
    <w:rsid w:val="00165FED"/>
    <w:rsid w:val="00167918"/>
    <w:rsid w:val="00167965"/>
    <w:rsid w:val="00171FD5"/>
    <w:rsid w:val="00174465"/>
    <w:rsid w:val="00175B7C"/>
    <w:rsid w:val="0018040A"/>
    <w:rsid w:val="0018229F"/>
    <w:rsid w:val="00183728"/>
    <w:rsid w:val="00185718"/>
    <w:rsid w:val="0018597E"/>
    <w:rsid w:val="00185C89"/>
    <w:rsid w:val="00187023"/>
    <w:rsid w:val="00187245"/>
    <w:rsid w:val="001903F5"/>
    <w:rsid w:val="001927CA"/>
    <w:rsid w:val="00192DE9"/>
    <w:rsid w:val="00193068"/>
    <w:rsid w:val="001A11DA"/>
    <w:rsid w:val="001A4003"/>
    <w:rsid w:val="001A5CB0"/>
    <w:rsid w:val="001A5D91"/>
    <w:rsid w:val="001A67CC"/>
    <w:rsid w:val="001A6D7A"/>
    <w:rsid w:val="001B0F3F"/>
    <w:rsid w:val="001B5146"/>
    <w:rsid w:val="001B6C2E"/>
    <w:rsid w:val="001C0C06"/>
    <w:rsid w:val="001C0D7C"/>
    <w:rsid w:val="001C15E5"/>
    <w:rsid w:val="001C1F92"/>
    <w:rsid w:val="001C3A7E"/>
    <w:rsid w:val="001C41B4"/>
    <w:rsid w:val="001C5AE7"/>
    <w:rsid w:val="001C5CEF"/>
    <w:rsid w:val="001C6C22"/>
    <w:rsid w:val="001C6CF6"/>
    <w:rsid w:val="001C75EE"/>
    <w:rsid w:val="001C775A"/>
    <w:rsid w:val="001D1ED8"/>
    <w:rsid w:val="001D2567"/>
    <w:rsid w:val="001D25C8"/>
    <w:rsid w:val="001D324E"/>
    <w:rsid w:val="001D40CA"/>
    <w:rsid w:val="001D4622"/>
    <w:rsid w:val="001D4D97"/>
    <w:rsid w:val="001D50B4"/>
    <w:rsid w:val="001D512B"/>
    <w:rsid w:val="001D73C1"/>
    <w:rsid w:val="001E14F3"/>
    <w:rsid w:val="001F01C1"/>
    <w:rsid w:val="001F3F69"/>
    <w:rsid w:val="001F4C02"/>
    <w:rsid w:val="001F78A2"/>
    <w:rsid w:val="002000E2"/>
    <w:rsid w:val="00201189"/>
    <w:rsid w:val="00201E91"/>
    <w:rsid w:val="002038D7"/>
    <w:rsid w:val="002049B6"/>
    <w:rsid w:val="00205B99"/>
    <w:rsid w:val="002116C0"/>
    <w:rsid w:val="00211FB5"/>
    <w:rsid w:val="00213A0C"/>
    <w:rsid w:val="002148A8"/>
    <w:rsid w:val="00215A8D"/>
    <w:rsid w:val="002163F8"/>
    <w:rsid w:val="002172CD"/>
    <w:rsid w:val="00220702"/>
    <w:rsid w:val="002234CE"/>
    <w:rsid w:val="00223D1B"/>
    <w:rsid w:val="00224B5C"/>
    <w:rsid w:val="00230003"/>
    <w:rsid w:val="002302AB"/>
    <w:rsid w:val="002321A3"/>
    <w:rsid w:val="00233610"/>
    <w:rsid w:val="002361F4"/>
    <w:rsid w:val="00236BB6"/>
    <w:rsid w:val="0023729B"/>
    <w:rsid w:val="002379DF"/>
    <w:rsid w:val="0024234C"/>
    <w:rsid w:val="00246790"/>
    <w:rsid w:val="002476C5"/>
    <w:rsid w:val="002476FB"/>
    <w:rsid w:val="002513A9"/>
    <w:rsid w:val="00253A1E"/>
    <w:rsid w:val="002544C7"/>
    <w:rsid w:val="00255246"/>
    <w:rsid w:val="0025532B"/>
    <w:rsid w:val="00257FD5"/>
    <w:rsid w:val="00262074"/>
    <w:rsid w:val="00262698"/>
    <w:rsid w:val="00266140"/>
    <w:rsid w:val="00266AB8"/>
    <w:rsid w:val="00266D29"/>
    <w:rsid w:val="002741B8"/>
    <w:rsid w:val="0028331F"/>
    <w:rsid w:val="0028619D"/>
    <w:rsid w:val="0028706A"/>
    <w:rsid w:val="002910CE"/>
    <w:rsid w:val="002938C0"/>
    <w:rsid w:val="00293A60"/>
    <w:rsid w:val="00294145"/>
    <w:rsid w:val="00294AA7"/>
    <w:rsid w:val="00297061"/>
    <w:rsid w:val="00297277"/>
    <w:rsid w:val="00297549"/>
    <w:rsid w:val="002A0B3A"/>
    <w:rsid w:val="002A113A"/>
    <w:rsid w:val="002A1980"/>
    <w:rsid w:val="002A54CF"/>
    <w:rsid w:val="002B00D5"/>
    <w:rsid w:val="002B01FC"/>
    <w:rsid w:val="002B0298"/>
    <w:rsid w:val="002B3FF2"/>
    <w:rsid w:val="002B46CF"/>
    <w:rsid w:val="002B564E"/>
    <w:rsid w:val="002B73DD"/>
    <w:rsid w:val="002C08F5"/>
    <w:rsid w:val="002D0E8A"/>
    <w:rsid w:val="002D0FCF"/>
    <w:rsid w:val="002D2BDE"/>
    <w:rsid w:val="002D4074"/>
    <w:rsid w:val="002D59DE"/>
    <w:rsid w:val="002E2402"/>
    <w:rsid w:val="002E3B20"/>
    <w:rsid w:val="002E42A7"/>
    <w:rsid w:val="002F1E43"/>
    <w:rsid w:val="002F2264"/>
    <w:rsid w:val="002F4208"/>
    <w:rsid w:val="002F5812"/>
    <w:rsid w:val="002F5983"/>
    <w:rsid w:val="003008B0"/>
    <w:rsid w:val="003026A6"/>
    <w:rsid w:val="00310DB1"/>
    <w:rsid w:val="00311069"/>
    <w:rsid w:val="00312D87"/>
    <w:rsid w:val="00315303"/>
    <w:rsid w:val="003167D5"/>
    <w:rsid w:val="003209F0"/>
    <w:rsid w:val="00320C63"/>
    <w:rsid w:val="00323ED8"/>
    <w:rsid w:val="00332B4E"/>
    <w:rsid w:val="003356BC"/>
    <w:rsid w:val="00335E8B"/>
    <w:rsid w:val="003370B5"/>
    <w:rsid w:val="003372E3"/>
    <w:rsid w:val="003411D6"/>
    <w:rsid w:val="00343AA3"/>
    <w:rsid w:val="00343B3C"/>
    <w:rsid w:val="00343CC5"/>
    <w:rsid w:val="00346C61"/>
    <w:rsid w:val="003473EC"/>
    <w:rsid w:val="003474FC"/>
    <w:rsid w:val="00350B26"/>
    <w:rsid w:val="00352CCD"/>
    <w:rsid w:val="00353928"/>
    <w:rsid w:val="00354682"/>
    <w:rsid w:val="00362ACC"/>
    <w:rsid w:val="0037439C"/>
    <w:rsid w:val="00381EAA"/>
    <w:rsid w:val="00383D7F"/>
    <w:rsid w:val="00384D27"/>
    <w:rsid w:val="00385543"/>
    <w:rsid w:val="0038682C"/>
    <w:rsid w:val="00386E9C"/>
    <w:rsid w:val="00391000"/>
    <w:rsid w:val="00392DDF"/>
    <w:rsid w:val="0039751D"/>
    <w:rsid w:val="003A02D3"/>
    <w:rsid w:val="003A0BED"/>
    <w:rsid w:val="003A1CB4"/>
    <w:rsid w:val="003A2E5D"/>
    <w:rsid w:val="003A38F5"/>
    <w:rsid w:val="003A3ADD"/>
    <w:rsid w:val="003A53E3"/>
    <w:rsid w:val="003A61F1"/>
    <w:rsid w:val="003B11D5"/>
    <w:rsid w:val="003B2F25"/>
    <w:rsid w:val="003B310D"/>
    <w:rsid w:val="003B3876"/>
    <w:rsid w:val="003B65C8"/>
    <w:rsid w:val="003B7F7C"/>
    <w:rsid w:val="003C0F7C"/>
    <w:rsid w:val="003C2392"/>
    <w:rsid w:val="003C621B"/>
    <w:rsid w:val="003C7C1E"/>
    <w:rsid w:val="003D0C1F"/>
    <w:rsid w:val="003D1601"/>
    <w:rsid w:val="003D1886"/>
    <w:rsid w:val="003D4559"/>
    <w:rsid w:val="003E014A"/>
    <w:rsid w:val="003E24D1"/>
    <w:rsid w:val="003E57B4"/>
    <w:rsid w:val="003E5D17"/>
    <w:rsid w:val="003E679D"/>
    <w:rsid w:val="003F05F4"/>
    <w:rsid w:val="003F0A35"/>
    <w:rsid w:val="003F6B8A"/>
    <w:rsid w:val="003F6CB6"/>
    <w:rsid w:val="00400190"/>
    <w:rsid w:val="00401DD2"/>
    <w:rsid w:val="00402547"/>
    <w:rsid w:val="00405080"/>
    <w:rsid w:val="004102A5"/>
    <w:rsid w:val="00411199"/>
    <w:rsid w:val="004118A3"/>
    <w:rsid w:val="00413A7C"/>
    <w:rsid w:val="0041457A"/>
    <w:rsid w:val="0041486E"/>
    <w:rsid w:val="00416049"/>
    <w:rsid w:val="00430C59"/>
    <w:rsid w:val="00431A40"/>
    <w:rsid w:val="00432667"/>
    <w:rsid w:val="00433A15"/>
    <w:rsid w:val="00434185"/>
    <w:rsid w:val="004375D6"/>
    <w:rsid w:val="004410B1"/>
    <w:rsid w:val="00442293"/>
    <w:rsid w:val="004427F5"/>
    <w:rsid w:val="00446DAF"/>
    <w:rsid w:val="0044766D"/>
    <w:rsid w:val="00451A8D"/>
    <w:rsid w:val="00452481"/>
    <w:rsid w:val="0045315B"/>
    <w:rsid w:val="004550DA"/>
    <w:rsid w:val="004636E0"/>
    <w:rsid w:val="004645E0"/>
    <w:rsid w:val="004667D4"/>
    <w:rsid w:val="0046680E"/>
    <w:rsid w:val="004669D1"/>
    <w:rsid w:val="00470A09"/>
    <w:rsid w:val="00473A61"/>
    <w:rsid w:val="004742FA"/>
    <w:rsid w:val="00475DFF"/>
    <w:rsid w:val="00476140"/>
    <w:rsid w:val="00476C5A"/>
    <w:rsid w:val="004858F1"/>
    <w:rsid w:val="00490935"/>
    <w:rsid w:val="00492CEC"/>
    <w:rsid w:val="004954D7"/>
    <w:rsid w:val="004A131D"/>
    <w:rsid w:val="004A294C"/>
    <w:rsid w:val="004A38FB"/>
    <w:rsid w:val="004A569D"/>
    <w:rsid w:val="004A5798"/>
    <w:rsid w:val="004A7194"/>
    <w:rsid w:val="004A75F1"/>
    <w:rsid w:val="004A78B1"/>
    <w:rsid w:val="004A78D0"/>
    <w:rsid w:val="004B1620"/>
    <w:rsid w:val="004B58FF"/>
    <w:rsid w:val="004B6051"/>
    <w:rsid w:val="004B707A"/>
    <w:rsid w:val="004C429B"/>
    <w:rsid w:val="004C449A"/>
    <w:rsid w:val="004C7EE7"/>
    <w:rsid w:val="004D1B5E"/>
    <w:rsid w:val="004D2B52"/>
    <w:rsid w:val="004D74A5"/>
    <w:rsid w:val="004D7947"/>
    <w:rsid w:val="004D7A4E"/>
    <w:rsid w:val="004E3470"/>
    <w:rsid w:val="004E6959"/>
    <w:rsid w:val="004F1022"/>
    <w:rsid w:val="004F128B"/>
    <w:rsid w:val="004F3A4F"/>
    <w:rsid w:val="004F3D91"/>
    <w:rsid w:val="004F4FB2"/>
    <w:rsid w:val="004F50CD"/>
    <w:rsid w:val="004F7EB4"/>
    <w:rsid w:val="00502702"/>
    <w:rsid w:val="00502FDA"/>
    <w:rsid w:val="00506677"/>
    <w:rsid w:val="00506833"/>
    <w:rsid w:val="00506990"/>
    <w:rsid w:val="00506DFA"/>
    <w:rsid w:val="00511189"/>
    <w:rsid w:val="00513778"/>
    <w:rsid w:val="00514DD4"/>
    <w:rsid w:val="00514ED0"/>
    <w:rsid w:val="005159A0"/>
    <w:rsid w:val="00517170"/>
    <w:rsid w:val="00517B21"/>
    <w:rsid w:val="00522F1A"/>
    <w:rsid w:val="00525D94"/>
    <w:rsid w:val="00526E40"/>
    <w:rsid w:val="00527A7E"/>
    <w:rsid w:val="005304B5"/>
    <w:rsid w:val="00531DFF"/>
    <w:rsid w:val="005321B6"/>
    <w:rsid w:val="0053289E"/>
    <w:rsid w:val="0053497F"/>
    <w:rsid w:val="005404E7"/>
    <w:rsid w:val="005406F6"/>
    <w:rsid w:val="00541089"/>
    <w:rsid w:val="00544091"/>
    <w:rsid w:val="00545E29"/>
    <w:rsid w:val="00547056"/>
    <w:rsid w:val="00550DEB"/>
    <w:rsid w:val="00555213"/>
    <w:rsid w:val="00557887"/>
    <w:rsid w:val="00560946"/>
    <w:rsid w:val="0056136E"/>
    <w:rsid w:val="00573046"/>
    <w:rsid w:val="005746C1"/>
    <w:rsid w:val="00575073"/>
    <w:rsid w:val="00576AFA"/>
    <w:rsid w:val="00577C97"/>
    <w:rsid w:val="00577F92"/>
    <w:rsid w:val="00580685"/>
    <w:rsid w:val="005833A0"/>
    <w:rsid w:val="00584A0B"/>
    <w:rsid w:val="005853EC"/>
    <w:rsid w:val="00585A95"/>
    <w:rsid w:val="005865AD"/>
    <w:rsid w:val="0059081C"/>
    <w:rsid w:val="0059185E"/>
    <w:rsid w:val="00593D39"/>
    <w:rsid w:val="005949EE"/>
    <w:rsid w:val="005A133D"/>
    <w:rsid w:val="005A3764"/>
    <w:rsid w:val="005A3B00"/>
    <w:rsid w:val="005A3DAE"/>
    <w:rsid w:val="005A470A"/>
    <w:rsid w:val="005A47C0"/>
    <w:rsid w:val="005B06B4"/>
    <w:rsid w:val="005B42DC"/>
    <w:rsid w:val="005B6472"/>
    <w:rsid w:val="005B6BE0"/>
    <w:rsid w:val="005C0F5C"/>
    <w:rsid w:val="005C40E9"/>
    <w:rsid w:val="005C4363"/>
    <w:rsid w:val="005D36F6"/>
    <w:rsid w:val="005D7674"/>
    <w:rsid w:val="005E3627"/>
    <w:rsid w:val="005E5D98"/>
    <w:rsid w:val="005E707F"/>
    <w:rsid w:val="005F0F78"/>
    <w:rsid w:val="005F2181"/>
    <w:rsid w:val="005F281A"/>
    <w:rsid w:val="005F5D35"/>
    <w:rsid w:val="00602502"/>
    <w:rsid w:val="00602DDF"/>
    <w:rsid w:val="00602F9F"/>
    <w:rsid w:val="00604F87"/>
    <w:rsid w:val="006122D9"/>
    <w:rsid w:val="006127DE"/>
    <w:rsid w:val="0061341B"/>
    <w:rsid w:val="006138A9"/>
    <w:rsid w:val="0061521A"/>
    <w:rsid w:val="006155ED"/>
    <w:rsid w:val="00615E32"/>
    <w:rsid w:val="00616048"/>
    <w:rsid w:val="0061672D"/>
    <w:rsid w:val="00620458"/>
    <w:rsid w:val="0062071D"/>
    <w:rsid w:val="0062107F"/>
    <w:rsid w:val="00624C40"/>
    <w:rsid w:val="00626B8E"/>
    <w:rsid w:val="00626C51"/>
    <w:rsid w:val="00630FB0"/>
    <w:rsid w:val="0063108F"/>
    <w:rsid w:val="00634248"/>
    <w:rsid w:val="00640677"/>
    <w:rsid w:val="006415A6"/>
    <w:rsid w:val="006417A6"/>
    <w:rsid w:val="006435FE"/>
    <w:rsid w:val="0064408A"/>
    <w:rsid w:val="00645514"/>
    <w:rsid w:val="00652336"/>
    <w:rsid w:val="00653865"/>
    <w:rsid w:val="006551BB"/>
    <w:rsid w:val="00655306"/>
    <w:rsid w:val="00656091"/>
    <w:rsid w:val="0065751A"/>
    <w:rsid w:val="00657D06"/>
    <w:rsid w:val="00657F78"/>
    <w:rsid w:val="00661A2D"/>
    <w:rsid w:val="00664B49"/>
    <w:rsid w:val="00665F90"/>
    <w:rsid w:val="00671F4D"/>
    <w:rsid w:val="0067236B"/>
    <w:rsid w:val="0067340F"/>
    <w:rsid w:val="00676227"/>
    <w:rsid w:val="0068001D"/>
    <w:rsid w:val="0068033C"/>
    <w:rsid w:val="006810E8"/>
    <w:rsid w:val="006844CD"/>
    <w:rsid w:val="00684FA3"/>
    <w:rsid w:val="00685858"/>
    <w:rsid w:val="00690851"/>
    <w:rsid w:val="00690A93"/>
    <w:rsid w:val="0069116D"/>
    <w:rsid w:val="006911C8"/>
    <w:rsid w:val="0069331F"/>
    <w:rsid w:val="00694518"/>
    <w:rsid w:val="00695103"/>
    <w:rsid w:val="0069751D"/>
    <w:rsid w:val="006A41D9"/>
    <w:rsid w:val="006B0E45"/>
    <w:rsid w:val="006B15C8"/>
    <w:rsid w:val="006B1C72"/>
    <w:rsid w:val="006B51C5"/>
    <w:rsid w:val="006B61B0"/>
    <w:rsid w:val="006C0E3E"/>
    <w:rsid w:val="006C78FD"/>
    <w:rsid w:val="006D20CF"/>
    <w:rsid w:val="006D358D"/>
    <w:rsid w:val="006D7C12"/>
    <w:rsid w:val="006E0385"/>
    <w:rsid w:val="006E3F9F"/>
    <w:rsid w:val="006E6589"/>
    <w:rsid w:val="006F0BF0"/>
    <w:rsid w:val="006F24B2"/>
    <w:rsid w:val="006F5A2F"/>
    <w:rsid w:val="006F79FE"/>
    <w:rsid w:val="007009B3"/>
    <w:rsid w:val="00704648"/>
    <w:rsid w:val="00704841"/>
    <w:rsid w:val="007112C7"/>
    <w:rsid w:val="00711DC6"/>
    <w:rsid w:val="00715DB8"/>
    <w:rsid w:val="0071626D"/>
    <w:rsid w:val="00716DBA"/>
    <w:rsid w:val="00716E6F"/>
    <w:rsid w:val="00720230"/>
    <w:rsid w:val="00724884"/>
    <w:rsid w:val="007259A5"/>
    <w:rsid w:val="00725D77"/>
    <w:rsid w:val="0073123D"/>
    <w:rsid w:val="00732DCD"/>
    <w:rsid w:val="007331F8"/>
    <w:rsid w:val="0073367E"/>
    <w:rsid w:val="007342AD"/>
    <w:rsid w:val="0073516B"/>
    <w:rsid w:val="007378A6"/>
    <w:rsid w:val="007400E9"/>
    <w:rsid w:val="00740DB1"/>
    <w:rsid w:val="00740E30"/>
    <w:rsid w:val="00745551"/>
    <w:rsid w:val="0074591E"/>
    <w:rsid w:val="007533CB"/>
    <w:rsid w:val="00757A57"/>
    <w:rsid w:val="00761AE7"/>
    <w:rsid w:val="00765C55"/>
    <w:rsid w:val="00767709"/>
    <w:rsid w:val="0077046D"/>
    <w:rsid w:val="00772EB3"/>
    <w:rsid w:val="0077392E"/>
    <w:rsid w:val="00773BD6"/>
    <w:rsid w:val="007747A9"/>
    <w:rsid w:val="00780875"/>
    <w:rsid w:val="0078159B"/>
    <w:rsid w:val="00783EC7"/>
    <w:rsid w:val="00786CEC"/>
    <w:rsid w:val="007903E2"/>
    <w:rsid w:val="00791057"/>
    <w:rsid w:val="00792040"/>
    <w:rsid w:val="00792CF0"/>
    <w:rsid w:val="00793A38"/>
    <w:rsid w:val="00794396"/>
    <w:rsid w:val="007977E4"/>
    <w:rsid w:val="00797B19"/>
    <w:rsid w:val="007A0C1B"/>
    <w:rsid w:val="007A229D"/>
    <w:rsid w:val="007A390F"/>
    <w:rsid w:val="007A4EFA"/>
    <w:rsid w:val="007A6092"/>
    <w:rsid w:val="007A646E"/>
    <w:rsid w:val="007B493C"/>
    <w:rsid w:val="007B5915"/>
    <w:rsid w:val="007C30A9"/>
    <w:rsid w:val="007C4AA1"/>
    <w:rsid w:val="007D0743"/>
    <w:rsid w:val="007D0B1B"/>
    <w:rsid w:val="007D3190"/>
    <w:rsid w:val="007D431B"/>
    <w:rsid w:val="007D4F80"/>
    <w:rsid w:val="007D79A3"/>
    <w:rsid w:val="007D7E46"/>
    <w:rsid w:val="007E51C1"/>
    <w:rsid w:val="007E5215"/>
    <w:rsid w:val="007E58F7"/>
    <w:rsid w:val="007E6748"/>
    <w:rsid w:val="007E67BA"/>
    <w:rsid w:val="007E6EDA"/>
    <w:rsid w:val="007E740A"/>
    <w:rsid w:val="007E7FEE"/>
    <w:rsid w:val="007F31DF"/>
    <w:rsid w:val="007F5443"/>
    <w:rsid w:val="007F5CC4"/>
    <w:rsid w:val="007F70E8"/>
    <w:rsid w:val="007F74C3"/>
    <w:rsid w:val="008010DA"/>
    <w:rsid w:val="0080169F"/>
    <w:rsid w:val="008040E6"/>
    <w:rsid w:val="00805FC3"/>
    <w:rsid w:val="0080619A"/>
    <w:rsid w:val="00806F26"/>
    <w:rsid w:val="008101AB"/>
    <w:rsid w:val="00811FD1"/>
    <w:rsid w:val="008148C2"/>
    <w:rsid w:val="00814C57"/>
    <w:rsid w:val="00815969"/>
    <w:rsid w:val="00816008"/>
    <w:rsid w:val="008163E3"/>
    <w:rsid w:val="00817372"/>
    <w:rsid w:val="008208CE"/>
    <w:rsid w:val="0082380A"/>
    <w:rsid w:val="00823CC4"/>
    <w:rsid w:val="008251DE"/>
    <w:rsid w:val="00825F28"/>
    <w:rsid w:val="0082796F"/>
    <w:rsid w:val="00832CEB"/>
    <w:rsid w:val="00833926"/>
    <w:rsid w:val="008400BD"/>
    <w:rsid w:val="00840E28"/>
    <w:rsid w:val="00842A17"/>
    <w:rsid w:val="008441FE"/>
    <w:rsid w:val="00845498"/>
    <w:rsid w:val="008470FE"/>
    <w:rsid w:val="00853094"/>
    <w:rsid w:val="00854D67"/>
    <w:rsid w:val="008561F8"/>
    <w:rsid w:val="008565BC"/>
    <w:rsid w:val="008626F4"/>
    <w:rsid w:val="0086327A"/>
    <w:rsid w:val="008633E3"/>
    <w:rsid w:val="00865602"/>
    <w:rsid w:val="00865F72"/>
    <w:rsid w:val="008735A9"/>
    <w:rsid w:val="00875F91"/>
    <w:rsid w:val="0087603D"/>
    <w:rsid w:val="00880425"/>
    <w:rsid w:val="0088109F"/>
    <w:rsid w:val="00883AE6"/>
    <w:rsid w:val="00884BB9"/>
    <w:rsid w:val="00884FDC"/>
    <w:rsid w:val="00885F88"/>
    <w:rsid w:val="00892323"/>
    <w:rsid w:val="0089242F"/>
    <w:rsid w:val="00892790"/>
    <w:rsid w:val="00893F7E"/>
    <w:rsid w:val="00896DF3"/>
    <w:rsid w:val="0089762C"/>
    <w:rsid w:val="00897FBC"/>
    <w:rsid w:val="008A0705"/>
    <w:rsid w:val="008A151D"/>
    <w:rsid w:val="008A2DA1"/>
    <w:rsid w:val="008A6401"/>
    <w:rsid w:val="008A7061"/>
    <w:rsid w:val="008A7ADB"/>
    <w:rsid w:val="008B074A"/>
    <w:rsid w:val="008B5A09"/>
    <w:rsid w:val="008B5A23"/>
    <w:rsid w:val="008B5B10"/>
    <w:rsid w:val="008C00BE"/>
    <w:rsid w:val="008C1755"/>
    <w:rsid w:val="008C2620"/>
    <w:rsid w:val="008C3817"/>
    <w:rsid w:val="008C5378"/>
    <w:rsid w:val="008C6CF8"/>
    <w:rsid w:val="008D0286"/>
    <w:rsid w:val="008D0A85"/>
    <w:rsid w:val="008D0C15"/>
    <w:rsid w:val="008D130E"/>
    <w:rsid w:val="008D3DD2"/>
    <w:rsid w:val="008D547C"/>
    <w:rsid w:val="008D78FE"/>
    <w:rsid w:val="008E2509"/>
    <w:rsid w:val="008E3F73"/>
    <w:rsid w:val="008E40F6"/>
    <w:rsid w:val="008E4CAE"/>
    <w:rsid w:val="008E6652"/>
    <w:rsid w:val="008F3EEA"/>
    <w:rsid w:val="008F68BD"/>
    <w:rsid w:val="008F6ACF"/>
    <w:rsid w:val="008F6E94"/>
    <w:rsid w:val="00900563"/>
    <w:rsid w:val="00900D8F"/>
    <w:rsid w:val="009024F7"/>
    <w:rsid w:val="00902BF4"/>
    <w:rsid w:val="0090436C"/>
    <w:rsid w:val="00904767"/>
    <w:rsid w:val="0090661E"/>
    <w:rsid w:val="00907606"/>
    <w:rsid w:val="00911714"/>
    <w:rsid w:val="009134BE"/>
    <w:rsid w:val="00914613"/>
    <w:rsid w:val="00916344"/>
    <w:rsid w:val="00922882"/>
    <w:rsid w:val="009249F6"/>
    <w:rsid w:val="00924D9B"/>
    <w:rsid w:val="009262CE"/>
    <w:rsid w:val="00927A8B"/>
    <w:rsid w:val="009323A1"/>
    <w:rsid w:val="00933A0E"/>
    <w:rsid w:val="00934F57"/>
    <w:rsid w:val="00935A27"/>
    <w:rsid w:val="00935DBB"/>
    <w:rsid w:val="00936CBF"/>
    <w:rsid w:val="00940425"/>
    <w:rsid w:val="00940C6C"/>
    <w:rsid w:val="00942A58"/>
    <w:rsid w:val="00942B22"/>
    <w:rsid w:val="00944FCE"/>
    <w:rsid w:val="00946B60"/>
    <w:rsid w:val="00947318"/>
    <w:rsid w:val="0094792B"/>
    <w:rsid w:val="00954C0C"/>
    <w:rsid w:val="00955EFF"/>
    <w:rsid w:val="00956770"/>
    <w:rsid w:val="0096104B"/>
    <w:rsid w:val="00961C82"/>
    <w:rsid w:val="0096588E"/>
    <w:rsid w:val="00965F7B"/>
    <w:rsid w:val="009665D2"/>
    <w:rsid w:val="009670E5"/>
    <w:rsid w:val="00970ED4"/>
    <w:rsid w:val="00972279"/>
    <w:rsid w:val="00972708"/>
    <w:rsid w:val="009728AB"/>
    <w:rsid w:val="00973006"/>
    <w:rsid w:val="00974D93"/>
    <w:rsid w:val="00975B3D"/>
    <w:rsid w:val="00980187"/>
    <w:rsid w:val="00987E72"/>
    <w:rsid w:val="009902C9"/>
    <w:rsid w:val="00992CD3"/>
    <w:rsid w:val="0099471A"/>
    <w:rsid w:val="009A3469"/>
    <w:rsid w:val="009A37D7"/>
    <w:rsid w:val="009A411F"/>
    <w:rsid w:val="009A44DD"/>
    <w:rsid w:val="009A48B6"/>
    <w:rsid w:val="009A63F7"/>
    <w:rsid w:val="009B2EFF"/>
    <w:rsid w:val="009B6866"/>
    <w:rsid w:val="009B77C2"/>
    <w:rsid w:val="009C0AE2"/>
    <w:rsid w:val="009C184B"/>
    <w:rsid w:val="009C1953"/>
    <w:rsid w:val="009D0A25"/>
    <w:rsid w:val="009D1DDD"/>
    <w:rsid w:val="009D1FEE"/>
    <w:rsid w:val="009D3A68"/>
    <w:rsid w:val="009D50BB"/>
    <w:rsid w:val="009D6048"/>
    <w:rsid w:val="009D60DF"/>
    <w:rsid w:val="009E1768"/>
    <w:rsid w:val="009E55D1"/>
    <w:rsid w:val="009E674C"/>
    <w:rsid w:val="009F2166"/>
    <w:rsid w:val="009F6118"/>
    <w:rsid w:val="00A007D8"/>
    <w:rsid w:val="00A017F1"/>
    <w:rsid w:val="00A024E7"/>
    <w:rsid w:val="00A029E9"/>
    <w:rsid w:val="00A10EBB"/>
    <w:rsid w:val="00A11385"/>
    <w:rsid w:val="00A12B5A"/>
    <w:rsid w:val="00A1310F"/>
    <w:rsid w:val="00A13DEB"/>
    <w:rsid w:val="00A1642F"/>
    <w:rsid w:val="00A16D3C"/>
    <w:rsid w:val="00A171EE"/>
    <w:rsid w:val="00A17EA8"/>
    <w:rsid w:val="00A201EC"/>
    <w:rsid w:val="00A2033A"/>
    <w:rsid w:val="00A208E0"/>
    <w:rsid w:val="00A20F28"/>
    <w:rsid w:val="00A23E9B"/>
    <w:rsid w:val="00A24E7F"/>
    <w:rsid w:val="00A27408"/>
    <w:rsid w:val="00A30DCB"/>
    <w:rsid w:val="00A3125A"/>
    <w:rsid w:val="00A31DCA"/>
    <w:rsid w:val="00A36379"/>
    <w:rsid w:val="00A364E3"/>
    <w:rsid w:val="00A37AE6"/>
    <w:rsid w:val="00A445D8"/>
    <w:rsid w:val="00A450AB"/>
    <w:rsid w:val="00A46A52"/>
    <w:rsid w:val="00A509D5"/>
    <w:rsid w:val="00A509EA"/>
    <w:rsid w:val="00A51998"/>
    <w:rsid w:val="00A519A9"/>
    <w:rsid w:val="00A51E82"/>
    <w:rsid w:val="00A56720"/>
    <w:rsid w:val="00A56AFC"/>
    <w:rsid w:val="00A5783B"/>
    <w:rsid w:val="00A57F70"/>
    <w:rsid w:val="00A62F45"/>
    <w:rsid w:val="00A6459B"/>
    <w:rsid w:val="00A64952"/>
    <w:rsid w:val="00A70FAB"/>
    <w:rsid w:val="00A7109B"/>
    <w:rsid w:val="00A7298D"/>
    <w:rsid w:val="00A73A94"/>
    <w:rsid w:val="00A7484E"/>
    <w:rsid w:val="00A75E96"/>
    <w:rsid w:val="00A7717B"/>
    <w:rsid w:val="00A85123"/>
    <w:rsid w:val="00A86069"/>
    <w:rsid w:val="00A915B0"/>
    <w:rsid w:val="00A93B1E"/>
    <w:rsid w:val="00A94679"/>
    <w:rsid w:val="00A96E24"/>
    <w:rsid w:val="00AA1184"/>
    <w:rsid w:val="00AA2D5D"/>
    <w:rsid w:val="00AA6D65"/>
    <w:rsid w:val="00AA758B"/>
    <w:rsid w:val="00AB0BC4"/>
    <w:rsid w:val="00AB489D"/>
    <w:rsid w:val="00AB4DA2"/>
    <w:rsid w:val="00AB63CD"/>
    <w:rsid w:val="00AB6C8C"/>
    <w:rsid w:val="00AB6D7E"/>
    <w:rsid w:val="00AC0A1E"/>
    <w:rsid w:val="00AC29ED"/>
    <w:rsid w:val="00AC2AE6"/>
    <w:rsid w:val="00AC2AF1"/>
    <w:rsid w:val="00AC58A2"/>
    <w:rsid w:val="00AC6FBD"/>
    <w:rsid w:val="00AD2E97"/>
    <w:rsid w:val="00AD4B94"/>
    <w:rsid w:val="00AD4E48"/>
    <w:rsid w:val="00AD594C"/>
    <w:rsid w:val="00AD60D6"/>
    <w:rsid w:val="00AD6644"/>
    <w:rsid w:val="00AE2470"/>
    <w:rsid w:val="00AE2C48"/>
    <w:rsid w:val="00AE3DD5"/>
    <w:rsid w:val="00AE4E13"/>
    <w:rsid w:val="00AE5EDE"/>
    <w:rsid w:val="00AF0178"/>
    <w:rsid w:val="00AF6AEF"/>
    <w:rsid w:val="00AF6F1A"/>
    <w:rsid w:val="00B021AC"/>
    <w:rsid w:val="00B0626A"/>
    <w:rsid w:val="00B10232"/>
    <w:rsid w:val="00B10442"/>
    <w:rsid w:val="00B105DC"/>
    <w:rsid w:val="00B11760"/>
    <w:rsid w:val="00B125F1"/>
    <w:rsid w:val="00B151CA"/>
    <w:rsid w:val="00B16B33"/>
    <w:rsid w:val="00B16BF9"/>
    <w:rsid w:val="00B22DAB"/>
    <w:rsid w:val="00B23069"/>
    <w:rsid w:val="00B23A98"/>
    <w:rsid w:val="00B2648F"/>
    <w:rsid w:val="00B27E15"/>
    <w:rsid w:val="00B321BE"/>
    <w:rsid w:val="00B33EF4"/>
    <w:rsid w:val="00B33EF5"/>
    <w:rsid w:val="00B35296"/>
    <w:rsid w:val="00B37106"/>
    <w:rsid w:val="00B4149D"/>
    <w:rsid w:val="00B436F6"/>
    <w:rsid w:val="00B437F6"/>
    <w:rsid w:val="00B43BDE"/>
    <w:rsid w:val="00B44516"/>
    <w:rsid w:val="00B4641F"/>
    <w:rsid w:val="00B4724B"/>
    <w:rsid w:val="00B4788C"/>
    <w:rsid w:val="00B536BB"/>
    <w:rsid w:val="00B54601"/>
    <w:rsid w:val="00B54BB4"/>
    <w:rsid w:val="00B54BF1"/>
    <w:rsid w:val="00B556A4"/>
    <w:rsid w:val="00B573F0"/>
    <w:rsid w:val="00B60251"/>
    <w:rsid w:val="00B608BF"/>
    <w:rsid w:val="00B60C8E"/>
    <w:rsid w:val="00B60F6F"/>
    <w:rsid w:val="00B66245"/>
    <w:rsid w:val="00B67652"/>
    <w:rsid w:val="00B67B80"/>
    <w:rsid w:val="00B71287"/>
    <w:rsid w:val="00B72021"/>
    <w:rsid w:val="00B73A6B"/>
    <w:rsid w:val="00B819D9"/>
    <w:rsid w:val="00B81CCC"/>
    <w:rsid w:val="00B8212A"/>
    <w:rsid w:val="00B8585F"/>
    <w:rsid w:val="00B8735A"/>
    <w:rsid w:val="00B875CD"/>
    <w:rsid w:val="00B90DA3"/>
    <w:rsid w:val="00B93E9C"/>
    <w:rsid w:val="00B94403"/>
    <w:rsid w:val="00B9677F"/>
    <w:rsid w:val="00BA11F0"/>
    <w:rsid w:val="00BA21CC"/>
    <w:rsid w:val="00BA31D7"/>
    <w:rsid w:val="00BA4C60"/>
    <w:rsid w:val="00BB0461"/>
    <w:rsid w:val="00BB06F2"/>
    <w:rsid w:val="00BB5CF9"/>
    <w:rsid w:val="00BB76C2"/>
    <w:rsid w:val="00BC6112"/>
    <w:rsid w:val="00BD204A"/>
    <w:rsid w:val="00BD3D23"/>
    <w:rsid w:val="00BE1AFF"/>
    <w:rsid w:val="00BE29CB"/>
    <w:rsid w:val="00BE770F"/>
    <w:rsid w:val="00BF3C45"/>
    <w:rsid w:val="00BF7BA4"/>
    <w:rsid w:val="00BF7FF9"/>
    <w:rsid w:val="00C000A8"/>
    <w:rsid w:val="00C00473"/>
    <w:rsid w:val="00C00C68"/>
    <w:rsid w:val="00C0156D"/>
    <w:rsid w:val="00C02AC2"/>
    <w:rsid w:val="00C031A0"/>
    <w:rsid w:val="00C04121"/>
    <w:rsid w:val="00C042B2"/>
    <w:rsid w:val="00C04D3B"/>
    <w:rsid w:val="00C106CF"/>
    <w:rsid w:val="00C12058"/>
    <w:rsid w:val="00C12A30"/>
    <w:rsid w:val="00C13A0B"/>
    <w:rsid w:val="00C207B3"/>
    <w:rsid w:val="00C22B94"/>
    <w:rsid w:val="00C242D0"/>
    <w:rsid w:val="00C2580C"/>
    <w:rsid w:val="00C27D70"/>
    <w:rsid w:val="00C30034"/>
    <w:rsid w:val="00C3024F"/>
    <w:rsid w:val="00C308E6"/>
    <w:rsid w:val="00C312DF"/>
    <w:rsid w:val="00C3217E"/>
    <w:rsid w:val="00C32364"/>
    <w:rsid w:val="00C326C2"/>
    <w:rsid w:val="00C32F62"/>
    <w:rsid w:val="00C3440A"/>
    <w:rsid w:val="00C36D14"/>
    <w:rsid w:val="00C42DF1"/>
    <w:rsid w:val="00C455A8"/>
    <w:rsid w:val="00C469A7"/>
    <w:rsid w:val="00C50913"/>
    <w:rsid w:val="00C5443C"/>
    <w:rsid w:val="00C54C68"/>
    <w:rsid w:val="00C57FF1"/>
    <w:rsid w:val="00C644AA"/>
    <w:rsid w:val="00C64E72"/>
    <w:rsid w:val="00C6736F"/>
    <w:rsid w:val="00C679E5"/>
    <w:rsid w:val="00C70E39"/>
    <w:rsid w:val="00C710FD"/>
    <w:rsid w:val="00C72964"/>
    <w:rsid w:val="00C74911"/>
    <w:rsid w:val="00C74E4F"/>
    <w:rsid w:val="00C76012"/>
    <w:rsid w:val="00C8185F"/>
    <w:rsid w:val="00C82676"/>
    <w:rsid w:val="00C83565"/>
    <w:rsid w:val="00C853DB"/>
    <w:rsid w:val="00C9136E"/>
    <w:rsid w:val="00C916D9"/>
    <w:rsid w:val="00C9171D"/>
    <w:rsid w:val="00C91C68"/>
    <w:rsid w:val="00C97294"/>
    <w:rsid w:val="00C97CB0"/>
    <w:rsid w:val="00CA3007"/>
    <w:rsid w:val="00CA4B8C"/>
    <w:rsid w:val="00CA56F8"/>
    <w:rsid w:val="00CA58C8"/>
    <w:rsid w:val="00CA6510"/>
    <w:rsid w:val="00CB020A"/>
    <w:rsid w:val="00CB383E"/>
    <w:rsid w:val="00CB4FA0"/>
    <w:rsid w:val="00CB56F4"/>
    <w:rsid w:val="00CB7E70"/>
    <w:rsid w:val="00CC0479"/>
    <w:rsid w:val="00CC1611"/>
    <w:rsid w:val="00CC3547"/>
    <w:rsid w:val="00CC36A7"/>
    <w:rsid w:val="00CC370A"/>
    <w:rsid w:val="00CC4145"/>
    <w:rsid w:val="00CC4214"/>
    <w:rsid w:val="00CC566E"/>
    <w:rsid w:val="00CC5C64"/>
    <w:rsid w:val="00CC5F74"/>
    <w:rsid w:val="00CC769A"/>
    <w:rsid w:val="00CC7C07"/>
    <w:rsid w:val="00CD197A"/>
    <w:rsid w:val="00CD3248"/>
    <w:rsid w:val="00CD6B88"/>
    <w:rsid w:val="00CE02A4"/>
    <w:rsid w:val="00CE349B"/>
    <w:rsid w:val="00CE36DB"/>
    <w:rsid w:val="00CE5DE2"/>
    <w:rsid w:val="00CE6420"/>
    <w:rsid w:val="00CE66D6"/>
    <w:rsid w:val="00CE705D"/>
    <w:rsid w:val="00CE70EC"/>
    <w:rsid w:val="00CF4847"/>
    <w:rsid w:val="00CF526A"/>
    <w:rsid w:val="00CF54A0"/>
    <w:rsid w:val="00CF6330"/>
    <w:rsid w:val="00D01E20"/>
    <w:rsid w:val="00D04FF2"/>
    <w:rsid w:val="00D0798D"/>
    <w:rsid w:val="00D112E4"/>
    <w:rsid w:val="00D12078"/>
    <w:rsid w:val="00D12739"/>
    <w:rsid w:val="00D141B3"/>
    <w:rsid w:val="00D15C67"/>
    <w:rsid w:val="00D16D1B"/>
    <w:rsid w:val="00D242BD"/>
    <w:rsid w:val="00D24D6E"/>
    <w:rsid w:val="00D2647F"/>
    <w:rsid w:val="00D26815"/>
    <w:rsid w:val="00D26AA4"/>
    <w:rsid w:val="00D27B88"/>
    <w:rsid w:val="00D302DA"/>
    <w:rsid w:val="00D303C0"/>
    <w:rsid w:val="00D31114"/>
    <w:rsid w:val="00D36324"/>
    <w:rsid w:val="00D407F3"/>
    <w:rsid w:val="00D4204E"/>
    <w:rsid w:val="00D432E7"/>
    <w:rsid w:val="00D5173F"/>
    <w:rsid w:val="00D51C2E"/>
    <w:rsid w:val="00D5730B"/>
    <w:rsid w:val="00D5750C"/>
    <w:rsid w:val="00D57A62"/>
    <w:rsid w:val="00D600C9"/>
    <w:rsid w:val="00D636CF"/>
    <w:rsid w:val="00D63C83"/>
    <w:rsid w:val="00D655B8"/>
    <w:rsid w:val="00D657DF"/>
    <w:rsid w:val="00D66E33"/>
    <w:rsid w:val="00D66F6B"/>
    <w:rsid w:val="00D675DA"/>
    <w:rsid w:val="00D731C2"/>
    <w:rsid w:val="00D73BBE"/>
    <w:rsid w:val="00D753AE"/>
    <w:rsid w:val="00D76455"/>
    <w:rsid w:val="00D7722C"/>
    <w:rsid w:val="00D81AE9"/>
    <w:rsid w:val="00D82F66"/>
    <w:rsid w:val="00D8438D"/>
    <w:rsid w:val="00D8639E"/>
    <w:rsid w:val="00D878B7"/>
    <w:rsid w:val="00D90C2C"/>
    <w:rsid w:val="00D911A2"/>
    <w:rsid w:val="00D931B3"/>
    <w:rsid w:val="00D938C6"/>
    <w:rsid w:val="00D93CA3"/>
    <w:rsid w:val="00D93F7C"/>
    <w:rsid w:val="00D960A7"/>
    <w:rsid w:val="00D96B77"/>
    <w:rsid w:val="00D96BDE"/>
    <w:rsid w:val="00D96FA3"/>
    <w:rsid w:val="00DA3C3F"/>
    <w:rsid w:val="00DA62F2"/>
    <w:rsid w:val="00DB2377"/>
    <w:rsid w:val="00DB3999"/>
    <w:rsid w:val="00DB3A22"/>
    <w:rsid w:val="00DB3A82"/>
    <w:rsid w:val="00DB4E39"/>
    <w:rsid w:val="00DB5528"/>
    <w:rsid w:val="00DB62B7"/>
    <w:rsid w:val="00DB7ADB"/>
    <w:rsid w:val="00DC3E27"/>
    <w:rsid w:val="00DC4062"/>
    <w:rsid w:val="00DC414C"/>
    <w:rsid w:val="00DC74F8"/>
    <w:rsid w:val="00DD036B"/>
    <w:rsid w:val="00DD1582"/>
    <w:rsid w:val="00DD17D3"/>
    <w:rsid w:val="00DD24A0"/>
    <w:rsid w:val="00DD26FD"/>
    <w:rsid w:val="00DD659F"/>
    <w:rsid w:val="00DD7172"/>
    <w:rsid w:val="00DD76A4"/>
    <w:rsid w:val="00DE484E"/>
    <w:rsid w:val="00DF4188"/>
    <w:rsid w:val="00DF743A"/>
    <w:rsid w:val="00DF7FA0"/>
    <w:rsid w:val="00E00DB3"/>
    <w:rsid w:val="00E038E0"/>
    <w:rsid w:val="00E03CF8"/>
    <w:rsid w:val="00E056D2"/>
    <w:rsid w:val="00E076E2"/>
    <w:rsid w:val="00E1151B"/>
    <w:rsid w:val="00E119F0"/>
    <w:rsid w:val="00E11F79"/>
    <w:rsid w:val="00E151BB"/>
    <w:rsid w:val="00E154CB"/>
    <w:rsid w:val="00E1648D"/>
    <w:rsid w:val="00E16A54"/>
    <w:rsid w:val="00E17902"/>
    <w:rsid w:val="00E202C0"/>
    <w:rsid w:val="00E2036B"/>
    <w:rsid w:val="00E23A2F"/>
    <w:rsid w:val="00E2448D"/>
    <w:rsid w:val="00E255E4"/>
    <w:rsid w:val="00E259EC"/>
    <w:rsid w:val="00E27241"/>
    <w:rsid w:val="00E27C87"/>
    <w:rsid w:val="00E3161F"/>
    <w:rsid w:val="00E3312C"/>
    <w:rsid w:val="00E34B04"/>
    <w:rsid w:val="00E42D4A"/>
    <w:rsid w:val="00E45989"/>
    <w:rsid w:val="00E45EDC"/>
    <w:rsid w:val="00E52494"/>
    <w:rsid w:val="00E527CB"/>
    <w:rsid w:val="00E535C8"/>
    <w:rsid w:val="00E53D4C"/>
    <w:rsid w:val="00E558E9"/>
    <w:rsid w:val="00E55B58"/>
    <w:rsid w:val="00E572FF"/>
    <w:rsid w:val="00E578DB"/>
    <w:rsid w:val="00E57C83"/>
    <w:rsid w:val="00E62C22"/>
    <w:rsid w:val="00E6308A"/>
    <w:rsid w:val="00E63A48"/>
    <w:rsid w:val="00E6424F"/>
    <w:rsid w:val="00E665C2"/>
    <w:rsid w:val="00E70B06"/>
    <w:rsid w:val="00E7236B"/>
    <w:rsid w:val="00E74935"/>
    <w:rsid w:val="00E7588E"/>
    <w:rsid w:val="00E7609F"/>
    <w:rsid w:val="00E76F50"/>
    <w:rsid w:val="00E77E0D"/>
    <w:rsid w:val="00E80F76"/>
    <w:rsid w:val="00E821A3"/>
    <w:rsid w:val="00E824D0"/>
    <w:rsid w:val="00E8297A"/>
    <w:rsid w:val="00E82AD6"/>
    <w:rsid w:val="00E831EE"/>
    <w:rsid w:val="00E8323A"/>
    <w:rsid w:val="00E84937"/>
    <w:rsid w:val="00E84C59"/>
    <w:rsid w:val="00E85078"/>
    <w:rsid w:val="00E86ACC"/>
    <w:rsid w:val="00E86E42"/>
    <w:rsid w:val="00E90719"/>
    <w:rsid w:val="00E93A27"/>
    <w:rsid w:val="00E9506D"/>
    <w:rsid w:val="00E96C42"/>
    <w:rsid w:val="00EA0D77"/>
    <w:rsid w:val="00EA0D9F"/>
    <w:rsid w:val="00EA270D"/>
    <w:rsid w:val="00EA386C"/>
    <w:rsid w:val="00EA6A67"/>
    <w:rsid w:val="00EB0301"/>
    <w:rsid w:val="00EB1EE6"/>
    <w:rsid w:val="00EB2AB1"/>
    <w:rsid w:val="00EB5FB0"/>
    <w:rsid w:val="00EB6792"/>
    <w:rsid w:val="00EB68B3"/>
    <w:rsid w:val="00EC3C4D"/>
    <w:rsid w:val="00ED171E"/>
    <w:rsid w:val="00ED1A8F"/>
    <w:rsid w:val="00ED2196"/>
    <w:rsid w:val="00ED4938"/>
    <w:rsid w:val="00ED4D0E"/>
    <w:rsid w:val="00EE1409"/>
    <w:rsid w:val="00EE3024"/>
    <w:rsid w:val="00EE5558"/>
    <w:rsid w:val="00EF03B0"/>
    <w:rsid w:val="00EF07F6"/>
    <w:rsid w:val="00EF212F"/>
    <w:rsid w:val="00EF449D"/>
    <w:rsid w:val="00EF732D"/>
    <w:rsid w:val="00EF7364"/>
    <w:rsid w:val="00F01752"/>
    <w:rsid w:val="00F02087"/>
    <w:rsid w:val="00F05C6D"/>
    <w:rsid w:val="00F06346"/>
    <w:rsid w:val="00F06701"/>
    <w:rsid w:val="00F07222"/>
    <w:rsid w:val="00F07B6F"/>
    <w:rsid w:val="00F07D7C"/>
    <w:rsid w:val="00F07E01"/>
    <w:rsid w:val="00F1292B"/>
    <w:rsid w:val="00F12CA9"/>
    <w:rsid w:val="00F130FE"/>
    <w:rsid w:val="00F1399E"/>
    <w:rsid w:val="00F13E08"/>
    <w:rsid w:val="00F13F6D"/>
    <w:rsid w:val="00F14185"/>
    <w:rsid w:val="00F15B99"/>
    <w:rsid w:val="00F15F2F"/>
    <w:rsid w:val="00F20372"/>
    <w:rsid w:val="00F20CA4"/>
    <w:rsid w:val="00F20E85"/>
    <w:rsid w:val="00F31279"/>
    <w:rsid w:val="00F326BD"/>
    <w:rsid w:val="00F3377F"/>
    <w:rsid w:val="00F36045"/>
    <w:rsid w:val="00F40DA2"/>
    <w:rsid w:val="00F413EB"/>
    <w:rsid w:val="00F41625"/>
    <w:rsid w:val="00F41D65"/>
    <w:rsid w:val="00F43D38"/>
    <w:rsid w:val="00F45F45"/>
    <w:rsid w:val="00F476DF"/>
    <w:rsid w:val="00F503F6"/>
    <w:rsid w:val="00F50D25"/>
    <w:rsid w:val="00F5164D"/>
    <w:rsid w:val="00F5347E"/>
    <w:rsid w:val="00F571FE"/>
    <w:rsid w:val="00F6041F"/>
    <w:rsid w:val="00F60A94"/>
    <w:rsid w:val="00F620F8"/>
    <w:rsid w:val="00F62F5F"/>
    <w:rsid w:val="00F644C5"/>
    <w:rsid w:val="00F6671B"/>
    <w:rsid w:val="00F675B1"/>
    <w:rsid w:val="00F708F5"/>
    <w:rsid w:val="00F72CF4"/>
    <w:rsid w:val="00F74C4E"/>
    <w:rsid w:val="00F8042F"/>
    <w:rsid w:val="00F835F5"/>
    <w:rsid w:val="00F83942"/>
    <w:rsid w:val="00F84D75"/>
    <w:rsid w:val="00F85352"/>
    <w:rsid w:val="00F906DE"/>
    <w:rsid w:val="00F95B28"/>
    <w:rsid w:val="00F96675"/>
    <w:rsid w:val="00F971A9"/>
    <w:rsid w:val="00FA172F"/>
    <w:rsid w:val="00FA2071"/>
    <w:rsid w:val="00FA34A2"/>
    <w:rsid w:val="00FA3C15"/>
    <w:rsid w:val="00FA71D8"/>
    <w:rsid w:val="00FB1861"/>
    <w:rsid w:val="00FB442D"/>
    <w:rsid w:val="00FB775B"/>
    <w:rsid w:val="00FC2B78"/>
    <w:rsid w:val="00FC495C"/>
    <w:rsid w:val="00FC50CC"/>
    <w:rsid w:val="00FC50D8"/>
    <w:rsid w:val="00FC5DF3"/>
    <w:rsid w:val="00FC6E43"/>
    <w:rsid w:val="00FC6F3B"/>
    <w:rsid w:val="00FD25EB"/>
    <w:rsid w:val="00FD771A"/>
    <w:rsid w:val="00FD7DBF"/>
    <w:rsid w:val="00FE09BC"/>
    <w:rsid w:val="00FE6AF0"/>
    <w:rsid w:val="00FE6EB1"/>
    <w:rsid w:val="00FF12FE"/>
    <w:rsid w:val="00FF3C7F"/>
    <w:rsid w:val="00FF668F"/>
    <w:rsid w:val="00FF7A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BCAF278"/>
  <w15:chartTrackingRefBased/>
  <w15:docId w15:val="{999EFBDC-6F8C-448E-87B5-EC054486C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1F0"/>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0804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11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11F0"/>
    <w:rPr>
      <w:rFonts w:ascii="Calibri" w:eastAsia="Calibri" w:hAnsi="Calibri" w:cs="Times New Roman"/>
    </w:rPr>
  </w:style>
  <w:style w:type="paragraph" w:styleId="Piedepgina">
    <w:name w:val="footer"/>
    <w:basedOn w:val="Normal"/>
    <w:link w:val="PiedepginaCar"/>
    <w:uiPriority w:val="99"/>
    <w:unhideWhenUsed/>
    <w:rsid w:val="00BA11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11F0"/>
    <w:rPr>
      <w:rFonts w:ascii="Calibri" w:eastAsia="Calibri" w:hAnsi="Calibri" w:cs="Times New Roman"/>
    </w:rPr>
  </w:style>
  <w:style w:type="paragraph" w:customStyle="1" w:styleId="Default">
    <w:name w:val="Default"/>
    <w:rsid w:val="00BA11F0"/>
    <w:pPr>
      <w:autoSpaceDE w:val="0"/>
      <w:autoSpaceDN w:val="0"/>
      <w:adjustRightInd w:val="0"/>
      <w:spacing w:after="0" w:line="240" w:lineRule="auto"/>
    </w:pPr>
    <w:rPr>
      <w:rFonts w:ascii="Tahoma" w:eastAsia="Calibri" w:hAnsi="Tahoma" w:cs="Tahoma"/>
      <w:color w:val="000000"/>
      <w:sz w:val="24"/>
      <w:szCs w:val="24"/>
      <w:lang w:eastAsia="es-MX"/>
    </w:rPr>
  </w:style>
  <w:style w:type="paragraph" w:styleId="Prrafodelista">
    <w:name w:val="List Paragraph"/>
    <w:aliases w:val="4 Viñ 1nivel,Numeración 1,Cuadrícula media 1 - Énfasis 21"/>
    <w:basedOn w:val="Normal"/>
    <w:link w:val="PrrafodelistaCar"/>
    <w:uiPriority w:val="34"/>
    <w:qFormat/>
    <w:rsid w:val="00BA11F0"/>
    <w:pPr>
      <w:spacing w:after="0" w:line="240" w:lineRule="auto"/>
      <w:ind w:left="708"/>
    </w:pPr>
    <w:rPr>
      <w:rFonts w:ascii="Arial" w:eastAsia="Times New Roman" w:hAnsi="Arial"/>
      <w:sz w:val="24"/>
      <w:szCs w:val="20"/>
    </w:rPr>
  </w:style>
  <w:style w:type="character" w:customStyle="1" w:styleId="PrrafodelistaCar">
    <w:name w:val="Párrafo de lista Car"/>
    <w:aliases w:val="4 Viñ 1nivel Car,Numeración 1 Car,Cuadrícula media 1 - Énfasis 21 Car"/>
    <w:link w:val="Prrafodelista"/>
    <w:uiPriority w:val="34"/>
    <w:locked/>
    <w:rsid w:val="00BA11F0"/>
    <w:rPr>
      <w:rFonts w:ascii="Arial" w:eastAsia="Times New Roman" w:hAnsi="Arial" w:cs="Times New Roman"/>
      <w:sz w:val="24"/>
      <w:szCs w:val="20"/>
    </w:rPr>
  </w:style>
  <w:style w:type="character" w:styleId="Refdecomentario">
    <w:name w:val="annotation reference"/>
    <w:basedOn w:val="Fuentedeprrafopredeter"/>
    <w:uiPriority w:val="99"/>
    <w:unhideWhenUsed/>
    <w:rsid w:val="00BA11F0"/>
    <w:rPr>
      <w:sz w:val="16"/>
      <w:szCs w:val="16"/>
    </w:rPr>
  </w:style>
  <w:style w:type="paragraph" w:styleId="Textocomentario">
    <w:name w:val="annotation text"/>
    <w:basedOn w:val="Normal"/>
    <w:link w:val="TextocomentarioCar"/>
    <w:uiPriority w:val="99"/>
    <w:unhideWhenUsed/>
    <w:rsid w:val="00BA11F0"/>
    <w:pPr>
      <w:spacing w:line="240" w:lineRule="auto"/>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rsid w:val="00BA11F0"/>
    <w:rPr>
      <w:sz w:val="20"/>
      <w:szCs w:val="20"/>
    </w:rPr>
  </w:style>
  <w:style w:type="character" w:styleId="Hipervnculo">
    <w:name w:val="Hyperlink"/>
    <w:basedOn w:val="Fuentedeprrafopredeter"/>
    <w:uiPriority w:val="99"/>
    <w:unhideWhenUsed/>
    <w:rsid w:val="00BA11F0"/>
    <w:rPr>
      <w:color w:val="0563C1" w:themeColor="hyperlink"/>
      <w:u w:val="single"/>
    </w:rPr>
  </w:style>
  <w:style w:type="paragraph" w:styleId="Textonotapie">
    <w:name w:val="footnote text"/>
    <w:aliases w:val=" Char,Char,ALTS FOOTNOTE,Footnote Text Char1,Footnote Text Char Char1,Footnote Text Char4 Char Char,Footnote Text Char1 Char1 Char1 Char,Footnote Text Char Char1 Char1 Char Char,Footnote Text Char1 Char1 Char1 Char Char Char1,DNV-,DNV,fn"/>
    <w:basedOn w:val="Normal"/>
    <w:link w:val="TextonotapieCar"/>
    <w:uiPriority w:val="99"/>
    <w:unhideWhenUsed/>
    <w:qFormat/>
    <w:rsid w:val="00BA11F0"/>
    <w:pPr>
      <w:pBdr>
        <w:top w:val="nil"/>
        <w:left w:val="nil"/>
        <w:bottom w:val="nil"/>
        <w:right w:val="nil"/>
        <w:between w:val="nil"/>
        <w:bar w:val="nil"/>
      </w:pBdr>
      <w:spacing w:after="0" w:line="240" w:lineRule="auto"/>
    </w:pPr>
    <w:rPr>
      <w:rFonts w:ascii="Times New Roman" w:eastAsia="Arial Unicode MS" w:hAnsi="Times New Roman"/>
      <w:sz w:val="24"/>
      <w:szCs w:val="24"/>
      <w:bdr w:val="nil"/>
    </w:rPr>
  </w:style>
  <w:style w:type="character" w:customStyle="1" w:styleId="TextonotapieCar">
    <w:name w:val="Texto nota pie Car"/>
    <w:aliases w:val=" Char Car,Char Car,ALTS FOOTNOTE Car,Footnote Text Char1 Car,Footnote Text Char Char1 Car,Footnote Text Char4 Char Char Car,Footnote Text Char1 Char1 Char1 Char Car,Footnote Text Char Char1 Char1 Char Char Car,DNV- Car,DNV Car,fn Car"/>
    <w:basedOn w:val="Fuentedeprrafopredeter"/>
    <w:link w:val="Textonotapie"/>
    <w:uiPriority w:val="99"/>
    <w:rsid w:val="00BA11F0"/>
    <w:rPr>
      <w:rFonts w:ascii="Times New Roman" w:eastAsia="Arial Unicode MS" w:hAnsi="Times New Roman" w:cs="Times New Roman"/>
      <w:sz w:val="24"/>
      <w:szCs w:val="24"/>
      <w:bdr w:val="nil"/>
    </w:rPr>
  </w:style>
  <w:style w:type="character" w:styleId="Refdenotaalpie">
    <w:name w:val="footnote reference"/>
    <w:aliases w:val="Footnote symbol,Appel note de bas de p,Footnote Reference/,Style 12,(NECG) Footnote Reference,Style 124,o,fr,Style 13,FR,Style 17,Style 3,Appel note de bas de p + 11 pt,Italic,Footnote,Appel note de bas de p1,Appel note de bas de p2"/>
    <w:uiPriority w:val="99"/>
    <w:qFormat/>
    <w:rsid w:val="00BA11F0"/>
    <w:rPr>
      <w:vertAlign w:val="superscript"/>
    </w:rPr>
  </w:style>
  <w:style w:type="table" w:styleId="Tablaconcuadrcula">
    <w:name w:val="Table Grid"/>
    <w:basedOn w:val="Tablanormal"/>
    <w:uiPriority w:val="59"/>
    <w:rsid w:val="00BA11F0"/>
    <w:pPr>
      <w:spacing w:after="0" w:line="240" w:lineRule="auto"/>
    </w:pPr>
    <w:rPr>
      <w:rFonts w:ascii="Times New Roman" w:eastAsia="Arial Unicode MS" w:hAnsi="Times New Roman"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A11F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11F0"/>
    <w:rPr>
      <w:rFonts w:ascii="Segoe UI" w:eastAsia="Calibr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8626F4"/>
    <w:rPr>
      <w:rFonts w:ascii="Calibri" w:eastAsia="Calibri" w:hAnsi="Calibri" w:cs="Times New Roman"/>
      <w:b/>
      <w:bCs/>
    </w:rPr>
  </w:style>
  <w:style w:type="character" w:customStyle="1" w:styleId="AsuntodelcomentarioCar">
    <w:name w:val="Asunto del comentario Car"/>
    <w:basedOn w:val="TextocomentarioCar"/>
    <w:link w:val="Asuntodelcomentario"/>
    <w:uiPriority w:val="99"/>
    <w:semiHidden/>
    <w:rsid w:val="008626F4"/>
    <w:rPr>
      <w:rFonts w:ascii="Calibri" w:eastAsia="Calibri" w:hAnsi="Calibri" w:cs="Times New Roman"/>
      <w:b/>
      <w:bCs/>
      <w:sz w:val="20"/>
      <w:szCs w:val="20"/>
    </w:rPr>
  </w:style>
  <w:style w:type="table" w:styleId="Tabladecuadrcula4-nfasis6">
    <w:name w:val="Grid Table 4 Accent 6"/>
    <w:basedOn w:val="Tablanormal"/>
    <w:uiPriority w:val="49"/>
    <w:rsid w:val="00514DD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Revisin">
    <w:name w:val="Revision"/>
    <w:hidden/>
    <w:uiPriority w:val="99"/>
    <w:semiHidden/>
    <w:rsid w:val="00083380"/>
    <w:pPr>
      <w:spacing w:after="0" w:line="240" w:lineRule="auto"/>
    </w:pPr>
    <w:rPr>
      <w:rFonts w:ascii="Calibri" w:eastAsia="Calibri" w:hAnsi="Calibri" w:cs="Times New Roman"/>
    </w:rPr>
  </w:style>
  <w:style w:type="table" w:customStyle="1" w:styleId="Tablaconcuadrcula1">
    <w:name w:val="Tabla con cuadrícula1"/>
    <w:basedOn w:val="Tablanormal"/>
    <w:next w:val="Tablaconcuadrcula"/>
    <w:uiPriority w:val="59"/>
    <w:rsid w:val="00935DBB"/>
    <w:pPr>
      <w:spacing w:after="0" w:line="240" w:lineRule="auto"/>
    </w:pPr>
    <w:rPr>
      <w:rFonts w:ascii="Times New Roman" w:eastAsia="Arial Unicode MS" w:hAnsi="Times New Roman"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61">
    <w:name w:val="Tabla de cuadrícula 4 - Énfasis 61"/>
    <w:basedOn w:val="Tablanormal"/>
    <w:next w:val="Tabladecuadrcula4-nfasis6"/>
    <w:uiPriority w:val="49"/>
    <w:rsid w:val="00E7588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wText">
    <w:name w:val="wText"/>
    <w:basedOn w:val="Normal"/>
    <w:uiPriority w:val="2"/>
    <w:qFormat/>
    <w:rsid w:val="0068001D"/>
    <w:pPr>
      <w:spacing w:after="240" w:line="240" w:lineRule="auto"/>
      <w:jc w:val="both"/>
    </w:pPr>
    <w:rPr>
      <w:rFonts w:ascii="Times New Roman" w:eastAsia="MS Mincho" w:hAnsi="Times New Roman" w:cstheme="minorBidi"/>
      <w:sz w:val="24"/>
      <w:lang w:val="es-ES_tradnl"/>
    </w:rPr>
  </w:style>
  <w:style w:type="character" w:styleId="Hipervnculovisitado">
    <w:name w:val="FollowedHyperlink"/>
    <w:basedOn w:val="Fuentedeprrafopredeter"/>
    <w:uiPriority w:val="99"/>
    <w:semiHidden/>
    <w:unhideWhenUsed/>
    <w:rsid w:val="000D40F1"/>
    <w:rPr>
      <w:color w:val="954F72" w:themeColor="followedHyperlink"/>
      <w:u w:val="single"/>
    </w:rPr>
  </w:style>
  <w:style w:type="paragraph" w:customStyle="1" w:styleId="TextoNormal">
    <w:name w:val="Texto Normal"/>
    <w:basedOn w:val="Normal"/>
    <w:link w:val="TextoNormalCar"/>
    <w:qFormat/>
    <w:rsid w:val="000C5A65"/>
    <w:pPr>
      <w:pBdr>
        <w:top w:val="nil"/>
        <w:left w:val="nil"/>
        <w:bottom w:val="nil"/>
        <w:right w:val="nil"/>
        <w:between w:val="nil"/>
        <w:bar w:val="nil"/>
      </w:pBdr>
      <w:spacing w:after="0" w:line="240" w:lineRule="auto"/>
      <w:contextualSpacing/>
      <w:jc w:val="both"/>
    </w:pPr>
    <w:rPr>
      <w:rFonts w:ascii="Cambria" w:eastAsia="Arial Unicode MS" w:hAnsi="Cambria" w:cs="Arial Unicode MS"/>
      <w:color w:val="000000"/>
      <w:u w:color="000000"/>
      <w:bdr w:val="nil"/>
      <w:lang w:val="es-ES_tradnl"/>
    </w:rPr>
  </w:style>
  <w:style w:type="character" w:customStyle="1" w:styleId="TextoNormalCar">
    <w:name w:val="Texto Normal Car"/>
    <w:link w:val="TextoNormal"/>
    <w:rsid w:val="000C5A65"/>
    <w:rPr>
      <w:rFonts w:ascii="Cambria" w:eastAsia="Arial Unicode MS" w:hAnsi="Cambria" w:cs="Arial Unicode MS"/>
      <w:color w:val="000000"/>
      <w:u w:color="000000"/>
      <w:bdr w:val="nil"/>
      <w:lang w:val="es-ES_tradnl"/>
    </w:rPr>
  </w:style>
  <w:style w:type="paragraph" w:customStyle="1" w:styleId="Estilo">
    <w:name w:val="Estilo"/>
    <w:basedOn w:val="Sinespaciado"/>
    <w:link w:val="EstiloCar"/>
    <w:qFormat/>
    <w:rsid w:val="006F24B2"/>
    <w:pPr>
      <w:jc w:val="both"/>
    </w:pPr>
    <w:rPr>
      <w:rFonts w:ascii="Arial" w:eastAsiaTheme="minorHAnsi" w:hAnsi="Arial" w:cstheme="minorBidi"/>
      <w:sz w:val="24"/>
    </w:rPr>
  </w:style>
  <w:style w:type="character" w:customStyle="1" w:styleId="EstiloCar">
    <w:name w:val="Estilo Car"/>
    <w:basedOn w:val="Fuentedeprrafopredeter"/>
    <w:link w:val="Estilo"/>
    <w:rsid w:val="006F24B2"/>
    <w:rPr>
      <w:rFonts w:ascii="Arial" w:hAnsi="Arial"/>
      <w:sz w:val="24"/>
    </w:rPr>
  </w:style>
  <w:style w:type="paragraph" w:styleId="Sinespaciado">
    <w:name w:val="No Spacing"/>
    <w:uiPriority w:val="1"/>
    <w:qFormat/>
    <w:rsid w:val="006F24B2"/>
    <w:pPr>
      <w:spacing w:after="0" w:line="240" w:lineRule="auto"/>
    </w:pPr>
    <w:rPr>
      <w:rFonts w:ascii="Calibri" w:eastAsia="Calibri" w:hAnsi="Calibri" w:cs="Times New Roman"/>
    </w:rPr>
  </w:style>
  <w:style w:type="paragraph" w:styleId="Textoindependiente">
    <w:name w:val="Body Text"/>
    <w:basedOn w:val="Normal"/>
    <w:link w:val="TextoindependienteCar"/>
    <w:uiPriority w:val="99"/>
    <w:unhideWhenUsed/>
    <w:rsid w:val="00AC2AF1"/>
    <w:pPr>
      <w:tabs>
        <w:tab w:val="left" w:pos="142"/>
      </w:tabs>
      <w:spacing w:after="0" w:line="240" w:lineRule="auto"/>
      <w:jc w:val="both"/>
    </w:pPr>
    <w:rPr>
      <w:rFonts w:ascii="ITC Avant Garde" w:hAnsi="ITC Avant Garde"/>
    </w:rPr>
  </w:style>
  <w:style w:type="character" w:customStyle="1" w:styleId="TextoindependienteCar">
    <w:name w:val="Texto independiente Car"/>
    <w:basedOn w:val="Fuentedeprrafopredeter"/>
    <w:link w:val="Textoindependiente"/>
    <w:uiPriority w:val="99"/>
    <w:rsid w:val="00AC2AF1"/>
    <w:rPr>
      <w:rFonts w:ascii="ITC Avant Garde" w:eastAsia="Calibri" w:hAnsi="ITC Avant Garde" w:cs="Times New Roman"/>
    </w:rPr>
  </w:style>
  <w:style w:type="paragraph" w:styleId="Textoindependiente2">
    <w:name w:val="Body Text 2"/>
    <w:basedOn w:val="Normal"/>
    <w:link w:val="Textoindependiente2Car"/>
    <w:uiPriority w:val="99"/>
    <w:unhideWhenUsed/>
    <w:rsid w:val="00CB7E70"/>
    <w:pPr>
      <w:spacing w:after="0" w:line="240" w:lineRule="auto"/>
      <w:contextualSpacing/>
      <w:jc w:val="both"/>
    </w:pPr>
    <w:rPr>
      <w:rFonts w:ascii="ITC Avant Garde" w:eastAsia="Times New Roman" w:hAnsi="ITC Avant Garde" w:cs="TimesNewRomanPS-BoldMT"/>
      <w:b/>
      <w:bCs/>
      <w:color w:val="000000"/>
      <w:lang w:val="es-ES" w:eastAsia="es-ES"/>
    </w:rPr>
  </w:style>
  <w:style w:type="character" w:customStyle="1" w:styleId="Textoindependiente2Car">
    <w:name w:val="Texto independiente 2 Car"/>
    <w:basedOn w:val="Fuentedeprrafopredeter"/>
    <w:link w:val="Textoindependiente2"/>
    <w:uiPriority w:val="99"/>
    <w:rsid w:val="00CB7E70"/>
    <w:rPr>
      <w:rFonts w:ascii="ITC Avant Garde" w:eastAsia="Times New Roman" w:hAnsi="ITC Avant Garde" w:cs="TimesNewRomanPS-BoldMT"/>
      <w:b/>
      <w:bCs/>
      <w:color w:val="000000"/>
      <w:lang w:val="es-ES" w:eastAsia="es-ES"/>
    </w:rPr>
  </w:style>
  <w:style w:type="paragraph" w:styleId="Textoindependiente3">
    <w:name w:val="Body Text 3"/>
    <w:basedOn w:val="Normal"/>
    <w:link w:val="Textoindependiente3Car"/>
    <w:uiPriority w:val="99"/>
    <w:unhideWhenUsed/>
    <w:rsid w:val="00CB7E70"/>
    <w:pPr>
      <w:spacing w:after="0" w:line="240" w:lineRule="auto"/>
      <w:jc w:val="both"/>
    </w:pPr>
    <w:rPr>
      <w:rFonts w:ascii="ITC Avant Garde" w:eastAsia="Times New Roman" w:hAnsi="ITC Avant Garde" w:cs="TimesNewRomanPS-BoldMT"/>
      <w:bCs/>
      <w:color w:val="000000"/>
      <w:lang w:val="es-ES" w:eastAsia="es-ES"/>
    </w:rPr>
  </w:style>
  <w:style w:type="character" w:customStyle="1" w:styleId="Textoindependiente3Car">
    <w:name w:val="Texto independiente 3 Car"/>
    <w:basedOn w:val="Fuentedeprrafopredeter"/>
    <w:link w:val="Textoindependiente3"/>
    <w:uiPriority w:val="99"/>
    <w:rsid w:val="00CB7E70"/>
    <w:rPr>
      <w:rFonts w:ascii="ITC Avant Garde" w:eastAsia="Times New Roman" w:hAnsi="ITC Avant Garde" w:cs="TimesNewRomanPS-BoldMT"/>
      <w:bCs/>
      <w:color w:val="000000"/>
      <w:lang w:val="es-ES" w:eastAsia="es-ES"/>
    </w:rPr>
  </w:style>
  <w:style w:type="paragraph" w:customStyle="1" w:styleId="Texto">
    <w:name w:val="Texto"/>
    <w:basedOn w:val="Normal"/>
    <w:rsid w:val="00F36045"/>
    <w:pPr>
      <w:spacing w:after="101" w:line="216" w:lineRule="exact"/>
      <w:ind w:firstLine="288"/>
      <w:jc w:val="both"/>
    </w:pPr>
    <w:rPr>
      <w:rFonts w:ascii="Arial" w:eastAsia="Times New Roman" w:hAnsi="Arial" w:cs="Arial"/>
      <w:sz w:val="18"/>
      <w:szCs w:val="20"/>
      <w:lang w:val="es-ES" w:eastAsia="es-ES"/>
    </w:rPr>
  </w:style>
  <w:style w:type="paragraph" w:customStyle="1" w:styleId="CM4">
    <w:name w:val="CM4"/>
    <w:basedOn w:val="Default"/>
    <w:next w:val="Default"/>
    <w:uiPriority w:val="99"/>
    <w:rsid w:val="00F36045"/>
    <w:pPr>
      <w:spacing w:line="336" w:lineRule="atLeast"/>
    </w:pPr>
    <w:rPr>
      <w:rFonts w:ascii="Calibri" w:eastAsiaTheme="minorHAnsi" w:hAnsi="Calibri" w:cstheme="minorBidi"/>
      <w:color w:val="auto"/>
      <w:lang w:eastAsia="en-US"/>
    </w:rPr>
  </w:style>
  <w:style w:type="character" w:customStyle="1" w:styleId="apple-converted-space">
    <w:name w:val="apple-converted-space"/>
    <w:basedOn w:val="Fuentedeprrafopredeter"/>
    <w:rsid w:val="009D0A25"/>
  </w:style>
  <w:style w:type="paragraph" w:customStyle="1" w:styleId="texto0">
    <w:name w:val="texto"/>
    <w:basedOn w:val="Normal"/>
    <w:rsid w:val="00AC2AE6"/>
    <w:pPr>
      <w:spacing w:after="101" w:line="216" w:lineRule="atLeast"/>
      <w:ind w:firstLine="288"/>
      <w:jc w:val="both"/>
    </w:pPr>
    <w:rPr>
      <w:rFonts w:ascii="Arial" w:eastAsia="Times New Roman" w:hAnsi="Arial" w:cs="Arial"/>
      <w:sz w:val="18"/>
      <w:szCs w:val="20"/>
      <w:lang w:eastAsia="es-MX"/>
    </w:rPr>
  </w:style>
  <w:style w:type="paragraph" w:customStyle="1" w:styleId="Text">
    <w:name w:val="Text"/>
    <w:basedOn w:val="Normal"/>
    <w:rsid w:val="005F5D35"/>
    <w:pPr>
      <w:spacing w:after="240" w:line="240" w:lineRule="auto"/>
    </w:pPr>
    <w:rPr>
      <w:rFonts w:ascii="Arial" w:hAnsi="Arial" w:cs="Arial"/>
      <w:b/>
      <w:sz w:val="24"/>
      <w:szCs w:val="20"/>
      <w:lang w:val="es-ES_tradnl"/>
    </w:rPr>
  </w:style>
  <w:style w:type="character" w:customStyle="1" w:styleId="Ttulo1Car">
    <w:name w:val="Título 1 Car"/>
    <w:basedOn w:val="Fuentedeprrafopredeter"/>
    <w:link w:val="Ttulo1"/>
    <w:uiPriority w:val="9"/>
    <w:rsid w:val="000804D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94910">
      <w:bodyDiv w:val="1"/>
      <w:marLeft w:val="0"/>
      <w:marRight w:val="0"/>
      <w:marTop w:val="0"/>
      <w:marBottom w:val="0"/>
      <w:divBdr>
        <w:top w:val="none" w:sz="0" w:space="0" w:color="auto"/>
        <w:left w:val="none" w:sz="0" w:space="0" w:color="auto"/>
        <w:bottom w:val="none" w:sz="0" w:space="0" w:color="auto"/>
        <w:right w:val="none" w:sz="0" w:space="0" w:color="auto"/>
      </w:divBdr>
      <w:divsChild>
        <w:div w:id="1141774121">
          <w:marLeft w:val="0"/>
          <w:marRight w:val="0"/>
          <w:marTop w:val="240"/>
          <w:marBottom w:val="0"/>
          <w:divBdr>
            <w:top w:val="none" w:sz="0" w:space="0" w:color="auto"/>
            <w:left w:val="none" w:sz="0" w:space="0" w:color="auto"/>
            <w:bottom w:val="none" w:sz="0" w:space="0" w:color="auto"/>
            <w:right w:val="none" w:sz="0" w:space="0" w:color="auto"/>
          </w:divBdr>
          <w:divsChild>
            <w:div w:id="206185814">
              <w:marLeft w:val="0"/>
              <w:marRight w:val="0"/>
              <w:marTop w:val="0"/>
              <w:marBottom w:val="0"/>
              <w:divBdr>
                <w:top w:val="none" w:sz="0" w:space="0" w:color="auto"/>
                <w:left w:val="none" w:sz="0" w:space="0" w:color="auto"/>
                <w:bottom w:val="none" w:sz="0" w:space="0" w:color="auto"/>
                <w:right w:val="none" w:sz="0" w:space="0" w:color="auto"/>
              </w:divBdr>
              <w:divsChild>
                <w:div w:id="304434352">
                  <w:marLeft w:val="0"/>
                  <w:marRight w:val="0"/>
                  <w:marTop w:val="0"/>
                  <w:marBottom w:val="0"/>
                  <w:divBdr>
                    <w:top w:val="none" w:sz="0" w:space="0" w:color="auto"/>
                    <w:left w:val="none" w:sz="0" w:space="0" w:color="auto"/>
                    <w:bottom w:val="none" w:sz="0" w:space="0" w:color="auto"/>
                    <w:right w:val="none" w:sz="0" w:space="0" w:color="auto"/>
                  </w:divBdr>
                  <w:divsChild>
                    <w:div w:id="709260106">
                      <w:marLeft w:val="0"/>
                      <w:marRight w:val="0"/>
                      <w:marTop w:val="0"/>
                      <w:marBottom w:val="80"/>
                      <w:divBdr>
                        <w:top w:val="none" w:sz="0" w:space="0" w:color="auto"/>
                        <w:left w:val="none" w:sz="0" w:space="0" w:color="auto"/>
                        <w:bottom w:val="none" w:sz="0" w:space="0" w:color="auto"/>
                        <w:right w:val="none" w:sz="0" w:space="0" w:color="auto"/>
                      </w:divBdr>
                    </w:div>
                    <w:div w:id="2106420371">
                      <w:marLeft w:val="0"/>
                      <w:marRight w:val="0"/>
                      <w:marTop w:val="0"/>
                      <w:marBottom w:val="80"/>
                      <w:divBdr>
                        <w:top w:val="none" w:sz="0" w:space="0" w:color="auto"/>
                        <w:left w:val="none" w:sz="0" w:space="0" w:color="auto"/>
                        <w:bottom w:val="none" w:sz="0" w:space="0" w:color="auto"/>
                        <w:right w:val="none" w:sz="0" w:space="0" w:color="auto"/>
                      </w:divBdr>
                    </w:div>
                  </w:divsChild>
                </w:div>
              </w:divsChild>
            </w:div>
          </w:divsChild>
        </w:div>
      </w:divsChild>
    </w:div>
    <w:div w:id="686442302">
      <w:bodyDiv w:val="1"/>
      <w:marLeft w:val="0"/>
      <w:marRight w:val="0"/>
      <w:marTop w:val="0"/>
      <w:marBottom w:val="0"/>
      <w:divBdr>
        <w:top w:val="none" w:sz="0" w:space="0" w:color="auto"/>
        <w:left w:val="none" w:sz="0" w:space="0" w:color="auto"/>
        <w:bottom w:val="none" w:sz="0" w:space="0" w:color="auto"/>
        <w:right w:val="none" w:sz="0" w:space="0" w:color="auto"/>
      </w:divBdr>
    </w:div>
    <w:div w:id="1131361367">
      <w:bodyDiv w:val="1"/>
      <w:marLeft w:val="0"/>
      <w:marRight w:val="0"/>
      <w:marTop w:val="0"/>
      <w:marBottom w:val="0"/>
      <w:divBdr>
        <w:top w:val="none" w:sz="0" w:space="0" w:color="auto"/>
        <w:left w:val="none" w:sz="0" w:space="0" w:color="auto"/>
        <w:bottom w:val="none" w:sz="0" w:space="0" w:color="auto"/>
        <w:right w:val="none" w:sz="0" w:space="0" w:color="auto"/>
      </w:divBdr>
      <w:divsChild>
        <w:div w:id="257063946">
          <w:marLeft w:val="0"/>
          <w:marRight w:val="0"/>
          <w:marTop w:val="240"/>
          <w:marBottom w:val="0"/>
          <w:divBdr>
            <w:top w:val="none" w:sz="0" w:space="0" w:color="auto"/>
            <w:left w:val="none" w:sz="0" w:space="0" w:color="auto"/>
            <w:bottom w:val="none" w:sz="0" w:space="0" w:color="auto"/>
            <w:right w:val="none" w:sz="0" w:space="0" w:color="auto"/>
          </w:divBdr>
          <w:divsChild>
            <w:div w:id="1103375578">
              <w:marLeft w:val="0"/>
              <w:marRight w:val="0"/>
              <w:marTop w:val="0"/>
              <w:marBottom w:val="0"/>
              <w:divBdr>
                <w:top w:val="none" w:sz="0" w:space="0" w:color="auto"/>
                <w:left w:val="none" w:sz="0" w:space="0" w:color="auto"/>
                <w:bottom w:val="none" w:sz="0" w:space="0" w:color="auto"/>
                <w:right w:val="none" w:sz="0" w:space="0" w:color="auto"/>
              </w:divBdr>
              <w:divsChild>
                <w:div w:id="1455901222">
                  <w:marLeft w:val="0"/>
                  <w:marRight w:val="0"/>
                  <w:marTop w:val="0"/>
                  <w:marBottom w:val="0"/>
                  <w:divBdr>
                    <w:top w:val="none" w:sz="0" w:space="0" w:color="auto"/>
                    <w:left w:val="none" w:sz="0" w:space="0" w:color="auto"/>
                    <w:bottom w:val="none" w:sz="0" w:space="0" w:color="auto"/>
                    <w:right w:val="none" w:sz="0" w:space="0" w:color="auto"/>
                  </w:divBdr>
                  <w:divsChild>
                    <w:div w:id="990643852">
                      <w:marLeft w:val="0"/>
                      <w:marRight w:val="0"/>
                      <w:marTop w:val="0"/>
                      <w:marBottom w:val="80"/>
                      <w:divBdr>
                        <w:top w:val="none" w:sz="0" w:space="0" w:color="auto"/>
                        <w:left w:val="none" w:sz="0" w:space="0" w:color="auto"/>
                        <w:bottom w:val="none" w:sz="0" w:space="0" w:color="auto"/>
                        <w:right w:val="none" w:sz="0" w:space="0" w:color="auto"/>
                      </w:divBdr>
                    </w:div>
                    <w:div w:id="1095323773">
                      <w:marLeft w:val="720"/>
                      <w:marRight w:val="0"/>
                      <w:marTop w:val="0"/>
                      <w:marBottom w:val="80"/>
                      <w:divBdr>
                        <w:top w:val="none" w:sz="0" w:space="0" w:color="auto"/>
                        <w:left w:val="none" w:sz="0" w:space="0" w:color="auto"/>
                        <w:bottom w:val="none" w:sz="0" w:space="0" w:color="auto"/>
                        <w:right w:val="none" w:sz="0" w:space="0" w:color="auto"/>
                      </w:divBdr>
                    </w:div>
                    <w:div w:id="1758089515">
                      <w:marLeft w:val="720"/>
                      <w:marRight w:val="0"/>
                      <w:marTop w:val="0"/>
                      <w:marBottom w:val="80"/>
                      <w:divBdr>
                        <w:top w:val="none" w:sz="0" w:space="0" w:color="auto"/>
                        <w:left w:val="none" w:sz="0" w:space="0" w:color="auto"/>
                        <w:bottom w:val="none" w:sz="0" w:space="0" w:color="auto"/>
                        <w:right w:val="none" w:sz="0" w:space="0" w:color="auto"/>
                      </w:divBdr>
                    </w:div>
                    <w:div w:id="30232550">
                      <w:marLeft w:val="720"/>
                      <w:marRight w:val="0"/>
                      <w:marTop w:val="0"/>
                      <w:marBottom w:val="80"/>
                      <w:divBdr>
                        <w:top w:val="none" w:sz="0" w:space="0" w:color="auto"/>
                        <w:left w:val="none" w:sz="0" w:space="0" w:color="auto"/>
                        <w:bottom w:val="none" w:sz="0" w:space="0" w:color="auto"/>
                        <w:right w:val="none" w:sz="0" w:space="0" w:color="auto"/>
                      </w:divBdr>
                    </w:div>
                  </w:divsChild>
                </w:div>
              </w:divsChild>
            </w:div>
          </w:divsChild>
        </w:div>
      </w:divsChild>
    </w:div>
    <w:div w:id="1338843381">
      <w:bodyDiv w:val="1"/>
      <w:marLeft w:val="0"/>
      <w:marRight w:val="0"/>
      <w:marTop w:val="0"/>
      <w:marBottom w:val="0"/>
      <w:divBdr>
        <w:top w:val="none" w:sz="0" w:space="0" w:color="auto"/>
        <w:left w:val="none" w:sz="0" w:space="0" w:color="auto"/>
        <w:bottom w:val="none" w:sz="0" w:space="0" w:color="auto"/>
        <w:right w:val="none" w:sz="0" w:space="0" w:color="auto"/>
      </w:divBdr>
      <w:divsChild>
        <w:div w:id="1956906990">
          <w:marLeft w:val="0"/>
          <w:marRight w:val="0"/>
          <w:marTop w:val="240"/>
          <w:marBottom w:val="0"/>
          <w:divBdr>
            <w:top w:val="none" w:sz="0" w:space="0" w:color="auto"/>
            <w:left w:val="none" w:sz="0" w:space="0" w:color="auto"/>
            <w:bottom w:val="none" w:sz="0" w:space="0" w:color="auto"/>
            <w:right w:val="none" w:sz="0" w:space="0" w:color="auto"/>
          </w:divBdr>
          <w:divsChild>
            <w:div w:id="1305038005">
              <w:marLeft w:val="0"/>
              <w:marRight w:val="0"/>
              <w:marTop w:val="0"/>
              <w:marBottom w:val="0"/>
              <w:divBdr>
                <w:top w:val="none" w:sz="0" w:space="0" w:color="auto"/>
                <w:left w:val="none" w:sz="0" w:space="0" w:color="auto"/>
                <w:bottom w:val="none" w:sz="0" w:space="0" w:color="auto"/>
                <w:right w:val="none" w:sz="0" w:space="0" w:color="auto"/>
              </w:divBdr>
              <w:divsChild>
                <w:div w:id="541213396">
                  <w:marLeft w:val="0"/>
                  <w:marRight w:val="0"/>
                  <w:marTop w:val="0"/>
                  <w:marBottom w:val="0"/>
                  <w:divBdr>
                    <w:top w:val="none" w:sz="0" w:space="0" w:color="auto"/>
                    <w:left w:val="none" w:sz="0" w:space="0" w:color="auto"/>
                    <w:bottom w:val="none" w:sz="0" w:space="0" w:color="auto"/>
                    <w:right w:val="none" w:sz="0" w:space="0" w:color="auto"/>
                  </w:divBdr>
                  <w:divsChild>
                    <w:div w:id="806701527">
                      <w:marLeft w:val="0"/>
                      <w:marRight w:val="0"/>
                      <w:marTop w:val="0"/>
                      <w:marBottom w:val="101"/>
                      <w:divBdr>
                        <w:top w:val="none" w:sz="0" w:space="0" w:color="auto"/>
                        <w:left w:val="none" w:sz="0" w:space="0" w:color="auto"/>
                        <w:bottom w:val="none" w:sz="0" w:space="0" w:color="auto"/>
                        <w:right w:val="none" w:sz="0" w:space="0" w:color="auto"/>
                      </w:divBdr>
                    </w:div>
                    <w:div w:id="1715153521">
                      <w:marLeft w:val="288"/>
                      <w:marRight w:val="0"/>
                      <w:marTop w:val="0"/>
                      <w:marBottom w:val="101"/>
                      <w:divBdr>
                        <w:top w:val="none" w:sz="0" w:space="0" w:color="auto"/>
                        <w:left w:val="none" w:sz="0" w:space="0" w:color="auto"/>
                        <w:bottom w:val="none" w:sz="0" w:space="0" w:color="auto"/>
                        <w:right w:val="none" w:sz="0" w:space="0" w:color="auto"/>
                      </w:divBdr>
                    </w:div>
                    <w:div w:id="1173181836">
                      <w:marLeft w:val="288"/>
                      <w:marRight w:val="0"/>
                      <w:marTop w:val="0"/>
                      <w:marBottom w:val="101"/>
                      <w:divBdr>
                        <w:top w:val="none" w:sz="0" w:space="0" w:color="auto"/>
                        <w:left w:val="none" w:sz="0" w:space="0" w:color="auto"/>
                        <w:bottom w:val="none" w:sz="0" w:space="0" w:color="auto"/>
                        <w:right w:val="none" w:sz="0" w:space="0" w:color="auto"/>
                      </w:divBdr>
                    </w:div>
                    <w:div w:id="75245286">
                      <w:marLeft w:val="288"/>
                      <w:marRight w:val="0"/>
                      <w:marTop w:val="0"/>
                      <w:marBottom w:val="101"/>
                      <w:divBdr>
                        <w:top w:val="none" w:sz="0" w:space="0" w:color="auto"/>
                        <w:left w:val="none" w:sz="0" w:space="0" w:color="auto"/>
                        <w:bottom w:val="none" w:sz="0" w:space="0" w:color="auto"/>
                        <w:right w:val="none" w:sz="0" w:space="0" w:color="auto"/>
                      </w:divBdr>
                    </w:div>
                    <w:div w:id="1638802891">
                      <w:marLeft w:val="288"/>
                      <w:marRight w:val="0"/>
                      <w:marTop w:val="0"/>
                      <w:marBottom w:val="101"/>
                      <w:divBdr>
                        <w:top w:val="none" w:sz="0" w:space="0" w:color="auto"/>
                        <w:left w:val="none" w:sz="0" w:space="0" w:color="auto"/>
                        <w:bottom w:val="none" w:sz="0" w:space="0" w:color="auto"/>
                        <w:right w:val="none" w:sz="0" w:space="0" w:color="auto"/>
                      </w:divBdr>
                    </w:div>
                    <w:div w:id="1659577732">
                      <w:marLeft w:val="288"/>
                      <w:marRight w:val="0"/>
                      <w:marTop w:val="0"/>
                      <w:marBottom w:val="101"/>
                      <w:divBdr>
                        <w:top w:val="none" w:sz="0" w:space="0" w:color="auto"/>
                        <w:left w:val="none" w:sz="0" w:space="0" w:color="auto"/>
                        <w:bottom w:val="none" w:sz="0" w:space="0" w:color="auto"/>
                        <w:right w:val="none" w:sz="0" w:space="0" w:color="auto"/>
                      </w:divBdr>
                    </w:div>
                    <w:div w:id="1000154796">
                      <w:marLeft w:val="288"/>
                      <w:marRight w:val="0"/>
                      <w:marTop w:val="0"/>
                      <w:marBottom w:val="101"/>
                      <w:divBdr>
                        <w:top w:val="none" w:sz="0" w:space="0" w:color="auto"/>
                        <w:left w:val="none" w:sz="0" w:space="0" w:color="auto"/>
                        <w:bottom w:val="none" w:sz="0" w:space="0" w:color="auto"/>
                        <w:right w:val="none" w:sz="0" w:space="0" w:color="auto"/>
                      </w:divBdr>
                    </w:div>
                    <w:div w:id="399446402">
                      <w:marLeft w:val="288"/>
                      <w:marRight w:val="0"/>
                      <w:marTop w:val="0"/>
                      <w:marBottom w:val="101"/>
                      <w:divBdr>
                        <w:top w:val="none" w:sz="0" w:space="0" w:color="auto"/>
                        <w:left w:val="none" w:sz="0" w:space="0" w:color="auto"/>
                        <w:bottom w:val="none" w:sz="0" w:space="0" w:color="auto"/>
                        <w:right w:val="none" w:sz="0" w:space="0" w:color="auto"/>
                      </w:divBdr>
                    </w:div>
                    <w:div w:id="924072291">
                      <w:marLeft w:val="288"/>
                      <w:marRight w:val="0"/>
                      <w:marTop w:val="0"/>
                      <w:marBottom w:val="101"/>
                      <w:divBdr>
                        <w:top w:val="none" w:sz="0" w:space="0" w:color="auto"/>
                        <w:left w:val="none" w:sz="0" w:space="0" w:color="auto"/>
                        <w:bottom w:val="none" w:sz="0" w:space="0" w:color="auto"/>
                        <w:right w:val="none" w:sz="0" w:space="0" w:color="auto"/>
                      </w:divBdr>
                    </w:div>
                    <w:div w:id="894127231">
                      <w:marLeft w:val="288"/>
                      <w:marRight w:val="0"/>
                      <w:marTop w:val="0"/>
                      <w:marBottom w:val="101"/>
                      <w:divBdr>
                        <w:top w:val="none" w:sz="0" w:space="0" w:color="auto"/>
                        <w:left w:val="none" w:sz="0" w:space="0" w:color="auto"/>
                        <w:bottom w:val="none" w:sz="0" w:space="0" w:color="auto"/>
                        <w:right w:val="none" w:sz="0" w:space="0" w:color="auto"/>
                      </w:divBdr>
                    </w:div>
                    <w:div w:id="942112107">
                      <w:marLeft w:val="288"/>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sChild>
    </w:div>
    <w:div w:id="1619070420">
      <w:bodyDiv w:val="1"/>
      <w:marLeft w:val="0"/>
      <w:marRight w:val="0"/>
      <w:marTop w:val="0"/>
      <w:marBottom w:val="0"/>
      <w:divBdr>
        <w:top w:val="none" w:sz="0" w:space="0" w:color="auto"/>
        <w:left w:val="none" w:sz="0" w:space="0" w:color="auto"/>
        <w:bottom w:val="none" w:sz="0" w:space="0" w:color="auto"/>
        <w:right w:val="none" w:sz="0" w:space="0" w:color="auto"/>
      </w:divBdr>
      <w:divsChild>
        <w:div w:id="1540969640">
          <w:marLeft w:val="0"/>
          <w:marRight w:val="0"/>
          <w:marTop w:val="240"/>
          <w:marBottom w:val="0"/>
          <w:divBdr>
            <w:top w:val="none" w:sz="0" w:space="0" w:color="auto"/>
            <w:left w:val="none" w:sz="0" w:space="0" w:color="auto"/>
            <w:bottom w:val="none" w:sz="0" w:space="0" w:color="auto"/>
            <w:right w:val="none" w:sz="0" w:space="0" w:color="auto"/>
          </w:divBdr>
          <w:divsChild>
            <w:div w:id="808716026">
              <w:marLeft w:val="0"/>
              <w:marRight w:val="0"/>
              <w:marTop w:val="0"/>
              <w:marBottom w:val="0"/>
              <w:divBdr>
                <w:top w:val="none" w:sz="0" w:space="0" w:color="auto"/>
                <w:left w:val="none" w:sz="0" w:space="0" w:color="auto"/>
                <w:bottom w:val="none" w:sz="0" w:space="0" w:color="auto"/>
                <w:right w:val="none" w:sz="0" w:space="0" w:color="auto"/>
              </w:divBdr>
              <w:divsChild>
                <w:div w:id="1691565475">
                  <w:marLeft w:val="0"/>
                  <w:marRight w:val="0"/>
                  <w:marTop w:val="0"/>
                  <w:marBottom w:val="0"/>
                  <w:divBdr>
                    <w:top w:val="none" w:sz="0" w:space="0" w:color="auto"/>
                    <w:left w:val="none" w:sz="0" w:space="0" w:color="auto"/>
                    <w:bottom w:val="none" w:sz="0" w:space="0" w:color="auto"/>
                    <w:right w:val="none" w:sz="0" w:space="0" w:color="auto"/>
                  </w:divBdr>
                  <w:divsChild>
                    <w:div w:id="1697803903">
                      <w:marLeft w:val="0"/>
                      <w:marRight w:val="0"/>
                      <w:marTop w:val="0"/>
                      <w:marBottom w:val="80"/>
                      <w:divBdr>
                        <w:top w:val="none" w:sz="0" w:space="0" w:color="auto"/>
                        <w:left w:val="none" w:sz="0" w:space="0" w:color="auto"/>
                        <w:bottom w:val="none" w:sz="0" w:space="0" w:color="auto"/>
                        <w:right w:val="none" w:sz="0" w:space="0" w:color="auto"/>
                      </w:divBdr>
                    </w:div>
                    <w:div w:id="703364368">
                      <w:marLeft w:val="0"/>
                      <w:marRight w:val="0"/>
                      <w:marTop w:val="0"/>
                      <w:marBottom w:val="80"/>
                      <w:divBdr>
                        <w:top w:val="none" w:sz="0" w:space="0" w:color="auto"/>
                        <w:left w:val="none" w:sz="0" w:space="0" w:color="auto"/>
                        <w:bottom w:val="none" w:sz="0" w:space="0" w:color="auto"/>
                        <w:right w:val="none" w:sz="0" w:space="0" w:color="auto"/>
                      </w:divBdr>
                    </w:div>
                    <w:div w:id="58023353">
                      <w:marLeft w:val="0"/>
                      <w:marRight w:val="0"/>
                      <w:marTop w:val="0"/>
                      <w:marBottom w:val="80"/>
                      <w:divBdr>
                        <w:top w:val="none" w:sz="0" w:space="0" w:color="auto"/>
                        <w:left w:val="none" w:sz="0" w:space="0" w:color="auto"/>
                        <w:bottom w:val="none" w:sz="0" w:space="0" w:color="auto"/>
                        <w:right w:val="none" w:sz="0" w:space="0" w:color="auto"/>
                      </w:divBdr>
                    </w:div>
                    <w:div w:id="770705180">
                      <w:marLeft w:val="0"/>
                      <w:marRight w:val="0"/>
                      <w:marTop w:val="0"/>
                      <w:marBottom w:val="80"/>
                      <w:divBdr>
                        <w:top w:val="none" w:sz="0" w:space="0" w:color="auto"/>
                        <w:left w:val="none" w:sz="0" w:space="0" w:color="auto"/>
                        <w:bottom w:val="none" w:sz="0" w:space="0" w:color="auto"/>
                        <w:right w:val="none" w:sz="0" w:space="0" w:color="auto"/>
                      </w:divBdr>
                    </w:div>
                  </w:divsChild>
                </w:div>
              </w:divsChild>
            </w:div>
          </w:divsChild>
        </w:div>
      </w:divsChild>
    </w:div>
    <w:div w:id="1831023818">
      <w:bodyDiv w:val="1"/>
      <w:marLeft w:val="0"/>
      <w:marRight w:val="0"/>
      <w:marTop w:val="0"/>
      <w:marBottom w:val="0"/>
      <w:divBdr>
        <w:top w:val="none" w:sz="0" w:space="0" w:color="auto"/>
        <w:left w:val="none" w:sz="0" w:space="0" w:color="auto"/>
        <w:bottom w:val="none" w:sz="0" w:space="0" w:color="auto"/>
        <w:right w:val="none" w:sz="0" w:space="0" w:color="auto"/>
      </w:divBdr>
    </w:div>
    <w:div w:id="195640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mx.undp.org/content/mexico/es/home/library/poverty/indice-de-desarrollo-humano-para-las-entidades-federativas--mexi.html" TargetMode="External"/><Relationship Id="rId2" Type="http://schemas.openxmlformats.org/officeDocument/2006/relationships/hyperlink" Target="http://www.ift.org.mx/sites/default/files/8.-bases_modificadas_2409141.pdf" TargetMode="External"/><Relationship Id="rId1" Type="http://schemas.openxmlformats.org/officeDocument/2006/relationships/hyperlink" Target="http://legislacion.scjn.gob.mx/Buscador/Paginas/wfProcesoLegislativoCompleto.aspx?IdOrd=130&amp;IdRef=226&amp;IdProc=1" TargetMode="External"/><Relationship Id="rId4" Type="http://schemas.openxmlformats.org/officeDocument/2006/relationships/hyperlink" Target="http://www.mx.undp.org/content/mexico/es/home/library/poverty/idh-municipal-en-mexico--nueva-metodologia.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9D3A0EBD84B4846B5A92EC311AE7BE6" ma:contentTypeVersion="0" ma:contentTypeDescription="Crear nuevo documento." ma:contentTypeScope="" ma:versionID="20350464a2aa0b7b619cde10b82fbada">
  <xsd:schema xmlns:xsd="http://www.w3.org/2001/XMLSchema" xmlns:xs="http://www.w3.org/2001/XMLSchema" xmlns:p="http://schemas.microsoft.com/office/2006/metadata/properties" targetNamespace="http://schemas.microsoft.com/office/2006/metadata/properties" ma:root="true" ma:fieldsID="e9e1db60988e2dac20ac50170a786a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CB29B-EC40-4415-AE28-635A7EDCDB29}">
  <ds:schemaRefs>
    <ds:schemaRef ds:uri="http://schemas.microsoft.com/sharepoint/v3/contenttype/forms"/>
  </ds:schemaRefs>
</ds:datastoreItem>
</file>

<file path=customXml/itemProps2.xml><?xml version="1.0" encoding="utf-8"?>
<ds:datastoreItem xmlns:ds="http://schemas.openxmlformats.org/officeDocument/2006/customXml" ds:itemID="{A492F954-6A35-4B57-A932-7F0BFC2FC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25A51BD-70BF-43CD-B5E7-63CC2263B62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878925-660B-4A37-A3E6-6D4124972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7515</Words>
  <Characters>41336</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Cyntia Fatima Arias Rivera</dc:creator>
  <cp:keywords/>
  <dc:description/>
  <cp:lastModifiedBy>Maria del Consuelo Gonzalez Moreno</cp:lastModifiedBy>
  <cp:revision>6</cp:revision>
  <cp:lastPrinted>2016-06-03T18:49:00Z</cp:lastPrinted>
  <dcterms:created xsi:type="dcterms:W3CDTF">2016-11-24T16:41:00Z</dcterms:created>
  <dcterms:modified xsi:type="dcterms:W3CDTF">2016-12-08T01:58:00Z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0x01010019D3A0EBD84B4846B5A92EC311AE7BE6</vt:lpwstr>
  </property>
</Properties>
</file>