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9BE401" w14:textId="77777777" w:rsidR="006166DB" w:rsidRPr="00E9584D" w:rsidRDefault="006166DB" w:rsidP="002434FF">
      <w:pPr>
        <w:shd w:val="clear" w:color="auto" w:fill="C5E0B3" w:themeFill="accent6" w:themeFillTint="66"/>
        <w:spacing w:after="0" w:line="240" w:lineRule="auto"/>
        <w:contextualSpacing/>
        <w:mirrorIndents/>
        <w:rPr>
          <w:rFonts w:ascii="ITC Avant Garde Std Bk" w:hAnsi="ITC Avant Garde Std Bk"/>
          <w:b/>
          <w:color w:val="000000" w:themeColor="text1"/>
          <w:sz w:val="21"/>
          <w:szCs w:val="21"/>
        </w:rPr>
      </w:pPr>
      <w:r w:rsidRPr="00E9584D">
        <w:rPr>
          <w:rFonts w:ascii="ITC Avant Garde Std Bk" w:hAnsi="ITC Avant Garde Std Bk"/>
          <w:b/>
          <w:color w:val="000000" w:themeColor="text1"/>
          <w:sz w:val="21"/>
          <w:szCs w:val="21"/>
        </w:rPr>
        <w:t xml:space="preserve">1.- Nombre de la Regulación: </w:t>
      </w:r>
    </w:p>
    <w:tbl>
      <w:tblPr>
        <w:tblStyle w:val="Tablaconcuadrcula"/>
        <w:tblW w:w="0" w:type="auto"/>
        <w:tblLook w:val="04A0" w:firstRow="1" w:lastRow="0" w:firstColumn="1" w:lastColumn="0" w:noHBand="0" w:noVBand="1"/>
      </w:tblPr>
      <w:tblGrid>
        <w:gridCol w:w="8828"/>
      </w:tblGrid>
      <w:tr w:rsidR="006166DB" w:rsidRPr="00E9584D" w14:paraId="1B2E1BC8" w14:textId="77777777" w:rsidTr="00DF074B">
        <w:tc>
          <w:tcPr>
            <w:tcW w:w="8828" w:type="dxa"/>
          </w:tcPr>
          <w:p w14:paraId="5E631BCB" w14:textId="0B99F3D6" w:rsidR="006166DB" w:rsidRPr="00E9584D" w:rsidRDefault="00373A0A" w:rsidP="00373A0A">
            <w:pPr>
              <w:contextualSpacing/>
              <w:mirrorIndents/>
              <w:jc w:val="both"/>
              <w:rPr>
                <w:rFonts w:ascii="ITC Avant Garde Std Bk" w:hAnsi="ITC Avant Garde Std Bk"/>
                <w:color w:val="000000" w:themeColor="text1"/>
                <w:sz w:val="21"/>
                <w:szCs w:val="21"/>
              </w:rPr>
            </w:pPr>
            <w:r w:rsidRPr="00E9584D">
              <w:rPr>
                <w:rStyle w:val="Estilo4"/>
                <w:sz w:val="21"/>
              </w:rPr>
              <w:t>Lineamientos para la Sustanciación de los Procedimientos y Trámites a Cargo de la Unidad de Competencia Económica, a través de la Ventanilla Electrónica del IFT</w:t>
            </w:r>
          </w:p>
        </w:tc>
      </w:tr>
    </w:tbl>
    <w:p w14:paraId="52EC83BF" w14:textId="77777777" w:rsidR="006166DB" w:rsidRPr="00E9584D" w:rsidRDefault="006166DB" w:rsidP="002434FF">
      <w:pPr>
        <w:spacing w:after="0" w:line="240" w:lineRule="auto"/>
        <w:contextualSpacing/>
        <w:mirrorIndents/>
        <w:rPr>
          <w:rFonts w:ascii="ITC Avant Garde Std Bk" w:hAnsi="ITC Avant Garde Std Bk"/>
          <w:color w:val="000000" w:themeColor="text1"/>
          <w:sz w:val="21"/>
          <w:szCs w:val="21"/>
        </w:rPr>
      </w:pPr>
    </w:p>
    <w:p w14:paraId="56872A26" w14:textId="77777777" w:rsidR="006166DB" w:rsidRPr="00E9584D" w:rsidRDefault="006166DB" w:rsidP="002434FF">
      <w:pPr>
        <w:shd w:val="clear" w:color="auto" w:fill="C5E0B3" w:themeFill="accent6" w:themeFillTint="66"/>
        <w:spacing w:after="0" w:line="240" w:lineRule="auto"/>
        <w:contextualSpacing/>
        <w:mirrorIndents/>
        <w:rPr>
          <w:rFonts w:ascii="ITC Avant Garde Std Bk" w:hAnsi="ITC Avant Garde Std Bk"/>
          <w:b/>
          <w:color w:val="000000" w:themeColor="text1"/>
          <w:sz w:val="21"/>
          <w:szCs w:val="21"/>
        </w:rPr>
      </w:pPr>
      <w:r w:rsidRPr="00E9584D">
        <w:rPr>
          <w:rFonts w:ascii="ITC Avant Garde Std Bk" w:hAnsi="ITC Avant Garde Std Bk"/>
          <w:b/>
          <w:color w:val="000000" w:themeColor="text1"/>
          <w:sz w:val="21"/>
          <w:szCs w:val="21"/>
        </w:rPr>
        <w:t>2.- Fecha de expedición y vigencia:</w:t>
      </w:r>
    </w:p>
    <w:tbl>
      <w:tblPr>
        <w:tblStyle w:val="Tablaconcuadrcula"/>
        <w:tblW w:w="0" w:type="auto"/>
        <w:tblLook w:val="04A0" w:firstRow="1" w:lastRow="0" w:firstColumn="1" w:lastColumn="0" w:noHBand="0" w:noVBand="1"/>
      </w:tblPr>
      <w:tblGrid>
        <w:gridCol w:w="8828"/>
      </w:tblGrid>
      <w:tr w:rsidR="006166DB" w:rsidRPr="00E9584D" w14:paraId="454C3A95" w14:textId="77777777" w:rsidTr="00DF074B">
        <w:tc>
          <w:tcPr>
            <w:tcW w:w="8828" w:type="dxa"/>
          </w:tcPr>
          <w:p w14:paraId="1A68E5FF" w14:textId="082B20F0" w:rsidR="006166DB" w:rsidRPr="00E9584D" w:rsidRDefault="006166DB" w:rsidP="002434FF">
            <w:pPr>
              <w:contextualSpacing/>
              <w:mirrorIndents/>
              <w:rPr>
                <w:rStyle w:val="Estilo4"/>
                <w:sz w:val="21"/>
                <w:szCs w:val="21"/>
              </w:rPr>
            </w:pPr>
            <w:r w:rsidRPr="00E9584D">
              <w:rPr>
                <w:rStyle w:val="Estilo4"/>
                <w:sz w:val="21"/>
                <w:szCs w:val="21"/>
              </w:rPr>
              <w:t xml:space="preserve">Fecha de expedición: </w:t>
            </w:r>
            <w:sdt>
              <w:sdtPr>
                <w:rPr>
                  <w:rFonts w:ascii="ITC Avant Garde Std Bk" w:hAnsi="ITC Avant Garde Std Bk"/>
                  <w:sz w:val="21"/>
                  <w:szCs w:val="21"/>
                </w:rPr>
                <w:alias w:val="Eliga la fecha de expedición "/>
                <w:tag w:val="Eliga la fecha de expedición "/>
                <w:id w:val="-1622067239"/>
                <w:placeholder>
                  <w:docPart w:val="AB8DF5F8E06C4C67A1656A6E13A446D8"/>
                </w:placeholder>
                <w15:color w:val="99CC00"/>
                <w:date w:fullDate="2022-02-23T00:00:00Z">
                  <w:dateFormat w:val="dd/MM/yyyy"/>
                  <w:lid w:val="es-MX"/>
                  <w:storeMappedDataAs w:val="dateTime"/>
                  <w:calendar w:val="gregorian"/>
                </w:date>
              </w:sdtPr>
              <w:sdtEndPr/>
              <w:sdtContent>
                <w:r w:rsidR="00373A0A" w:rsidRPr="00E9584D">
                  <w:rPr>
                    <w:rFonts w:ascii="ITC Avant Garde Std Bk" w:hAnsi="ITC Avant Garde Std Bk"/>
                    <w:sz w:val="21"/>
                    <w:szCs w:val="21"/>
                  </w:rPr>
                  <w:t>23</w:t>
                </w:r>
                <w:r w:rsidR="00E0330B" w:rsidRPr="00E9584D">
                  <w:rPr>
                    <w:rFonts w:ascii="ITC Avant Garde Std Bk" w:hAnsi="ITC Avant Garde Std Bk"/>
                    <w:sz w:val="21"/>
                    <w:szCs w:val="21"/>
                  </w:rPr>
                  <w:t>/0</w:t>
                </w:r>
                <w:r w:rsidR="00373A0A" w:rsidRPr="00E9584D">
                  <w:rPr>
                    <w:rFonts w:ascii="ITC Avant Garde Std Bk" w:hAnsi="ITC Avant Garde Std Bk"/>
                    <w:sz w:val="21"/>
                    <w:szCs w:val="21"/>
                  </w:rPr>
                  <w:t>2</w:t>
                </w:r>
                <w:r w:rsidR="00E0330B" w:rsidRPr="00E9584D">
                  <w:rPr>
                    <w:rFonts w:ascii="ITC Avant Garde Std Bk" w:hAnsi="ITC Avant Garde Std Bk"/>
                    <w:sz w:val="21"/>
                    <w:szCs w:val="21"/>
                  </w:rPr>
                  <w:t>/20</w:t>
                </w:r>
                <w:r w:rsidR="00373A0A" w:rsidRPr="00E9584D">
                  <w:rPr>
                    <w:rFonts w:ascii="ITC Avant Garde Std Bk" w:hAnsi="ITC Avant Garde Std Bk"/>
                    <w:sz w:val="21"/>
                    <w:szCs w:val="21"/>
                  </w:rPr>
                  <w:t>22</w:t>
                </w:r>
              </w:sdtContent>
            </w:sdt>
          </w:p>
        </w:tc>
      </w:tr>
      <w:tr w:rsidR="003F1D7B" w:rsidRPr="00E9584D" w14:paraId="098151CF" w14:textId="77777777" w:rsidTr="00DF074B">
        <w:tc>
          <w:tcPr>
            <w:tcW w:w="8828" w:type="dxa"/>
          </w:tcPr>
          <w:p w14:paraId="07D4CB20" w14:textId="5FBB27AB" w:rsidR="003F1D7B" w:rsidRPr="00E9584D" w:rsidRDefault="003F1D7B" w:rsidP="003F1D7B">
            <w:pPr>
              <w:contextualSpacing/>
              <w:mirrorIndents/>
              <w:rPr>
                <w:rStyle w:val="Estilo4"/>
                <w:sz w:val="21"/>
                <w:szCs w:val="21"/>
              </w:rPr>
            </w:pPr>
            <w:r w:rsidRPr="00E9584D">
              <w:rPr>
                <w:rStyle w:val="Estilo4"/>
                <w:sz w:val="21"/>
                <w:szCs w:val="21"/>
              </w:rPr>
              <w:t>Fecha de p</w:t>
            </w:r>
            <w:r w:rsidR="00E0330B" w:rsidRPr="00E9584D">
              <w:rPr>
                <w:rStyle w:val="Estilo4"/>
                <w:sz w:val="21"/>
                <w:szCs w:val="21"/>
              </w:rPr>
              <w:t xml:space="preserve">ublicación en el DOF: </w:t>
            </w:r>
            <w:r w:rsidR="00373A0A" w:rsidRPr="00E9584D">
              <w:rPr>
                <w:rStyle w:val="Estilo4"/>
                <w:sz w:val="21"/>
                <w:szCs w:val="21"/>
              </w:rPr>
              <w:t>1</w:t>
            </w:r>
            <w:r w:rsidR="00373A0A" w:rsidRPr="00E9584D">
              <w:rPr>
                <w:rStyle w:val="Estilo4"/>
              </w:rPr>
              <w:t>4</w:t>
            </w:r>
            <w:r w:rsidR="00E0330B" w:rsidRPr="00E9584D">
              <w:rPr>
                <w:rStyle w:val="Estilo4"/>
                <w:sz w:val="21"/>
                <w:szCs w:val="21"/>
              </w:rPr>
              <w:t>/0</w:t>
            </w:r>
            <w:r w:rsidR="00373A0A" w:rsidRPr="00E9584D">
              <w:rPr>
                <w:rStyle w:val="Estilo4"/>
                <w:sz w:val="21"/>
                <w:szCs w:val="21"/>
              </w:rPr>
              <w:t>3</w:t>
            </w:r>
            <w:r w:rsidR="00E0330B" w:rsidRPr="00E9584D">
              <w:rPr>
                <w:rStyle w:val="Estilo4"/>
                <w:sz w:val="21"/>
                <w:szCs w:val="21"/>
              </w:rPr>
              <w:t>/20</w:t>
            </w:r>
            <w:r w:rsidR="00373A0A" w:rsidRPr="00E9584D">
              <w:rPr>
                <w:rStyle w:val="Estilo4"/>
                <w:sz w:val="21"/>
                <w:szCs w:val="21"/>
              </w:rPr>
              <w:t>2</w:t>
            </w:r>
            <w:r w:rsidR="00373A0A" w:rsidRPr="00E9584D">
              <w:rPr>
                <w:rStyle w:val="Estilo4"/>
              </w:rPr>
              <w:t>2</w:t>
            </w:r>
            <w:r w:rsidR="00E0330B" w:rsidRPr="00E9584D">
              <w:rPr>
                <w:rStyle w:val="Estilo4"/>
                <w:sz w:val="21"/>
                <w:szCs w:val="21"/>
              </w:rPr>
              <w:t xml:space="preserve"> </w:t>
            </w:r>
            <w:r w:rsidRPr="00E9584D">
              <w:rPr>
                <w:rStyle w:val="Estilo4"/>
                <w:sz w:val="21"/>
                <w:szCs w:val="21"/>
              </w:rPr>
              <w:t xml:space="preserve"> </w:t>
            </w:r>
          </w:p>
        </w:tc>
      </w:tr>
      <w:tr w:rsidR="00DF074B" w:rsidRPr="00E9584D" w14:paraId="784A8897" w14:textId="77777777" w:rsidTr="00DF074B">
        <w:tc>
          <w:tcPr>
            <w:tcW w:w="8828" w:type="dxa"/>
          </w:tcPr>
          <w:p w14:paraId="335C558B" w14:textId="74A89D68" w:rsidR="00DF074B" w:rsidRPr="00E9584D" w:rsidRDefault="004C31A6" w:rsidP="003F1D7B">
            <w:pPr>
              <w:contextualSpacing/>
              <w:mirrorIndents/>
              <w:rPr>
                <w:rStyle w:val="Estilo4"/>
                <w:sz w:val="21"/>
                <w:szCs w:val="21"/>
              </w:rPr>
            </w:pPr>
            <w:r w:rsidRPr="00E9584D">
              <w:rPr>
                <w:rStyle w:val="Estilo4"/>
                <w:sz w:val="21"/>
                <w:szCs w:val="21"/>
              </w:rPr>
              <w:t xml:space="preserve">Tipo de vigencia: </w:t>
            </w:r>
            <w:sdt>
              <w:sdtPr>
                <w:rPr>
                  <w:rStyle w:val="Estilo4"/>
                  <w:sz w:val="21"/>
                  <w:szCs w:val="21"/>
                </w:rPr>
                <w:alias w:val="Tipo de vigencia "/>
                <w:tag w:val="Elija un elmento "/>
                <w:id w:val="-732226209"/>
                <w:placeholder>
                  <w:docPart w:val="116AF818B57641F79234FE5C1310B6CD"/>
                </w:placeholder>
                <w15:color w:val="99CC00"/>
                <w:dropDownList>
                  <w:listItem w:value="Elija un elemento."/>
                  <w:listItem w:displayText="Indefinida " w:value="Indefinida "/>
                  <w:listItem w:displayText="Específica" w:value="Específica"/>
                  <w:listItem w:displayText="Abrogada" w:value="Abrogada"/>
                </w:dropDownList>
              </w:sdtPr>
              <w:sdtEndPr>
                <w:rPr>
                  <w:rStyle w:val="Estilo4"/>
                </w:rPr>
              </w:sdtEndPr>
              <w:sdtContent>
                <w:r w:rsidR="00E0330B" w:rsidRPr="00E9584D">
                  <w:rPr>
                    <w:rStyle w:val="Estilo4"/>
                    <w:sz w:val="21"/>
                    <w:szCs w:val="21"/>
                  </w:rPr>
                  <w:t xml:space="preserve">Indefinida </w:t>
                </w:r>
              </w:sdtContent>
            </w:sdt>
          </w:p>
        </w:tc>
      </w:tr>
      <w:tr w:rsidR="006166DB" w:rsidRPr="00E9584D" w14:paraId="25C2F9B9" w14:textId="77777777" w:rsidTr="00DF074B">
        <w:tc>
          <w:tcPr>
            <w:tcW w:w="8828" w:type="dxa"/>
          </w:tcPr>
          <w:p w14:paraId="187042E5" w14:textId="7C835078" w:rsidR="006166DB" w:rsidRPr="00E9584D" w:rsidRDefault="006166DB" w:rsidP="002434FF">
            <w:pPr>
              <w:contextualSpacing/>
              <w:mirrorIndents/>
              <w:rPr>
                <w:rStyle w:val="Estilo4"/>
                <w:sz w:val="21"/>
                <w:szCs w:val="21"/>
              </w:rPr>
            </w:pPr>
            <w:r w:rsidRPr="00E9584D">
              <w:rPr>
                <w:rStyle w:val="Estilo4"/>
                <w:sz w:val="21"/>
                <w:szCs w:val="21"/>
              </w:rPr>
              <w:t xml:space="preserve">Inicio de la vigencia: </w:t>
            </w:r>
            <w:sdt>
              <w:sdtPr>
                <w:rPr>
                  <w:rStyle w:val="Estilo4"/>
                  <w:sz w:val="21"/>
                  <w:szCs w:val="21"/>
                </w:rPr>
                <w:alias w:val="Inicio de vigencia "/>
                <w:tag w:val="Elija un elmento"/>
                <w:id w:val="-367525153"/>
                <w:placeholder>
                  <w:docPart w:val="C45E60C1C6B943CF80B1721B9C53D3AF"/>
                </w:placeholder>
                <w15:color w:val="99CC00"/>
                <w:date w:fullDate="2022-03-15T00:00:00Z">
                  <w:dateFormat w:val="dd/MM/yyyy"/>
                  <w:lid w:val="es-MX"/>
                  <w:storeMappedDataAs w:val="dateTime"/>
                  <w:calendar w:val="gregorian"/>
                </w:date>
              </w:sdtPr>
              <w:sdtEndPr>
                <w:rPr>
                  <w:rStyle w:val="Estilo4"/>
                </w:rPr>
              </w:sdtEndPr>
              <w:sdtContent>
                <w:r w:rsidR="00373A0A" w:rsidRPr="00E9584D">
                  <w:rPr>
                    <w:rStyle w:val="Estilo4"/>
                    <w:sz w:val="21"/>
                    <w:szCs w:val="21"/>
                  </w:rPr>
                  <w:t>15</w:t>
                </w:r>
                <w:r w:rsidR="00E0330B" w:rsidRPr="00E9584D">
                  <w:rPr>
                    <w:rStyle w:val="Estilo4"/>
                    <w:sz w:val="21"/>
                    <w:szCs w:val="21"/>
                  </w:rPr>
                  <w:t>/0</w:t>
                </w:r>
                <w:r w:rsidR="00373A0A" w:rsidRPr="00E9584D">
                  <w:rPr>
                    <w:rStyle w:val="Estilo4"/>
                    <w:sz w:val="21"/>
                    <w:szCs w:val="21"/>
                  </w:rPr>
                  <w:t>3</w:t>
                </w:r>
                <w:r w:rsidR="00E0330B" w:rsidRPr="00E9584D">
                  <w:rPr>
                    <w:rStyle w:val="Estilo4"/>
                    <w:sz w:val="21"/>
                    <w:szCs w:val="21"/>
                  </w:rPr>
                  <w:t>/20</w:t>
                </w:r>
                <w:r w:rsidR="00373A0A" w:rsidRPr="00E9584D">
                  <w:rPr>
                    <w:rStyle w:val="Estilo4"/>
                    <w:sz w:val="21"/>
                    <w:szCs w:val="21"/>
                  </w:rPr>
                  <w:t>22</w:t>
                </w:r>
              </w:sdtContent>
            </w:sdt>
            <w:r w:rsidRPr="00E9584D">
              <w:rPr>
                <w:rStyle w:val="Estilo4"/>
                <w:sz w:val="21"/>
                <w:szCs w:val="21"/>
              </w:rPr>
              <w:t xml:space="preserve"> </w:t>
            </w:r>
          </w:p>
        </w:tc>
      </w:tr>
      <w:tr w:rsidR="00DF074B" w:rsidRPr="00E9584D" w14:paraId="5C60735A" w14:textId="77777777" w:rsidTr="007F5106">
        <w:trPr>
          <w:trHeight w:val="50"/>
        </w:trPr>
        <w:tc>
          <w:tcPr>
            <w:tcW w:w="8828" w:type="dxa"/>
          </w:tcPr>
          <w:p w14:paraId="43F30054" w14:textId="0B2F26BF" w:rsidR="00DF074B" w:rsidRPr="00E9584D" w:rsidRDefault="00DF074B" w:rsidP="00DF074B">
            <w:pPr>
              <w:contextualSpacing/>
              <w:mirrorIndents/>
              <w:rPr>
                <w:rStyle w:val="Estilo4"/>
                <w:sz w:val="21"/>
                <w:szCs w:val="21"/>
              </w:rPr>
            </w:pPr>
            <w:r w:rsidRPr="00E9584D">
              <w:rPr>
                <w:rStyle w:val="Estilo4"/>
                <w:sz w:val="21"/>
                <w:szCs w:val="21"/>
              </w:rPr>
              <w:t xml:space="preserve">Término de la vigencia: </w:t>
            </w:r>
            <w:sdt>
              <w:sdtPr>
                <w:rPr>
                  <w:rStyle w:val="Estilo4"/>
                  <w:sz w:val="21"/>
                  <w:szCs w:val="21"/>
                </w:rPr>
                <w:alias w:val="Inicio de vigencia "/>
                <w:tag w:val="Elija un elmento"/>
                <w:id w:val="-1276313209"/>
                <w:placeholder>
                  <w:docPart w:val="74480DB032444D7CA04A2EC42A53E5F8"/>
                </w:placeholder>
                <w15:color w:val="99CC00"/>
                <w:date>
                  <w:dateFormat w:val="dd/MM/yyyy"/>
                  <w:lid w:val="es-MX"/>
                  <w:storeMappedDataAs w:val="dateTime"/>
                  <w:calendar w:val="gregorian"/>
                </w:date>
              </w:sdtPr>
              <w:sdtEndPr>
                <w:rPr>
                  <w:rStyle w:val="Estilo4"/>
                </w:rPr>
              </w:sdtEndPr>
              <w:sdtContent>
                <w:r w:rsidR="00E0330B" w:rsidRPr="00E9584D">
                  <w:rPr>
                    <w:rStyle w:val="Estilo4"/>
                    <w:sz w:val="21"/>
                    <w:szCs w:val="21"/>
                  </w:rPr>
                  <w:t>No aplica</w:t>
                </w:r>
              </w:sdtContent>
            </w:sdt>
            <w:r w:rsidRPr="00E9584D">
              <w:rPr>
                <w:rStyle w:val="Estilo4"/>
                <w:sz w:val="21"/>
                <w:szCs w:val="21"/>
              </w:rPr>
              <w:t xml:space="preserve"> </w:t>
            </w:r>
          </w:p>
        </w:tc>
      </w:tr>
    </w:tbl>
    <w:p w14:paraId="7B361F8E" w14:textId="77777777" w:rsidR="006166DB" w:rsidRPr="00E9584D" w:rsidRDefault="006166DB" w:rsidP="002434FF">
      <w:pPr>
        <w:spacing w:after="0" w:line="240" w:lineRule="auto"/>
        <w:contextualSpacing/>
        <w:mirrorIndents/>
        <w:rPr>
          <w:rFonts w:ascii="ITC Avant Garde Std Bk" w:hAnsi="ITC Avant Garde Std Bk"/>
          <w:color w:val="000000" w:themeColor="text1"/>
          <w:sz w:val="21"/>
          <w:szCs w:val="21"/>
        </w:rPr>
      </w:pPr>
    </w:p>
    <w:p w14:paraId="66657EF3" w14:textId="77777777" w:rsidR="006166DB" w:rsidRPr="00E9584D" w:rsidRDefault="006166DB" w:rsidP="002434FF">
      <w:pPr>
        <w:shd w:val="clear" w:color="auto" w:fill="C5E0B3" w:themeFill="accent6" w:themeFillTint="66"/>
        <w:spacing w:after="0" w:line="240" w:lineRule="auto"/>
        <w:contextualSpacing/>
        <w:mirrorIndents/>
        <w:rPr>
          <w:rFonts w:ascii="ITC Avant Garde Std Bk" w:hAnsi="ITC Avant Garde Std Bk"/>
          <w:b/>
          <w:color w:val="000000" w:themeColor="text1"/>
          <w:sz w:val="21"/>
          <w:szCs w:val="21"/>
        </w:rPr>
      </w:pPr>
      <w:r w:rsidRPr="00E9584D">
        <w:rPr>
          <w:rFonts w:ascii="ITC Avant Garde Std Bk" w:hAnsi="ITC Avant Garde Std Bk"/>
          <w:b/>
          <w:color w:val="000000" w:themeColor="text1"/>
          <w:sz w:val="21"/>
          <w:szCs w:val="21"/>
        </w:rPr>
        <w:t>3.- Autoridad o autoridades que la emiten:</w:t>
      </w:r>
    </w:p>
    <w:tbl>
      <w:tblPr>
        <w:tblStyle w:val="Tablaconcuadrcula"/>
        <w:tblW w:w="0" w:type="auto"/>
        <w:tblLook w:val="04A0" w:firstRow="1" w:lastRow="0" w:firstColumn="1" w:lastColumn="0" w:noHBand="0" w:noVBand="1"/>
      </w:tblPr>
      <w:tblGrid>
        <w:gridCol w:w="8828"/>
      </w:tblGrid>
      <w:tr w:rsidR="006166DB" w:rsidRPr="00E9584D" w14:paraId="2E594784" w14:textId="77777777" w:rsidTr="00DF074B">
        <w:tc>
          <w:tcPr>
            <w:tcW w:w="8828" w:type="dxa"/>
          </w:tcPr>
          <w:p w14:paraId="6C41AB66" w14:textId="0090C810" w:rsidR="006166DB" w:rsidRPr="00E9584D" w:rsidRDefault="00373A0A" w:rsidP="002434FF">
            <w:pPr>
              <w:mirrorIndents/>
              <w:rPr>
                <w:rFonts w:ascii="ITC Avant Garde Std Bk" w:hAnsi="ITC Avant Garde Std Bk"/>
                <w:color w:val="000000" w:themeColor="text1"/>
                <w:sz w:val="21"/>
                <w:szCs w:val="21"/>
              </w:rPr>
            </w:pPr>
            <w:r w:rsidRPr="00E9584D">
              <w:rPr>
                <w:rFonts w:ascii="ITC Avant Garde Std Bk" w:hAnsi="ITC Avant Garde Std Bk"/>
                <w:color w:val="000000" w:themeColor="text1"/>
                <w:sz w:val="21"/>
                <w:szCs w:val="21"/>
              </w:rPr>
              <w:t xml:space="preserve">Instituto Federal de Telecomunicaciones </w:t>
            </w:r>
          </w:p>
        </w:tc>
      </w:tr>
    </w:tbl>
    <w:p w14:paraId="32195651" w14:textId="77777777" w:rsidR="006166DB" w:rsidRPr="00E9584D" w:rsidRDefault="006166DB" w:rsidP="002434FF">
      <w:pPr>
        <w:spacing w:after="0" w:line="240" w:lineRule="auto"/>
        <w:contextualSpacing/>
        <w:mirrorIndents/>
        <w:rPr>
          <w:rFonts w:ascii="ITC Avant Garde Std Bk" w:hAnsi="ITC Avant Garde Std Bk"/>
          <w:color w:val="000000" w:themeColor="text1"/>
          <w:sz w:val="21"/>
          <w:szCs w:val="21"/>
        </w:rPr>
      </w:pPr>
    </w:p>
    <w:p w14:paraId="11112038" w14:textId="77777777" w:rsidR="006166DB" w:rsidRPr="00E9584D" w:rsidRDefault="006166DB" w:rsidP="002434FF">
      <w:pPr>
        <w:shd w:val="clear" w:color="auto" w:fill="C5E0B3" w:themeFill="accent6" w:themeFillTint="66"/>
        <w:spacing w:after="0" w:line="240" w:lineRule="auto"/>
        <w:contextualSpacing/>
        <w:mirrorIndents/>
        <w:rPr>
          <w:rFonts w:ascii="ITC Avant Garde Std Bk" w:hAnsi="ITC Avant Garde Std Bk"/>
          <w:b/>
          <w:color w:val="000000" w:themeColor="text1"/>
          <w:sz w:val="21"/>
          <w:szCs w:val="21"/>
        </w:rPr>
      </w:pPr>
      <w:r w:rsidRPr="00E9584D">
        <w:rPr>
          <w:rFonts w:ascii="ITC Avant Garde Std Bk" w:hAnsi="ITC Avant Garde Std Bk"/>
          <w:b/>
          <w:color w:val="000000" w:themeColor="text1"/>
          <w:sz w:val="21"/>
          <w:szCs w:val="21"/>
        </w:rPr>
        <w:t xml:space="preserve">4.- Autoridad o autoridades que la aplican: </w:t>
      </w:r>
    </w:p>
    <w:tbl>
      <w:tblPr>
        <w:tblStyle w:val="Tablaconcuadrcula"/>
        <w:tblW w:w="0" w:type="auto"/>
        <w:tblLook w:val="04A0" w:firstRow="1" w:lastRow="0" w:firstColumn="1" w:lastColumn="0" w:noHBand="0" w:noVBand="1"/>
      </w:tblPr>
      <w:tblGrid>
        <w:gridCol w:w="8828"/>
      </w:tblGrid>
      <w:tr w:rsidR="006166DB" w:rsidRPr="00E9584D" w14:paraId="0FEE5916" w14:textId="77777777" w:rsidTr="00DF074B">
        <w:tc>
          <w:tcPr>
            <w:tcW w:w="8828" w:type="dxa"/>
          </w:tcPr>
          <w:p w14:paraId="043F6ABC" w14:textId="30B204A1" w:rsidR="006166DB" w:rsidRPr="00E9584D" w:rsidRDefault="00373A0A" w:rsidP="002434FF">
            <w:pPr>
              <w:contextualSpacing/>
              <w:mirrorIndents/>
              <w:rPr>
                <w:rFonts w:ascii="ITC Avant Garde Std Bk" w:hAnsi="ITC Avant Garde Std Bk"/>
                <w:color w:val="000000" w:themeColor="text1"/>
                <w:sz w:val="21"/>
                <w:szCs w:val="21"/>
              </w:rPr>
            </w:pPr>
            <w:r w:rsidRPr="00E9584D">
              <w:rPr>
                <w:rStyle w:val="Estilo4"/>
              </w:rPr>
              <w:t>Instituto Federal de Telecomunicaciones</w:t>
            </w:r>
          </w:p>
        </w:tc>
      </w:tr>
    </w:tbl>
    <w:p w14:paraId="45DC499A" w14:textId="063A5F7C" w:rsidR="006166DB" w:rsidRPr="00E9584D" w:rsidRDefault="006166DB" w:rsidP="002434FF">
      <w:pPr>
        <w:spacing w:after="0" w:line="240" w:lineRule="auto"/>
        <w:contextualSpacing/>
        <w:mirrorIndents/>
        <w:rPr>
          <w:rFonts w:ascii="ITC Avant Garde Std Bk" w:hAnsi="ITC Avant Garde Std Bk"/>
          <w:color w:val="000000" w:themeColor="text1"/>
          <w:sz w:val="21"/>
          <w:szCs w:val="21"/>
        </w:rPr>
      </w:pPr>
    </w:p>
    <w:p w14:paraId="5315D7AB" w14:textId="77777777" w:rsidR="00DC3A1A" w:rsidRPr="00E9584D" w:rsidRDefault="00DC3A1A" w:rsidP="00DC3A1A">
      <w:pPr>
        <w:shd w:val="clear" w:color="auto" w:fill="C5E0B3" w:themeFill="accent6" w:themeFillTint="66"/>
        <w:spacing w:after="0" w:line="240" w:lineRule="auto"/>
        <w:contextualSpacing/>
        <w:mirrorIndents/>
        <w:rPr>
          <w:rFonts w:ascii="ITC Avant Garde Std Bk" w:hAnsi="ITC Avant Garde Std Bk"/>
          <w:b/>
          <w:color w:val="000000" w:themeColor="text1"/>
          <w:sz w:val="21"/>
          <w:szCs w:val="21"/>
        </w:rPr>
      </w:pPr>
      <w:r w:rsidRPr="00E9584D">
        <w:rPr>
          <w:rFonts w:ascii="ITC Avant Garde Std Bk" w:hAnsi="ITC Avant Garde Std Bk"/>
          <w:b/>
          <w:color w:val="000000" w:themeColor="text1"/>
          <w:sz w:val="21"/>
          <w:szCs w:val="21"/>
        </w:rPr>
        <w:t xml:space="preserve">5.- Ámbito de Aplicación  </w:t>
      </w:r>
    </w:p>
    <w:tbl>
      <w:tblPr>
        <w:tblStyle w:val="Tablaconcuadrcula"/>
        <w:tblW w:w="0" w:type="auto"/>
        <w:tblLook w:val="04A0" w:firstRow="1" w:lastRow="0" w:firstColumn="1" w:lastColumn="0" w:noHBand="0" w:noVBand="1"/>
      </w:tblPr>
      <w:tblGrid>
        <w:gridCol w:w="8828"/>
      </w:tblGrid>
      <w:tr w:rsidR="00DC3A1A" w:rsidRPr="00E9584D" w14:paraId="749D808B" w14:textId="77777777" w:rsidTr="00DF074B">
        <w:tc>
          <w:tcPr>
            <w:tcW w:w="8828" w:type="dxa"/>
          </w:tcPr>
          <w:p w14:paraId="07FF9FAE" w14:textId="04EFA4E4" w:rsidR="00DC3A1A" w:rsidRPr="00E9584D" w:rsidRDefault="00C76443" w:rsidP="00DF074B">
            <w:pPr>
              <w:contextualSpacing/>
              <w:mirrorIndents/>
              <w:rPr>
                <w:rFonts w:ascii="ITC Avant Garde Std Bk" w:hAnsi="ITC Avant Garde Std Bk"/>
                <w:color w:val="000000" w:themeColor="text1"/>
                <w:sz w:val="21"/>
                <w:szCs w:val="21"/>
              </w:rPr>
            </w:pPr>
            <w:r w:rsidRPr="00E9584D">
              <w:rPr>
                <w:rStyle w:val="Estilo4"/>
                <w:sz w:val="21"/>
                <w:szCs w:val="21"/>
              </w:rPr>
              <w:t>Ámbito de Aplicación</w:t>
            </w:r>
            <w:r w:rsidR="00366E21" w:rsidRPr="00E9584D">
              <w:rPr>
                <w:rStyle w:val="Estilo4"/>
                <w:sz w:val="21"/>
                <w:szCs w:val="21"/>
              </w:rPr>
              <w:t xml:space="preserve">: </w:t>
            </w:r>
            <w:sdt>
              <w:sdtPr>
                <w:rPr>
                  <w:rStyle w:val="Estilo4"/>
                  <w:sz w:val="21"/>
                  <w:szCs w:val="21"/>
                </w:rPr>
                <w:alias w:val="Ámbito de Aplicación"/>
                <w:tag w:val="Elija un elemento "/>
                <w:id w:val="-1601018446"/>
                <w:placeholder>
                  <w:docPart w:val="FE8EC271ABE04DCE9F227F10B767E9FC"/>
                </w:placeholder>
                <w15:color w:val="99CC00"/>
                <w:dropDownList>
                  <w:listItem w:value="Elija un elemento."/>
                  <w:listItem w:displayText="Federal" w:value="Federal"/>
                  <w:listItem w:displayText="Estatal" w:value="Estatal"/>
                  <w:listItem w:displayText="Municipal" w:value="Municipal"/>
                </w:dropDownList>
              </w:sdtPr>
              <w:sdtEndPr>
                <w:rPr>
                  <w:rStyle w:val="Estilo4"/>
                </w:rPr>
              </w:sdtEndPr>
              <w:sdtContent>
                <w:r w:rsidR="00E0330B" w:rsidRPr="00E9584D">
                  <w:rPr>
                    <w:rStyle w:val="Estilo4"/>
                    <w:sz w:val="21"/>
                    <w:szCs w:val="21"/>
                  </w:rPr>
                  <w:t>Federal</w:t>
                </w:r>
              </w:sdtContent>
            </w:sdt>
          </w:p>
        </w:tc>
      </w:tr>
    </w:tbl>
    <w:p w14:paraId="086DD737" w14:textId="5145C4EC" w:rsidR="00DC3A1A" w:rsidRPr="00E9584D" w:rsidRDefault="00DC3A1A" w:rsidP="002434FF">
      <w:pPr>
        <w:spacing w:after="0" w:line="240" w:lineRule="auto"/>
        <w:contextualSpacing/>
        <w:mirrorIndents/>
        <w:rPr>
          <w:rFonts w:ascii="ITC Avant Garde Std Bk" w:hAnsi="ITC Avant Garde Std Bk"/>
          <w:color w:val="000000" w:themeColor="text1"/>
          <w:sz w:val="21"/>
          <w:szCs w:val="21"/>
        </w:rPr>
      </w:pPr>
    </w:p>
    <w:p w14:paraId="2F008405" w14:textId="67E4D8D6" w:rsidR="006166DB" w:rsidRPr="00E9584D" w:rsidRDefault="00DC3A1A" w:rsidP="002434FF">
      <w:pPr>
        <w:shd w:val="clear" w:color="auto" w:fill="C5E0B3" w:themeFill="accent6" w:themeFillTint="66"/>
        <w:spacing w:after="0" w:line="240" w:lineRule="auto"/>
        <w:contextualSpacing/>
        <w:mirrorIndents/>
        <w:rPr>
          <w:rFonts w:ascii="ITC Avant Garde Std Bk" w:hAnsi="ITC Avant Garde Std Bk"/>
          <w:b/>
          <w:color w:val="000000" w:themeColor="text1"/>
          <w:sz w:val="21"/>
          <w:szCs w:val="21"/>
        </w:rPr>
      </w:pPr>
      <w:r w:rsidRPr="00E9584D">
        <w:rPr>
          <w:rFonts w:ascii="ITC Avant Garde Std Bk" w:hAnsi="ITC Avant Garde Std Bk"/>
          <w:b/>
          <w:color w:val="000000" w:themeColor="text1"/>
          <w:sz w:val="21"/>
          <w:szCs w:val="21"/>
        </w:rPr>
        <w:t>6</w:t>
      </w:r>
      <w:r w:rsidR="006166DB" w:rsidRPr="00E9584D">
        <w:rPr>
          <w:rFonts w:ascii="ITC Avant Garde Std Bk" w:hAnsi="ITC Avant Garde Std Bk"/>
          <w:b/>
          <w:color w:val="000000" w:themeColor="text1"/>
          <w:sz w:val="21"/>
          <w:szCs w:val="21"/>
        </w:rPr>
        <w:t xml:space="preserve">.- Fechas en que ha sido actualizada: </w:t>
      </w:r>
    </w:p>
    <w:tbl>
      <w:tblPr>
        <w:tblStyle w:val="Tablaconcuadrcula"/>
        <w:tblW w:w="0" w:type="auto"/>
        <w:tblLook w:val="04A0" w:firstRow="1" w:lastRow="0" w:firstColumn="1" w:lastColumn="0" w:noHBand="0" w:noVBand="1"/>
      </w:tblPr>
      <w:tblGrid>
        <w:gridCol w:w="8828"/>
      </w:tblGrid>
      <w:tr w:rsidR="006166DB" w:rsidRPr="00E9584D" w14:paraId="380262AA" w14:textId="77777777" w:rsidTr="00DF074B">
        <w:tc>
          <w:tcPr>
            <w:tcW w:w="8828" w:type="dxa"/>
          </w:tcPr>
          <w:p w14:paraId="1917902A" w14:textId="614EB98D" w:rsidR="006166DB" w:rsidRPr="001206BA" w:rsidRDefault="00703A99" w:rsidP="0092333A">
            <w:pPr>
              <w:contextualSpacing/>
              <w:mirrorIndents/>
              <w:jc w:val="both"/>
              <w:rPr>
                <w:rFonts w:ascii="ITC Avant Garde" w:hAnsi="ITC Avant Garde"/>
                <w:sz w:val="21"/>
              </w:rPr>
            </w:pPr>
            <w:sdt>
              <w:sdtPr>
                <w:rPr>
                  <w:rStyle w:val="Estilo4"/>
                  <w:rFonts w:ascii="ITC Avant Garde" w:hAnsi="ITC Avant Garde"/>
                  <w:sz w:val="21"/>
                  <w:szCs w:val="21"/>
                </w:rPr>
                <w:alias w:val="Eliga la fecha de expedición "/>
                <w:tag w:val="Eliga la fecha de expedición "/>
                <w:id w:val="870345303"/>
                <w:placeholder>
                  <w:docPart w:val="CC184526FBBB4DA385C9780F53161486"/>
                </w:placeholder>
                <w:showingPlcHdr/>
                <w:date>
                  <w:dateFormat w:val="dd/MM/yyyy"/>
                  <w:lid w:val="es-MX"/>
                  <w:storeMappedDataAs w:val="dateTime"/>
                  <w:calendar w:val="gregorian"/>
                </w:date>
              </w:sdtPr>
              <w:sdtEndPr>
                <w:rPr>
                  <w:rStyle w:val="Estilo4"/>
                </w:rPr>
              </w:sdtEndPr>
              <w:sdtContent>
                <w:r w:rsidR="001206BA">
                  <w:rPr>
                    <w:rStyle w:val="Textodelmarcadordeposicin"/>
                  </w:rPr>
                  <w:t>Haga clic aquí o pulse para escribir una fecha.</w:t>
                </w:r>
              </w:sdtContent>
            </w:sdt>
          </w:p>
        </w:tc>
      </w:tr>
    </w:tbl>
    <w:p w14:paraId="4E8FF191" w14:textId="77777777" w:rsidR="006166DB" w:rsidRPr="00E9584D" w:rsidRDefault="006166DB" w:rsidP="002434FF">
      <w:pPr>
        <w:spacing w:after="0" w:line="240" w:lineRule="auto"/>
        <w:ind w:firstLine="708"/>
        <w:contextualSpacing/>
        <w:mirrorIndents/>
        <w:jc w:val="both"/>
        <w:rPr>
          <w:rFonts w:ascii="ITC Avant Garde Std Bk" w:hAnsi="ITC Avant Garde Std Bk"/>
          <w:color w:val="000000" w:themeColor="text1"/>
          <w:sz w:val="21"/>
          <w:szCs w:val="21"/>
        </w:rPr>
      </w:pPr>
    </w:p>
    <w:p w14:paraId="03333167" w14:textId="178A32D8" w:rsidR="006166DB" w:rsidRPr="00E9584D" w:rsidRDefault="00DC3A1A" w:rsidP="002434FF">
      <w:pPr>
        <w:shd w:val="clear" w:color="auto" w:fill="C5E0B3" w:themeFill="accent6" w:themeFillTint="66"/>
        <w:spacing w:after="0" w:line="240" w:lineRule="auto"/>
        <w:contextualSpacing/>
        <w:mirrorIndents/>
        <w:jc w:val="both"/>
        <w:rPr>
          <w:rFonts w:ascii="ITC Avant Garde Std Bk" w:hAnsi="ITC Avant Garde Std Bk"/>
          <w:b/>
          <w:color w:val="000000" w:themeColor="text1"/>
          <w:sz w:val="21"/>
          <w:szCs w:val="21"/>
        </w:rPr>
      </w:pPr>
      <w:r w:rsidRPr="00E9584D">
        <w:rPr>
          <w:rFonts w:ascii="ITC Avant Garde Std Bk" w:hAnsi="ITC Avant Garde Std Bk"/>
          <w:b/>
          <w:color w:val="000000" w:themeColor="text1"/>
          <w:sz w:val="21"/>
          <w:szCs w:val="21"/>
        </w:rPr>
        <w:t>7</w:t>
      </w:r>
      <w:r w:rsidR="006166DB" w:rsidRPr="00E9584D">
        <w:rPr>
          <w:rFonts w:ascii="ITC Avant Garde Std Bk" w:hAnsi="ITC Avant Garde Std Bk"/>
          <w:b/>
          <w:color w:val="000000" w:themeColor="text1"/>
          <w:sz w:val="21"/>
          <w:szCs w:val="21"/>
        </w:rPr>
        <w:t>.- Tipo de ordenamiento jurídico:</w:t>
      </w:r>
    </w:p>
    <w:tbl>
      <w:tblPr>
        <w:tblStyle w:val="Tablaconcuadrcula"/>
        <w:tblW w:w="0" w:type="auto"/>
        <w:tblLook w:val="04A0" w:firstRow="1" w:lastRow="0" w:firstColumn="1" w:lastColumn="0" w:noHBand="0" w:noVBand="1"/>
      </w:tblPr>
      <w:tblGrid>
        <w:gridCol w:w="8828"/>
      </w:tblGrid>
      <w:tr w:rsidR="006166DB" w:rsidRPr="00E9584D" w14:paraId="00840257" w14:textId="77777777" w:rsidTr="00DF074B">
        <w:tc>
          <w:tcPr>
            <w:tcW w:w="8828" w:type="dxa"/>
          </w:tcPr>
          <w:p w14:paraId="5DFAFB35" w14:textId="689C1D7D" w:rsidR="006166DB" w:rsidRPr="00E9584D" w:rsidRDefault="00703A99" w:rsidP="002434FF">
            <w:pPr>
              <w:contextualSpacing/>
              <w:mirrorIndents/>
              <w:jc w:val="both"/>
              <w:rPr>
                <w:rFonts w:ascii="ITC Avant Garde Std Bk" w:hAnsi="ITC Avant Garde Std Bk"/>
                <w:i/>
                <w:color w:val="AEAAAA" w:themeColor="background2" w:themeShade="BF"/>
                <w:sz w:val="21"/>
                <w:szCs w:val="21"/>
              </w:rPr>
            </w:pPr>
            <w:sdt>
              <w:sdtPr>
                <w:rPr>
                  <w:rStyle w:val="Estilo4"/>
                  <w:sz w:val="21"/>
                  <w:szCs w:val="21"/>
                </w:rPr>
                <w:alias w:val="Tipo de Ordenamiento "/>
                <w:tag w:val="Tipo de Ordenamiento "/>
                <w:id w:val="-182972413"/>
                <w:placeholder>
                  <w:docPart w:val="5233E99645114FB3B3B67F7B8A2D413B"/>
                </w:placeholder>
                <w15:color w:val="99CC00"/>
                <w:dropDownList>
                  <w:listItem w:value="Elija un elemento."/>
                  <w:listItem w:displayText="Acuerdo" w:value="Acuerdo"/>
                  <w:listItem w:displayText="Circular" w:value="Circular"/>
                  <w:listItem w:displayText="Código" w:value="Código"/>
                  <w:listItem w:displayText="Criterio" w:value="Criterio"/>
                  <w:listItem w:displayText="Decreto" w:value="Decreto"/>
                  <w:listItem w:displayText="Directiva" w:value="Directiva"/>
                  <w:listItem w:displayText="Disposición de carácter general" w:value="Disposición de carácter general"/>
                  <w:listItem w:displayText="Disposición Técnica" w:value="Disposición Técnica"/>
                  <w:listItem w:displayText="Estatuo " w:value="Estatuo "/>
                  <w:listItem w:displayText="Formato" w:value="Formato"/>
                  <w:listItem w:displayText="Instructivo" w:value="Instructivo"/>
                  <w:listItem w:displayText="Ley" w:value="Ley"/>
                  <w:listItem w:displayText="Lineamiento " w:value="Lineamiento "/>
                  <w:listItem w:displayText="Manual " w:value="Manual "/>
                  <w:listItem w:displayText="Metodología " w:value="Metodología "/>
                  <w:listItem w:displayText="Norma Oficial Mexicana" w:value="Norma Oficial Mexicana"/>
                  <w:listItem w:displayText="Reglas" w:value="Reglas"/>
                  <w:listItem w:displayText="Reglamento" w:value="Reglamento"/>
                  <w:listItem w:displayText="Otra " w:value="Otra "/>
                </w:dropDownList>
              </w:sdtPr>
              <w:sdtEndPr>
                <w:rPr>
                  <w:rStyle w:val="Fuentedeprrafopredeter"/>
                  <w:rFonts w:asciiTheme="minorHAnsi" w:hAnsiTheme="minorHAnsi"/>
                  <w:i/>
                  <w:color w:val="AEAAAA" w:themeColor="background2" w:themeShade="BF"/>
                </w:rPr>
              </w:sdtEndPr>
              <w:sdtContent>
                <w:r w:rsidR="00373A0A" w:rsidRPr="00E9584D">
                  <w:rPr>
                    <w:rStyle w:val="Estilo4"/>
                    <w:sz w:val="21"/>
                    <w:szCs w:val="21"/>
                  </w:rPr>
                  <w:t xml:space="preserve">Lineamiento </w:t>
                </w:r>
              </w:sdtContent>
            </w:sdt>
          </w:p>
        </w:tc>
      </w:tr>
    </w:tbl>
    <w:p w14:paraId="635A852A" w14:textId="77777777" w:rsidR="006166DB" w:rsidRPr="00E9584D" w:rsidRDefault="006166DB" w:rsidP="002434FF">
      <w:pPr>
        <w:spacing w:after="0" w:line="240" w:lineRule="auto"/>
        <w:contextualSpacing/>
        <w:mirrorIndents/>
        <w:jc w:val="both"/>
        <w:rPr>
          <w:rFonts w:ascii="ITC Avant Garde Std Bk" w:hAnsi="ITC Avant Garde Std Bk"/>
          <w:i/>
          <w:color w:val="000000" w:themeColor="text1"/>
          <w:sz w:val="21"/>
          <w:szCs w:val="21"/>
        </w:rPr>
      </w:pPr>
    </w:p>
    <w:p w14:paraId="22B399FE" w14:textId="40E88160" w:rsidR="006166DB" w:rsidRPr="00E9584D" w:rsidRDefault="00DC3A1A" w:rsidP="002434FF">
      <w:pPr>
        <w:shd w:val="clear" w:color="auto" w:fill="C5E0B3" w:themeFill="accent6" w:themeFillTint="66"/>
        <w:spacing w:after="0" w:line="240" w:lineRule="auto"/>
        <w:contextualSpacing/>
        <w:mirrorIndents/>
        <w:jc w:val="both"/>
        <w:rPr>
          <w:rFonts w:ascii="ITC Avant Garde Std Bk" w:hAnsi="ITC Avant Garde Std Bk"/>
          <w:b/>
          <w:color w:val="000000" w:themeColor="text1"/>
          <w:sz w:val="21"/>
          <w:szCs w:val="21"/>
        </w:rPr>
      </w:pPr>
      <w:r w:rsidRPr="00E9584D">
        <w:rPr>
          <w:rFonts w:ascii="ITC Avant Garde Std Bk" w:hAnsi="ITC Avant Garde Std Bk"/>
          <w:b/>
          <w:color w:val="000000" w:themeColor="text1"/>
          <w:sz w:val="21"/>
          <w:szCs w:val="21"/>
        </w:rPr>
        <w:t>8</w:t>
      </w:r>
      <w:r w:rsidR="006166DB" w:rsidRPr="00E9584D">
        <w:rPr>
          <w:rFonts w:ascii="ITC Avant Garde Std Bk" w:hAnsi="ITC Avant Garde Std Bk"/>
          <w:b/>
          <w:color w:val="000000" w:themeColor="text1"/>
          <w:sz w:val="21"/>
          <w:szCs w:val="21"/>
        </w:rPr>
        <w:t>.</w:t>
      </w:r>
      <w:r w:rsidR="006166DB" w:rsidRPr="00E9584D">
        <w:rPr>
          <w:rFonts w:ascii="ITC Avant Garde Std Bk" w:hAnsi="ITC Avant Garde Std Bk"/>
          <w:sz w:val="21"/>
          <w:szCs w:val="21"/>
        </w:rPr>
        <w:t xml:space="preserve"> </w:t>
      </w:r>
      <w:r w:rsidR="006166DB" w:rsidRPr="00E9584D">
        <w:rPr>
          <w:rFonts w:ascii="ITC Avant Garde Std Bk" w:hAnsi="ITC Avant Garde Std Bk"/>
          <w:b/>
          <w:color w:val="000000" w:themeColor="text1"/>
          <w:sz w:val="21"/>
          <w:szCs w:val="21"/>
        </w:rPr>
        <w:t>Índice de la Regulación:</w:t>
      </w:r>
    </w:p>
    <w:tbl>
      <w:tblPr>
        <w:tblStyle w:val="Tablaconcuadrcula"/>
        <w:tblW w:w="0" w:type="auto"/>
        <w:tblLook w:val="04A0" w:firstRow="1" w:lastRow="0" w:firstColumn="1" w:lastColumn="0" w:noHBand="0" w:noVBand="1"/>
      </w:tblPr>
      <w:tblGrid>
        <w:gridCol w:w="8828"/>
      </w:tblGrid>
      <w:tr w:rsidR="006166DB" w:rsidRPr="00E9584D" w14:paraId="040BA959" w14:textId="77777777" w:rsidTr="00F73022">
        <w:trPr>
          <w:trHeight w:val="65"/>
        </w:trPr>
        <w:tc>
          <w:tcPr>
            <w:tcW w:w="8828" w:type="dxa"/>
          </w:tcPr>
          <w:p w14:paraId="5F275C45" w14:textId="5187F7D9" w:rsidR="006166DB" w:rsidRPr="00E9584D" w:rsidRDefault="00990C44" w:rsidP="00E0330B">
            <w:pPr>
              <w:contextualSpacing/>
              <w:mirrorIndents/>
              <w:jc w:val="both"/>
              <w:rPr>
                <w:rFonts w:ascii="ITC Avant Garde Std Bk" w:hAnsi="ITC Avant Garde Std Bk"/>
                <w:color w:val="000000" w:themeColor="text1"/>
                <w:sz w:val="21"/>
                <w:szCs w:val="21"/>
              </w:rPr>
            </w:pPr>
            <w:r w:rsidRPr="00E9584D">
              <w:rPr>
                <w:rFonts w:ascii="ITC Avant Garde Std Bk" w:hAnsi="ITC Avant Garde Std Bk"/>
                <w:sz w:val="21"/>
                <w:szCs w:val="21"/>
              </w:rPr>
              <w:t>No aplica</w:t>
            </w:r>
          </w:p>
        </w:tc>
      </w:tr>
    </w:tbl>
    <w:p w14:paraId="4E6C6C7C" w14:textId="77777777" w:rsidR="00F73022" w:rsidRPr="00E9584D" w:rsidRDefault="00F73022" w:rsidP="002434FF">
      <w:pPr>
        <w:spacing w:after="0" w:line="240" w:lineRule="auto"/>
        <w:contextualSpacing/>
        <w:mirrorIndents/>
        <w:rPr>
          <w:rFonts w:ascii="ITC Avant Garde Std Bk" w:hAnsi="ITC Avant Garde Std Bk"/>
          <w:color w:val="000000" w:themeColor="text1"/>
          <w:sz w:val="21"/>
          <w:szCs w:val="21"/>
        </w:rPr>
      </w:pPr>
    </w:p>
    <w:p w14:paraId="308AB0E2" w14:textId="7CAE2EE9" w:rsidR="00F73022" w:rsidRPr="00E9584D" w:rsidRDefault="00DC3A1A" w:rsidP="00F73022">
      <w:pPr>
        <w:shd w:val="clear" w:color="auto" w:fill="C5E0B3" w:themeFill="accent6" w:themeFillTint="66"/>
        <w:spacing w:after="0" w:line="240" w:lineRule="auto"/>
        <w:contextualSpacing/>
        <w:mirrorIndents/>
        <w:rPr>
          <w:rFonts w:ascii="ITC Avant Garde Std Bk" w:hAnsi="ITC Avant Garde Std Bk"/>
          <w:b/>
          <w:color w:val="000000" w:themeColor="text1"/>
          <w:sz w:val="21"/>
          <w:szCs w:val="21"/>
        </w:rPr>
      </w:pPr>
      <w:r w:rsidRPr="00E9584D">
        <w:rPr>
          <w:rFonts w:ascii="ITC Avant Garde Std Bk" w:hAnsi="ITC Avant Garde Std Bk"/>
          <w:b/>
          <w:color w:val="000000" w:themeColor="text1"/>
          <w:sz w:val="21"/>
          <w:szCs w:val="21"/>
        </w:rPr>
        <w:t>9</w:t>
      </w:r>
      <w:r w:rsidR="00F73022" w:rsidRPr="00E9584D">
        <w:rPr>
          <w:rFonts w:ascii="ITC Avant Garde Std Bk" w:hAnsi="ITC Avant Garde Std Bk"/>
          <w:b/>
          <w:color w:val="000000" w:themeColor="text1"/>
          <w:sz w:val="21"/>
          <w:szCs w:val="21"/>
        </w:rPr>
        <w:t>.</w:t>
      </w:r>
      <w:r w:rsidR="00F73022" w:rsidRPr="00E9584D">
        <w:rPr>
          <w:rFonts w:ascii="ITC Avant Garde Std Bk" w:hAnsi="ITC Avant Garde Std Bk"/>
          <w:sz w:val="21"/>
          <w:szCs w:val="21"/>
        </w:rPr>
        <w:t xml:space="preserve"> </w:t>
      </w:r>
      <w:r w:rsidR="00F73022" w:rsidRPr="00E9584D">
        <w:rPr>
          <w:rFonts w:ascii="ITC Avant Garde Std Bk" w:hAnsi="ITC Avant Garde Std Bk"/>
          <w:b/>
          <w:color w:val="000000" w:themeColor="text1"/>
          <w:sz w:val="21"/>
          <w:szCs w:val="21"/>
        </w:rPr>
        <w:t>Objeto de la Regulación:</w:t>
      </w:r>
    </w:p>
    <w:tbl>
      <w:tblPr>
        <w:tblStyle w:val="Tablaconcuadrcula"/>
        <w:tblW w:w="0" w:type="auto"/>
        <w:tblLook w:val="04A0" w:firstRow="1" w:lastRow="0" w:firstColumn="1" w:lastColumn="0" w:noHBand="0" w:noVBand="1"/>
      </w:tblPr>
      <w:tblGrid>
        <w:gridCol w:w="8828"/>
      </w:tblGrid>
      <w:tr w:rsidR="00F73022" w:rsidRPr="00E9584D" w14:paraId="373C675C" w14:textId="77777777" w:rsidTr="00DF074B">
        <w:tc>
          <w:tcPr>
            <w:tcW w:w="8828" w:type="dxa"/>
          </w:tcPr>
          <w:p w14:paraId="53B08DCA" w14:textId="6DE01BC7" w:rsidR="00F73022" w:rsidRPr="00E9584D" w:rsidRDefault="00373A0A" w:rsidP="00E0330B">
            <w:pPr>
              <w:tabs>
                <w:tab w:val="left" w:pos="1500"/>
              </w:tabs>
              <w:contextualSpacing/>
              <w:mirrorIndents/>
              <w:jc w:val="both"/>
              <w:rPr>
                <w:rFonts w:ascii="ITC Avant Garde Std Bk" w:hAnsi="ITC Avant Garde Std Bk"/>
                <w:color w:val="000000" w:themeColor="text1"/>
                <w:sz w:val="21"/>
                <w:szCs w:val="21"/>
              </w:rPr>
            </w:pPr>
            <w:r w:rsidRPr="00E9584D">
              <w:rPr>
                <w:rFonts w:ascii="ITC Avant Garde Std Bk" w:hAnsi="ITC Avant Garde Std Bk"/>
                <w:sz w:val="21"/>
                <w:szCs w:val="21"/>
              </w:rPr>
              <w:t>Establecer las reglas aplicables para la sustanciación a través de medios electrónicos de procedimientos y trámites que se desahogan ante la Unidad de Competencia Económica, de conformidad con lo establecido en los artículos 118 de la LFCE, 158 de las DRLFCE, 6 de la Ley Federal de Telecomunicaciones y Radiodifusión y 69-C, párrafos segundo y tercero, de la Ley Federal de Procedimiento Administrativo.</w:t>
            </w:r>
          </w:p>
        </w:tc>
      </w:tr>
    </w:tbl>
    <w:p w14:paraId="2355FA42" w14:textId="77777777" w:rsidR="00F73022" w:rsidRPr="00E9584D" w:rsidRDefault="00F73022" w:rsidP="002434FF">
      <w:pPr>
        <w:spacing w:after="0" w:line="240" w:lineRule="auto"/>
        <w:contextualSpacing/>
        <w:mirrorIndents/>
        <w:rPr>
          <w:rFonts w:ascii="ITC Avant Garde Std Bk" w:hAnsi="ITC Avant Garde Std Bk"/>
          <w:color w:val="000000" w:themeColor="text1"/>
          <w:sz w:val="21"/>
          <w:szCs w:val="21"/>
        </w:rPr>
      </w:pPr>
    </w:p>
    <w:p w14:paraId="346E748B" w14:textId="170A2651" w:rsidR="006166DB" w:rsidRPr="00E9584D" w:rsidRDefault="00DC3A1A" w:rsidP="002434FF">
      <w:pPr>
        <w:shd w:val="clear" w:color="auto" w:fill="C5E0B3" w:themeFill="accent6" w:themeFillTint="66"/>
        <w:spacing w:after="0" w:line="240" w:lineRule="auto"/>
        <w:contextualSpacing/>
        <w:mirrorIndents/>
        <w:jc w:val="both"/>
        <w:rPr>
          <w:rFonts w:ascii="ITC Avant Garde Std Bk" w:hAnsi="ITC Avant Garde Std Bk"/>
          <w:b/>
          <w:color w:val="000000" w:themeColor="text1"/>
          <w:sz w:val="21"/>
          <w:szCs w:val="21"/>
        </w:rPr>
      </w:pPr>
      <w:r w:rsidRPr="00E9584D">
        <w:rPr>
          <w:rFonts w:ascii="ITC Avant Garde Std Bk" w:hAnsi="ITC Avant Garde Std Bk"/>
          <w:b/>
          <w:color w:val="000000" w:themeColor="text1"/>
          <w:sz w:val="21"/>
          <w:szCs w:val="21"/>
        </w:rPr>
        <w:t>10</w:t>
      </w:r>
      <w:r w:rsidR="006166DB" w:rsidRPr="00E9584D">
        <w:rPr>
          <w:rFonts w:ascii="ITC Avant Garde Std Bk" w:hAnsi="ITC Avant Garde Std Bk"/>
          <w:b/>
          <w:color w:val="000000" w:themeColor="text1"/>
          <w:sz w:val="21"/>
          <w:szCs w:val="21"/>
        </w:rPr>
        <w:t>.- Materias, sectores y sujetos regulados:</w:t>
      </w:r>
    </w:p>
    <w:tbl>
      <w:tblPr>
        <w:tblStyle w:val="Tablaconcuadrcula"/>
        <w:tblW w:w="0" w:type="auto"/>
        <w:tblLook w:val="04A0" w:firstRow="1" w:lastRow="0" w:firstColumn="1" w:lastColumn="0" w:noHBand="0" w:noVBand="1"/>
      </w:tblPr>
      <w:tblGrid>
        <w:gridCol w:w="8828"/>
      </w:tblGrid>
      <w:tr w:rsidR="006166DB" w:rsidRPr="00E9584D" w14:paraId="36A134C5" w14:textId="77777777" w:rsidTr="00DF074B">
        <w:tc>
          <w:tcPr>
            <w:tcW w:w="8828" w:type="dxa"/>
          </w:tcPr>
          <w:p w14:paraId="0C79C5AD" w14:textId="769F5FE2" w:rsidR="006166DB" w:rsidRPr="00E9584D" w:rsidRDefault="006166DB" w:rsidP="002434FF">
            <w:pPr>
              <w:contextualSpacing/>
              <w:mirrorIndents/>
              <w:rPr>
                <w:rFonts w:ascii="ITC Avant Garde Std Bk" w:hAnsi="ITC Avant Garde Std Bk"/>
                <w:sz w:val="21"/>
                <w:szCs w:val="21"/>
              </w:rPr>
            </w:pPr>
            <w:r w:rsidRPr="00E9584D">
              <w:rPr>
                <w:rFonts w:ascii="ITC Avant Garde Std Bk" w:hAnsi="ITC Avant Garde Std Bk"/>
                <w:sz w:val="21"/>
                <w:szCs w:val="21"/>
              </w:rPr>
              <w:t>Materia:</w:t>
            </w:r>
            <w:sdt>
              <w:sdtPr>
                <w:rPr>
                  <w:rFonts w:ascii="ITC Avant Garde Std Bk" w:hAnsi="ITC Avant Garde Std Bk"/>
                  <w:sz w:val="21"/>
                  <w:szCs w:val="21"/>
                </w:rPr>
                <w:id w:val="-1144422713"/>
                <w:placeholder>
                  <w:docPart w:val="6AC0039F80B14E42AC789819265ECFFB"/>
                </w:placeholder>
                <w15:color w:val="99CC00"/>
                <w:dropDownList>
                  <w:listItem w:value="Elija un elemento."/>
                  <w:listItem w:displayText="Telecomunicaciones " w:value="Telecomunicaciones "/>
                  <w:listItem w:displayText="Radiodifusión " w:value="Radiodifusión "/>
                  <w:listItem w:displayText="Telecomunicaciones y Radiodifusión " w:value="Telecomunicaciones y Radiodifusión "/>
                </w:dropDownList>
              </w:sdtPr>
              <w:sdtEndPr/>
              <w:sdtContent>
                <w:r w:rsidR="007531A9" w:rsidRPr="00E9584D">
                  <w:rPr>
                    <w:rFonts w:ascii="ITC Avant Garde Std Bk" w:hAnsi="ITC Avant Garde Std Bk"/>
                    <w:sz w:val="21"/>
                    <w:szCs w:val="21"/>
                  </w:rPr>
                  <w:t xml:space="preserve">Telecomunicaciones y Radiodifusión </w:t>
                </w:r>
              </w:sdtContent>
            </w:sdt>
            <w:r w:rsidRPr="00E9584D">
              <w:rPr>
                <w:rFonts w:ascii="ITC Avant Garde Std Bk" w:hAnsi="ITC Avant Garde Std Bk"/>
                <w:sz w:val="21"/>
                <w:szCs w:val="21"/>
              </w:rPr>
              <w:t xml:space="preserve">  </w:t>
            </w:r>
          </w:p>
        </w:tc>
      </w:tr>
      <w:tr w:rsidR="00703A99" w:rsidRPr="00E9584D" w14:paraId="218ED2B1" w14:textId="77777777" w:rsidTr="00DF074B">
        <w:tc>
          <w:tcPr>
            <w:tcW w:w="8828" w:type="dxa"/>
          </w:tcPr>
          <w:p w14:paraId="7FD8219F" w14:textId="07B44EA4" w:rsidR="00703A99" w:rsidRPr="00E9584D" w:rsidRDefault="00703A99" w:rsidP="002434FF">
            <w:pPr>
              <w:contextualSpacing/>
              <w:mirrorIndents/>
              <w:rPr>
                <w:rFonts w:ascii="ITC Avant Garde Std Bk" w:hAnsi="ITC Avant Garde Std Bk"/>
                <w:sz w:val="21"/>
                <w:szCs w:val="21"/>
              </w:rPr>
            </w:pPr>
            <w:r>
              <w:rPr>
                <w:rFonts w:ascii="ITC Avant Garde Std Bk" w:hAnsi="ITC Avant Garde Std Bk"/>
                <w:sz w:val="21"/>
                <w:szCs w:val="21"/>
              </w:rPr>
              <w:t>Materia: Competencia Económica</w:t>
            </w:r>
          </w:p>
        </w:tc>
      </w:tr>
      <w:tr w:rsidR="006166DB" w:rsidRPr="00E9584D" w14:paraId="78629502" w14:textId="77777777" w:rsidTr="00DF074B">
        <w:tc>
          <w:tcPr>
            <w:tcW w:w="8828" w:type="dxa"/>
          </w:tcPr>
          <w:p w14:paraId="617248E0" w14:textId="446C73E0" w:rsidR="006166DB" w:rsidRPr="00E9584D" w:rsidRDefault="006166DB" w:rsidP="002434FF">
            <w:pPr>
              <w:contextualSpacing/>
              <w:mirrorIndents/>
              <w:rPr>
                <w:rFonts w:ascii="ITC Avant Garde Std Bk" w:hAnsi="ITC Avant Garde Std Bk"/>
                <w:sz w:val="21"/>
                <w:szCs w:val="21"/>
              </w:rPr>
            </w:pPr>
            <w:r w:rsidRPr="00E9584D">
              <w:rPr>
                <w:rFonts w:ascii="ITC Avant Garde Std Bk" w:hAnsi="ITC Avant Garde Std Bk"/>
                <w:sz w:val="21"/>
                <w:szCs w:val="21"/>
              </w:rPr>
              <w:t xml:space="preserve">Sector: </w:t>
            </w:r>
            <w:sdt>
              <w:sdtPr>
                <w:rPr>
                  <w:rFonts w:ascii="ITC Avant Garde Std Bk" w:hAnsi="ITC Avant Garde Std Bk"/>
                  <w:sz w:val="21"/>
                  <w:szCs w:val="21"/>
                </w:rPr>
                <w:id w:val="-86231333"/>
                <w:placeholder>
                  <w:docPart w:val="0F5A8BA285AC404EA7CF86593950CDFB"/>
                </w:placeholder>
                <w15:color w:val="99CC00"/>
                <w:dropDownList>
                  <w:listItem w:value="Elija un elemento."/>
                  <w:listItem w:displayText="Transmisión de programas de radio" w:value="Transmisión de programas de radio"/>
                  <w:listItem w:displayText="Transmisión de programas de televisión" w:value="Transmisión de programas de televisión"/>
                  <w:listItem w:displayText="Producción de programación de canales para sistemas de televisión por cable o satelitales" w:value="Producción de programación de canales para sistemas de televisión por cable o satelitales"/>
                  <w:listItem w:displayText="Operadores de servicios de telecomunicaciones alámbricas" w:value="Operadores de servicios de telecomunicaciones alámbricas"/>
                  <w:listItem w:displayText="Operadores de servicios de telecomunicaciones inalámbricas" w:value="Operadores de servicios de telecomunicaciones inalámbricas"/>
                  <w:listItem w:displayText="Operadores de servicios de telecomunicaciones vía satélite" w:value="Operadores de servicios de telecomunicaciones vía satélite"/>
                  <w:listItem w:displayText="Otros servicios de telecomunicaciones" w:value="Otros servicios de telecomunicaciones"/>
                </w:dropDownList>
              </w:sdtPr>
              <w:sdtEndPr/>
              <w:sdtContent>
                <w:r w:rsidR="00E0330B" w:rsidRPr="00E9584D">
                  <w:rPr>
                    <w:rFonts w:ascii="ITC Avant Garde Std Bk" w:hAnsi="ITC Avant Garde Std Bk"/>
                    <w:sz w:val="21"/>
                    <w:szCs w:val="21"/>
                  </w:rPr>
                  <w:t>Operadores de servicios de telecomunicaciones inalámbricas</w:t>
                </w:r>
              </w:sdtContent>
            </w:sdt>
          </w:p>
        </w:tc>
      </w:tr>
      <w:tr w:rsidR="006166DB" w:rsidRPr="00E9584D" w14:paraId="380D841C" w14:textId="77777777" w:rsidTr="00DF074B">
        <w:tc>
          <w:tcPr>
            <w:tcW w:w="8828" w:type="dxa"/>
          </w:tcPr>
          <w:p w14:paraId="6C9F585B" w14:textId="6462891F" w:rsidR="006166DB" w:rsidRPr="00E9584D" w:rsidRDefault="006166DB" w:rsidP="0092333A">
            <w:pPr>
              <w:contextualSpacing/>
              <w:mirrorIndents/>
              <w:rPr>
                <w:rFonts w:ascii="ITC Avant Garde Std Bk" w:hAnsi="ITC Avant Garde Std Bk"/>
                <w:sz w:val="21"/>
                <w:szCs w:val="21"/>
              </w:rPr>
            </w:pPr>
            <w:r w:rsidRPr="00E9584D">
              <w:rPr>
                <w:rFonts w:ascii="ITC Avant Garde Std Bk" w:hAnsi="ITC Avant Garde Std Bk"/>
                <w:sz w:val="21"/>
                <w:szCs w:val="21"/>
              </w:rPr>
              <w:t xml:space="preserve">Regulado: </w:t>
            </w:r>
            <w:r w:rsidR="001A5DE3" w:rsidRPr="00E9584D">
              <w:rPr>
                <w:rFonts w:ascii="ITC Avant Garde Std Bk" w:hAnsi="ITC Avant Garde Std Bk"/>
                <w:sz w:val="21"/>
                <w:szCs w:val="21"/>
              </w:rPr>
              <w:t>Concesionarios, autorizados y agentes económicos.</w:t>
            </w:r>
          </w:p>
        </w:tc>
      </w:tr>
    </w:tbl>
    <w:p w14:paraId="6F28DB01" w14:textId="5DEA0AD1" w:rsidR="001D0BED" w:rsidRPr="00E9584D" w:rsidRDefault="001D0BED" w:rsidP="002434FF">
      <w:pPr>
        <w:spacing w:after="0" w:line="240" w:lineRule="auto"/>
        <w:contextualSpacing/>
        <w:mirrorIndents/>
        <w:rPr>
          <w:rFonts w:ascii="ITC Avant Garde Std Bk" w:hAnsi="ITC Avant Garde Std Bk"/>
          <w:color w:val="000000" w:themeColor="text1"/>
          <w:sz w:val="21"/>
          <w:szCs w:val="21"/>
        </w:rPr>
      </w:pPr>
    </w:p>
    <w:p w14:paraId="39827835" w14:textId="77777777" w:rsidR="00DC3A1A" w:rsidRPr="00E9584D" w:rsidRDefault="00DC3A1A" w:rsidP="00DC3A1A">
      <w:pPr>
        <w:shd w:val="clear" w:color="auto" w:fill="C5E0B3" w:themeFill="accent6" w:themeFillTint="66"/>
        <w:spacing w:after="0" w:line="240" w:lineRule="auto"/>
        <w:contextualSpacing/>
        <w:mirrorIndents/>
        <w:jc w:val="both"/>
        <w:rPr>
          <w:rFonts w:ascii="ITC Avant Garde Std Bk" w:hAnsi="ITC Avant Garde Std Bk"/>
          <w:b/>
          <w:color w:val="000000" w:themeColor="text1"/>
          <w:sz w:val="21"/>
          <w:szCs w:val="21"/>
        </w:rPr>
      </w:pPr>
      <w:r w:rsidRPr="00E9584D">
        <w:rPr>
          <w:rFonts w:ascii="ITC Avant Garde Std Bk" w:hAnsi="ITC Avant Garde Std Bk"/>
          <w:b/>
          <w:color w:val="000000" w:themeColor="text1"/>
          <w:sz w:val="21"/>
          <w:szCs w:val="21"/>
        </w:rPr>
        <w:t>11.- Otras regulaciones vinculadas o derivadas de esta regulación:</w:t>
      </w:r>
    </w:p>
    <w:tbl>
      <w:tblPr>
        <w:tblStyle w:val="Tablaconcuadrcula"/>
        <w:tblW w:w="0" w:type="auto"/>
        <w:tblInd w:w="-5" w:type="dxa"/>
        <w:tblLook w:val="04A0" w:firstRow="1" w:lastRow="0" w:firstColumn="1" w:lastColumn="0" w:noHBand="0" w:noVBand="1"/>
      </w:tblPr>
      <w:tblGrid>
        <w:gridCol w:w="8828"/>
      </w:tblGrid>
      <w:tr w:rsidR="00DC3A1A" w:rsidRPr="00E9584D" w14:paraId="0977E504" w14:textId="77777777" w:rsidTr="00DF074B">
        <w:trPr>
          <w:trHeight w:val="65"/>
        </w:trPr>
        <w:tc>
          <w:tcPr>
            <w:tcW w:w="8828" w:type="dxa"/>
          </w:tcPr>
          <w:p w14:paraId="06FDE3CD" w14:textId="27195E36" w:rsidR="00E0330B" w:rsidRPr="00E9584D" w:rsidRDefault="00E0330B" w:rsidP="00E0330B">
            <w:pPr>
              <w:pStyle w:val="Prrafodelista"/>
              <w:numPr>
                <w:ilvl w:val="0"/>
                <w:numId w:val="11"/>
              </w:numPr>
              <w:ind w:left="179" w:hanging="179"/>
              <w:mirrorIndents/>
              <w:rPr>
                <w:rFonts w:ascii="ITC Avant Garde Std Bk" w:hAnsi="ITC Avant Garde Std Bk"/>
                <w:sz w:val="21"/>
                <w:szCs w:val="21"/>
              </w:rPr>
            </w:pPr>
            <w:r w:rsidRPr="00E9584D">
              <w:rPr>
                <w:rFonts w:ascii="ITC Avant Garde Std Bk" w:hAnsi="ITC Avant Garde Std Bk"/>
                <w:sz w:val="21"/>
                <w:szCs w:val="21"/>
              </w:rPr>
              <w:t>Ley </w:t>
            </w:r>
            <w:r w:rsidR="00373A0A" w:rsidRPr="00E9584D">
              <w:rPr>
                <w:rFonts w:ascii="ITC Avant Garde Std Bk" w:hAnsi="ITC Avant Garde Std Bk"/>
                <w:sz w:val="21"/>
                <w:szCs w:val="21"/>
              </w:rPr>
              <w:t xml:space="preserve">Federal </w:t>
            </w:r>
            <w:r w:rsidRPr="00E9584D">
              <w:rPr>
                <w:rFonts w:ascii="ITC Avant Garde Std Bk" w:hAnsi="ITC Avant Garde Std Bk"/>
                <w:sz w:val="21"/>
                <w:szCs w:val="21"/>
              </w:rPr>
              <w:t>de la C</w:t>
            </w:r>
            <w:r w:rsidR="00373A0A" w:rsidRPr="00E9584D">
              <w:rPr>
                <w:rFonts w:ascii="ITC Avant Garde Std Bk" w:hAnsi="ITC Avant Garde Std Bk"/>
                <w:sz w:val="21"/>
                <w:szCs w:val="21"/>
              </w:rPr>
              <w:t>ompetencia Económica</w:t>
            </w:r>
          </w:p>
          <w:p w14:paraId="57DBD223" w14:textId="25BF273F" w:rsidR="00373A0A" w:rsidRPr="00E9584D" w:rsidRDefault="00373A0A" w:rsidP="00E0330B">
            <w:pPr>
              <w:pStyle w:val="Prrafodelista"/>
              <w:numPr>
                <w:ilvl w:val="0"/>
                <w:numId w:val="11"/>
              </w:numPr>
              <w:ind w:left="179" w:hanging="179"/>
              <w:mirrorIndents/>
              <w:rPr>
                <w:rFonts w:ascii="ITC Avant Garde Std Bk" w:hAnsi="ITC Avant Garde Std Bk"/>
                <w:sz w:val="21"/>
                <w:szCs w:val="21"/>
              </w:rPr>
            </w:pPr>
            <w:r w:rsidRPr="00E9584D">
              <w:rPr>
                <w:rFonts w:ascii="ITC Avant Garde Std Bk" w:hAnsi="ITC Avant Garde Std Bk"/>
                <w:sz w:val="21"/>
                <w:szCs w:val="21"/>
              </w:rPr>
              <w:lastRenderedPageBreak/>
              <w:t>Ley Federal de Procedimiento Administrativo</w:t>
            </w:r>
          </w:p>
          <w:p w14:paraId="737000B4" w14:textId="77777777" w:rsidR="002625E2" w:rsidRPr="00E9584D" w:rsidRDefault="002625E2" w:rsidP="00E0330B">
            <w:pPr>
              <w:pStyle w:val="Prrafodelista"/>
              <w:numPr>
                <w:ilvl w:val="0"/>
                <w:numId w:val="11"/>
              </w:numPr>
              <w:ind w:left="179" w:hanging="179"/>
              <w:mirrorIndents/>
              <w:rPr>
                <w:rFonts w:ascii="ITC Avant Garde Std Bk" w:hAnsi="ITC Avant Garde Std Bk"/>
                <w:sz w:val="21"/>
                <w:szCs w:val="21"/>
              </w:rPr>
            </w:pPr>
            <w:r w:rsidRPr="00E9584D">
              <w:rPr>
                <w:rFonts w:ascii="ITC Avant Garde Std Bk" w:hAnsi="ITC Avant Garde Std Bk"/>
                <w:sz w:val="21"/>
                <w:szCs w:val="21"/>
              </w:rPr>
              <w:t xml:space="preserve">Lineamientos para la Sustanciación de los Trámites y Servicios que se realicen ante el Instituto, a través de la Ventanilla Electrónica </w:t>
            </w:r>
          </w:p>
          <w:p w14:paraId="2EFF850D" w14:textId="3AB2ABA7" w:rsidR="002625E2" w:rsidRPr="00E9584D" w:rsidRDefault="00373A0A" w:rsidP="00E0330B">
            <w:pPr>
              <w:pStyle w:val="Prrafodelista"/>
              <w:numPr>
                <w:ilvl w:val="0"/>
                <w:numId w:val="11"/>
              </w:numPr>
              <w:ind w:left="179" w:hanging="179"/>
              <w:mirrorIndents/>
              <w:rPr>
                <w:rFonts w:ascii="ITC Avant Garde Std Bk" w:hAnsi="ITC Avant Garde Std Bk"/>
                <w:sz w:val="21"/>
                <w:szCs w:val="21"/>
              </w:rPr>
            </w:pPr>
            <w:r w:rsidRPr="00E9584D">
              <w:rPr>
                <w:rFonts w:ascii="ITC Avant Garde Std Bk" w:hAnsi="ITC Avant Garde Std Bk"/>
                <w:sz w:val="21"/>
                <w:szCs w:val="21"/>
              </w:rPr>
              <w:t>Disposiciones Regulatorias de la Ley Federal de Competencia Económica para los sectores de telecomunicaciones y radiodifusión</w:t>
            </w:r>
          </w:p>
          <w:p w14:paraId="550CB9F9" w14:textId="77777777" w:rsidR="00DC3A1A" w:rsidRPr="00E9584D" w:rsidRDefault="002625E2" w:rsidP="002625E2">
            <w:pPr>
              <w:pStyle w:val="Prrafodelista"/>
              <w:numPr>
                <w:ilvl w:val="0"/>
                <w:numId w:val="11"/>
              </w:numPr>
              <w:ind w:left="179" w:hanging="179"/>
              <w:mirrorIndents/>
              <w:jc w:val="both"/>
              <w:rPr>
                <w:rFonts w:ascii="ITC Avant Garde Std Bk" w:hAnsi="ITC Avant Garde Std Bk"/>
                <w:sz w:val="21"/>
                <w:szCs w:val="21"/>
              </w:rPr>
            </w:pPr>
            <w:r w:rsidRPr="00E9584D">
              <w:rPr>
                <w:rFonts w:ascii="ITC Avant Garde Std Bk" w:hAnsi="ITC Avant Garde Std Bk"/>
                <w:sz w:val="21"/>
                <w:szCs w:val="21"/>
              </w:rPr>
              <w:t>Decreto por el que se expide la Ley Federal de Telecomunicaciones y Radiodifusión, y la Ley del Sistema Público de Radiodifusión del Estado Mexicano; y se reforman, adicionan y derogan diversas disposiciones en materia de telecomunicaciones y radiodifusión</w:t>
            </w:r>
            <w:r w:rsidR="00373A0A" w:rsidRPr="00E9584D">
              <w:rPr>
                <w:rFonts w:ascii="ITC Avant Garde Std Bk" w:hAnsi="ITC Avant Garde Std Bk"/>
                <w:sz w:val="21"/>
                <w:szCs w:val="21"/>
              </w:rPr>
              <w:t xml:space="preserve"> </w:t>
            </w:r>
          </w:p>
          <w:p w14:paraId="5D4A60FE" w14:textId="6BBCBF60" w:rsidR="001A5DE3" w:rsidRPr="00E9584D" w:rsidRDefault="001A5DE3" w:rsidP="002625E2">
            <w:pPr>
              <w:pStyle w:val="Prrafodelista"/>
              <w:numPr>
                <w:ilvl w:val="0"/>
                <w:numId w:val="11"/>
              </w:numPr>
              <w:ind w:left="179" w:hanging="179"/>
              <w:mirrorIndents/>
              <w:jc w:val="both"/>
              <w:rPr>
                <w:rFonts w:ascii="ITC Avant Garde Std Bk" w:hAnsi="ITC Avant Garde Std Bk"/>
                <w:sz w:val="21"/>
                <w:szCs w:val="21"/>
              </w:rPr>
            </w:pPr>
          </w:p>
        </w:tc>
      </w:tr>
    </w:tbl>
    <w:p w14:paraId="03FABE9B" w14:textId="45F8751D" w:rsidR="00DC3A1A" w:rsidRPr="00E9584D" w:rsidRDefault="00DC3A1A" w:rsidP="002434FF">
      <w:pPr>
        <w:spacing w:after="0" w:line="240" w:lineRule="auto"/>
        <w:contextualSpacing/>
        <w:mirrorIndents/>
        <w:rPr>
          <w:rFonts w:ascii="ITC Avant Garde Std Bk" w:hAnsi="ITC Avant Garde Std Bk"/>
          <w:color w:val="000000" w:themeColor="text1"/>
          <w:sz w:val="21"/>
          <w:szCs w:val="21"/>
        </w:rPr>
      </w:pPr>
    </w:p>
    <w:p w14:paraId="0D66A130" w14:textId="7623840C" w:rsidR="006166DB" w:rsidRPr="00E9584D" w:rsidRDefault="00DC3A1A" w:rsidP="002434FF">
      <w:pPr>
        <w:shd w:val="clear" w:color="auto" w:fill="C5E0B3" w:themeFill="accent6" w:themeFillTint="66"/>
        <w:spacing w:after="0" w:line="240" w:lineRule="auto"/>
        <w:contextualSpacing/>
        <w:mirrorIndents/>
        <w:jc w:val="both"/>
        <w:rPr>
          <w:rFonts w:ascii="ITC Avant Garde Std Bk" w:hAnsi="ITC Avant Garde Std Bk"/>
          <w:b/>
          <w:color w:val="000000" w:themeColor="text1"/>
          <w:sz w:val="21"/>
          <w:szCs w:val="21"/>
        </w:rPr>
      </w:pPr>
      <w:r w:rsidRPr="00E9584D">
        <w:rPr>
          <w:rFonts w:ascii="ITC Avant Garde Std Bk" w:hAnsi="ITC Avant Garde Std Bk"/>
          <w:b/>
          <w:color w:val="000000" w:themeColor="text1"/>
          <w:sz w:val="21"/>
          <w:szCs w:val="21"/>
        </w:rPr>
        <w:t>12</w:t>
      </w:r>
      <w:r w:rsidR="006166DB" w:rsidRPr="00E9584D">
        <w:rPr>
          <w:rFonts w:ascii="ITC Avant Garde Std Bk" w:hAnsi="ITC Avant Garde Std Bk"/>
          <w:b/>
          <w:color w:val="000000" w:themeColor="text1"/>
          <w:sz w:val="21"/>
          <w:szCs w:val="21"/>
        </w:rPr>
        <w:t xml:space="preserve">.- Trámites y Servicios relacionados con la Regulación: </w:t>
      </w:r>
    </w:p>
    <w:tbl>
      <w:tblPr>
        <w:tblStyle w:val="Tablaconcuadrcula"/>
        <w:tblW w:w="0" w:type="auto"/>
        <w:tblLook w:val="04A0" w:firstRow="1" w:lastRow="0" w:firstColumn="1" w:lastColumn="0" w:noHBand="0" w:noVBand="1"/>
      </w:tblPr>
      <w:tblGrid>
        <w:gridCol w:w="8828"/>
      </w:tblGrid>
      <w:tr w:rsidR="007D2FD6" w:rsidRPr="00E9584D" w14:paraId="096E5FBB" w14:textId="77777777" w:rsidTr="007D2FD6">
        <w:tc>
          <w:tcPr>
            <w:tcW w:w="8828" w:type="dxa"/>
          </w:tcPr>
          <w:p w14:paraId="5E60E1CF" w14:textId="7B4C2594" w:rsidR="008743B9" w:rsidRPr="00E9584D" w:rsidRDefault="00703A99" w:rsidP="00AB2677">
            <w:pPr>
              <w:pStyle w:val="Texto"/>
              <w:numPr>
                <w:ilvl w:val="0"/>
                <w:numId w:val="13"/>
              </w:numPr>
              <w:spacing w:line="218" w:lineRule="exact"/>
              <w:rPr>
                <w:rFonts w:ascii="ITC Avant Garde Std Bk" w:hAnsi="ITC Avant Garde Std Bk"/>
                <w:sz w:val="21"/>
                <w:szCs w:val="21"/>
              </w:rPr>
            </w:pPr>
            <w:hyperlink r:id="rId11" w:anchor="!/tramite/UCE-01-001" w:history="1">
              <w:r w:rsidR="008743B9" w:rsidRPr="00E9584D">
                <w:rPr>
                  <w:rStyle w:val="Hipervnculo"/>
                  <w:rFonts w:ascii="ITC Avant Garde Std Bk" w:hAnsi="ITC Avant Garde Std Bk"/>
                  <w:sz w:val="21"/>
                  <w:szCs w:val="21"/>
                  <w:bdr w:val="none" w:sz="0" w:space="0" w:color="auto"/>
                </w:rPr>
                <w:t>UCE-01-001</w:t>
              </w:r>
            </w:hyperlink>
            <w:r w:rsidR="008743B9" w:rsidRPr="00E9584D">
              <w:rPr>
                <w:rFonts w:ascii="ITC Avant Garde Std Bk" w:hAnsi="ITC Avant Garde Std Bk"/>
                <w:sz w:val="21"/>
                <w:szCs w:val="21"/>
              </w:rPr>
              <w:tab/>
              <w:t>Notificación de Concentración</w:t>
            </w:r>
          </w:p>
          <w:p w14:paraId="3D91ACA2" w14:textId="17DF62EB" w:rsidR="008743B9" w:rsidRPr="00E9584D" w:rsidRDefault="00703A99" w:rsidP="00AB2677">
            <w:pPr>
              <w:pStyle w:val="Texto"/>
              <w:numPr>
                <w:ilvl w:val="0"/>
                <w:numId w:val="13"/>
              </w:numPr>
              <w:spacing w:line="218" w:lineRule="exact"/>
              <w:rPr>
                <w:rFonts w:ascii="ITC Avant Garde Std Bk" w:hAnsi="ITC Avant Garde Std Bk"/>
                <w:sz w:val="21"/>
                <w:szCs w:val="21"/>
              </w:rPr>
            </w:pPr>
            <w:hyperlink r:id="rId12" w:anchor="!/tramite/UCE-01-002" w:history="1">
              <w:r w:rsidR="008743B9" w:rsidRPr="00E9584D">
                <w:rPr>
                  <w:rStyle w:val="Hipervnculo"/>
                  <w:rFonts w:ascii="ITC Avant Garde Std Bk" w:hAnsi="ITC Avant Garde Std Bk"/>
                  <w:sz w:val="21"/>
                  <w:szCs w:val="21"/>
                  <w:bdr w:val="none" w:sz="0" w:space="0" w:color="auto"/>
                </w:rPr>
                <w:t>UCE-01-002</w:t>
              </w:r>
            </w:hyperlink>
            <w:r w:rsidR="008743B9" w:rsidRPr="00E9584D">
              <w:rPr>
                <w:rFonts w:ascii="ITC Avant Garde Std Bk" w:hAnsi="ITC Avant Garde Std Bk"/>
                <w:sz w:val="21"/>
                <w:szCs w:val="21"/>
              </w:rPr>
              <w:tab/>
              <w:t>Notificación de Concentración Simplificada</w:t>
            </w:r>
          </w:p>
          <w:p w14:paraId="6FE2993A" w14:textId="69875A9E" w:rsidR="008743B9" w:rsidRPr="00E9584D" w:rsidRDefault="00703A99" w:rsidP="00AB2677">
            <w:pPr>
              <w:pStyle w:val="Texto"/>
              <w:numPr>
                <w:ilvl w:val="0"/>
                <w:numId w:val="13"/>
              </w:numPr>
              <w:spacing w:line="218" w:lineRule="exact"/>
              <w:rPr>
                <w:rFonts w:ascii="ITC Avant Garde Std Bk" w:hAnsi="ITC Avant Garde Std Bk"/>
                <w:sz w:val="21"/>
                <w:szCs w:val="21"/>
              </w:rPr>
            </w:pPr>
            <w:hyperlink r:id="rId13" w:anchor="!/tramite/UCE-01-004" w:history="1">
              <w:r w:rsidR="008743B9" w:rsidRPr="00E9584D">
                <w:rPr>
                  <w:rStyle w:val="Hipervnculo"/>
                  <w:rFonts w:ascii="ITC Avant Garde Std Bk" w:hAnsi="ITC Avant Garde Std Bk"/>
                  <w:sz w:val="21"/>
                  <w:szCs w:val="21"/>
                  <w:bdr w:val="none" w:sz="0" w:space="0" w:color="auto"/>
                </w:rPr>
                <w:t>UCE-01-004</w:t>
              </w:r>
            </w:hyperlink>
            <w:r w:rsidR="008743B9" w:rsidRPr="00E9584D">
              <w:rPr>
                <w:rFonts w:ascii="ITC Avant Garde Std Bk" w:hAnsi="ITC Avant Garde Std Bk"/>
                <w:sz w:val="21"/>
                <w:szCs w:val="21"/>
              </w:rPr>
              <w:tab/>
              <w:t>Procedimiento para la emisión de opiniones o resoluciones en el otorgamiento de licencias, concesiones, permisos y análogos</w:t>
            </w:r>
          </w:p>
          <w:p w14:paraId="11F2804A" w14:textId="40B91FC0" w:rsidR="008743B9" w:rsidRPr="00E9584D" w:rsidRDefault="00703A99" w:rsidP="00AB2677">
            <w:pPr>
              <w:pStyle w:val="Texto"/>
              <w:numPr>
                <w:ilvl w:val="0"/>
                <w:numId w:val="13"/>
              </w:numPr>
              <w:spacing w:line="218" w:lineRule="exact"/>
              <w:rPr>
                <w:rFonts w:ascii="ITC Avant Garde Std Bk" w:hAnsi="ITC Avant Garde Std Bk"/>
                <w:sz w:val="21"/>
                <w:szCs w:val="21"/>
              </w:rPr>
            </w:pPr>
            <w:hyperlink r:id="rId14" w:anchor="!/tramite/UCE-01-005" w:history="1">
              <w:r w:rsidR="008743B9" w:rsidRPr="00E9584D">
                <w:rPr>
                  <w:rStyle w:val="Hipervnculo"/>
                  <w:rFonts w:ascii="ITC Avant Garde Std Bk" w:hAnsi="ITC Avant Garde Std Bk"/>
                  <w:sz w:val="21"/>
                  <w:szCs w:val="21"/>
                  <w:bdr w:val="none" w:sz="0" w:space="0" w:color="auto"/>
                </w:rPr>
                <w:t>UCE-01-005</w:t>
              </w:r>
            </w:hyperlink>
            <w:r w:rsidR="008743B9" w:rsidRPr="00E9584D">
              <w:rPr>
                <w:rFonts w:ascii="ITC Avant Garde Std Bk" w:hAnsi="ITC Avant Garde Std Bk"/>
                <w:sz w:val="21"/>
                <w:szCs w:val="21"/>
              </w:rPr>
              <w:tab/>
              <w:t>Procedimiento para la emisión de opiniones o resoluciones a organismos convocantes de Licitaciones públicas para el otorgamiento de licencias, concesiones, venta de acciones de empresas concesionarias u otras cuestiones análogas</w:t>
            </w:r>
          </w:p>
          <w:p w14:paraId="3B1E0291" w14:textId="53B045C6" w:rsidR="008743B9" w:rsidRPr="00E9584D" w:rsidRDefault="00703A99" w:rsidP="00AB2677">
            <w:pPr>
              <w:pStyle w:val="Texto"/>
              <w:numPr>
                <w:ilvl w:val="0"/>
                <w:numId w:val="13"/>
              </w:numPr>
              <w:spacing w:line="218" w:lineRule="exact"/>
              <w:rPr>
                <w:rFonts w:ascii="ITC Avant Garde Std Bk" w:hAnsi="ITC Avant Garde Std Bk"/>
                <w:sz w:val="21"/>
                <w:szCs w:val="21"/>
              </w:rPr>
            </w:pPr>
            <w:hyperlink r:id="rId15" w:anchor="!/tramite/UCE-01-006" w:history="1">
              <w:r w:rsidR="008743B9" w:rsidRPr="00E9584D">
                <w:rPr>
                  <w:rStyle w:val="Hipervnculo"/>
                  <w:rFonts w:ascii="ITC Avant Garde Std Bk" w:hAnsi="ITC Avant Garde Std Bk"/>
                  <w:sz w:val="21"/>
                  <w:szCs w:val="21"/>
                  <w:bdr w:val="none" w:sz="0" w:space="0" w:color="auto"/>
                </w:rPr>
                <w:t>UCE-01-006</w:t>
              </w:r>
            </w:hyperlink>
            <w:r w:rsidR="008743B9" w:rsidRPr="00E9584D">
              <w:rPr>
                <w:rFonts w:ascii="ITC Avant Garde Std Bk" w:hAnsi="ITC Avant Garde Std Bk"/>
                <w:sz w:val="21"/>
                <w:szCs w:val="21"/>
              </w:rPr>
              <w:tab/>
              <w:t xml:space="preserve">Procedimiento para la Notificación de un Aviso de Concentración </w:t>
            </w:r>
          </w:p>
          <w:p w14:paraId="05AA4B18" w14:textId="572E683D" w:rsidR="008743B9" w:rsidRPr="00E9584D" w:rsidRDefault="00703A99" w:rsidP="00AB2677">
            <w:pPr>
              <w:pStyle w:val="Texto"/>
              <w:numPr>
                <w:ilvl w:val="0"/>
                <w:numId w:val="13"/>
              </w:numPr>
              <w:spacing w:line="218" w:lineRule="exact"/>
              <w:rPr>
                <w:rFonts w:ascii="ITC Avant Garde Std Bk" w:hAnsi="ITC Avant Garde Std Bk"/>
                <w:sz w:val="21"/>
                <w:szCs w:val="21"/>
              </w:rPr>
            </w:pPr>
            <w:hyperlink r:id="rId16" w:anchor="!/tramite/UCE-02-001" w:history="1">
              <w:r w:rsidR="008743B9" w:rsidRPr="00E9584D">
                <w:rPr>
                  <w:rStyle w:val="Hipervnculo"/>
                  <w:rFonts w:ascii="ITC Avant Garde Std Bk" w:hAnsi="ITC Avant Garde Std Bk"/>
                  <w:sz w:val="21"/>
                  <w:szCs w:val="21"/>
                  <w:bdr w:val="none" w:sz="0" w:space="0" w:color="auto"/>
                </w:rPr>
                <w:t>UCE-02-001</w:t>
              </w:r>
            </w:hyperlink>
            <w:r w:rsidR="008743B9" w:rsidRPr="00E9584D">
              <w:rPr>
                <w:rFonts w:ascii="ITC Avant Garde Std Bk" w:hAnsi="ITC Avant Garde Std Bk"/>
                <w:sz w:val="21"/>
                <w:szCs w:val="21"/>
              </w:rPr>
              <w:tab/>
              <w:t>Solicitud de orientación general en materia de libre concurrencia y competencia económica</w:t>
            </w:r>
          </w:p>
          <w:p w14:paraId="6D8CFF7C" w14:textId="0DFD9D0D" w:rsidR="008743B9" w:rsidRPr="00E9584D" w:rsidRDefault="00703A99" w:rsidP="00AB2677">
            <w:pPr>
              <w:pStyle w:val="Texto"/>
              <w:numPr>
                <w:ilvl w:val="0"/>
                <w:numId w:val="13"/>
              </w:numPr>
              <w:spacing w:line="218" w:lineRule="exact"/>
              <w:rPr>
                <w:rFonts w:ascii="ITC Avant Garde Std Bk" w:hAnsi="ITC Avant Garde Std Bk"/>
                <w:sz w:val="21"/>
                <w:szCs w:val="21"/>
              </w:rPr>
            </w:pPr>
            <w:hyperlink r:id="rId17" w:anchor="!/tramite/UCE-02-002" w:history="1">
              <w:r w:rsidR="008743B9" w:rsidRPr="00E9584D">
                <w:rPr>
                  <w:rStyle w:val="Hipervnculo"/>
                  <w:rFonts w:ascii="ITC Avant Garde Std Bk" w:hAnsi="ITC Avant Garde Std Bk"/>
                  <w:sz w:val="21"/>
                  <w:szCs w:val="21"/>
                  <w:bdr w:val="none" w:sz="0" w:space="0" w:color="auto"/>
                </w:rPr>
                <w:t>UCE-02-002</w:t>
              </w:r>
            </w:hyperlink>
            <w:r w:rsidR="008743B9" w:rsidRPr="00E9584D">
              <w:rPr>
                <w:rFonts w:ascii="ITC Avant Garde Std Bk" w:hAnsi="ITC Avant Garde Std Bk"/>
                <w:sz w:val="21"/>
                <w:szCs w:val="21"/>
              </w:rPr>
              <w:tab/>
              <w:t>Solicitud de opinión formal en materia de libre concurrencia y competencia económica</w:t>
            </w:r>
          </w:p>
          <w:p w14:paraId="536173E9" w14:textId="039B9161" w:rsidR="008743B9" w:rsidRPr="00E9584D" w:rsidRDefault="00703A99" w:rsidP="00AB2677">
            <w:pPr>
              <w:pStyle w:val="Texto"/>
              <w:numPr>
                <w:ilvl w:val="0"/>
                <w:numId w:val="13"/>
              </w:numPr>
              <w:spacing w:line="218" w:lineRule="exact"/>
              <w:rPr>
                <w:rFonts w:ascii="ITC Avant Garde Std Bk" w:hAnsi="ITC Avant Garde Std Bk"/>
                <w:sz w:val="21"/>
                <w:szCs w:val="21"/>
              </w:rPr>
            </w:pPr>
            <w:hyperlink r:id="rId18" w:anchor="!/tramite/UCE-03-001" w:history="1">
              <w:r w:rsidR="008743B9" w:rsidRPr="00E9584D">
                <w:rPr>
                  <w:rStyle w:val="Hipervnculo"/>
                  <w:rFonts w:ascii="ITC Avant Garde Std Bk" w:hAnsi="ITC Avant Garde Std Bk"/>
                  <w:sz w:val="21"/>
                  <w:szCs w:val="21"/>
                  <w:bdr w:val="none" w:sz="0" w:space="0" w:color="auto"/>
                </w:rPr>
                <w:t>UCE-03-001</w:t>
              </w:r>
            </w:hyperlink>
            <w:r w:rsidR="008743B9" w:rsidRPr="00E9584D">
              <w:rPr>
                <w:rFonts w:ascii="ITC Avant Garde Std Bk" w:hAnsi="ITC Avant Garde Std Bk"/>
                <w:sz w:val="21"/>
                <w:szCs w:val="21"/>
              </w:rPr>
              <w:tab/>
              <w:t>Incidentes previstos en la Ley Federal de Competencia Económica</w:t>
            </w:r>
          </w:p>
          <w:p w14:paraId="4D7E5DC5" w14:textId="7D5A1B71" w:rsidR="00AB2677" w:rsidRPr="00E9584D" w:rsidRDefault="00AB2677" w:rsidP="00AB2677">
            <w:pPr>
              <w:pStyle w:val="Texto"/>
              <w:numPr>
                <w:ilvl w:val="0"/>
                <w:numId w:val="13"/>
              </w:numPr>
              <w:spacing w:line="218" w:lineRule="exact"/>
              <w:rPr>
                <w:rFonts w:ascii="ITC Avant Garde Std Bk" w:hAnsi="ITC Avant Garde Std Bk"/>
                <w:sz w:val="21"/>
                <w:szCs w:val="21"/>
              </w:rPr>
            </w:pPr>
            <w:r w:rsidRPr="00E9584D">
              <w:rPr>
                <w:rFonts w:ascii="ITC Avant Garde Std Bk" w:hAnsi="ITC Avant Garde Std Bk"/>
                <w:b/>
                <w:bCs/>
                <w:sz w:val="21"/>
                <w:szCs w:val="21"/>
              </w:rPr>
              <w:t>Artículo 10.</w:t>
            </w:r>
            <w:r w:rsidR="003864E7">
              <w:rPr>
                <w:rFonts w:ascii="ITC Avant Garde Std Bk" w:hAnsi="ITC Avant Garde Std Bk"/>
                <w:b/>
                <w:bCs/>
                <w:sz w:val="21"/>
                <w:szCs w:val="21"/>
              </w:rPr>
              <w:t xml:space="preserve"> </w:t>
            </w:r>
            <w:r w:rsidR="003864E7" w:rsidRPr="003864E7">
              <w:rPr>
                <w:rFonts w:ascii="ITC Avant Garde Std Bk" w:hAnsi="ITC Avant Garde Std Bk"/>
                <w:bCs/>
                <w:sz w:val="21"/>
                <w:szCs w:val="21"/>
              </w:rPr>
              <w:t>(</w:t>
            </w:r>
            <w:r w:rsidR="003864E7" w:rsidRPr="003864E7">
              <w:rPr>
                <w:rFonts w:ascii="ITC Avant Garde Std Bk" w:hAnsi="ITC Avant Garde Std Bk"/>
                <w:bCs/>
                <w:i/>
                <w:sz w:val="21"/>
                <w:szCs w:val="21"/>
              </w:rPr>
              <w:t>De los presentes lineamientos</w:t>
            </w:r>
            <w:r w:rsidR="003864E7" w:rsidRPr="003864E7">
              <w:rPr>
                <w:rFonts w:ascii="ITC Avant Garde Std Bk" w:hAnsi="ITC Avant Garde Std Bk"/>
                <w:bCs/>
                <w:sz w:val="21"/>
                <w:szCs w:val="21"/>
              </w:rPr>
              <w:t>)</w:t>
            </w:r>
            <w:r w:rsidRPr="00E9584D">
              <w:rPr>
                <w:rFonts w:ascii="ITC Avant Garde Std Bk" w:hAnsi="ITC Avant Garde Std Bk"/>
                <w:sz w:val="21"/>
                <w:szCs w:val="21"/>
              </w:rPr>
              <w:tab/>
              <w:t>En los procedimientos o trámites desahogados por Medios tradicionales, los Agentes Económicos, las Autoridades Públicas, la Autoridad Investigadora o terceras personas podrán:</w:t>
            </w:r>
          </w:p>
          <w:p w14:paraId="0AD94D7D" w14:textId="5A3879B5" w:rsidR="00AB2677" w:rsidRPr="00E9584D" w:rsidRDefault="00AB2677" w:rsidP="00AB2677">
            <w:pPr>
              <w:pStyle w:val="Prrafodelista"/>
              <w:mirrorIndents/>
              <w:jc w:val="both"/>
              <w:rPr>
                <w:rFonts w:ascii="ITC Avant Garde Std Bk" w:hAnsi="ITC Avant Garde Std Bk"/>
                <w:color w:val="000000" w:themeColor="text1"/>
                <w:sz w:val="21"/>
                <w:szCs w:val="21"/>
                <w:lang w:val="es-ES"/>
              </w:rPr>
            </w:pPr>
            <w:r w:rsidRPr="00E9584D">
              <w:rPr>
                <w:rFonts w:ascii="ITC Avant Garde Std Bk" w:hAnsi="ITC Avant Garde Std Bk"/>
                <w:color w:val="000000" w:themeColor="text1"/>
                <w:sz w:val="21"/>
                <w:szCs w:val="21"/>
                <w:lang w:val="es-ES"/>
              </w:rPr>
              <w:t>…</w:t>
            </w:r>
          </w:p>
          <w:p w14:paraId="43D48714" w14:textId="77777777" w:rsidR="007D2FD6" w:rsidRPr="00E9584D" w:rsidRDefault="00AB2677" w:rsidP="00AB2677">
            <w:pPr>
              <w:pStyle w:val="Prrafodelista"/>
              <w:mirrorIndents/>
              <w:jc w:val="both"/>
              <w:rPr>
                <w:rFonts w:ascii="ITC Avant Garde Std Bk" w:hAnsi="ITC Avant Garde Std Bk"/>
                <w:color w:val="000000" w:themeColor="text1"/>
                <w:sz w:val="21"/>
                <w:szCs w:val="21"/>
              </w:rPr>
            </w:pPr>
            <w:r w:rsidRPr="00E9584D">
              <w:rPr>
                <w:rFonts w:ascii="ITC Avant Garde Std Bk" w:hAnsi="ITC Avant Garde Std Bk"/>
                <w:color w:val="000000" w:themeColor="text1"/>
                <w:sz w:val="21"/>
                <w:szCs w:val="21"/>
              </w:rPr>
              <w:t>II.</w:t>
            </w:r>
            <w:r w:rsidRPr="00E9584D">
              <w:rPr>
                <w:rFonts w:ascii="ITC Avant Garde Std Bk" w:hAnsi="ITC Avant Garde Std Bk"/>
                <w:color w:val="000000" w:themeColor="text1"/>
                <w:sz w:val="21"/>
                <w:szCs w:val="21"/>
              </w:rPr>
              <w:tab/>
              <w:t>Manifestar de forma expresa en cualquier momento procesal su consentimiento para que las notificaciones personales o por oficio, según corresponda, se realicen a través de correo electrónico, para lo cual deberán manifestarlo por escrito presentado en la Oficialía de Partes Común del Instituto, señalando el número de expediente en el que se practicarán las notificaciones, así como el nombre y correo electrónico del representante legal o autorizados para oír y recibir notificaciones en el cual se practicarán las notificaciones respectivas.</w:t>
            </w:r>
          </w:p>
          <w:p w14:paraId="2FBB2160" w14:textId="10A127CA" w:rsidR="00163289" w:rsidRPr="00E9584D" w:rsidRDefault="00703A99" w:rsidP="00AB2677">
            <w:pPr>
              <w:pStyle w:val="Prrafodelista"/>
              <w:numPr>
                <w:ilvl w:val="0"/>
                <w:numId w:val="13"/>
              </w:numPr>
              <w:mirrorIndents/>
              <w:jc w:val="both"/>
              <w:rPr>
                <w:rFonts w:ascii="ITC Avant Garde Std Bk" w:hAnsi="ITC Avant Garde Std Bk"/>
                <w:color w:val="000000" w:themeColor="text1"/>
                <w:sz w:val="21"/>
                <w:szCs w:val="21"/>
              </w:rPr>
            </w:pPr>
            <w:hyperlink r:id="rId19" w:anchor="!/tramite/UCS-01-021" w:history="1">
              <w:r w:rsidR="00163289" w:rsidRPr="00E9584D">
                <w:rPr>
                  <w:rStyle w:val="Hipervnculo"/>
                  <w:rFonts w:ascii="ITC Avant Garde Std Bk" w:hAnsi="ITC Avant Garde Std Bk"/>
                  <w:sz w:val="21"/>
                  <w:szCs w:val="21"/>
                  <w:bdr w:val="none" w:sz="0" w:space="0" w:color="auto"/>
                </w:rPr>
                <w:t>UCS-01-021:</w:t>
              </w:r>
            </w:hyperlink>
            <w:r w:rsidR="00163289" w:rsidRPr="00E9584D">
              <w:rPr>
                <w:rFonts w:ascii="ITC Avant Garde Std Bk" w:hAnsi="ITC Avant Garde Std Bk"/>
                <w:color w:val="000000" w:themeColor="text1"/>
                <w:sz w:val="21"/>
                <w:szCs w:val="21"/>
              </w:rPr>
              <w:tab/>
              <w:t>Solicitud de acceso a la Ventanilla Electrónica del Instituto Federal de Telecomunicaciones</w:t>
            </w:r>
          </w:p>
          <w:p w14:paraId="3FABB1E6" w14:textId="77777777" w:rsidR="00E9584D" w:rsidRPr="00E9584D" w:rsidRDefault="00E9584D" w:rsidP="00E9584D">
            <w:pPr>
              <w:pStyle w:val="Prrafodelista"/>
              <w:mirrorIndents/>
              <w:jc w:val="both"/>
              <w:rPr>
                <w:rFonts w:ascii="ITC Avant Garde Std Bk" w:hAnsi="ITC Avant Garde Std Bk"/>
                <w:color w:val="000000" w:themeColor="text1"/>
                <w:sz w:val="21"/>
                <w:szCs w:val="21"/>
              </w:rPr>
            </w:pPr>
          </w:p>
          <w:p w14:paraId="11801FD1" w14:textId="38D49BC6" w:rsidR="00E9584D" w:rsidRPr="00E9584D" w:rsidRDefault="00E9584D" w:rsidP="00E9584D">
            <w:pPr>
              <w:pStyle w:val="Prrafodelista"/>
              <w:mirrorIndents/>
              <w:jc w:val="both"/>
              <w:rPr>
                <w:rFonts w:ascii="ITC Avant Garde Std Bk" w:hAnsi="ITC Avant Garde Std Bk"/>
                <w:b/>
                <w:bCs/>
                <w:color w:val="000000" w:themeColor="text1"/>
                <w:sz w:val="21"/>
                <w:szCs w:val="21"/>
              </w:rPr>
            </w:pPr>
            <w:r w:rsidRPr="00E9584D">
              <w:rPr>
                <w:rFonts w:ascii="ITC Avant Garde Std Bk" w:hAnsi="ITC Avant Garde Std Bk"/>
                <w:b/>
                <w:bCs/>
                <w:color w:val="000000" w:themeColor="text1"/>
                <w:sz w:val="21"/>
                <w:szCs w:val="21"/>
              </w:rPr>
              <w:t xml:space="preserve">Servicios </w:t>
            </w:r>
          </w:p>
          <w:p w14:paraId="4F68BEE4" w14:textId="77777777" w:rsidR="00E9584D" w:rsidRPr="00E9584D" w:rsidRDefault="00E9584D" w:rsidP="00E9584D">
            <w:pPr>
              <w:pStyle w:val="Prrafodelista"/>
              <w:mirrorIndents/>
              <w:jc w:val="both"/>
              <w:rPr>
                <w:rFonts w:ascii="ITC Avant Garde Std Bk" w:hAnsi="ITC Avant Garde Std Bk"/>
                <w:color w:val="000000" w:themeColor="text1"/>
                <w:sz w:val="21"/>
                <w:szCs w:val="21"/>
              </w:rPr>
            </w:pPr>
          </w:p>
          <w:p w14:paraId="6ACD590A" w14:textId="5E86BD2B" w:rsidR="00AB2677" w:rsidRPr="00E9584D" w:rsidRDefault="00AB2677" w:rsidP="00AB2677">
            <w:pPr>
              <w:pStyle w:val="Prrafodelista"/>
              <w:numPr>
                <w:ilvl w:val="0"/>
                <w:numId w:val="13"/>
              </w:numPr>
              <w:mirrorIndents/>
              <w:jc w:val="both"/>
              <w:rPr>
                <w:rFonts w:ascii="ITC Avant Garde Std Bk" w:hAnsi="ITC Avant Garde Std Bk"/>
                <w:color w:val="000000" w:themeColor="text1"/>
                <w:sz w:val="21"/>
                <w:szCs w:val="21"/>
              </w:rPr>
            </w:pPr>
            <w:r w:rsidRPr="00E9584D">
              <w:rPr>
                <w:rFonts w:ascii="ITC Avant Garde Std Bk" w:hAnsi="ITC Avant Garde Std Bk"/>
                <w:color w:val="000000" w:themeColor="text1"/>
                <w:sz w:val="21"/>
                <w:szCs w:val="21"/>
              </w:rPr>
              <w:lastRenderedPageBreak/>
              <w:t>Artículo 32.</w:t>
            </w:r>
            <w:r w:rsidR="003864E7">
              <w:rPr>
                <w:rFonts w:ascii="ITC Avant Garde Std Bk" w:hAnsi="ITC Avant Garde Std Bk"/>
                <w:color w:val="000000" w:themeColor="text1"/>
                <w:sz w:val="21"/>
                <w:szCs w:val="21"/>
              </w:rPr>
              <w:t xml:space="preserve"> </w:t>
            </w:r>
            <w:r w:rsidR="003864E7" w:rsidRPr="003864E7">
              <w:rPr>
                <w:rFonts w:ascii="ITC Avant Garde Std Bk" w:hAnsi="ITC Avant Garde Std Bk"/>
                <w:bCs/>
                <w:sz w:val="21"/>
                <w:szCs w:val="21"/>
              </w:rPr>
              <w:t>(</w:t>
            </w:r>
            <w:r w:rsidR="003864E7" w:rsidRPr="003864E7">
              <w:rPr>
                <w:rFonts w:ascii="ITC Avant Garde Std Bk" w:hAnsi="ITC Avant Garde Std Bk"/>
                <w:bCs/>
                <w:i/>
                <w:sz w:val="21"/>
                <w:szCs w:val="21"/>
              </w:rPr>
              <w:t>De los presentes lineamientos</w:t>
            </w:r>
            <w:r w:rsidR="003864E7" w:rsidRPr="003864E7">
              <w:rPr>
                <w:rFonts w:ascii="ITC Avant Garde Std Bk" w:hAnsi="ITC Avant Garde Std Bk"/>
                <w:bCs/>
                <w:sz w:val="21"/>
                <w:szCs w:val="21"/>
              </w:rPr>
              <w:t>)</w:t>
            </w:r>
            <w:r w:rsidRPr="00E9584D">
              <w:rPr>
                <w:rFonts w:ascii="ITC Avant Garde Std Bk" w:hAnsi="ITC Avant Garde Std Bk"/>
                <w:color w:val="000000" w:themeColor="text1"/>
                <w:sz w:val="21"/>
                <w:szCs w:val="21"/>
              </w:rPr>
              <w:tab/>
              <w:t>Los Usuarios que cuenten con interés jurídico en un Expediente electrónico podrán solicitar la expedición de copias certificadas electrónicas. Para ello, el Usuario deberá indicar los folios para los cuales solicita la expedición de copias certificadas.</w:t>
            </w:r>
          </w:p>
          <w:p w14:paraId="3C040733" w14:textId="093A1D6D" w:rsidR="00AB2677" w:rsidRPr="00E9584D" w:rsidRDefault="00AB2677" w:rsidP="00AB2677">
            <w:pPr>
              <w:pStyle w:val="Prrafodelista"/>
              <w:mirrorIndents/>
              <w:jc w:val="both"/>
              <w:rPr>
                <w:rFonts w:ascii="ITC Avant Garde Std Bk" w:hAnsi="ITC Avant Garde Std Bk"/>
                <w:color w:val="000000" w:themeColor="text1"/>
                <w:sz w:val="21"/>
                <w:szCs w:val="21"/>
              </w:rPr>
            </w:pPr>
            <w:r w:rsidRPr="00E9584D">
              <w:rPr>
                <w:rFonts w:ascii="ITC Avant Garde Std Bk" w:hAnsi="ITC Avant Garde Std Bk"/>
                <w:color w:val="000000" w:themeColor="text1"/>
                <w:sz w:val="21"/>
                <w:szCs w:val="21"/>
              </w:rPr>
              <w:t>Cuando resulte procedente, la Unidad de Competencia Económica emitirá el acuerdo correspondiente y pondrá en el Tablero Electrónico las copias certificadas electrónicas con la Firma Electrónica Avanzada del servidor público competente, a efecto de que el Usuario pueda descargarlas.</w:t>
            </w:r>
          </w:p>
          <w:p w14:paraId="1E0A3A61" w14:textId="029344AC" w:rsidR="00AB2677" w:rsidRPr="00E9584D" w:rsidRDefault="00AB2677" w:rsidP="00163289">
            <w:pPr>
              <w:pStyle w:val="Prrafodelista"/>
              <w:numPr>
                <w:ilvl w:val="0"/>
                <w:numId w:val="13"/>
              </w:numPr>
              <w:mirrorIndents/>
              <w:jc w:val="both"/>
              <w:rPr>
                <w:rFonts w:ascii="ITC Avant Garde Std Bk" w:hAnsi="ITC Avant Garde Std Bk"/>
                <w:color w:val="000000" w:themeColor="text1"/>
                <w:sz w:val="20"/>
                <w:szCs w:val="20"/>
              </w:rPr>
            </w:pPr>
            <w:r w:rsidRPr="00E9584D">
              <w:rPr>
                <w:rFonts w:ascii="ITC Avant Garde Std Bk" w:hAnsi="ITC Avant Garde Std Bk"/>
                <w:color w:val="000000" w:themeColor="text1"/>
                <w:sz w:val="21"/>
                <w:szCs w:val="21"/>
              </w:rPr>
              <w:t>Artículo 34.</w:t>
            </w:r>
            <w:r w:rsidR="003864E7">
              <w:rPr>
                <w:rFonts w:ascii="ITC Avant Garde Std Bk" w:hAnsi="ITC Avant Garde Std Bk"/>
                <w:color w:val="000000" w:themeColor="text1"/>
                <w:sz w:val="21"/>
                <w:szCs w:val="21"/>
              </w:rPr>
              <w:t xml:space="preserve"> </w:t>
            </w:r>
            <w:r w:rsidR="003864E7" w:rsidRPr="003864E7">
              <w:rPr>
                <w:rFonts w:ascii="ITC Avant Garde Std Bk" w:hAnsi="ITC Avant Garde Std Bk"/>
                <w:bCs/>
                <w:sz w:val="21"/>
                <w:szCs w:val="21"/>
              </w:rPr>
              <w:t>(</w:t>
            </w:r>
            <w:r w:rsidR="003864E7" w:rsidRPr="003864E7">
              <w:rPr>
                <w:rFonts w:ascii="ITC Avant Garde Std Bk" w:hAnsi="ITC Avant Garde Std Bk"/>
                <w:bCs/>
                <w:i/>
                <w:sz w:val="21"/>
                <w:szCs w:val="21"/>
              </w:rPr>
              <w:t>De los presentes lineamientos</w:t>
            </w:r>
            <w:r w:rsidR="003864E7" w:rsidRPr="003864E7">
              <w:rPr>
                <w:rFonts w:ascii="ITC Avant Garde Std Bk" w:hAnsi="ITC Avant Garde Std Bk"/>
                <w:bCs/>
                <w:sz w:val="21"/>
                <w:szCs w:val="21"/>
              </w:rPr>
              <w:t>)</w:t>
            </w:r>
            <w:r w:rsidRPr="00E9584D">
              <w:rPr>
                <w:rFonts w:ascii="ITC Avant Garde Std Bk" w:hAnsi="ITC Avant Garde Std Bk"/>
                <w:color w:val="000000" w:themeColor="text1"/>
                <w:sz w:val="21"/>
                <w:szCs w:val="21"/>
              </w:rPr>
              <w:tab/>
              <w:t>La consulta del Expediente electrónico o Cuaderno auxiliar sólo podrá realizarse en las instalaciones del Instituto y en términos del artículo 124 de la LFCE.</w:t>
            </w:r>
          </w:p>
        </w:tc>
      </w:tr>
    </w:tbl>
    <w:p w14:paraId="37E6B748" w14:textId="77777777" w:rsidR="006166DB" w:rsidRPr="00E9584D" w:rsidRDefault="006166DB" w:rsidP="002434FF">
      <w:pPr>
        <w:spacing w:after="0" w:line="240" w:lineRule="auto"/>
        <w:contextualSpacing/>
        <w:mirrorIndents/>
        <w:rPr>
          <w:rFonts w:ascii="ITC Avant Garde Std Bk" w:hAnsi="ITC Avant Garde Std Bk"/>
          <w:color w:val="000000" w:themeColor="text1"/>
          <w:sz w:val="21"/>
          <w:szCs w:val="21"/>
        </w:rPr>
      </w:pPr>
    </w:p>
    <w:tbl>
      <w:tblPr>
        <w:tblStyle w:val="Tablaconcuadrcula"/>
        <w:tblpPr w:leftFromText="141" w:rightFromText="141" w:vertAnchor="text" w:horzAnchor="margin" w:tblpY="570"/>
        <w:tblW w:w="0" w:type="auto"/>
        <w:tblLook w:val="04A0" w:firstRow="1" w:lastRow="0" w:firstColumn="1" w:lastColumn="0" w:noHBand="0" w:noVBand="1"/>
      </w:tblPr>
      <w:tblGrid>
        <w:gridCol w:w="8828"/>
      </w:tblGrid>
      <w:tr w:rsidR="007D2FD6" w:rsidRPr="00E9584D" w14:paraId="1683D7BD" w14:textId="77777777" w:rsidTr="007D2FD6">
        <w:tc>
          <w:tcPr>
            <w:tcW w:w="8828" w:type="dxa"/>
          </w:tcPr>
          <w:p w14:paraId="6A09D6D7" w14:textId="66BE31B4" w:rsidR="007531A9" w:rsidRPr="003864E7" w:rsidRDefault="007531A9" w:rsidP="003864E7">
            <w:pPr>
              <w:mirrorIndents/>
              <w:jc w:val="both"/>
              <w:rPr>
                <w:rFonts w:ascii="ITC Avant Garde Std Bk" w:hAnsi="ITC Avant Garde Std Bk"/>
                <w:color w:val="000000" w:themeColor="text1"/>
                <w:sz w:val="21"/>
                <w:szCs w:val="21"/>
              </w:rPr>
            </w:pPr>
          </w:p>
        </w:tc>
      </w:tr>
    </w:tbl>
    <w:p w14:paraId="21B252A3" w14:textId="77777777" w:rsidR="00DC3A1A" w:rsidRPr="00E9584D" w:rsidRDefault="00DC3A1A" w:rsidP="00DC3A1A">
      <w:pPr>
        <w:shd w:val="clear" w:color="auto" w:fill="C5E0B3" w:themeFill="accent6" w:themeFillTint="66"/>
        <w:spacing w:after="0" w:line="240" w:lineRule="auto"/>
        <w:contextualSpacing/>
        <w:mirrorIndents/>
        <w:jc w:val="both"/>
        <w:rPr>
          <w:rFonts w:ascii="ITC Avant Garde Std Bk" w:hAnsi="ITC Avant Garde Std Bk"/>
          <w:b/>
          <w:color w:val="000000" w:themeColor="text1"/>
          <w:sz w:val="21"/>
          <w:szCs w:val="21"/>
        </w:rPr>
      </w:pPr>
      <w:r w:rsidRPr="00E9584D">
        <w:rPr>
          <w:rFonts w:ascii="ITC Avant Garde Std Bk" w:hAnsi="ITC Avant Garde Std Bk"/>
          <w:b/>
          <w:color w:val="000000" w:themeColor="text1"/>
          <w:sz w:val="21"/>
          <w:szCs w:val="21"/>
        </w:rPr>
        <w:t>13.- Inspecciones, verificaciones o visitas domiciliarias relacionadas con la regulación y su fundamento legal:</w:t>
      </w:r>
    </w:p>
    <w:p w14:paraId="6F4BC737" w14:textId="5999110A" w:rsidR="006166DB" w:rsidRPr="00E9584D" w:rsidRDefault="006166DB" w:rsidP="002434FF">
      <w:pPr>
        <w:spacing w:after="0" w:line="240" w:lineRule="auto"/>
        <w:contextualSpacing/>
        <w:mirrorIndents/>
        <w:rPr>
          <w:rFonts w:ascii="ITC Avant Garde Std Bk" w:hAnsi="ITC Avant Garde Std Bk"/>
          <w:color w:val="000000" w:themeColor="text1"/>
          <w:sz w:val="21"/>
          <w:szCs w:val="21"/>
        </w:rPr>
      </w:pPr>
    </w:p>
    <w:p w14:paraId="602F9C20" w14:textId="1D855C42" w:rsidR="004B7538" w:rsidRPr="00E9584D" w:rsidRDefault="004B7538" w:rsidP="002434FF">
      <w:pPr>
        <w:spacing w:after="0" w:line="240" w:lineRule="auto"/>
        <w:contextualSpacing/>
        <w:mirrorIndents/>
        <w:rPr>
          <w:rFonts w:ascii="ITC Avant Garde Std Bk" w:hAnsi="ITC Avant Garde Std Bk"/>
          <w:color w:val="000000" w:themeColor="text1"/>
          <w:sz w:val="21"/>
          <w:szCs w:val="21"/>
        </w:rPr>
      </w:pPr>
    </w:p>
    <w:p w14:paraId="20310148" w14:textId="130AEE91" w:rsidR="004B7538" w:rsidRPr="00E9584D" w:rsidRDefault="004B7538" w:rsidP="002434FF">
      <w:pPr>
        <w:spacing w:after="0" w:line="240" w:lineRule="auto"/>
        <w:contextualSpacing/>
        <w:mirrorIndents/>
        <w:rPr>
          <w:rFonts w:ascii="ITC Avant Garde Std Bk" w:hAnsi="ITC Avant Garde Std Bk"/>
          <w:color w:val="000000" w:themeColor="text1"/>
          <w:sz w:val="21"/>
          <w:szCs w:val="21"/>
        </w:rPr>
      </w:pPr>
    </w:p>
    <w:p w14:paraId="256EE820" w14:textId="2ACBD6FD" w:rsidR="004B7538" w:rsidRPr="00E9584D" w:rsidRDefault="004B7538" w:rsidP="002434FF">
      <w:pPr>
        <w:spacing w:after="0" w:line="240" w:lineRule="auto"/>
        <w:contextualSpacing/>
        <w:mirrorIndents/>
        <w:rPr>
          <w:rFonts w:ascii="ITC Avant Garde Std Bk" w:hAnsi="ITC Avant Garde Std Bk"/>
          <w:color w:val="000000" w:themeColor="text1"/>
          <w:sz w:val="21"/>
          <w:szCs w:val="21"/>
        </w:rPr>
      </w:pPr>
    </w:p>
    <w:p w14:paraId="690366B3" w14:textId="4287C31C" w:rsidR="004B7538" w:rsidRPr="00E9584D" w:rsidRDefault="004B7538" w:rsidP="002434FF">
      <w:pPr>
        <w:spacing w:after="0" w:line="240" w:lineRule="auto"/>
        <w:contextualSpacing/>
        <w:mirrorIndents/>
        <w:rPr>
          <w:rFonts w:ascii="ITC Avant Garde Std Bk" w:hAnsi="ITC Avant Garde Std Bk"/>
          <w:color w:val="000000" w:themeColor="text1"/>
          <w:sz w:val="21"/>
          <w:szCs w:val="21"/>
        </w:rPr>
      </w:pPr>
    </w:p>
    <w:p w14:paraId="6D54DA18" w14:textId="6B3FAB26" w:rsidR="004B7538" w:rsidRPr="00E9584D" w:rsidRDefault="004B7538" w:rsidP="002434FF">
      <w:pPr>
        <w:spacing w:after="0" w:line="240" w:lineRule="auto"/>
        <w:contextualSpacing/>
        <w:mirrorIndents/>
        <w:rPr>
          <w:rFonts w:ascii="ITC Avant Garde Std Bk" w:hAnsi="ITC Avant Garde Std Bk"/>
          <w:color w:val="000000" w:themeColor="text1"/>
          <w:sz w:val="21"/>
          <w:szCs w:val="21"/>
        </w:rPr>
      </w:pPr>
    </w:p>
    <w:p w14:paraId="0495C852" w14:textId="01329A7B" w:rsidR="004B7538" w:rsidRPr="00E9584D" w:rsidRDefault="004B7538" w:rsidP="002434FF">
      <w:pPr>
        <w:spacing w:after="0" w:line="240" w:lineRule="auto"/>
        <w:contextualSpacing/>
        <w:mirrorIndents/>
        <w:rPr>
          <w:rFonts w:ascii="ITC Avant Garde Std Bk" w:hAnsi="ITC Avant Garde Std Bk"/>
          <w:color w:val="000000" w:themeColor="text1"/>
          <w:sz w:val="21"/>
          <w:szCs w:val="21"/>
        </w:rPr>
      </w:pPr>
    </w:p>
    <w:p w14:paraId="0D5D0600" w14:textId="44BBF303" w:rsidR="004B7538" w:rsidRPr="00E9584D" w:rsidRDefault="004B7538" w:rsidP="002434FF">
      <w:pPr>
        <w:spacing w:after="0" w:line="240" w:lineRule="auto"/>
        <w:contextualSpacing/>
        <w:mirrorIndents/>
        <w:rPr>
          <w:rFonts w:ascii="ITC Avant Garde Std Bk" w:hAnsi="ITC Avant Garde Std Bk"/>
          <w:color w:val="000000" w:themeColor="text1"/>
          <w:sz w:val="21"/>
          <w:szCs w:val="21"/>
        </w:rPr>
      </w:pPr>
    </w:p>
    <w:p w14:paraId="288650DD" w14:textId="43D8F7A4" w:rsidR="004B7538" w:rsidRPr="00E9584D" w:rsidRDefault="004B7538" w:rsidP="002434FF">
      <w:pPr>
        <w:spacing w:after="0" w:line="240" w:lineRule="auto"/>
        <w:contextualSpacing/>
        <w:mirrorIndents/>
        <w:rPr>
          <w:rFonts w:ascii="ITC Avant Garde Std Bk" w:hAnsi="ITC Avant Garde Std Bk"/>
          <w:color w:val="000000" w:themeColor="text1"/>
          <w:sz w:val="21"/>
          <w:szCs w:val="21"/>
        </w:rPr>
      </w:pPr>
    </w:p>
    <w:p w14:paraId="75A121BF" w14:textId="41988E0E" w:rsidR="004B7538" w:rsidRPr="00E9584D" w:rsidRDefault="004B7538" w:rsidP="002434FF">
      <w:pPr>
        <w:spacing w:after="0" w:line="240" w:lineRule="auto"/>
        <w:contextualSpacing/>
        <w:mirrorIndents/>
        <w:rPr>
          <w:rFonts w:ascii="ITC Avant Garde Std Bk" w:hAnsi="ITC Avant Garde Std Bk"/>
          <w:color w:val="000000" w:themeColor="text1"/>
          <w:sz w:val="21"/>
          <w:szCs w:val="21"/>
        </w:rPr>
      </w:pPr>
    </w:p>
    <w:p w14:paraId="148E77B2" w14:textId="38929B84" w:rsidR="004B7538" w:rsidRPr="00E9584D" w:rsidRDefault="004B7538" w:rsidP="002434FF">
      <w:pPr>
        <w:spacing w:after="0" w:line="240" w:lineRule="auto"/>
        <w:contextualSpacing/>
        <w:mirrorIndents/>
        <w:rPr>
          <w:rFonts w:ascii="ITC Avant Garde Std Bk" w:hAnsi="ITC Avant Garde Std Bk"/>
          <w:color w:val="000000" w:themeColor="text1"/>
          <w:sz w:val="21"/>
          <w:szCs w:val="21"/>
        </w:rPr>
      </w:pPr>
    </w:p>
    <w:p w14:paraId="6B64E51A" w14:textId="18B60198" w:rsidR="004B7538" w:rsidRPr="00E9584D" w:rsidRDefault="004B7538" w:rsidP="002434FF">
      <w:pPr>
        <w:spacing w:after="0" w:line="240" w:lineRule="auto"/>
        <w:contextualSpacing/>
        <w:mirrorIndents/>
        <w:rPr>
          <w:rFonts w:ascii="ITC Avant Garde Std Bk" w:hAnsi="ITC Avant Garde Std Bk"/>
          <w:color w:val="000000" w:themeColor="text1"/>
          <w:sz w:val="21"/>
          <w:szCs w:val="21"/>
        </w:rPr>
      </w:pPr>
    </w:p>
    <w:sectPr w:rsidR="004B7538" w:rsidRPr="00E9584D" w:rsidSect="003F1D7B">
      <w:headerReference w:type="even" r:id="rId20"/>
      <w:headerReference w:type="default" r:id="rId21"/>
      <w:footerReference w:type="even" r:id="rId22"/>
      <w:footerReference w:type="default" r:id="rId23"/>
      <w:headerReference w:type="first" r:id="rId24"/>
      <w:footerReference w:type="first" r:id="rId25"/>
      <w:pgSz w:w="12240" w:h="15840"/>
      <w:pgMar w:top="2251"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8531CE" w14:textId="77777777" w:rsidR="00D838EC" w:rsidRDefault="00D838EC" w:rsidP="006166DB">
      <w:pPr>
        <w:spacing w:after="0" w:line="240" w:lineRule="auto"/>
      </w:pPr>
      <w:r>
        <w:separator/>
      </w:r>
    </w:p>
  </w:endnote>
  <w:endnote w:type="continuationSeparator" w:id="0">
    <w:p w14:paraId="133650C2" w14:textId="77777777" w:rsidR="00D838EC" w:rsidRDefault="00D838EC" w:rsidP="006166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ITC Avant Garde Std Bk">
    <w:panose1 w:val="020B0502020202020204"/>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6550F" w14:textId="77777777" w:rsidR="00D838EC" w:rsidRDefault="00D838E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94EC9" w14:textId="77777777" w:rsidR="00D838EC" w:rsidRDefault="00D838EC">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91C33" w14:textId="77777777" w:rsidR="00D838EC" w:rsidRDefault="00D838E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480E92" w14:textId="77777777" w:rsidR="00D838EC" w:rsidRDefault="00D838EC" w:rsidP="006166DB">
      <w:pPr>
        <w:spacing w:after="0" w:line="240" w:lineRule="auto"/>
      </w:pPr>
      <w:r>
        <w:separator/>
      </w:r>
    </w:p>
  </w:footnote>
  <w:footnote w:type="continuationSeparator" w:id="0">
    <w:p w14:paraId="02A85A98" w14:textId="77777777" w:rsidR="00D838EC" w:rsidRDefault="00D838EC" w:rsidP="006166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2E1D6" w14:textId="77777777" w:rsidR="00D838EC" w:rsidRDefault="00D838E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77722" w14:textId="1D4BBEE6" w:rsidR="00D838EC" w:rsidRDefault="00D838EC" w:rsidP="007D2FD6">
    <w:pPr>
      <w:pStyle w:val="Encabezado"/>
      <w:tabs>
        <w:tab w:val="left" w:pos="2748"/>
      </w:tabs>
    </w:pPr>
    <w:r w:rsidRPr="001B3D06">
      <w:rPr>
        <w:noProof/>
        <w:lang w:eastAsia="es-MX"/>
      </w:rPr>
      <w:drawing>
        <wp:inline distT="0" distB="0" distL="0" distR="0" wp14:anchorId="62D493CC" wp14:editId="1036E2D6">
          <wp:extent cx="1000125" cy="69532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0125" cy="695325"/>
                  </a:xfrm>
                  <a:prstGeom prst="rect">
                    <a:avLst/>
                  </a:prstGeom>
                  <a:noFill/>
                  <a:ln>
                    <a:noFill/>
                  </a:ln>
                </pic:spPr>
              </pic:pic>
            </a:graphicData>
          </a:graphic>
        </wp:inline>
      </w:drawing>
    </w:r>
    <w:r w:rsidRPr="007D2FD6">
      <w:rPr>
        <w:rFonts w:ascii="ITC Avant Garde" w:eastAsia="Calibri" w:hAnsi="ITC Avant Garde" w:cs="Times New Roman"/>
        <w:b/>
        <w:sz w:val="18"/>
        <w:szCs w:val="18"/>
      </w:rPr>
      <w:t xml:space="preserve"> </w:t>
    </w:r>
    <w:r>
      <w:rPr>
        <w:rFonts w:ascii="ITC Avant Garde" w:eastAsia="Calibri" w:hAnsi="ITC Avant Garde" w:cs="Times New Roman"/>
        <w:b/>
        <w:sz w:val="18"/>
        <w:szCs w:val="18"/>
      </w:rPr>
      <w:t xml:space="preserve">                                      </w:t>
    </w:r>
    <w:r w:rsidRPr="007D2FD6">
      <w:rPr>
        <w:rFonts w:ascii="ITC Avant Garde" w:hAnsi="ITC Avant Garde"/>
        <w:b/>
        <w:sz w:val="21"/>
        <w:szCs w:val="21"/>
      </w:rPr>
      <w:t>Cédula de Información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A515E" w14:textId="77777777" w:rsidR="00D838EC" w:rsidRDefault="00D838E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3C9D"/>
    <w:multiLevelType w:val="hybridMultilevel"/>
    <w:tmpl w:val="075CD8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3702965"/>
    <w:multiLevelType w:val="hybridMultilevel"/>
    <w:tmpl w:val="07EEA368"/>
    <w:lvl w:ilvl="0" w:tplc="40C2A014">
      <w:start w:val="1"/>
      <w:numFmt w:val="decimal"/>
      <w:lvlText w:val="%1)"/>
      <w:lvlJc w:val="left"/>
      <w:pPr>
        <w:ind w:left="720" w:hanging="360"/>
      </w:pPr>
      <w:rPr>
        <w:rFonts w:ascii="ITC Avant Garde" w:eastAsiaTheme="minorHAnsi" w:hAnsi="ITC Avant Garde" w:cstheme="minorBid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6623EA2"/>
    <w:multiLevelType w:val="hybridMultilevel"/>
    <w:tmpl w:val="BB1C931E"/>
    <w:lvl w:ilvl="0" w:tplc="8F6C9CC8">
      <w:start w:val="1"/>
      <w:numFmt w:val="decimal"/>
      <w:lvlText w:val="%1)"/>
      <w:lvlJc w:val="left"/>
      <w:pPr>
        <w:ind w:left="720" w:hanging="360"/>
      </w:pPr>
      <w:rPr>
        <w:rFonts w:ascii="ITC Avant Garde" w:eastAsiaTheme="minorHAnsi" w:hAnsi="ITC Avant Garde" w:cstheme="minorBid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8E633C2"/>
    <w:multiLevelType w:val="hybridMultilevel"/>
    <w:tmpl w:val="18F0195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C9D4DA3"/>
    <w:multiLevelType w:val="hybridMultilevel"/>
    <w:tmpl w:val="5AF4B5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D7B79E4"/>
    <w:multiLevelType w:val="hybridMultilevel"/>
    <w:tmpl w:val="F69A1518"/>
    <w:lvl w:ilvl="0" w:tplc="BC7A42F8">
      <w:start w:val="1"/>
      <w:numFmt w:val="decimal"/>
      <w:lvlText w:val="%1."/>
      <w:lvlJc w:val="left"/>
      <w:pPr>
        <w:ind w:left="720" w:hanging="360"/>
      </w:pPr>
      <w:rPr>
        <w:rFonts w:hint="default"/>
        <w:sz w:val="12"/>
        <w:szCs w:val="1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FAC7DF7"/>
    <w:multiLevelType w:val="hybridMultilevel"/>
    <w:tmpl w:val="F636015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50E6BAF"/>
    <w:multiLevelType w:val="hybridMultilevel"/>
    <w:tmpl w:val="F69A1518"/>
    <w:lvl w:ilvl="0" w:tplc="BC7A42F8">
      <w:start w:val="1"/>
      <w:numFmt w:val="decimal"/>
      <w:lvlText w:val="%1."/>
      <w:lvlJc w:val="left"/>
      <w:pPr>
        <w:ind w:left="720" w:hanging="360"/>
      </w:pPr>
      <w:rPr>
        <w:rFonts w:hint="default"/>
        <w:sz w:val="12"/>
        <w:szCs w:val="1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CA17D6F"/>
    <w:multiLevelType w:val="hybridMultilevel"/>
    <w:tmpl w:val="07A6CEAE"/>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551834A4"/>
    <w:multiLevelType w:val="hybridMultilevel"/>
    <w:tmpl w:val="4790C7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67D6424E"/>
    <w:multiLevelType w:val="hybridMultilevel"/>
    <w:tmpl w:val="DB22224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695B240C"/>
    <w:multiLevelType w:val="multilevel"/>
    <w:tmpl w:val="58320A5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791C0A4C"/>
    <w:multiLevelType w:val="hybridMultilevel"/>
    <w:tmpl w:val="3C1678DE"/>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2078084815">
    <w:abstractNumId w:val="5"/>
  </w:num>
  <w:num w:numId="2" w16cid:durableId="1974599920">
    <w:abstractNumId w:val="3"/>
  </w:num>
  <w:num w:numId="3" w16cid:durableId="186330678">
    <w:abstractNumId w:val="1"/>
  </w:num>
  <w:num w:numId="4" w16cid:durableId="1365254766">
    <w:abstractNumId w:val="2"/>
  </w:num>
  <w:num w:numId="5" w16cid:durableId="1879202278">
    <w:abstractNumId w:val="6"/>
  </w:num>
  <w:num w:numId="6" w16cid:durableId="1673490702">
    <w:abstractNumId w:val="12"/>
  </w:num>
  <w:num w:numId="7" w16cid:durableId="544832092">
    <w:abstractNumId w:val="11"/>
  </w:num>
  <w:num w:numId="8" w16cid:durableId="1413773068">
    <w:abstractNumId w:val="7"/>
  </w:num>
  <w:num w:numId="9" w16cid:durableId="37824100">
    <w:abstractNumId w:val="8"/>
  </w:num>
  <w:num w:numId="10" w16cid:durableId="1005791849">
    <w:abstractNumId w:val="10"/>
  </w:num>
  <w:num w:numId="11" w16cid:durableId="1454443107">
    <w:abstractNumId w:val="9"/>
  </w:num>
  <w:num w:numId="12" w16cid:durableId="1369840671">
    <w:abstractNumId w:val="0"/>
  </w:num>
  <w:num w:numId="13" w16cid:durableId="14551026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mailMerge>
    <w:mainDocumentType w:val="catalog"/>
    <w:dataType w:val="textFile"/>
    <w:activeRecord w:val="-1"/>
  </w:mailMerge>
  <w:defaultTabStop w:val="709"/>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6DB"/>
    <w:rsid w:val="00085CAE"/>
    <w:rsid w:val="000911B6"/>
    <w:rsid w:val="001206BA"/>
    <w:rsid w:val="00160C02"/>
    <w:rsid w:val="00163289"/>
    <w:rsid w:val="001A0D96"/>
    <w:rsid w:val="001A5DE3"/>
    <w:rsid w:val="001C36BF"/>
    <w:rsid w:val="001D0BED"/>
    <w:rsid w:val="001F3494"/>
    <w:rsid w:val="00207BA8"/>
    <w:rsid w:val="00223B0B"/>
    <w:rsid w:val="002434FF"/>
    <w:rsid w:val="00250D5A"/>
    <w:rsid w:val="002625E2"/>
    <w:rsid w:val="00297341"/>
    <w:rsid w:val="002B0B24"/>
    <w:rsid w:val="002E37B6"/>
    <w:rsid w:val="00332FE9"/>
    <w:rsid w:val="00366E21"/>
    <w:rsid w:val="00373A0A"/>
    <w:rsid w:val="00384692"/>
    <w:rsid w:val="003864E7"/>
    <w:rsid w:val="003A162A"/>
    <w:rsid w:val="003E3C5B"/>
    <w:rsid w:val="003F1D7B"/>
    <w:rsid w:val="00446F0C"/>
    <w:rsid w:val="004B7538"/>
    <w:rsid w:val="004C31A6"/>
    <w:rsid w:val="004C75E5"/>
    <w:rsid w:val="004D6D14"/>
    <w:rsid w:val="004E552A"/>
    <w:rsid w:val="005034EB"/>
    <w:rsid w:val="005279F2"/>
    <w:rsid w:val="00585BD4"/>
    <w:rsid w:val="005A204D"/>
    <w:rsid w:val="005E34D0"/>
    <w:rsid w:val="005F0181"/>
    <w:rsid w:val="0061003C"/>
    <w:rsid w:val="006166DB"/>
    <w:rsid w:val="006441CF"/>
    <w:rsid w:val="0065492B"/>
    <w:rsid w:val="006911B3"/>
    <w:rsid w:val="006F7E1D"/>
    <w:rsid w:val="00703626"/>
    <w:rsid w:val="00703A99"/>
    <w:rsid w:val="00720D02"/>
    <w:rsid w:val="007466F1"/>
    <w:rsid w:val="007531A9"/>
    <w:rsid w:val="0078318D"/>
    <w:rsid w:val="007D2FD6"/>
    <w:rsid w:val="007F5106"/>
    <w:rsid w:val="008017FB"/>
    <w:rsid w:val="00802508"/>
    <w:rsid w:val="00815D92"/>
    <w:rsid w:val="008743B9"/>
    <w:rsid w:val="0089205E"/>
    <w:rsid w:val="0092333A"/>
    <w:rsid w:val="009701A3"/>
    <w:rsid w:val="00977ED5"/>
    <w:rsid w:val="00990C44"/>
    <w:rsid w:val="009918CF"/>
    <w:rsid w:val="009A6722"/>
    <w:rsid w:val="009D567D"/>
    <w:rsid w:val="00A70F6B"/>
    <w:rsid w:val="00A93C7F"/>
    <w:rsid w:val="00AB2677"/>
    <w:rsid w:val="00AC079F"/>
    <w:rsid w:val="00AD4846"/>
    <w:rsid w:val="00AF56F5"/>
    <w:rsid w:val="00AF71CC"/>
    <w:rsid w:val="00B018E8"/>
    <w:rsid w:val="00B30E6B"/>
    <w:rsid w:val="00B8531B"/>
    <w:rsid w:val="00BE45D0"/>
    <w:rsid w:val="00C76443"/>
    <w:rsid w:val="00C8049B"/>
    <w:rsid w:val="00CF5F25"/>
    <w:rsid w:val="00D1448D"/>
    <w:rsid w:val="00D14569"/>
    <w:rsid w:val="00D258BF"/>
    <w:rsid w:val="00D838EC"/>
    <w:rsid w:val="00D93EA9"/>
    <w:rsid w:val="00DC3A1A"/>
    <w:rsid w:val="00DF074B"/>
    <w:rsid w:val="00DF1654"/>
    <w:rsid w:val="00E0330B"/>
    <w:rsid w:val="00E57513"/>
    <w:rsid w:val="00E70994"/>
    <w:rsid w:val="00E86282"/>
    <w:rsid w:val="00E86C86"/>
    <w:rsid w:val="00E9584D"/>
    <w:rsid w:val="00EF614E"/>
    <w:rsid w:val="00F014C6"/>
    <w:rsid w:val="00F30AF6"/>
    <w:rsid w:val="00F42CB3"/>
    <w:rsid w:val="00F52381"/>
    <w:rsid w:val="00F54CB3"/>
    <w:rsid w:val="00F62AAD"/>
    <w:rsid w:val="00F71208"/>
    <w:rsid w:val="00F73022"/>
    <w:rsid w:val="00FA4E22"/>
    <w:rsid w:val="00FF4F0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6BA2AB15"/>
  <w15:chartTrackingRefBased/>
  <w15:docId w15:val="{EA4D9E9B-515F-4595-9A06-62A20A5E8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66DB"/>
  </w:style>
  <w:style w:type="paragraph" w:styleId="Ttulo1">
    <w:name w:val="heading 1"/>
    <w:basedOn w:val="Normal"/>
    <w:next w:val="Normal"/>
    <w:link w:val="Ttulo1Car"/>
    <w:uiPriority w:val="9"/>
    <w:qFormat/>
    <w:rsid w:val="00085CA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85CA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085CA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085CAE"/>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unhideWhenUsed/>
    <w:qFormat/>
    <w:rsid w:val="00085CAE"/>
    <w:pPr>
      <w:keepNext/>
      <w:keepLines/>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unhideWhenUsed/>
    <w:qFormat/>
    <w:rsid w:val="00085CAE"/>
    <w:pPr>
      <w:keepNext/>
      <w:keepLines/>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unhideWhenUsed/>
    <w:qFormat/>
    <w:rsid w:val="00085CAE"/>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6166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6166DB"/>
    <w:pPr>
      <w:ind w:left="720"/>
      <w:contextualSpacing/>
    </w:pPr>
  </w:style>
  <w:style w:type="character" w:styleId="Hipervnculo">
    <w:name w:val="Hyperlink"/>
    <w:basedOn w:val="Fuentedeprrafopredeter"/>
    <w:uiPriority w:val="99"/>
    <w:unhideWhenUsed/>
    <w:rsid w:val="006166DB"/>
    <w:rPr>
      <w:strike w:val="0"/>
      <w:dstrike w:val="0"/>
      <w:color w:val="0000FF"/>
      <w:u w:val="none"/>
      <w:effect w:val="none"/>
      <w:bdr w:val="none" w:sz="0" w:space="0" w:color="auto" w:frame="1"/>
    </w:rPr>
  </w:style>
  <w:style w:type="character" w:styleId="Refdecomentario">
    <w:name w:val="annotation reference"/>
    <w:basedOn w:val="Fuentedeprrafopredeter"/>
    <w:uiPriority w:val="99"/>
    <w:semiHidden/>
    <w:unhideWhenUsed/>
    <w:rsid w:val="006166DB"/>
    <w:rPr>
      <w:sz w:val="16"/>
      <w:szCs w:val="16"/>
    </w:rPr>
  </w:style>
  <w:style w:type="character" w:styleId="Textodelmarcadordeposicin">
    <w:name w:val="Placeholder Text"/>
    <w:basedOn w:val="Fuentedeprrafopredeter"/>
    <w:uiPriority w:val="99"/>
    <w:semiHidden/>
    <w:rsid w:val="006166DB"/>
    <w:rPr>
      <w:color w:val="808080"/>
    </w:rPr>
  </w:style>
  <w:style w:type="paragraph" w:styleId="Encabezado">
    <w:name w:val="header"/>
    <w:basedOn w:val="Normal"/>
    <w:link w:val="EncabezadoCar"/>
    <w:uiPriority w:val="99"/>
    <w:unhideWhenUsed/>
    <w:rsid w:val="006166D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166DB"/>
  </w:style>
  <w:style w:type="paragraph" w:styleId="Piedepgina">
    <w:name w:val="footer"/>
    <w:basedOn w:val="Normal"/>
    <w:link w:val="PiedepginaCar"/>
    <w:uiPriority w:val="99"/>
    <w:unhideWhenUsed/>
    <w:rsid w:val="006166D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166DB"/>
  </w:style>
  <w:style w:type="character" w:customStyle="1" w:styleId="Ttulo1Car">
    <w:name w:val="Título 1 Car"/>
    <w:basedOn w:val="Fuentedeprrafopredeter"/>
    <w:link w:val="Ttulo1"/>
    <w:uiPriority w:val="9"/>
    <w:rsid w:val="00085CAE"/>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085CAE"/>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rsid w:val="00085CAE"/>
    <w:rPr>
      <w:rFonts w:asciiTheme="majorHAnsi" w:eastAsiaTheme="majorEastAsia" w:hAnsiTheme="majorHAnsi" w:cstheme="majorBidi"/>
      <w:color w:val="1F4D78" w:themeColor="accent1" w:themeShade="7F"/>
      <w:sz w:val="24"/>
      <w:szCs w:val="24"/>
    </w:rPr>
  </w:style>
  <w:style w:type="character" w:customStyle="1" w:styleId="Ttulo4Car">
    <w:name w:val="Título 4 Car"/>
    <w:basedOn w:val="Fuentedeprrafopredeter"/>
    <w:link w:val="Ttulo4"/>
    <w:uiPriority w:val="9"/>
    <w:rsid w:val="00085CAE"/>
    <w:rPr>
      <w:rFonts w:asciiTheme="majorHAnsi" w:eastAsiaTheme="majorEastAsia" w:hAnsiTheme="majorHAnsi" w:cstheme="majorBidi"/>
      <w:i/>
      <w:iCs/>
      <w:color w:val="2E74B5" w:themeColor="accent1" w:themeShade="BF"/>
    </w:rPr>
  </w:style>
  <w:style w:type="character" w:customStyle="1" w:styleId="Ttulo5Car">
    <w:name w:val="Título 5 Car"/>
    <w:basedOn w:val="Fuentedeprrafopredeter"/>
    <w:link w:val="Ttulo5"/>
    <w:uiPriority w:val="9"/>
    <w:rsid w:val="00085CAE"/>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rsid w:val="00085CAE"/>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rsid w:val="00085CAE"/>
    <w:rPr>
      <w:rFonts w:asciiTheme="majorHAnsi" w:eastAsiaTheme="majorEastAsia" w:hAnsiTheme="majorHAnsi" w:cstheme="majorBidi"/>
      <w:i/>
      <w:iCs/>
      <w:color w:val="1F4D78" w:themeColor="accent1" w:themeShade="7F"/>
    </w:rPr>
  </w:style>
  <w:style w:type="character" w:customStyle="1" w:styleId="Estilo1">
    <w:name w:val="Estilo1"/>
    <w:uiPriority w:val="1"/>
    <w:rsid w:val="00085CAE"/>
    <w:rPr>
      <w:rFonts w:ascii="Times New Roman" w:hAnsi="Times New Roman"/>
    </w:rPr>
  </w:style>
  <w:style w:type="character" w:customStyle="1" w:styleId="Estilo2">
    <w:name w:val="Estilo2"/>
    <w:basedOn w:val="Fuentedeprrafopredeter"/>
    <w:uiPriority w:val="1"/>
    <w:rsid w:val="00085CAE"/>
    <w:rPr>
      <w:rFonts w:ascii="ITC Avant Garde Std Bk" w:hAnsi="ITC Avant Garde Std Bk"/>
    </w:rPr>
  </w:style>
  <w:style w:type="character" w:customStyle="1" w:styleId="Estilo3">
    <w:name w:val="Estilo3"/>
    <w:basedOn w:val="Fuentedeprrafopredeter"/>
    <w:uiPriority w:val="1"/>
    <w:rsid w:val="00085CAE"/>
    <w:rPr>
      <w:rFonts w:ascii="ITC Avant Garde Std Bk" w:hAnsi="ITC Avant Garde Std Bk"/>
      <w:sz w:val="22"/>
    </w:rPr>
  </w:style>
  <w:style w:type="character" w:customStyle="1" w:styleId="Estilo4">
    <w:name w:val="Estilo4"/>
    <w:basedOn w:val="Fuentedeprrafopredeter"/>
    <w:uiPriority w:val="1"/>
    <w:rsid w:val="00085CAE"/>
    <w:rPr>
      <w:rFonts w:ascii="ITC Avant Garde Std Bk" w:hAnsi="ITC Avant Garde Std Bk"/>
      <w:sz w:val="22"/>
    </w:rPr>
  </w:style>
  <w:style w:type="paragraph" w:styleId="Textocomentario">
    <w:name w:val="annotation text"/>
    <w:basedOn w:val="Normal"/>
    <w:link w:val="TextocomentarioCar"/>
    <w:uiPriority w:val="99"/>
    <w:semiHidden/>
    <w:unhideWhenUsed/>
    <w:rsid w:val="005F018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F0181"/>
    <w:rPr>
      <w:sz w:val="20"/>
      <w:szCs w:val="20"/>
    </w:rPr>
  </w:style>
  <w:style w:type="paragraph" w:styleId="Asuntodelcomentario">
    <w:name w:val="annotation subject"/>
    <w:basedOn w:val="Textocomentario"/>
    <w:next w:val="Textocomentario"/>
    <w:link w:val="AsuntodelcomentarioCar"/>
    <w:uiPriority w:val="99"/>
    <w:semiHidden/>
    <w:unhideWhenUsed/>
    <w:rsid w:val="005F0181"/>
    <w:rPr>
      <w:b/>
      <w:bCs/>
    </w:rPr>
  </w:style>
  <w:style w:type="character" w:customStyle="1" w:styleId="AsuntodelcomentarioCar">
    <w:name w:val="Asunto del comentario Car"/>
    <w:basedOn w:val="TextocomentarioCar"/>
    <w:link w:val="Asuntodelcomentario"/>
    <w:uiPriority w:val="99"/>
    <w:semiHidden/>
    <w:rsid w:val="005F0181"/>
    <w:rPr>
      <w:b/>
      <w:bCs/>
      <w:sz w:val="20"/>
      <w:szCs w:val="20"/>
    </w:rPr>
  </w:style>
  <w:style w:type="paragraph" w:styleId="Textodeglobo">
    <w:name w:val="Balloon Text"/>
    <w:basedOn w:val="Normal"/>
    <w:link w:val="TextodegloboCar"/>
    <w:uiPriority w:val="99"/>
    <w:semiHidden/>
    <w:unhideWhenUsed/>
    <w:rsid w:val="005F018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F0181"/>
    <w:rPr>
      <w:rFonts w:ascii="Segoe UI" w:hAnsi="Segoe UI" w:cs="Segoe UI"/>
      <w:sz w:val="18"/>
      <w:szCs w:val="18"/>
    </w:rPr>
  </w:style>
  <w:style w:type="paragraph" w:customStyle="1" w:styleId="Texto">
    <w:name w:val="Texto"/>
    <w:basedOn w:val="Normal"/>
    <w:link w:val="TextoCar"/>
    <w:rsid w:val="0092333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92333A"/>
    <w:rPr>
      <w:rFonts w:ascii="Arial" w:eastAsia="Times New Roman" w:hAnsi="Arial" w:cs="Arial"/>
      <w:sz w:val="18"/>
      <w:szCs w:val="20"/>
      <w:lang w:val="es-ES" w:eastAsia="es-ES"/>
    </w:rPr>
  </w:style>
  <w:style w:type="character" w:styleId="Mencinsinresolver">
    <w:name w:val="Unresolved Mention"/>
    <w:basedOn w:val="Fuentedeprrafopredeter"/>
    <w:uiPriority w:val="99"/>
    <w:semiHidden/>
    <w:unhideWhenUsed/>
    <w:rsid w:val="00163289"/>
    <w:rPr>
      <w:color w:val="605E5C"/>
      <w:shd w:val="clear" w:color="auto" w:fill="E1DFDD"/>
    </w:rPr>
  </w:style>
  <w:style w:type="character" w:styleId="Hipervnculovisitado">
    <w:name w:val="FollowedHyperlink"/>
    <w:basedOn w:val="Fuentedeprrafopredeter"/>
    <w:uiPriority w:val="99"/>
    <w:semiHidden/>
    <w:unhideWhenUsed/>
    <w:rsid w:val="00D838EC"/>
    <w:rPr>
      <w:color w:val="954F72" w:themeColor="followedHyperlink"/>
      <w:u w:val="single"/>
    </w:rPr>
  </w:style>
  <w:style w:type="paragraph" w:styleId="Revisin">
    <w:name w:val="Revision"/>
    <w:hidden/>
    <w:uiPriority w:val="99"/>
    <w:semiHidden/>
    <w:rsid w:val="00703A9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916503">
      <w:bodyDiv w:val="1"/>
      <w:marLeft w:val="0"/>
      <w:marRight w:val="0"/>
      <w:marTop w:val="0"/>
      <w:marBottom w:val="0"/>
      <w:divBdr>
        <w:top w:val="none" w:sz="0" w:space="0" w:color="auto"/>
        <w:left w:val="none" w:sz="0" w:space="0" w:color="auto"/>
        <w:bottom w:val="none" w:sz="0" w:space="0" w:color="auto"/>
        <w:right w:val="none" w:sz="0" w:space="0" w:color="auto"/>
      </w:divBdr>
    </w:div>
    <w:div w:id="2138911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inventariotramites.ift.org.mx/mitweb/" TargetMode="External"/><Relationship Id="rId18" Type="http://schemas.openxmlformats.org/officeDocument/2006/relationships/hyperlink" Target="http://inventariotramites.ift.org.mx/mitweb/"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inventariotramites.ift.org.mx/mitweb/" TargetMode="External"/><Relationship Id="rId17" Type="http://schemas.openxmlformats.org/officeDocument/2006/relationships/hyperlink" Target="http://inventariotramites.ift.org.mx/mitweb/"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inventariotramites.ift.org.mx/mitweb/"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inventariotramites.ift.org.mx/mitweb/" TargetMode="External"/><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inventariotramites.ift.org.mx/mitweb/" TargetMode="Externa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inventariotramites.ift.org.mx/mitweb/"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inventariotramites.ift.org.mx/mitweb/" TargetMode="External"/><Relationship Id="rId22" Type="http://schemas.openxmlformats.org/officeDocument/2006/relationships/footer" Target="footer1.xml"/><Relationship Id="rId27"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B8DF5F8E06C4C67A1656A6E13A446D8"/>
        <w:category>
          <w:name w:val="General"/>
          <w:gallery w:val="placeholder"/>
        </w:category>
        <w:types>
          <w:type w:val="bbPlcHdr"/>
        </w:types>
        <w:behaviors>
          <w:behavior w:val="content"/>
        </w:behaviors>
        <w:guid w:val="{BE92FB96-1376-4778-93E7-8A4E4D146D0B}"/>
      </w:docPartPr>
      <w:docPartBody>
        <w:p w:rsidR="00017150" w:rsidRDefault="006D779E" w:rsidP="006D779E">
          <w:pPr>
            <w:pStyle w:val="AB8DF5F8E06C4C67A1656A6E13A446D8"/>
          </w:pPr>
          <w:r w:rsidRPr="00BB6A43">
            <w:rPr>
              <w:rStyle w:val="Textodelmarcadordeposicin"/>
            </w:rPr>
            <w:t>Haga clic aquí o pulse para escribir una fecha.</w:t>
          </w:r>
        </w:p>
      </w:docPartBody>
    </w:docPart>
    <w:docPart>
      <w:docPartPr>
        <w:name w:val="C45E60C1C6B943CF80B1721B9C53D3AF"/>
        <w:category>
          <w:name w:val="General"/>
          <w:gallery w:val="placeholder"/>
        </w:category>
        <w:types>
          <w:type w:val="bbPlcHdr"/>
        </w:types>
        <w:behaviors>
          <w:behavior w:val="content"/>
        </w:behaviors>
        <w:guid w:val="{E00E2E31-9930-489B-9A55-7CC7108A219B}"/>
      </w:docPartPr>
      <w:docPartBody>
        <w:p w:rsidR="00017150" w:rsidRDefault="006D779E" w:rsidP="006D779E">
          <w:pPr>
            <w:pStyle w:val="C45E60C1C6B943CF80B1721B9C53D3AF"/>
          </w:pPr>
          <w:r w:rsidRPr="00BB6A43">
            <w:rPr>
              <w:rStyle w:val="Textodelmarcadordeposicin"/>
            </w:rPr>
            <w:t>Haga clic aquí o pulse para escribir una fecha.</w:t>
          </w:r>
        </w:p>
      </w:docPartBody>
    </w:docPart>
    <w:docPart>
      <w:docPartPr>
        <w:name w:val="5233E99645114FB3B3B67F7B8A2D413B"/>
        <w:category>
          <w:name w:val="General"/>
          <w:gallery w:val="placeholder"/>
        </w:category>
        <w:types>
          <w:type w:val="bbPlcHdr"/>
        </w:types>
        <w:behaviors>
          <w:behavior w:val="content"/>
        </w:behaviors>
        <w:guid w:val="{7EF8B46C-9F4B-40BD-89AC-110F37790D90}"/>
      </w:docPartPr>
      <w:docPartBody>
        <w:p w:rsidR="00017150" w:rsidRDefault="006D779E" w:rsidP="006D779E">
          <w:pPr>
            <w:pStyle w:val="5233E99645114FB3B3B67F7B8A2D413B"/>
          </w:pPr>
          <w:r w:rsidRPr="00BB6A43">
            <w:rPr>
              <w:rStyle w:val="Textodelmarcadordeposicin"/>
            </w:rPr>
            <w:t>Elija un elemento.</w:t>
          </w:r>
        </w:p>
      </w:docPartBody>
    </w:docPart>
    <w:docPart>
      <w:docPartPr>
        <w:name w:val="6AC0039F80B14E42AC789819265ECFFB"/>
        <w:category>
          <w:name w:val="General"/>
          <w:gallery w:val="placeholder"/>
        </w:category>
        <w:types>
          <w:type w:val="bbPlcHdr"/>
        </w:types>
        <w:behaviors>
          <w:behavior w:val="content"/>
        </w:behaviors>
        <w:guid w:val="{8051B633-0AD7-402C-BC4D-8D2C5ECDA53E}"/>
      </w:docPartPr>
      <w:docPartBody>
        <w:p w:rsidR="00017150" w:rsidRDefault="006D779E" w:rsidP="006D779E">
          <w:pPr>
            <w:pStyle w:val="6AC0039F80B14E42AC789819265ECFFB"/>
          </w:pPr>
          <w:r w:rsidRPr="00BB6A43">
            <w:rPr>
              <w:rStyle w:val="Textodelmarcadordeposicin"/>
            </w:rPr>
            <w:t>Elija un elemento.</w:t>
          </w:r>
        </w:p>
      </w:docPartBody>
    </w:docPart>
    <w:docPart>
      <w:docPartPr>
        <w:name w:val="0F5A8BA285AC404EA7CF86593950CDFB"/>
        <w:category>
          <w:name w:val="General"/>
          <w:gallery w:val="placeholder"/>
        </w:category>
        <w:types>
          <w:type w:val="bbPlcHdr"/>
        </w:types>
        <w:behaviors>
          <w:behavior w:val="content"/>
        </w:behaviors>
        <w:guid w:val="{6AE38DAE-24F9-489A-BDDD-9AD948FA278F}"/>
      </w:docPartPr>
      <w:docPartBody>
        <w:p w:rsidR="00017150" w:rsidRDefault="00A72DE6" w:rsidP="00A72DE6">
          <w:pPr>
            <w:pStyle w:val="0F5A8BA285AC404EA7CF86593950CDFB5"/>
          </w:pPr>
          <w:r w:rsidRPr="00BB6A43">
            <w:rPr>
              <w:rStyle w:val="Textodelmarcadordeposicin"/>
            </w:rPr>
            <w:t>Elija un elemento.</w:t>
          </w:r>
        </w:p>
      </w:docPartBody>
    </w:docPart>
    <w:docPart>
      <w:docPartPr>
        <w:name w:val="74480DB032444D7CA04A2EC42A53E5F8"/>
        <w:category>
          <w:name w:val="General"/>
          <w:gallery w:val="placeholder"/>
        </w:category>
        <w:types>
          <w:type w:val="bbPlcHdr"/>
        </w:types>
        <w:behaviors>
          <w:behavior w:val="content"/>
        </w:behaviors>
        <w:guid w:val="{B709F208-E653-4C49-894D-D4B82C1BECC1}"/>
      </w:docPartPr>
      <w:docPartBody>
        <w:p w:rsidR="002F0812" w:rsidRDefault="002F0812" w:rsidP="002F0812">
          <w:pPr>
            <w:pStyle w:val="74480DB032444D7CA04A2EC42A53E5F8"/>
          </w:pPr>
          <w:r w:rsidRPr="00BB6A43">
            <w:rPr>
              <w:rStyle w:val="Textodelmarcadordeposicin"/>
            </w:rPr>
            <w:t>Haga clic aquí o pulse para escribir una fecha.</w:t>
          </w:r>
        </w:p>
      </w:docPartBody>
    </w:docPart>
    <w:docPart>
      <w:docPartPr>
        <w:name w:val="116AF818B57641F79234FE5C1310B6CD"/>
        <w:category>
          <w:name w:val="General"/>
          <w:gallery w:val="placeholder"/>
        </w:category>
        <w:types>
          <w:type w:val="bbPlcHdr"/>
        </w:types>
        <w:behaviors>
          <w:behavior w:val="content"/>
        </w:behaviors>
        <w:guid w:val="{71B44838-C467-47D4-8736-FF77C9ADC6D2}"/>
      </w:docPartPr>
      <w:docPartBody>
        <w:p w:rsidR="00D31C9E" w:rsidRDefault="0026494F" w:rsidP="0026494F">
          <w:pPr>
            <w:pStyle w:val="116AF818B57641F79234FE5C1310B6CD"/>
          </w:pPr>
          <w:r w:rsidRPr="00BB6A43">
            <w:rPr>
              <w:rStyle w:val="Textodelmarcadordeposicin"/>
            </w:rPr>
            <w:t>Elija un elemento.</w:t>
          </w:r>
        </w:p>
      </w:docPartBody>
    </w:docPart>
    <w:docPart>
      <w:docPartPr>
        <w:name w:val="FE8EC271ABE04DCE9F227F10B767E9FC"/>
        <w:category>
          <w:name w:val="General"/>
          <w:gallery w:val="placeholder"/>
        </w:category>
        <w:types>
          <w:type w:val="bbPlcHdr"/>
        </w:types>
        <w:behaviors>
          <w:behavior w:val="content"/>
        </w:behaviors>
        <w:guid w:val="{2B0D1542-FBCC-494E-A2F1-5E63172FFBCD}"/>
      </w:docPartPr>
      <w:docPartBody>
        <w:p w:rsidR="001842EB" w:rsidRDefault="00D31C9E" w:rsidP="00D31C9E">
          <w:pPr>
            <w:pStyle w:val="FE8EC271ABE04DCE9F227F10B767E9FC"/>
          </w:pPr>
          <w:r w:rsidRPr="00BB6A43">
            <w:rPr>
              <w:rStyle w:val="Textodelmarcadordeposicin"/>
            </w:rPr>
            <w:t>Elija un elemento.</w:t>
          </w:r>
        </w:p>
      </w:docPartBody>
    </w:docPart>
    <w:docPart>
      <w:docPartPr>
        <w:name w:val="CC184526FBBB4DA385C9780F53161486"/>
        <w:category>
          <w:name w:val="General"/>
          <w:gallery w:val="placeholder"/>
        </w:category>
        <w:types>
          <w:type w:val="bbPlcHdr"/>
        </w:types>
        <w:behaviors>
          <w:behavior w:val="content"/>
        </w:behaviors>
        <w:guid w:val="{7A2D9593-B889-43AC-B899-7D67A6FB167E}"/>
      </w:docPartPr>
      <w:docPartBody>
        <w:p w:rsidR="00FF7D45" w:rsidRDefault="00893795" w:rsidP="00893795">
          <w:pPr>
            <w:pStyle w:val="CC184526FBBB4DA385C9780F53161486"/>
          </w:pPr>
          <w:r>
            <w:rPr>
              <w:rStyle w:val="Textodelmarcadordeposicin"/>
            </w:rPr>
            <w:t>Haga clic aquí o pulse para escribir una fecha.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ITC Avant Garde Std Bk">
    <w:panose1 w:val="020B0502020202020204"/>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79E"/>
    <w:rsid w:val="00017150"/>
    <w:rsid w:val="000A040B"/>
    <w:rsid w:val="001842EB"/>
    <w:rsid w:val="001B5A4B"/>
    <w:rsid w:val="00247CE4"/>
    <w:rsid w:val="002607A3"/>
    <w:rsid w:val="0026494F"/>
    <w:rsid w:val="002852A0"/>
    <w:rsid w:val="002B7F38"/>
    <w:rsid w:val="002F0812"/>
    <w:rsid w:val="00303EA8"/>
    <w:rsid w:val="004E3322"/>
    <w:rsid w:val="005D084C"/>
    <w:rsid w:val="00687FEB"/>
    <w:rsid w:val="006D779E"/>
    <w:rsid w:val="007313BB"/>
    <w:rsid w:val="007866FE"/>
    <w:rsid w:val="00893795"/>
    <w:rsid w:val="008E6773"/>
    <w:rsid w:val="009149B3"/>
    <w:rsid w:val="00977C64"/>
    <w:rsid w:val="009F2A3C"/>
    <w:rsid w:val="00A52267"/>
    <w:rsid w:val="00A72DE6"/>
    <w:rsid w:val="00B01F8A"/>
    <w:rsid w:val="00BD1645"/>
    <w:rsid w:val="00BF7C0D"/>
    <w:rsid w:val="00C2228D"/>
    <w:rsid w:val="00D31C9E"/>
    <w:rsid w:val="00D57942"/>
    <w:rsid w:val="00D57A8B"/>
    <w:rsid w:val="00D83928"/>
    <w:rsid w:val="00DF3746"/>
    <w:rsid w:val="00E1123E"/>
    <w:rsid w:val="00E54B4E"/>
    <w:rsid w:val="00F946B4"/>
    <w:rsid w:val="00FF7D4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893795"/>
  </w:style>
  <w:style w:type="paragraph" w:customStyle="1" w:styleId="AB8DF5F8E06C4C67A1656A6E13A446D8">
    <w:name w:val="AB8DF5F8E06C4C67A1656A6E13A446D8"/>
    <w:rsid w:val="006D779E"/>
  </w:style>
  <w:style w:type="paragraph" w:customStyle="1" w:styleId="C45E60C1C6B943CF80B1721B9C53D3AF">
    <w:name w:val="C45E60C1C6B943CF80B1721B9C53D3AF"/>
    <w:rsid w:val="006D779E"/>
  </w:style>
  <w:style w:type="paragraph" w:customStyle="1" w:styleId="5233E99645114FB3B3B67F7B8A2D413B">
    <w:name w:val="5233E99645114FB3B3B67F7B8A2D413B"/>
    <w:rsid w:val="006D779E"/>
  </w:style>
  <w:style w:type="paragraph" w:customStyle="1" w:styleId="6AC0039F80B14E42AC789819265ECFFB">
    <w:name w:val="6AC0039F80B14E42AC789819265ECFFB"/>
    <w:rsid w:val="006D779E"/>
  </w:style>
  <w:style w:type="paragraph" w:customStyle="1" w:styleId="0F5A8BA285AC404EA7CF86593950CDFB5">
    <w:name w:val="0F5A8BA285AC404EA7CF86593950CDFB5"/>
    <w:rsid w:val="00A72DE6"/>
    <w:rPr>
      <w:rFonts w:eastAsiaTheme="minorHAnsi"/>
      <w:lang w:eastAsia="en-US"/>
    </w:rPr>
  </w:style>
  <w:style w:type="paragraph" w:customStyle="1" w:styleId="74480DB032444D7CA04A2EC42A53E5F8">
    <w:name w:val="74480DB032444D7CA04A2EC42A53E5F8"/>
    <w:rsid w:val="002F0812"/>
  </w:style>
  <w:style w:type="paragraph" w:customStyle="1" w:styleId="116AF818B57641F79234FE5C1310B6CD">
    <w:name w:val="116AF818B57641F79234FE5C1310B6CD"/>
    <w:rsid w:val="0026494F"/>
  </w:style>
  <w:style w:type="paragraph" w:customStyle="1" w:styleId="FE8EC271ABE04DCE9F227F10B767E9FC">
    <w:name w:val="FE8EC271ABE04DCE9F227F10B767E9FC"/>
    <w:rsid w:val="00D31C9E"/>
  </w:style>
  <w:style w:type="paragraph" w:customStyle="1" w:styleId="CC184526FBBB4DA385C9780F53161486">
    <w:name w:val="CC184526FBBB4DA385C9780F53161486"/>
    <w:rsid w:val="008937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E3867C35412724396BD27E9CB570B40" ma:contentTypeVersion="0" ma:contentTypeDescription="Crear nuevo documento." ma:contentTypeScope="" ma:versionID="cc641cfc9dd91b66b40a16f9de5d7c39">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85D791-CCBF-423D-9A4F-4B73150676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A4E056B-280B-49A1-A946-08CEB42D8AA3}">
  <ds:schemaRefs>
    <ds:schemaRef ds:uri="http://purl.org/dc/elements/1.1/"/>
    <ds:schemaRef ds:uri="http://schemas.microsoft.com/office/infopath/2007/PartnerControls"/>
    <ds:schemaRef ds:uri="http://purl.org/dc/terms/"/>
    <ds:schemaRef ds:uri="http://schemas.openxmlformats.org/package/2006/metadata/core-properties"/>
    <ds:schemaRef ds:uri="http://schemas.microsoft.com/office/2006/metadata/properties"/>
    <ds:schemaRef ds:uri="http://www.w3.org/XML/1998/namespace"/>
    <ds:schemaRef ds:uri="http://schemas.microsoft.com/office/2006/documentManagement/types"/>
    <ds:schemaRef ds:uri="http://purl.org/dc/dcmitype/"/>
  </ds:schemaRefs>
</ds:datastoreItem>
</file>

<file path=customXml/itemProps3.xml><?xml version="1.0" encoding="utf-8"?>
<ds:datastoreItem xmlns:ds="http://schemas.openxmlformats.org/officeDocument/2006/customXml" ds:itemID="{7C42443C-8482-4624-AFE3-BFFE393E777D}">
  <ds:schemaRefs>
    <ds:schemaRef ds:uri="http://schemas.openxmlformats.org/officeDocument/2006/bibliography"/>
  </ds:schemaRefs>
</ds:datastoreItem>
</file>

<file path=customXml/itemProps4.xml><?xml version="1.0" encoding="utf-8"?>
<ds:datastoreItem xmlns:ds="http://schemas.openxmlformats.org/officeDocument/2006/customXml" ds:itemID="{F13A8784-09C0-4774-8C15-3EBAD39247B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895</Words>
  <Characters>4765</Characters>
  <Application>Microsoft Office Word</Application>
  <DocSecurity>0</DocSecurity>
  <Lines>80</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Rosas Yanez</dc:creator>
  <cp:keywords/>
  <dc:description/>
  <cp:lastModifiedBy>CGMR</cp:lastModifiedBy>
  <cp:revision>4</cp:revision>
  <cp:lastPrinted>2022-03-24T00:35:00Z</cp:lastPrinted>
  <dcterms:created xsi:type="dcterms:W3CDTF">2022-10-19T17:45:00Z</dcterms:created>
  <dcterms:modified xsi:type="dcterms:W3CDTF">2023-05-05T03:21:00Z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0x0101002E3867C35412724396BD27E9CB570B40</vt:lpwstr>
  </property>
</Properties>
</file>