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1B83EE27" w:rsidR="006166DB" w:rsidRPr="00FE6BBB" w:rsidRDefault="00FE6BBB" w:rsidP="00FE6BBB">
            <w:pPr>
              <w:pStyle w:val="ANOTACION"/>
              <w:spacing w:before="0" w:after="0" w:line="220" w:lineRule="exact"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FE6BBB">
              <w:rPr>
                <w:rStyle w:val="Estilo4"/>
                <w:rFonts w:ascii="ITC Avant Garde" w:eastAsiaTheme="minorHAnsi" w:hAnsi="ITC Avant Garde" w:cstheme="minorBidi"/>
                <w:b w:val="0"/>
                <w:sz w:val="21"/>
                <w:lang w:val="es-MX" w:eastAsia="en-US"/>
              </w:rPr>
              <w:t>Política para la Transición a la Televisión Digital Terrestre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4707D828">
        <w:tc>
          <w:tcPr>
            <w:tcW w:w="8828" w:type="dxa"/>
          </w:tcPr>
          <w:p w14:paraId="1A68E5FF" w14:textId="5B51BCC4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4-09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E6BB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03/09/2014</w:t>
                </w:r>
              </w:sdtContent>
            </w:sdt>
          </w:p>
        </w:tc>
      </w:tr>
      <w:tr w:rsidR="003F1D7B" w:rsidRPr="007D2FD6" w14:paraId="098151CF" w14:textId="77777777" w:rsidTr="4707D828">
        <w:tc>
          <w:tcPr>
            <w:tcW w:w="8828" w:type="dxa"/>
          </w:tcPr>
          <w:p w14:paraId="07D4CB20" w14:textId="184128E9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Fe</w:t>
            </w:r>
            <w:r w:rsidR="00FE6BBB">
              <w:rPr>
                <w:rStyle w:val="Estilo4"/>
                <w:rFonts w:ascii="ITC Avant Garde" w:hAnsi="ITC Avant Garde"/>
                <w:sz w:val="21"/>
                <w:szCs w:val="21"/>
              </w:rPr>
              <w:t>cha de publicación en el DOF: 11/09/2014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4707D828">
        <w:tc>
          <w:tcPr>
            <w:tcW w:w="8828" w:type="dxa"/>
          </w:tcPr>
          <w:p w14:paraId="335C558B" w14:textId="0FD62603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FE6BB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4707D828">
        <w:tc>
          <w:tcPr>
            <w:tcW w:w="8828" w:type="dxa"/>
          </w:tcPr>
          <w:p w14:paraId="187042E5" w14:textId="5709C5AF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4-09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E6BBB">
                  <w:rPr>
                    <w:rFonts w:ascii="ITC Avant Garde" w:hAnsi="ITC Avant Garde"/>
                    <w:sz w:val="21"/>
                    <w:szCs w:val="21"/>
                  </w:rPr>
                  <w:t>12/09/2014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4707D828">
        <w:trPr>
          <w:trHeight w:val="50"/>
        </w:trPr>
        <w:tc>
          <w:tcPr>
            <w:tcW w:w="8828" w:type="dxa"/>
          </w:tcPr>
          <w:p w14:paraId="43F30054" w14:textId="47F78E17" w:rsidR="00DF074B" w:rsidRPr="007D2FD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E6BB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75825246" w:rsidR="006166DB" w:rsidRPr="00FE6BBB" w:rsidRDefault="00FE6BBB" w:rsidP="00FE6BBB">
            <w:pPr>
              <w:rPr>
                <w:rFonts w:ascii="Calibri" w:hAnsi="Calibri" w:cs="Calibri"/>
                <w:color w:val="000000"/>
              </w:rPr>
            </w:pPr>
            <w:r w:rsidRPr="00FE6BBB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76C03863" w:rsidR="006166DB" w:rsidRPr="00FE6BBB" w:rsidRDefault="00FE6BBB" w:rsidP="00FE6BBB">
            <w:pPr>
              <w:rPr>
                <w:rFonts w:ascii="Calibri" w:hAnsi="Calibri" w:cs="Calibri"/>
                <w:color w:val="000000"/>
              </w:rPr>
            </w:pPr>
            <w:r w:rsidRPr="00FE6BBB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258366D8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FE6BB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14634A08" w:rsidR="006166DB" w:rsidRPr="007D2FD6" w:rsidRDefault="00FE6BBB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1A294ECE" w:rsidR="006166DB" w:rsidRPr="007D2FD6" w:rsidRDefault="00653CF7" w:rsidP="00501FBF">
            <w:pPr>
              <w:tabs>
                <w:tab w:val="left" w:pos="975"/>
              </w:tabs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FE6BB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  <w:r w:rsidR="00501FBF"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  <w:t xml:space="preserve">  </w:t>
            </w:r>
            <w:r w:rsidR="00501FBF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Política </w:t>
            </w:r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28E59BC4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E55D8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11004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4751F1A2" w:rsidR="006166DB" w:rsidRPr="00A11004" w:rsidRDefault="00A11004" w:rsidP="00A11004">
            <w:pPr>
              <w:tabs>
                <w:tab w:val="left" w:pos="975"/>
              </w:tabs>
              <w:contextualSpacing/>
              <w:mirrorIndents/>
              <w:jc w:val="both"/>
              <w:rPr>
                <w:rStyle w:val="Estilo4"/>
                <w:rFonts w:ascii="ITC Avant Garde" w:hAnsi="ITC Avant Garde"/>
                <w:sz w:val="21"/>
              </w:rPr>
            </w:pPr>
            <w:r w:rsidRPr="00A11004">
              <w:rPr>
                <w:rStyle w:val="Estilo4"/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0B957A69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E55D8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295451F7" w:rsidR="00F73022" w:rsidRPr="007D2FD6" w:rsidRDefault="005E6F7F" w:rsidP="0092333A">
            <w:pPr>
              <w:tabs>
                <w:tab w:val="left" w:pos="1500"/>
              </w:tabs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E</w:t>
            </w:r>
            <w:r w:rsidRPr="00764E92">
              <w:rPr>
                <w:rFonts w:ascii="ITC Avant Garde" w:hAnsi="ITC Avant Garde"/>
                <w:sz w:val="21"/>
                <w:szCs w:val="21"/>
              </w:rPr>
              <w:t>mitir las disposiciones generales aplicables a la transición a la Televisión Digital Terrestre que serán de observancia general para el sector involucrado, como lo son los Concesionarios de Televisión y los Permisionarios de Televisión.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4707D828">
        <w:tc>
          <w:tcPr>
            <w:tcW w:w="8828" w:type="dxa"/>
          </w:tcPr>
          <w:p w14:paraId="0C79C5AD" w14:textId="68E15C7E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533CF0">
                  <w:rPr>
                    <w:rFonts w:ascii="ITC Avant Garde" w:hAnsi="ITC Avant Garde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4707D828">
        <w:tc>
          <w:tcPr>
            <w:tcW w:w="8828" w:type="dxa"/>
          </w:tcPr>
          <w:p w14:paraId="617248E0" w14:textId="5572CACD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2333A" w:rsidRPr="007D2FD6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166DB" w:rsidRPr="007D2FD6" w14:paraId="380D841C" w14:textId="77777777" w:rsidTr="4707D828">
        <w:tc>
          <w:tcPr>
            <w:tcW w:w="8828" w:type="dxa"/>
          </w:tcPr>
          <w:p w14:paraId="6C9F585B" w14:textId="71BF8B1E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4707D828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4707D828">
              <w:rPr>
                <w:rFonts w:ascii="ITC Avant Garde" w:hAnsi="ITC Avant Garde"/>
                <w:sz w:val="21"/>
                <w:szCs w:val="21"/>
              </w:rPr>
              <w:t>Concesionarios</w:t>
            </w:r>
            <w:r w:rsidR="79DACC0A" w:rsidRPr="4707D828">
              <w:rPr>
                <w:rFonts w:ascii="ITC Avant Garde" w:hAnsi="ITC Avant Garde"/>
                <w:sz w:val="21"/>
                <w:szCs w:val="21"/>
              </w:rPr>
              <w:t xml:space="preserve"> y</w:t>
            </w:r>
            <w:r w:rsidR="0092333A" w:rsidRPr="4707D828">
              <w:rPr>
                <w:rFonts w:ascii="ITC Avant Garde" w:hAnsi="ITC Avant Garde"/>
                <w:sz w:val="21"/>
                <w:szCs w:val="21"/>
              </w:rPr>
              <w:t xml:space="preserve"> permisionari</w:t>
            </w:r>
            <w:r w:rsidR="00764E92" w:rsidRPr="4707D828">
              <w:rPr>
                <w:rFonts w:ascii="ITC Avant Garde" w:hAnsi="ITC Avant Garde"/>
                <w:sz w:val="21"/>
                <w:szCs w:val="21"/>
              </w:rPr>
              <w:t>os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4707D828">
        <w:trPr>
          <w:trHeight w:val="65"/>
        </w:trPr>
        <w:tc>
          <w:tcPr>
            <w:tcW w:w="8828" w:type="dxa"/>
          </w:tcPr>
          <w:p w14:paraId="21F38754" w14:textId="77777777" w:rsidR="002D7808" w:rsidRDefault="535B0CBB" w:rsidP="4707D828">
            <w:pPr>
              <w:pStyle w:val="Texto"/>
              <w:numPr>
                <w:ilvl w:val="0"/>
                <w:numId w:val="1"/>
              </w:numPr>
              <w:spacing w:before="120" w:after="120" w:line="220" w:lineRule="exact"/>
              <w:rPr>
                <w:rFonts w:ascii="ITC Avant Garde" w:eastAsiaTheme="minorEastAsia" w:hAnsi="ITC Avant Garde" w:cstheme="minorBidi"/>
                <w:sz w:val="21"/>
                <w:szCs w:val="21"/>
                <w:lang w:val="es-MX" w:eastAsia="en-US"/>
              </w:rPr>
            </w:pPr>
            <w:r w:rsidRPr="4707D828">
              <w:rPr>
                <w:rFonts w:ascii="ITC Avant Garde" w:eastAsiaTheme="minorEastAsia" w:hAnsi="ITC Avant Garde" w:cstheme="minorBidi"/>
                <w:sz w:val="21"/>
                <w:szCs w:val="21"/>
                <w:lang w:val="es-MX" w:eastAsia="en-US"/>
              </w:rPr>
              <w:t xml:space="preserve">Lineamientos Generales para el Acceso a la Multiprogramación </w:t>
            </w:r>
          </w:p>
          <w:p w14:paraId="5D4A60FE" w14:textId="169B6F98" w:rsidR="002D7808" w:rsidRPr="002D7808" w:rsidRDefault="535B0CBB" w:rsidP="4707D828">
            <w:pPr>
              <w:pStyle w:val="Texto"/>
              <w:numPr>
                <w:ilvl w:val="0"/>
                <w:numId w:val="1"/>
              </w:numPr>
              <w:spacing w:before="120" w:after="120" w:line="240" w:lineRule="exact"/>
              <w:rPr>
                <w:rFonts w:ascii="ITC Avant Garde" w:eastAsiaTheme="minorEastAsia" w:hAnsi="ITC Avant Garde" w:cstheme="minorBidi"/>
                <w:sz w:val="21"/>
                <w:szCs w:val="21"/>
                <w:lang w:val="es-MX" w:eastAsia="en-US"/>
              </w:rPr>
            </w:pPr>
            <w:r w:rsidRPr="4707D828">
              <w:rPr>
                <w:rFonts w:ascii="ITC Avant Garde" w:eastAsiaTheme="minorEastAsia" w:hAnsi="ITC Avant Garde" w:cstheme="minorBidi"/>
                <w:sz w:val="21"/>
                <w:szCs w:val="21"/>
                <w:lang w:val="es-MX" w:eastAsia="en-US"/>
              </w:rPr>
              <w:t>Lineamientos Generales para la Asignación de Canales Virtuales de Televisión Radiodifundida.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4608E82A">
        <w:tc>
          <w:tcPr>
            <w:tcW w:w="8828" w:type="dxa"/>
          </w:tcPr>
          <w:p w14:paraId="22A74CAB" w14:textId="77777777" w:rsidR="007D2FD6" w:rsidRDefault="00764E92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4608E8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No aplica</w:t>
            </w:r>
          </w:p>
          <w:p w14:paraId="1E0A3A61" w14:textId="7F0EF1B8" w:rsidR="00DC24EB" w:rsidRDefault="00DC24EB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4707D828">
        <w:tc>
          <w:tcPr>
            <w:tcW w:w="8828" w:type="dxa"/>
          </w:tcPr>
          <w:p w14:paraId="20FFC559" w14:textId="7D42A24F" w:rsidR="0074537E" w:rsidRDefault="7A5EFE2C" w:rsidP="00653CF7">
            <w:pPr>
              <w:shd w:val="clear" w:color="auto" w:fill="FFFFFF" w:themeFill="background1"/>
              <w:spacing w:line="220" w:lineRule="exact"/>
              <w:ind w:firstLine="22"/>
              <w:jc w:val="both"/>
              <w:rPr>
                <w:rStyle w:val="Estilo4"/>
                <w:rFonts w:ascii="ITC Avant Garde" w:eastAsiaTheme="minorEastAsia" w:hAnsi="ITC Avant Garde"/>
                <w:sz w:val="21"/>
                <w:szCs w:val="21"/>
              </w:rPr>
            </w:pPr>
            <w:r w:rsidRPr="4707D828">
              <w:rPr>
                <w:rFonts w:ascii="ITC Avant Garde" w:hAnsi="ITC Avant Garde"/>
                <w:sz w:val="21"/>
                <w:szCs w:val="21"/>
              </w:rPr>
              <w:t>Verificación</w:t>
            </w:r>
            <w:r w:rsidR="00653CF7">
              <w:rPr>
                <w:rFonts w:ascii="ITC Avant Garde" w:hAnsi="ITC Avant Garde"/>
                <w:sz w:val="21"/>
                <w:szCs w:val="21"/>
              </w:rPr>
              <w:t xml:space="preserve"> y </w:t>
            </w:r>
            <w:r w:rsidRPr="4707D828">
              <w:rPr>
                <w:rFonts w:ascii="ITC Avant Garde" w:hAnsi="ITC Avant Garde"/>
                <w:sz w:val="21"/>
                <w:szCs w:val="21"/>
              </w:rPr>
              <w:t>supervisión:</w:t>
            </w:r>
            <w:r w:rsidR="53BD2EFD" w:rsidRPr="4707D828">
              <w:rPr>
                <w:rStyle w:val="Estilo4"/>
                <w:rFonts w:ascii="ITC Avant Garde" w:eastAsiaTheme="minorEastAsia" w:hAnsi="ITC Avant Garde"/>
                <w:sz w:val="21"/>
                <w:szCs w:val="21"/>
              </w:rPr>
              <w:t xml:space="preserve"> Política para la Transición a la Televisión Digital Terrestre, artículos </w:t>
            </w:r>
            <w:r w:rsidR="1D4E167E" w:rsidRPr="4707D828">
              <w:rPr>
                <w:rStyle w:val="Estilo4"/>
                <w:rFonts w:ascii="ITC Avant Garde" w:eastAsiaTheme="minorEastAsia" w:hAnsi="ITC Avant Garde"/>
                <w:sz w:val="21"/>
                <w:szCs w:val="21"/>
              </w:rPr>
              <w:t>6, último párrafo</w:t>
            </w:r>
            <w:r w:rsidR="00653CF7">
              <w:rPr>
                <w:rStyle w:val="Estilo4"/>
                <w:rFonts w:ascii="ITC Avant Garde" w:eastAsiaTheme="minorEastAsia" w:hAnsi="ITC Avant Garde"/>
                <w:b/>
                <w:sz w:val="21"/>
                <w:szCs w:val="21"/>
              </w:rPr>
              <w:t xml:space="preserve"> </w:t>
            </w:r>
            <w:r w:rsidR="00653CF7">
              <w:rPr>
                <w:rStyle w:val="Estilo4"/>
                <w:rFonts w:eastAsiaTheme="minorEastAsia"/>
              </w:rPr>
              <w:t>y</w:t>
            </w:r>
            <w:r w:rsidR="1D4E167E" w:rsidRPr="4707D828">
              <w:rPr>
                <w:rStyle w:val="Estilo4"/>
                <w:rFonts w:ascii="ITC Avant Garde" w:eastAsiaTheme="minorEastAsia" w:hAnsi="ITC Avant Garde"/>
                <w:sz w:val="21"/>
                <w:szCs w:val="21"/>
              </w:rPr>
              <w:t xml:space="preserve"> </w:t>
            </w:r>
            <w:r w:rsidR="53BD2EFD" w:rsidRPr="4707D828">
              <w:rPr>
                <w:rStyle w:val="Estilo4"/>
                <w:rFonts w:ascii="ITC Avant Garde" w:eastAsiaTheme="minorEastAsia" w:hAnsi="ITC Avant Garde"/>
                <w:sz w:val="21"/>
                <w:szCs w:val="21"/>
              </w:rPr>
              <w:t>25.</w:t>
            </w:r>
          </w:p>
          <w:p w14:paraId="0059BD7E" w14:textId="0DC749F1" w:rsidR="00653CF7" w:rsidRDefault="00653CF7" w:rsidP="00653CF7">
            <w:pPr>
              <w:shd w:val="clear" w:color="auto" w:fill="FFFFFF" w:themeFill="background1"/>
              <w:spacing w:line="220" w:lineRule="exact"/>
              <w:ind w:firstLine="22"/>
              <w:jc w:val="both"/>
              <w:rPr>
                <w:rStyle w:val="Estilo4"/>
                <w:rFonts w:eastAsiaTheme="minorEastAsia"/>
              </w:rPr>
            </w:pPr>
          </w:p>
          <w:p w14:paraId="24E24270" w14:textId="77777777" w:rsidR="00653CF7" w:rsidRPr="007D2FD6" w:rsidRDefault="00653CF7" w:rsidP="00653CF7">
            <w:pPr>
              <w:contextualSpacing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4707D828">
              <w:rPr>
                <w:rFonts w:ascii="ITC Avant Garde" w:hAnsi="ITC Avant Garde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6A09D6D7" w14:textId="52C52B3E" w:rsidR="00BC54A9" w:rsidRPr="00BC54A9" w:rsidRDefault="00BC54A9" w:rsidP="00BC54A9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</w:tc>
      </w:tr>
    </w:tbl>
    <w:p w14:paraId="21B252A3" w14:textId="77777777" w:rsidR="00DC3A1A" w:rsidRPr="007D2FD6" w:rsidRDefault="00DC3A1A" w:rsidP="5273940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bCs/>
          <w:color w:val="000000" w:themeColor="text1"/>
          <w:sz w:val="21"/>
          <w:szCs w:val="21"/>
        </w:rPr>
      </w:pPr>
      <w:r w:rsidRPr="4707D828">
        <w:rPr>
          <w:rFonts w:ascii="ITC Avant Garde" w:hAnsi="ITC Avant Garde"/>
          <w:b/>
          <w:bCs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4F7577C5" w:rsidR="006166DB" w:rsidRPr="007D2FD6" w:rsidRDefault="006166DB" w:rsidP="4707D828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725AE1" w:rsidRDefault="00725AE1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25AE1" w:rsidRDefault="00725AE1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3A5C" w14:textId="77777777" w:rsidR="00725AE1" w:rsidRDefault="00725A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EDC5" w14:textId="77777777" w:rsidR="00725AE1" w:rsidRDefault="00725A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704D" w14:textId="77777777" w:rsidR="00725AE1" w:rsidRDefault="00725A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725AE1" w:rsidRDefault="00725AE1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25AE1" w:rsidRDefault="00725AE1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B224" w14:textId="77777777" w:rsidR="00725AE1" w:rsidRDefault="00725A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1266DD09" w:rsidR="00725AE1" w:rsidRDefault="00725AE1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0177" w14:textId="77777777" w:rsidR="00725AE1" w:rsidRDefault="00725A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9052"/>
    <w:multiLevelType w:val="hybridMultilevel"/>
    <w:tmpl w:val="E78A58C0"/>
    <w:lvl w:ilvl="0" w:tplc="34FAB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63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0A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63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01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E9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8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49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45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54667">
    <w:abstractNumId w:val="0"/>
  </w:num>
  <w:num w:numId="2" w16cid:durableId="1190333125">
    <w:abstractNumId w:val="4"/>
  </w:num>
  <w:num w:numId="3" w16cid:durableId="1357192925">
    <w:abstractNumId w:val="3"/>
  </w:num>
  <w:num w:numId="4" w16cid:durableId="843863869">
    <w:abstractNumId w:val="1"/>
  </w:num>
  <w:num w:numId="5" w16cid:durableId="1093817726">
    <w:abstractNumId w:val="2"/>
  </w:num>
  <w:num w:numId="6" w16cid:durableId="901450542">
    <w:abstractNumId w:val="5"/>
  </w:num>
  <w:num w:numId="7" w16cid:durableId="662271030">
    <w:abstractNumId w:val="10"/>
  </w:num>
  <w:num w:numId="8" w16cid:durableId="710422557">
    <w:abstractNumId w:val="9"/>
  </w:num>
  <w:num w:numId="9" w16cid:durableId="888027974">
    <w:abstractNumId w:val="6"/>
  </w:num>
  <w:num w:numId="10" w16cid:durableId="206646260">
    <w:abstractNumId w:val="7"/>
  </w:num>
  <w:num w:numId="11" w16cid:durableId="93867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6494F"/>
    <w:rsid w:val="002B0B24"/>
    <w:rsid w:val="002D7808"/>
    <w:rsid w:val="002E37B6"/>
    <w:rsid w:val="002F0812"/>
    <w:rsid w:val="00332FE9"/>
    <w:rsid w:val="00366E21"/>
    <w:rsid w:val="00384692"/>
    <w:rsid w:val="003A162A"/>
    <w:rsid w:val="003F1D7B"/>
    <w:rsid w:val="00446F0C"/>
    <w:rsid w:val="004B7538"/>
    <w:rsid w:val="004C31A6"/>
    <w:rsid w:val="004C75E5"/>
    <w:rsid w:val="004D6D14"/>
    <w:rsid w:val="004E552A"/>
    <w:rsid w:val="00501FBF"/>
    <w:rsid w:val="005034EB"/>
    <w:rsid w:val="005279F2"/>
    <w:rsid w:val="00533CF0"/>
    <w:rsid w:val="00546672"/>
    <w:rsid w:val="00580D5B"/>
    <w:rsid w:val="00585BD4"/>
    <w:rsid w:val="005E34D0"/>
    <w:rsid w:val="005E6F7F"/>
    <w:rsid w:val="005F0181"/>
    <w:rsid w:val="0061003C"/>
    <w:rsid w:val="006166DB"/>
    <w:rsid w:val="006441CF"/>
    <w:rsid w:val="00653CF7"/>
    <w:rsid w:val="0065492B"/>
    <w:rsid w:val="006911B3"/>
    <w:rsid w:val="006D779E"/>
    <w:rsid w:val="006F7E1D"/>
    <w:rsid w:val="00703626"/>
    <w:rsid w:val="007141CA"/>
    <w:rsid w:val="00720D02"/>
    <w:rsid w:val="00725AE1"/>
    <w:rsid w:val="0074537E"/>
    <w:rsid w:val="007466F1"/>
    <w:rsid w:val="00764E92"/>
    <w:rsid w:val="0078318D"/>
    <w:rsid w:val="007D2FD6"/>
    <w:rsid w:val="007F5106"/>
    <w:rsid w:val="008017FB"/>
    <w:rsid w:val="00802508"/>
    <w:rsid w:val="00815D92"/>
    <w:rsid w:val="0089205E"/>
    <w:rsid w:val="0092333A"/>
    <w:rsid w:val="009701A3"/>
    <w:rsid w:val="00977ED5"/>
    <w:rsid w:val="009918CF"/>
    <w:rsid w:val="009A6722"/>
    <w:rsid w:val="009D1C12"/>
    <w:rsid w:val="009D567D"/>
    <w:rsid w:val="00A11004"/>
    <w:rsid w:val="00A70F6B"/>
    <w:rsid w:val="00A72DE6"/>
    <w:rsid w:val="00A93C7F"/>
    <w:rsid w:val="00AC079F"/>
    <w:rsid w:val="00AD4846"/>
    <w:rsid w:val="00AF71CC"/>
    <w:rsid w:val="00B018E8"/>
    <w:rsid w:val="00B30E6B"/>
    <w:rsid w:val="00B8531B"/>
    <w:rsid w:val="00B97183"/>
    <w:rsid w:val="00BC54A9"/>
    <w:rsid w:val="00BE45D0"/>
    <w:rsid w:val="00C53338"/>
    <w:rsid w:val="00C76443"/>
    <w:rsid w:val="00C8049B"/>
    <w:rsid w:val="00CF5F25"/>
    <w:rsid w:val="00D14569"/>
    <w:rsid w:val="00D258BF"/>
    <w:rsid w:val="00D31C9E"/>
    <w:rsid w:val="00D93EA9"/>
    <w:rsid w:val="00DC24EB"/>
    <w:rsid w:val="00DC3A1A"/>
    <w:rsid w:val="00DF074B"/>
    <w:rsid w:val="00DF1654"/>
    <w:rsid w:val="00E55D83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E6BBB"/>
    <w:rsid w:val="00FF4F02"/>
    <w:rsid w:val="06775F03"/>
    <w:rsid w:val="09F14DAC"/>
    <w:rsid w:val="0DCDEA3A"/>
    <w:rsid w:val="0F4CB707"/>
    <w:rsid w:val="15E3FB47"/>
    <w:rsid w:val="1A9E440D"/>
    <w:rsid w:val="1D4E167E"/>
    <w:rsid w:val="1FB57D2F"/>
    <w:rsid w:val="2B69E366"/>
    <w:rsid w:val="2FB36ED9"/>
    <w:rsid w:val="2FE93227"/>
    <w:rsid w:val="36507E0A"/>
    <w:rsid w:val="378878B5"/>
    <w:rsid w:val="38A6AD1C"/>
    <w:rsid w:val="3903FE2C"/>
    <w:rsid w:val="3CD90C88"/>
    <w:rsid w:val="44A3FB0F"/>
    <w:rsid w:val="4540BFB4"/>
    <w:rsid w:val="456C07C7"/>
    <w:rsid w:val="4608E82A"/>
    <w:rsid w:val="4707D828"/>
    <w:rsid w:val="4B2323F6"/>
    <w:rsid w:val="5273940F"/>
    <w:rsid w:val="535B0CBB"/>
    <w:rsid w:val="53BD2EFD"/>
    <w:rsid w:val="567DDF3D"/>
    <w:rsid w:val="5867AD37"/>
    <w:rsid w:val="5E02F85A"/>
    <w:rsid w:val="5E4578F9"/>
    <w:rsid w:val="60913467"/>
    <w:rsid w:val="65D9A123"/>
    <w:rsid w:val="699278EF"/>
    <w:rsid w:val="6B53AF99"/>
    <w:rsid w:val="6D0DE1B0"/>
    <w:rsid w:val="71BA45FD"/>
    <w:rsid w:val="72B4AEA3"/>
    <w:rsid w:val="73153924"/>
    <w:rsid w:val="75A8098E"/>
    <w:rsid w:val="79DACC0A"/>
    <w:rsid w:val="7A5EFE2C"/>
    <w:rsid w:val="7B45D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FE6BB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FE6BB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2D7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2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C1EA0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6684A"/>
    <w:rsid w:val="00D83928"/>
    <w:rsid w:val="00DF3746"/>
    <w:rsid w:val="00ED35CE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B649-501C-48E0-9677-627D7D584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CGMR</cp:lastModifiedBy>
  <cp:revision>6</cp:revision>
  <dcterms:created xsi:type="dcterms:W3CDTF">2022-11-10T19:53:00Z</dcterms:created>
  <dcterms:modified xsi:type="dcterms:W3CDTF">2023-05-03T19:35:00Z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