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3B30" w14:textId="77777777" w:rsidR="00006AB4" w:rsidRDefault="00206649" w:rsidP="008D3124">
      <w:pPr>
        <w:spacing w:before="120" w:after="120"/>
        <w:jc w:val="both"/>
        <w:rPr>
          <w:rFonts w:ascii="ITC Avant Garde Std Bk" w:hAnsi="ITC Avant Garde Std Bk"/>
          <w:b/>
          <w:bCs/>
          <w:sz w:val="21"/>
          <w:szCs w:val="21"/>
        </w:rPr>
      </w:pPr>
      <w:r w:rsidRPr="00206649">
        <w:rPr>
          <w:rFonts w:ascii="ITC Avant Garde Std Bk" w:hAnsi="ITC Avant Garde Std Bk"/>
          <w:b/>
          <w:bCs/>
          <w:sz w:val="21"/>
          <w:szCs w:val="21"/>
        </w:rPr>
        <w:t>Acuerdo mediante el cual el Pleno del Instituto Federal de Telecomunicaciones aprueba y emite los Lineamientos Generales de Accesibilidad al Servicio de Televisión Radiodifundida.</w:t>
      </w:r>
    </w:p>
    <w:p w14:paraId="3DE932DD" w14:textId="77777777" w:rsidR="00206649" w:rsidRDefault="00000000" w:rsidP="008D3124">
      <w:pPr>
        <w:spacing w:before="120" w:after="120"/>
        <w:jc w:val="center"/>
        <w:rPr>
          <w:rStyle w:val="Hipervnculo"/>
          <w:rFonts w:ascii="ITC Avant Garde Std Bk" w:hAnsi="ITC Avant Garde Std Bk"/>
          <w:sz w:val="16"/>
          <w:szCs w:val="16"/>
        </w:rPr>
      </w:pPr>
      <w:hyperlink r:id="rId7" w:history="1">
        <w:r w:rsidR="00206649" w:rsidRPr="00A2655B">
          <w:rPr>
            <w:rStyle w:val="Hipervnculo"/>
            <w:rFonts w:ascii="ITC Avant Garde Std Bk" w:hAnsi="ITC Avant Garde Std Bk"/>
            <w:sz w:val="16"/>
            <w:szCs w:val="16"/>
          </w:rPr>
          <w:t>Publicación en el Diario Oficial de la Federación el 17 de septiembre de 2018</w:t>
        </w:r>
      </w:hyperlink>
    </w:p>
    <w:p w14:paraId="00C6FE5E" w14:textId="25499005" w:rsidR="002030A8" w:rsidRPr="00A2655B" w:rsidRDefault="002030A8" w:rsidP="008D3124">
      <w:pPr>
        <w:spacing w:before="120" w:after="120"/>
        <w:jc w:val="center"/>
        <w:rPr>
          <w:rFonts w:ascii="ITC Avant Garde Std Bk" w:hAnsi="ITC Avant Garde Std Bk"/>
          <w:sz w:val="16"/>
          <w:szCs w:val="16"/>
        </w:rPr>
      </w:pPr>
      <w:hyperlink r:id="rId8" w:anchor="gsc.tab=0" w:history="1">
        <w:r>
          <w:rPr>
            <w:rStyle w:val="Hipervnculo"/>
            <w:rFonts w:ascii="ITC Avant Garde Std Bk" w:eastAsia="Times New Roman" w:hAnsi="ITC Avant Garde Std Bk"/>
            <w:bCs/>
            <w:sz w:val="16"/>
            <w:szCs w:val="20"/>
          </w:rPr>
          <w:t xml:space="preserve">Última </w:t>
        </w:r>
        <w:bookmarkStart w:id="0" w:name="_Hlk156907382"/>
        <w:r>
          <w:rPr>
            <w:rStyle w:val="Hipervnculo"/>
            <w:rFonts w:ascii="ITC Avant Garde Std Bk" w:eastAsia="Times New Roman" w:hAnsi="ITC Avant Garde Std Bk"/>
            <w:bCs/>
            <w:sz w:val="16"/>
            <w:szCs w:val="20"/>
          </w:rPr>
          <w:t>modificación publicada en el DOF el 26 de diciembre de 2023</w:t>
        </w:r>
        <w:bookmarkEnd w:id="0"/>
      </w:hyperlink>
    </w:p>
    <w:p w14:paraId="0D674B6F" w14:textId="77777777" w:rsidR="00C707C2" w:rsidRPr="00C707C2" w:rsidRDefault="00C707C2" w:rsidP="00C707C2">
      <w:pPr>
        <w:pStyle w:val="ANOTACION"/>
        <w:spacing w:line="300" w:lineRule="exact"/>
        <w:rPr>
          <w:rFonts w:ascii="ITC Avant Garde Std Bk" w:hAnsi="ITC Avant Garde Std Bk"/>
        </w:rPr>
      </w:pPr>
      <w:r w:rsidRPr="00C707C2">
        <w:rPr>
          <w:rFonts w:ascii="ITC Avant Garde Std Bk" w:hAnsi="ITC Avant Garde Std Bk"/>
        </w:rPr>
        <w:t>Acuerdos</w:t>
      </w:r>
    </w:p>
    <w:p w14:paraId="34BD9C5F" w14:textId="77777777" w:rsidR="00C707C2" w:rsidRPr="00C707C2" w:rsidRDefault="00C707C2" w:rsidP="007D2760">
      <w:pPr>
        <w:pStyle w:val="Texto"/>
        <w:spacing w:line="300" w:lineRule="exact"/>
        <w:ind w:firstLine="289"/>
        <w:rPr>
          <w:rFonts w:ascii="ITC Avant Garde Std Bk" w:hAnsi="ITC Avant Garde Std Bk"/>
          <w:szCs w:val="18"/>
        </w:rPr>
      </w:pPr>
      <w:r w:rsidRPr="00C707C2">
        <w:rPr>
          <w:rFonts w:ascii="ITC Avant Garde Std Bk" w:hAnsi="ITC Avant Garde Std Bk"/>
          <w:b/>
          <w:szCs w:val="18"/>
        </w:rPr>
        <w:t>PRIMERO</w:t>
      </w:r>
      <w:r w:rsidRPr="00C707C2">
        <w:rPr>
          <w:rFonts w:ascii="ITC Avant Garde Std Bk" w:hAnsi="ITC Avant Garde Std Bk"/>
          <w:szCs w:val="18"/>
        </w:rPr>
        <w:t>. Se</w:t>
      </w:r>
      <w:r w:rsidRPr="00C707C2">
        <w:rPr>
          <w:rFonts w:ascii="ITC Avant Garde Std Bk" w:hAnsi="ITC Avant Garde Std Bk"/>
          <w:b/>
          <w:szCs w:val="18"/>
        </w:rPr>
        <w:t xml:space="preserve"> aprueban </w:t>
      </w:r>
      <w:r w:rsidRPr="00C707C2">
        <w:rPr>
          <w:rFonts w:ascii="ITC Avant Garde Std Bk" w:hAnsi="ITC Avant Garde Std Bk"/>
          <w:szCs w:val="18"/>
        </w:rPr>
        <w:t>y</w:t>
      </w:r>
      <w:r w:rsidRPr="00C707C2">
        <w:rPr>
          <w:rFonts w:ascii="ITC Avant Garde Std Bk" w:hAnsi="ITC Avant Garde Std Bk"/>
          <w:b/>
          <w:szCs w:val="18"/>
        </w:rPr>
        <w:t xml:space="preserve"> emiten </w:t>
      </w:r>
      <w:r w:rsidRPr="00C707C2">
        <w:rPr>
          <w:rFonts w:ascii="ITC Avant Garde Std Bk" w:hAnsi="ITC Avant Garde Std Bk"/>
          <w:szCs w:val="18"/>
        </w:rPr>
        <w:t>los Lineamientos Generales de Accesibilidad al Servicio de Televisión Radiodifundida, al tenor de lo expuesto en los considerandos del presente Acuerdo, los cuales forman parte integrante de éste.</w:t>
      </w:r>
    </w:p>
    <w:p w14:paraId="06714CB8" w14:textId="77777777" w:rsidR="00C707C2" w:rsidRPr="00C707C2" w:rsidRDefault="00C707C2" w:rsidP="007D2760">
      <w:pPr>
        <w:pStyle w:val="Texto"/>
        <w:spacing w:line="299" w:lineRule="exact"/>
        <w:ind w:firstLine="289"/>
        <w:rPr>
          <w:rFonts w:ascii="ITC Avant Garde Std Bk" w:hAnsi="ITC Avant Garde Std Bk"/>
          <w:szCs w:val="18"/>
        </w:rPr>
      </w:pPr>
      <w:r w:rsidRPr="00C707C2">
        <w:rPr>
          <w:rFonts w:ascii="ITC Avant Garde Std Bk" w:hAnsi="ITC Avant Garde Std Bk"/>
          <w:b/>
          <w:szCs w:val="18"/>
        </w:rPr>
        <w:t>SEGUNDO</w:t>
      </w:r>
      <w:r w:rsidRPr="00C707C2">
        <w:rPr>
          <w:rFonts w:ascii="ITC Avant Garde Std Bk" w:hAnsi="ITC Avant Garde Std Bk"/>
          <w:szCs w:val="18"/>
        </w:rPr>
        <w:t>. Publíquense los Lineamientos Generales de Accesibilidad al Servicio de Televisión Radiodifundida</w:t>
      </w:r>
      <w:r w:rsidRPr="00C707C2">
        <w:rPr>
          <w:rFonts w:ascii="ITC Avant Garde Std Bk" w:hAnsi="ITC Avant Garde Std Bk"/>
          <w:b/>
          <w:szCs w:val="18"/>
        </w:rPr>
        <w:t xml:space="preserve"> </w:t>
      </w:r>
      <w:r w:rsidRPr="00C707C2">
        <w:rPr>
          <w:rFonts w:ascii="ITC Avant Garde Std Bk" w:hAnsi="ITC Avant Garde Std Bk"/>
          <w:szCs w:val="18"/>
        </w:rPr>
        <w:t>y el presente Acuerdo en el Diario Oficial de la Federación y en el portal de Internet del Instituto.</w:t>
      </w:r>
    </w:p>
    <w:p w14:paraId="0647C8AE" w14:textId="77777777" w:rsidR="00C707C2" w:rsidRPr="00C707C2" w:rsidRDefault="00C707C2" w:rsidP="00C707C2">
      <w:pPr>
        <w:pStyle w:val="Texto"/>
        <w:spacing w:line="299" w:lineRule="exact"/>
        <w:ind w:firstLine="0"/>
        <w:rPr>
          <w:rFonts w:ascii="ITC Avant Garde Std Bk" w:hAnsi="ITC Avant Garde Std Bk"/>
          <w:szCs w:val="18"/>
        </w:rPr>
      </w:pPr>
      <w:r w:rsidRPr="00C707C2">
        <w:rPr>
          <w:rFonts w:ascii="ITC Avant Garde Std Bk" w:hAnsi="ITC Avant Garde Std Bk"/>
          <w:szCs w:val="18"/>
        </w:rPr>
        <w:t xml:space="preserve">El Comisionado Presidente, </w:t>
      </w:r>
      <w:r w:rsidRPr="00C707C2">
        <w:rPr>
          <w:rFonts w:ascii="ITC Avant Garde Std Bk" w:hAnsi="ITC Avant Garde Std Bk"/>
          <w:b/>
          <w:szCs w:val="18"/>
        </w:rPr>
        <w:t>Gabriel Oswaldo Contreras Saldívar</w:t>
      </w:r>
      <w:r w:rsidRPr="00C707C2">
        <w:rPr>
          <w:rFonts w:ascii="ITC Avant Garde Std Bk" w:hAnsi="ITC Avant Garde Std Bk"/>
          <w:szCs w:val="18"/>
        </w:rPr>
        <w:t xml:space="preserve">.- Rúbrica.- Los Comisionados: </w:t>
      </w:r>
      <w:r w:rsidRPr="00C707C2">
        <w:rPr>
          <w:rFonts w:ascii="ITC Avant Garde Std Bk" w:hAnsi="ITC Avant Garde Std Bk"/>
          <w:b/>
          <w:szCs w:val="18"/>
        </w:rPr>
        <w:t>María Elena Estavillo Flores</w:t>
      </w:r>
      <w:r w:rsidRPr="00C707C2">
        <w:rPr>
          <w:rFonts w:ascii="ITC Avant Garde Std Bk" w:hAnsi="ITC Avant Garde Std Bk"/>
          <w:szCs w:val="18"/>
        </w:rPr>
        <w:t xml:space="preserve">, </w:t>
      </w:r>
      <w:r w:rsidRPr="00C707C2">
        <w:rPr>
          <w:rFonts w:ascii="ITC Avant Garde Std Bk" w:hAnsi="ITC Avant Garde Std Bk"/>
          <w:b/>
          <w:szCs w:val="18"/>
        </w:rPr>
        <w:t>Mario Germán Fromow Rangel</w:t>
      </w:r>
      <w:r w:rsidRPr="00C707C2">
        <w:rPr>
          <w:rFonts w:ascii="ITC Avant Garde Std Bk" w:hAnsi="ITC Avant Garde Std Bk"/>
          <w:szCs w:val="18"/>
        </w:rPr>
        <w:t xml:space="preserve">, </w:t>
      </w:r>
      <w:r w:rsidRPr="00C707C2">
        <w:rPr>
          <w:rFonts w:ascii="ITC Avant Garde Std Bk" w:hAnsi="ITC Avant Garde Std Bk"/>
          <w:b/>
          <w:szCs w:val="18"/>
        </w:rPr>
        <w:t>Adolfo Cuevas Teja</w:t>
      </w:r>
      <w:r w:rsidRPr="00C707C2">
        <w:rPr>
          <w:rFonts w:ascii="ITC Avant Garde Std Bk" w:hAnsi="ITC Avant Garde Std Bk"/>
          <w:szCs w:val="18"/>
        </w:rPr>
        <w:t xml:space="preserve">, </w:t>
      </w:r>
      <w:r w:rsidRPr="00C707C2">
        <w:rPr>
          <w:rFonts w:ascii="ITC Avant Garde Std Bk" w:hAnsi="ITC Avant Garde Std Bk"/>
          <w:b/>
          <w:szCs w:val="18"/>
        </w:rPr>
        <w:t>Javier Juárez Mojica</w:t>
      </w:r>
      <w:r w:rsidRPr="00C707C2">
        <w:rPr>
          <w:rFonts w:ascii="ITC Avant Garde Std Bk" w:hAnsi="ITC Avant Garde Std Bk"/>
          <w:szCs w:val="18"/>
        </w:rPr>
        <w:t xml:space="preserve">, </w:t>
      </w:r>
      <w:r w:rsidRPr="00C707C2">
        <w:rPr>
          <w:rFonts w:ascii="ITC Avant Garde Std Bk" w:hAnsi="ITC Avant Garde Std Bk"/>
          <w:b/>
          <w:szCs w:val="18"/>
        </w:rPr>
        <w:t>Arturo Robles Rovalo</w:t>
      </w:r>
      <w:r w:rsidRPr="00C707C2">
        <w:rPr>
          <w:rFonts w:ascii="ITC Avant Garde Std Bk" w:hAnsi="ITC Avant Garde Std Bk"/>
          <w:szCs w:val="18"/>
        </w:rPr>
        <w:t xml:space="preserve">, </w:t>
      </w:r>
      <w:r w:rsidRPr="00C707C2">
        <w:rPr>
          <w:rFonts w:ascii="ITC Avant Garde Std Bk" w:hAnsi="ITC Avant Garde Std Bk"/>
          <w:b/>
          <w:szCs w:val="18"/>
        </w:rPr>
        <w:t>Sóstenes Díaz González</w:t>
      </w:r>
      <w:r w:rsidRPr="00C707C2">
        <w:rPr>
          <w:rFonts w:ascii="ITC Avant Garde Std Bk" w:hAnsi="ITC Avant Garde Std Bk"/>
          <w:szCs w:val="18"/>
        </w:rPr>
        <w:t>.- Rúbricas.</w:t>
      </w:r>
    </w:p>
    <w:p w14:paraId="63C75F20" w14:textId="77777777" w:rsidR="00C707C2" w:rsidRDefault="00C707C2" w:rsidP="00C707C2">
      <w:pPr>
        <w:pStyle w:val="Texto"/>
        <w:spacing w:line="299" w:lineRule="exact"/>
        <w:ind w:firstLine="0"/>
        <w:rPr>
          <w:rFonts w:ascii="ITC Avant Garde Std Bk" w:hAnsi="ITC Avant Garde Std Bk"/>
          <w:szCs w:val="18"/>
        </w:rPr>
      </w:pPr>
      <w:r w:rsidRPr="00C707C2">
        <w:rPr>
          <w:rFonts w:ascii="ITC Avant Garde Std Bk" w:hAnsi="ITC Avant Garde Std Bk"/>
          <w:szCs w:val="18"/>
        </w:rPr>
        <w:t>El presente Acuerdo fue aprobado por el Pleno del Instituto Federal de Telecomunicaciones en su XXV Sesión Ordinaria celebrada el 22 de agosto de 2018, por unanimidad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P/IFT/220818/512.</w:t>
      </w:r>
    </w:p>
    <w:p w14:paraId="4ED456F0" w14:textId="77777777" w:rsidR="007D2760" w:rsidRPr="007D2760" w:rsidRDefault="007D2760" w:rsidP="00816E35">
      <w:pPr>
        <w:pStyle w:val="Texto"/>
        <w:spacing w:line="299" w:lineRule="exact"/>
        <w:ind w:firstLine="0"/>
        <w:jc w:val="center"/>
        <w:rPr>
          <w:rFonts w:ascii="ITC Avant Garde Std Bk" w:hAnsi="ITC Avant Garde Std Bk"/>
          <w:b/>
          <w:szCs w:val="18"/>
        </w:rPr>
      </w:pPr>
      <w:r>
        <w:rPr>
          <w:rFonts w:ascii="ITC Avant Garde Std Bk" w:hAnsi="ITC Avant Garde Std Bk"/>
          <w:szCs w:val="18"/>
        </w:rPr>
        <w:br w:type="page"/>
      </w:r>
      <w:r w:rsidRPr="007D2760">
        <w:rPr>
          <w:rFonts w:ascii="ITC Avant Garde Std Bk" w:hAnsi="ITC Avant Garde Std Bk"/>
          <w:b/>
          <w:szCs w:val="18"/>
        </w:rPr>
        <w:lastRenderedPageBreak/>
        <w:t>LINEAMIENTOS GENERALES DE ACCESIBILIDAD AL SERVICIO DE TELEVISIÓN RADIODIFUNDIDA</w:t>
      </w:r>
    </w:p>
    <w:p w14:paraId="5269EA25"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t>Capítulo I</w:t>
      </w:r>
    </w:p>
    <w:p w14:paraId="35F7FCCA"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t>Disposiciones Generales</w:t>
      </w:r>
    </w:p>
    <w:p w14:paraId="581FB72B"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 xml:space="preserve">Artículo 1.- </w:t>
      </w:r>
      <w:r w:rsidRPr="007D2760">
        <w:rPr>
          <w:rFonts w:ascii="ITC Avant Garde Std Bk" w:hAnsi="ITC Avant Garde Std Bk"/>
          <w:szCs w:val="18"/>
        </w:rPr>
        <w:t>Los presentes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14:paraId="5E002517"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Artículo 2.-</w:t>
      </w:r>
      <w:r w:rsidRPr="007D2760">
        <w:rPr>
          <w:rFonts w:ascii="ITC Avant Garde Std Bk" w:hAnsi="ITC Avant Garde Std Bk"/>
          <w:szCs w:val="18"/>
        </w:rPr>
        <w:t xml:space="preserve"> Para efecto de los Lineamientos deberá estarse a las siguientes definiciones:</w:t>
      </w:r>
    </w:p>
    <w:p w14:paraId="41C1995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w:t>
      </w:r>
      <w:r w:rsidRPr="007D2760">
        <w:rPr>
          <w:rFonts w:ascii="ITC Avant Garde Std Bk" w:hAnsi="ITC Avant Garde Std Bk"/>
          <w:b/>
          <w:szCs w:val="18"/>
        </w:rPr>
        <w:tab/>
        <w:t xml:space="preserve">Accesibilidad.- </w:t>
      </w:r>
      <w:r w:rsidRPr="007D2760">
        <w:rPr>
          <w:rFonts w:ascii="ITC Avant Garde Std Bk" w:hAnsi="ITC Avant Garde Std Bk"/>
          <w:szCs w:val="18"/>
        </w:rPr>
        <w:t>Las medidas pertinentes para asegurar el acceso de las personas con Discapacidad, en igualdad de condiciones con las demás, a la información y las comunicaciones, incluidos sus sistemas y tecnologías;</w:t>
      </w:r>
    </w:p>
    <w:p w14:paraId="39BDC4AB"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II.</w:t>
      </w:r>
      <w:r w:rsidRPr="007D2760">
        <w:rPr>
          <w:rFonts w:ascii="ITC Avant Garde Std Bk" w:hAnsi="ITC Avant Garde Std Bk"/>
          <w:b/>
          <w:szCs w:val="18"/>
        </w:rPr>
        <w:tab/>
        <w:t>Concesionario de Televisión Radiodifundida de uso Comercial</w:t>
      </w:r>
      <w:r w:rsidRPr="007D2760">
        <w:rPr>
          <w:rFonts w:ascii="ITC Avant Garde Std Bk" w:hAnsi="ITC Avant Garde Std Bk"/>
          <w:szCs w:val="18"/>
        </w:rPr>
        <w:t xml:space="preserve">.- Persona física o moral que presta el Servicio de Televisión Radiodifundida habilitado por el o los títulos de concesión respectivos cuyas señales radiodifundidas cubran más del 50% del territorio nacional, en términos de lo previsto por los </w:t>
      </w:r>
      <w:r w:rsidRPr="007D2760">
        <w:rPr>
          <w:rFonts w:ascii="ITC Avant Garde Std Bk" w:hAnsi="ITC Avant Garde Std Bk"/>
          <w:i/>
          <w:szCs w:val="18"/>
        </w:rPr>
        <w:t xml:space="preserve">“Lineamientos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w:t>
      </w:r>
      <w:r w:rsidRPr="007D2760">
        <w:rPr>
          <w:rFonts w:ascii="ITC Avant Garde Std Bk" w:hAnsi="ITC Avant Garde Std Bk"/>
          <w:szCs w:val="18"/>
        </w:rPr>
        <w:t>publicados en el Diario Oficial de la Federación el 27 de febrero de 2014, y sus modificaciones;</w:t>
      </w:r>
    </w:p>
    <w:p w14:paraId="77F4E178"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III.</w:t>
      </w:r>
      <w:r w:rsidRPr="007D2760">
        <w:rPr>
          <w:rFonts w:ascii="ITC Avant Garde Std Bk" w:hAnsi="ITC Avant Garde Std Bk"/>
          <w:b/>
          <w:szCs w:val="18"/>
        </w:rPr>
        <w:tab/>
        <w:t>Decreto de Ley.-</w:t>
      </w:r>
      <w:r w:rsidRPr="007D2760">
        <w:rPr>
          <w:rFonts w:ascii="ITC Avant Garde Std Bk" w:hAnsi="ITC Avant Garde Std Bk"/>
          <w:szCs w:val="18"/>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6D62D87E"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IV.</w:t>
      </w:r>
      <w:r w:rsidRPr="007D2760">
        <w:rPr>
          <w:rFonts w:ascii="ITC Avant Garde Std Bk" w:hAnsi="ITC Avant Garde Std Bk"/>
          <w:b/>
          <w:szCs w:val="18"/>
        </w:rPr>
        <w:tab/>
        <w:t>Discapacidad.-</w:t>
      </w:r>
      <w:r w:rsidRPr="007D2760">
        <w:rPr>
          <w:rFonts w:ascii="ITC Avant Garde Std Bk" w:hAnsi="ITC Avant Garde Std Bk"/>
          <w:szCs w:val="18"/>
        </w:rPr>
        <w:t xml:space="preserve">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0B27279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w:t>
      </w:r>
      <w:r w:rsidRPr="007D2760">
        <w:rPr>
          <w:rFonts w:ascii="ITC Avant Garde Std Bk" w:hAnsi="ITC Avant Garde Std Bk"/>
          <w:b/>
          <w:szCs w:val="18"/>
        </w:rPr>
        <w:tab/>
        <w:t>Instituciones Públicas Federales.-</w:t>
      </w:r>
      <w:r w:rsidRPr="007D2760">
        <w:rPr>
          <w:rFonts w:ascii="ITC Avant Garde Std Bk" w:hAnsi="ITC Avant Garde Std Bk"/>
          <w:szCs w:val="18"/>
        </w:rPr>
        <w:t xml:space="preserve"> Entes públicos federales que tengan el carácter de concesionarios de uso público para prestar el Servicio de Televisión Radiodifundida;</w:t>
      </w:r>
    </w:p>
    <w:p w14:paraId="5BBD2A7D"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VI.</w:t>
      </w:r>
      <w:r w:rsidRPr="007D2760">
        <w:rPr>
          <w:rFonts w:ascii="ITC Avant Garde Std Bk" w:hAnsi="ITC Avant Garde Std Bk"/>
          <w:b/>
          <w:szCs w:val="18"/>
        </w:rPr>
        <w:tab/>
        <w:t>Instituto.-</w:t>
      </w:r>
      <w:r w:rsidRPr="007D2760">
        <w:rPr>
          <w:rFonts w:ascii="ITC Avant Garde Std Bk" w:hAnsi="ITC Avant Garde Std Bk"/>
          <w:szCs w:val="18"/>
        </w:rPr>
        <w:t xml:space="preserve"> Instituto Federal de Telecomunicaciones;</w:t>
      </w:r>
    </w:p>
    <w:p w14:paraId="002EF36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VII.</w:t>
      </w:r>
      <w:r w:rsidRPr="007D2760">
        <w:rPr>
          <w:rFonts w:ascii="ITC Avant Garde Std Bk" w:hAnsi="ITC Avant Garde Std Bk"/>
          <w:b/>
          <w:szCs w:val="18"/>
        </w:rPr>
        <w:tab/>
        <w:t>Lengua de Señas Mexicana.-</w:t>
      </w:r>
      <w:r w:rsidRPr="007D2760">
        <w:rPr>
          <w:rFonts w:ascii="ITC Avant Garde Std Bk" w:hAnsi="ITC Avant Garde Std Bk"/>
          <w:szCs w:val="18"/>
        </w:rPr>
        <w:t xml:space="preserve">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146246D5"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VIII.</w:t>
      </w:r>
      <w:r w:rsidRPr="007D2760">
        <w:rPr>
          <w:rFonts w:ascii="ITC Avant Garde Std Bk" w:hAnsi="ITC Avant Garde Std Bk"/>
          <w:b/>
          <w:szCs w:val="18"/>
        </w:rPr>
        <w:tab/>
        <w:t>Ley.-</w:t>
      </w:r>
      <w:r w:rsidRPr="007D2760">
        <w:rPr>
          <w:rFonts w:ascii="ITC Avant Garde Std Bk" w:hAnsi="ITC Avant Garde Std Bk"/>
          <w:szCs w:val="18"/>
        </w:rPr>
        <w:t xml:space="preserve"> Ley Federal de Telecomunicaciones y Radiodifusión;</w:t>
      </w:r>
    </w:p>
    <w:p w14:paraId="52CA3E64"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IX.</w:t>
      </w:r>
      <w:r w:rsidRPr="007D2760">
        <w:rPr>
          <w:rFonts w:ascii="ITC Avant Garde Std Bk" w:hAnsi="ITC Avant Garde Std Bk"/>
          <w:b/>
          <w:szCs w:val="18"/>
        </w:rPr>
        <w:tab/>
        <w:t xml:space="preserve">Lineamientos.- </w:t>
      </w:r>
      <w:r w:rsidRPr="007D2760">
        <w:rPr>
          <w:rFonts w:ascii="ITC Avant Garde Std Bk" w:hAnsi="ITC Avant Garde Std Bk"/>
          <w:szCs w:val="18"/>
        </w:rPr>
        <w:t>Lineamientos Generales de Accesibilidad al Servicio de Televisión Radiodifundida;</w:t>
      </w:r>
    </w:p>
    <w:p w14:paraId="6936D6DD"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X.</w:t>
      </w:r>
      <w:r w:rsidRPr="007D2760">
        <w:rPr>
          <w:rFonts w:ascii="ITC Avant Garde Std Bk" w:hAnsi="ITC Avant Garde Std Bk"/>
          <w:b/>
          <w:szCs w:val="18"/>
        </w:rPr>
        <w:tab/>
        <w:t xml:space="preserve">Servicio de Televisión Radiodifundida.- </w:t>
      </w:r>
      <w:r w:rsidRPr="007D2760">
        <w:rPr>
          <w:rFonts w:ascii="ITC Avant Garde Std Bk" w:hAnsi="ITC Avant Garde Std Bk"/>
          <w:szCs w:val="18"/>
        </w:rPr>
        <w:t>Servicio público de interés general que se presta mediante la propagación de ondas electromagnéticas de señales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 y</w:t>
      </w:r>
    </w:p>
    <w:p w14:paraId="434069EC" w14:textId="77777777" w:rsid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b/>
          <w:szCs w:val="18"/>
        </w:rPr>
        <w:t>XI.</w:t>
      </w:r>
      <w:r w:rsidRPr="007D2760">
        <w:rPr>
          <w:rFonts w:ascii="ITC Avant Garde Std Bk" w:hAnsi="ITC Avant Garde Std Bk"/>
          <w:b/>
          <w:szCs w:val="18"/>
        </w:rPr>
        <w:tab/>
        <w:t>Subtitulaje Oculto.-</w:t>
      </w:r>
      <w:r w:rsidRPr="007D2760">
        <w:rPr>
          <w:rFonts w:ascii="ITC Avant Garde Std Bk" w:hAnsi="ITC Avant Garde Std Bk"/>
          <w:szCs w:val="18"/>
        </w:rPr>
        <w:t xml:space="preserve"> Inserción de texto en la pantalla que al habilitarse muestra los diálogos, la identificación de los hablantes y la descripción de los efectos de sonido y música de un programa.</w:t>
      </w:r>
    </w:p>
    <w:p w14:paraId="672A6659"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p>
    <w:p w14:paraId="6246B602" w14:textId="77777777" w:rsidR="007D2760" w:rsidRPr="007D2760" w:rsidRDefault="007D2760" w:rsidP="007D2760">
      <w:pPr>
        <w:pStyle w:val="Texto"/>
        <w:spacing w:after="74" w:line="208" w:lineRule="exact"/>
        <w:rPr>
          <w:rFonts w:ascii="ITC Avant Garde Std Bk" w:hAnsi="ITC Avant Garde Std Bk"/>
          <w:color w:val="000000"/>
          <w:szCs w:val="18"/>
        </w:rPr>
      </w:pPr>
      <w:r w:rsidRPr="007D2760">
        <w:rPr>
          <w:rFonts w:ascii="ITC Avant Garde Std Bk" w:hAnsi="ITC Avant Garde Std Bk"/>
          <w:color w:val="000000"/>
          <w:szCs w:val="18"/>
        </w:rPr>
        <w:t>Todas las definiciones comprendidas en el presente artículo pueden ser utilizadas indistintamente en singular o plural, en masculino o femenino, según corresponda.</w:t>
      </w:r>
    </w:p>
    <w:p w14:paraId="026250EF"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 xml:space="preserve">Artículo 3.- </w:t>
      </w:r>
      <w:r w:rsidRPr="007D2760">
        <w:rPr>
          <w:rFonts w:ascii="ITC Avant Garde Std Bk" w:hAnsi="ITC Avant Garde Std Bk"/>
          <w:szCs w:val="18"/>
        </w:rPr>
        <w:t>Corresponde al Pleno del Instituto la interpretación de los Lineamientos.</w:t>
      </w:r>
    </w:p>
    <w:p w14:paraId="0412C7BE"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lastRenderedPageBreak/>
        <w:t>Capítulo II</w:t>
      </w:r>
    </w:p>
    <w:p w14:paraId="709CE834" w14:textId="77777777" w:rsidR="007D2760" w:rsidRPr="007D2760" w:rsidRDefault="007D2760" w:rsidP="007D2760">
      <w:pPr>
        <w:pStyle w:val="Texto"/>
        <w:spacing w:after="74" w:line="208" w:lineRule="exact"/>
        <w:ind w:firstLine="0"/>
        <w:jc w:val="center"/>
        <w:rPr>
          <w:rFonts w:ascii="ITC Avant Garde Std Bk" w:hAnsi="ITC Avant Garde Std Bk"/>
          <w:b/>
          <w:szCs w:val="18"/>
        </w:rPr>
      </w:pPr>
      <w:r w:rsidRPr="007D2760">
        <w:rPr>
          <w:rFonts w:ascii="ITC Avant Garde Std Bk" w:hAnsi="ITC Avant Garde Std Bk"/>
          <w:b/>
          <w:szCs w:val="18"/>
        </w:rPr>
        <w:t>Parámetros de los servicios de Accesibilidad</w:t>
      </w:r>
    </w:p>
    <w:p w14:paraId="44DC8E43" w14:textId="77777777" w:rsidR="007D2760" w:rsidRPr="007D2760" w:rsidRDefault="007D2760" w:rsidP="007D2760">
      <w:pPr>
        <w:pStyle w:val="Texto"/>
        <w:spacing w:after="74" w:line="208" w:lineRule="exact"/>
        <w:rPr>
          <w:rFonts w:ascii="ITC Avant Garde Std Bk" w:hAnsi="ITC Avant Garde Std Bk"/>
          <w:szCs w:val="18"/>
        </w:rPr>
      </w:pPr>
      <w:r w:rsidRPr="007D2760">
        <w:rPr>
          <w:rFonts w:ascii="ITC Avant Garde Std Bk" w:hAnsi="ITC Avant Garde Std Bk"/>
          <w:b/>
          <w:szCs w:val="18"/>
        </w:rPr>
        <w:t xml:space="preserve">Artículo 4.- </w:t>
      </w:r>
      <w:r w:rsidRPr="007D2760">
        <w:rPr>
          <w:rFonts w:ascii="ITC Avant Garde Std Bk" w:hAnsi="ITC Avant Garde Std Bk"/>
          <w:szCs w:val="18"/>
        </w:rPr>
        <w:t>El servicio de Subtitulaje Oculto deberá ajustarse a los siguientes parámetros de precisión y legibilidad:</w:t>
      </w:r>
    </w:p>
    <w:p w14:paraId="0DD677DB"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szCs w:val="18"/>
        </w:rPr>
        <w:t>I.</w:t>
      </w:r>
      <w:r w:rsidRPr="007D2760">
        <w:rPr>
          <w:rFonts w:ascii="ITC Avant Garde Std Bk" w:hAnsi="ITC Avant Garde Std Bk"/>
          <w:szCs w:val="18"/>
        </w:rPr>
        <w:tab/>
        <w:t>Ser en alguna lengua nacional y respetar las reglas de ortografía y gramática de la misma;</w:t>
      </w:r>
    </w:p>
    <w:p w14:paraId="7F467E76"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szCs w:val="18"/>
        </w:rPr>
        <w:t>II.</w:t>
      </w:r>
      <w:r w:rsidRPr="007D2760">
        <w:rPr>
          <w:rFonts w:ascii="ITC Avant Garde Std Bk" w:hAnsi="ITC Avant Garde Std Bk"/>
          <w:szCs w:val="18"/>
        </w:rPr>
        <w:tab/>
        <w:t>Coincidir con las palabras habladas, en el mismo orden de éstas, sin sustituciones ni parafraseo, salvo cuando sea necesario, en cuyo caso deberá transmitir fielmente el sentido de lo hablado;</w:t>
      </w:r>
    </w:p>
    <w:p w14:paraId="139CDC0E" w14:textId="77777777" w:rsidR="007D2760" w:rsidRPr="007D2760" w:rsidRDefault="007D2760" w:rsidP="007D2760">
      <w:pPr>
        <w:pStyle w:val="Texto"/>
        <w:tabs>
          <w:tab w:val="left" w:pos="720"/>
        </w:tabs>
        <w:spacing w:after="74" w:line="208" w:lineRule="exact"/>
        <w:ind w:left="720" w:hanging="432"/>
        <w:rPr>
          <w:rFonts w:ascii="ITC Avant Garde Std Bk" w:hAnsi="ITC Avant Garde Std Bk"/>
          <w:szCs w:val="18"/>
        </w:rPr>
      </w:pPr>
      <w:r w:rsidRPr="007D2760">
        <w:rPr>
          <w:rFonts w:ascii="ITC Avant Garde Std Bk" w:hAnsi="ITC Avant Garde Std Bk"/>
          <w:szCs w:val="18"/>
        </w:rPr>
        <w:t>III.</w:t>
      </w:r>
      <w:r w:rsidRPr="007D2760">
        <w:rPr>
          <w:rFonts w:ascii="ITC Avant Garde Std Bk" w:hAnsi="ITC Avant Garde Std Bk"/>
          <w:szCs w:val="18"/>
        </w:rPr>
        <w:tab/>
        <w:t>Describir elementos no narrativos relevantes tales como la manera y el tono de las voces, así como información no narrativa y contextual del programa. Durante pausas mudas largas se deberá insertar una leyenda explicativa;</w:t>
      </w:r>
    </w:p>
    <w:p w14:paraId="3690EFC3"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IV.</w:t>
      </w:r>
      <w:r w:rsidRPr="007D2760">
        <w:rPr>
          <w:rFonts w:ascii="ITC Avant Garde Std Bk" w:hAnsi="ITC Avant Garde Std Bk"/>
          <w:szCs w:val="18"/>
        </w:rPr>
        <w:tab/>
        <w:t>Mantener sincronía con las voces habladas atendiendo a las características de las voces;</w:t>
      </w:r>
    </w:p>
    <w:p w14:paraId="6CAED9E1"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w:t>
      </w:r>
      <w:r w:rsidRPr="007D2760">
        <w:rPr>
          <w:rFonts w:ascii="ITC Avant Garde Std Bk" w:hAnsi="ITC Avant Garde Std Bk"/>
          <w:szCs w:val="18"/>
        </w:rPr>
        <w:tab/>
        <w:t>Ser visualizado en la pantalla a una velocidad que permita a las personas leer;</w:t>
      </w:r>
    </w:p>
    <w:p w14:paraId="275A95F0"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VI.</w:t>
      </w:r>
      <w:r w:rsidRPr="007D2760">
        <w:rPr>
          <w:rFonts w:ascii="ITC Avant Garde Std Bk" w:hAnsi="ITC Avant Garde Std Bk"/>
          <w:szCs w:val="18"/>
        </w:rPr>
        <w:tab/>
        <w:t>Ubicarse en la parte inferior de la pantalla sin obstruir la cara y la boca de las personas que aparecen en la misma, así como otros elementos visuales o información que resulten importantes. En el supuesto de que su ubicación en la parte inferior obstruya algún elemento visual o de información de importancia para la adecuada comprensión del programa, podrá colocarse en otra parte de la pantalla;</w:t>
      </w:r>
    </w:p>
    <w:p w14:paraId="0778D264"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VII.</w:t>
      </w:r>
      <w:r w:rsidRPr="007D2760">
        <w:rPr>
          <w:rFonts w:ascii="ITC Avant Garde Std Bk" w:hAnsi="ITC Avant Garde Std Bk"/>
          <w:szCs w:val="18"/>
        </w:rPr>
        <w:tab/>
        <w:t>Ocupar preferentemente dos líneas de texto, y como máximo tres;</w:t>
      </w:r>
    </w:p>
    <w:p w14:paraId="0CB3579C"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VIII.</w:t>
      </w:r>
      <w:r w:rsidRPr="007D2760">
        <w:rPr>
          <w:rFonts w:ascii="ITC Avant Garde Std Bk" w:hAnsi="ITC Avant Garde Std Bk"/>
          <w:szCs w:val="18"/>
        </w:rPr>
        <w:tab/>
        <w:t>La tipografía utilizada responderá a criterios de máxima legibilidad;</w:t>
      </w:r>
    </w:p>
    <w:p w14:paraId="68ACF504"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IX.</w:t>
      </w:r>
      <w:r w:rsidRPr="007D2760">
        <w:rPr>
          <w:rFonts w:ascii="ITC Avant Garde Std Bk" w:hAnsi="ITC Avant Garde Std Bk"/>
          <w:szCs w:val="18"/>
        </w:rPr>
        <w:tab/>
        <w:t>Presentarse en colores diferentes del fondo, de forma que el contraste facilite su visibilidad y lectura, y</w:t>
      </w:r>
    </w:p>
    <w:p w14:paraId="79BE0544" w14:textId="77777777" w:rsidR="007D2760" w:rsidRPr="007D2760" w:rsidRDefault="007D2760" w:rsidP="007D2760">
      <w:pPr>
        <w:pStyle w:val="Texto"/>
        <w:tabs>
          <w:tab w:val="left" w:pos="720"/>
        </w:tabs>
        <w:spacing w:after="80" w:line="208" w:lineRule="exact"/>
        <w:ind w:left="720" w:hanging="432"/>
        <w:rPr>
          <w:rFonts w:ascii="ITC Avant Garde Std Bk" w:hAnsi="ITC Avant Garde Std Bk"/>
          <w:szCs w:val="18"/>
        </w:rPr>
      </w:pPr>
      <w:r w:rsidRPr="007D2760">
        <w:rPr>
          <w:rFonts w:ascii="ITC Avant Garde Std Bk" w:hAnsi="ITC Avant Garde Std Bk"/>
          <w:szCs w:val="18"/>
        </w:rPr>
        <w:t>X.</w:t>
      </w:r>
      <w:r w:rsidRPr="007D2760">
        <w:rPr>
          <w:rFonts w:ascii="ITC Avant Garde Std Bk" w:hAnsi="ITC Avant Garde Std Bk"/>
          <w:szCs w:val="18"/>
        </w:rPr>
        <w:tab/>
        <w:t>Distinguir a los hablantes cuando haya más de uno en pantalla.</w:t>
      </w:r>
    </w:p>
    <w:p w14:paraId="1FD39CCB" w14:textId="77777777" w:rsidR="007D2760" w:rsidRPr="007D2760" w:rsidRDefault="007D2760" w:rsidP="007D2760">
      <w:pPr>
        <w:pStyle w:val="Texto"/>
        <w:spacing w:after="80" w:line="208" w:lineRule="exact"/>
        <w:rPr>
          <w:rFonts w:ascii="ITC Avant Garde Std Bk" w:hAnsi="ITC Avant Garde Std Bk"/>
          <w:szCs w:val="18"/>
        </w:rPr>
      </w:pPr>
      <w:r w:rsidRPr="007D2760">
        <w:rPr>
          <w:rFonts w:ascii="ITC Avant Garde Std Bk" w:hAnsi="ITC Avant Garde Std Bk"/>
          <w:szCs w:val="18"/>
        </w:rPr>
        <w:t>En programas en vivo, dada su complejidad técnica, deberá cumplirse con todo lo anterior de la forma más precisa posible, a fin de que este servicio sea prestado de forma eficaz. En programas en vivo, para el caso de la fracción IV, no deberá tener más de cinco segundos de retraso en promedio por programa y para el caso de la fracción X, cuando hablen diversas personas al mismo tiempo provocando que resulte imposible identificarlas de forma oportuna, deberá describirse tal situación.</w:t>
      </w:r>
    </w:p>
    <w:p w14:paraId="17BC250D" w14:textId="77777777" w:rsidR="007D2760" w:rsidRPr="007D2760" w:rsidRDefault="007D2760" w:rsidP="007D2760">
      <w:pPr>
        <w:pStyle w:val="Texto"/>
        <w:spacing w:after="80" w:line="208" w:lineRule="exact"/>
        <w:rPr>
          <w:rFonts w:ascii="ITC Avant Garde Std Bk" w:hAnsi="ITC Avant Garde Std Bk"/>
          <w:szCs w:val="18"/>
        </w:rPr>
      </w:pPr>
      <w:r w:rsidRPr="007D2760">
        <w:rPr>
          <w:rFonts w:ascii="ITC Avant Garde Std Bk" w:hAnsi="ITC Avant Garde Std Bk"/>
          <w:szCs w:val="18"/>
        </w:rPr>
        <w:t>En el supuesto de que dichos programas sean retransmitidos deberán corregirse las faltas de precisión.</w:t>
      </w:r>
    </w:p>
    <w:p w14:paraId="72A60881" w14:textId="77777777" w:rsidR="007D2760" w:rsidRPr="007D2760" w:rsidRDefault="007D2760" w:rsidP="007D2760">
      <w:pPr>
        <w:pStyle w:val="Texto"/>
        <w:spacing w:after="80" w:line="208" w:lineRule="exact"/>
        <w:rPr>
          <w:rFonts w:ascii="ITC Avant Garde Std Bk" w:hAnsi="ITC Avant Garde Std Bk"/>
          <w:szCs w:val="18"/>
        </w:rPr>
      </w:pPr>
      <w:r w:rsidRPr="007D2760">
        <w:rPr>
          <w:rFonts w:ascii="ITC Avant Garde Std Bk" w:hAnsi="ITC Avant Garde Std Bk"/>
          <w:b/>
          <w:szCs w:val="18"/>
        </w:rPr>
        <w:t xml:space="preserve">Artículo 5.- </w:t>
      </w:r>
      <w:r w:rsidRPr="007D2760">
        <w:rPr>
          <w:rFonts w:ascii="ITC Avant Garde Std Bk" w:hAnsi="ITC Avant Garde Std Bk"/>
          <w:szCs w:val="18"/>
        </w:rPr>
        <w:t>En el servicio de interpretación en Lengua de Señas Mexicana deberán respetarse los siguientes parámetros:</w:t>
      </w:r>
    </w:p>
    <w:p w14:paraId="03827330" w14:textId="77777777" w:rsidR="007D2760" w:rsidRP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w:t>
      </w:r>
      <w:r w:rsidRPr="007D2760">
        <w:rPr>
          <w:rFonts w:ascii="ITC Avant Garde Std Bk" w:hAnsi="ITC Avant Garde Std Bk"/>
        </w:rPr>
        <w:tab/>
        <w:t>La interpretación debe ser sincronizada con las voces, dentro de las posibilidades materiales, a fin de que el mensaje sea comprensible y apegado en su sentido al hablado;</w:t>
      </w:r>
    </w:p>
    <w:p w14:paraId="4913A4A6" w14:textId="77777777" w:rsidR="007D2760" w:rsidRP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II.</w:t>
      </w:r>
      <w:r w:rsidRPr="007D2760">
        <w:rPr>
          <w:rFonts w:ascii="ITC Avant Garde Std Bk" w:hAnsi="ITC Avant Garde Std Bk"/>
        </w:rPr>
        <w:tab/>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 o disminuida;</w:t>
      </w:r>
    </w:p>
    <w:p w14:paraId="5FEF3BD0" w14:textId="77777777" w:rsidR="007D2760" w:rsidRP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III.</w:t>
      </w:r>
      <w:r w:rsidRPr="007D2760">
        <w:rPr>
          <w:rFonts w:ascii="ITC Avant Garde Std Bk" w:hAnsi="ITC Avant Garde Std Bk"/>
        </w:rPr>
        <w:tab/>
        <w:t>El recuadro del intérprete debe evitar la presencia de cualquier elemento visual distractor, y</w:t>
      </w:r>
    </w:p>
    <w:p w14:paraId="2A4C5400" w14:textId="77777777" w:rsidR="007D2760" w:rsidRDefault="007D2760" w:rsidP="007D2760">
      <w:pPr>
        <w:pStyle w:val="ROMANOS"/>
        <w:spacing w:after="80" w:line="208" w:lineRule="exact"/>
        <w:rPr>
          <w:rFonts w:ascii="ITC Avant Garde Std Bk" w:hAnsi="ITC Avant Garde Std Bk"/>
        </w:rPr>
      </w:pPr>
      <w:r w:rsidRPr="007D2760">
        <w:rPr>
          <w:rFonts w:ascii="ITC Avant Garde Std Bk" w:hAnsi="ITC Avant Garde Std Bk"/>
        </w:rPr>
        <w:t>IV.</w:t>
      </w:r>
      <w:r w:rsidRPr="007D2760">
        <w:rPr>
          <w:rFonts w:ascii="ITC Avant Garde Std Bk" w:hAnsi="ITC Avant Garde Std Bk"/>
        </w:rPr>
        <w:tab/>
        <w:t>Existir contraste entre el mensaje de Lengua de Señas Mexicana y el fondo.</w:t>
      </w:r>
    </w:p>
    <w:p w14:paraId="5A10C4D8" w14:textId="77777777" w:rsidR="007D2760" w:rsidRPr="007D2760" w:rsidRDefault="007D2760" w:rsidP="007D2760">
      <w:pPr>
        <w:pStyle w:val="ROMANOS"/>
        <w:spacing w:after="80" w:line="208" w:lineRule="exact"/>
        <w:rPr>
          <w:rFonts w:ascii="ITC Avant Garde Std Bk" w:hAnsi="ITC Avant Garde Std Bk"/>
        </w:rPr>
      </w:pPr>
      <w:r w:rsidRPr="3AD77017">
        <w:rPr>
          <w:rFonts w:ascii="ITC Avant Garde Std Bk" w:hAnsi="ITC Avant Garde Std Bk"/>
        </w:rPr>
        <w:br w:type="page"/>
      </w:r>
      <w:r w:rsidRPr="3AD77017">
        <w:rPr>
          <w:rFonts w:ascii="ITC Avant Garde Std Bk" w:hAnsi="ITC Avant Garde Std Bk"/>
          <w:b/>
          <w:bCs/>
        </w:rPr>
        <w:lastRenderedPageBreak/>
        <w:t xml:space="preserve">Artículo 6.- </w:t>
      </w:r>
      <w:r w:rsidRPr="3AD77017">
        <w:rPr>
          <w:rFonts w:ascii="ITC Avant Garde Std Bk" w:hAnsi="ITC Avant Garde Std Bk"/>
        </w:rPr>
        <w:t>La existencia del servicio de Subtitulaje Oculto deberá indicarse a través de una pleca traslúcida al principio del programa, con el símbolo</w:t>
      </w:r>
      <w:r w:rsidR="00D05E4A">
        <w:rPr>
          <w:noProof/>
        </w:rPr>
        <w:drawing>
          <wp:inline distT="0" distB="0" distL="0" distR="0" wp14:anchorId="1ABEF8D8" wp14:editId="3AD77017">
            <wp:extent cx="228600" cy="209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rcRect r="-282" b="-920"/>
                    <a:stretch>
                      <a:fillRect/>
                    </a:stretch>
                  </pic:blipFill>
                  <pic:spPr>
                    <a:xfrm>
                      <a:off x="0" y="0"/>
                      <a:ext cx="228600" cy="209550"/>
                    </a:xfrm>
                    <a:prstGeom prst="rect">
                      <a:avLst/>
                    </a:prstGeom>
                  </pic:spPr>
                </pic:pic>
              </a:graphicData>
            </a:graphic>
          </wp:inline>
        </w:drawing>
      </w:r>
      <w:r w:rsidRPr="3AD77017">
        <w:rPr>
          <w:rFonts w:ascii="ITC Avant Garde Std Bk" w:hAnsi="ITC Avant Garde Std Bk"/>
        </w:rPr>
        <w:t xml:space="preserve">cuyo diseño, dimensiones y características gráficas de uso obligatorio constan en el </w:t>
      </w:r>
      <w:r w:rsidRPr="3AD77017">
        <w:rPr>
          <w:rFonts w:ascii="ITC Avant Garde Std Bk" w:hAnsi="ITC Avant Garde Std Bk"/>
          <w:b/>
          <w:bCs/>
        </w:rPr>
        <w:t>ANEXO 1</w:t>
      </w:r>
      <w:r w:rsidRPr="3AD77017">
        <w:rPr>
          <w:rFonts w:ascii="ITC Avant Garde Std Bk" w:hAnsi="ITC Avant Garde Std Bk"/>
        </w:rPr>
        <w:t xml:space="preserve"> a fin de que se garantice su apreciación.</w:t>
      </w:r>
    </w:p>
    <w:p w14:paraId="076E36D7" w14:textId="77777777" w:rsidR="007D2760" w:rsidRPr="007D2760" w:rsidRDefault="007D2760" w:rsidP="4143AEB6">
      <w:pPr>
        <w:pStyle w:val="Texto"/>
        <w:spacing w:line="240" w:lineRule="auto"/>
        <w:rPr>
          <w:rFonts w:ascii="ITC Avant Garde Std Bk" w:hAnsi="ITC Avant Garde Std Bk"/>
          <w:b/>
          <w:bCs/>
        </w:rPr>
      </w:pPr>
      <w:r w:rsidRPr="3AD77017">
        <w:rPr>
          <w:rFonts w:ascii="ITC Avant Garde Std Bk" w:hAnsi="ITC Avant Garde Std Bk"/>
          <w:b/>
          <w:bCs/>
        </w:rPr>
        <w:t xml:space="preserve">Artículo 7.- </w:t>
      </w:r>
      <w:r w:rsidRPr="3AD77017">
        <w:rPr>
          <w:rFonts w:ascii="ITC Avant Garde Std Bk" w:hAnsi="ITC Avant Garde Std Bk"/>
        </w:rPr>
        <w:t xml:space="preserve">La existencia del servicio de interpretación en Lengua de Señas Mexicana deberá indicarse a través de una pleca traslúcida al principio del programa, con el símbolo </w:t>
      </w:r>
      <w:r w:rsidR="00D05E4A">
        <w:rPr>
          <w:noProof/>
        </w:rPr>
        <w:drawing>
          <wp:inline distT="0" distB="0" distL="0" distR="0" wp14:anchorId="67BEE6D7" wp14:editId="65EEDF33">
            <wp:extent cx="304800" cy="2190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rcRect r="-638" b="-595"/>
                    <a:stretch>
                      <a:fillRect/>
                    </a:stretch>
                  </pic:blipFill>
                  <pic:spPr>
                    <a:xfrm>
                      <a:off x="0" y="0"/>
                      <a:ext cx="304800" cy="219075"/>
                    </a:xfrm>
                    <a:prstGeom prst="rect">
                      <a:avLst/>
                    </a:prstGeom>
                  </pic:spPr>
                </pic:pic>
              </a:graphicData>
            </a:graphic>
          </wp:inline>
        </w:drawing>
      </w:r>
      <w:r w:rsidRPr="3AD77017">
        <w:rPr>
          <w:rFonts w:ascii="ITC Avant Garde Std Bk" w:hAnsi="ITC Avant Garde Std Bk"/>
        </w:rPr>
        <w:t xml:space="preserve"> cuyo diseño, dimensiones y características gráficas de uso obligatorio constan en el </w:t>
      </w:r>
      <w:r w:rsidRPr="3AD77017">
        <w:rPr>
          <w:rFonts w:ascii="ITC Avant Garde Std Bk" w:hAnsi="ITC Avant Garde Std Bk"/>
          <w:b/>
          <w:bCs/>
        </w:rPr>
        <w:t>ANEXO 2</w:t>
      </w:r>
      <w:r w:rsidRPr="3AD77017">
        <w:rPr>
          <w:rFonts w:ascii="ITC Avant Garde Std Bk" w:hAnsi="ITC Avant Garde Std Bk"/>
        </w:rPr>
        <w:t xml:space="preserve"> a fin de que se garantice su apreciación.</w:t>
      </w:r>
    </w:p>
    <w:p w14:paraId="0608A2B0"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Artículo 8.-</w:t>
      </w:r>
      <w:r w:rsidRPr="007D2760">
        <w:rPr>
          <w:rFonts w:ascii="ITC Avant Garde Std Bk" w:hAnsi="ITC Avant Garde Std Bk"/>
          <w:szCs w:val="18"/>
        </w:rPr>
        <w:t xml:space="preserve"> Deberá indicarse en la guía electrónica de programación si el programa cuenta con Subtitulaje Oculto y/o interpretación de Lengua de Señas Mexicana y para ello deberán incluirse en ella los símbolos a que se refieren los artículos 6 y 7 de los Lineamientos, y cuando no sea técnicamente posible, las siglas SO o LSM, según sea el caso.</w:t>
      </w:r>
    </w:p>
    <w:p w14:paraId="052B49FB"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 xml:space="preserve">Artículo 9.- </w:t>
      </w:r>
      <w:r w:rsidRPr="007D2760">
        <w:rPr>
          <w:rFonts w:ascii="ITC Avant Garde Std Bk" w:hAnsi="ITC Avant Garde Std Bk"/>
          <w:szCs w:val="18"/>
        </w:rPr>
        <w:t>Los Concesionarios de Televisión Radiodifundida de uso Comercial y las Instituciones Públicas Federales no se encontrarán obligados a incluir Subtitulaje Oculto y/o interpretación de Lengua de Señas Mexicana en los siguientes casos:</w:t>
      </w:r>
    </w:p>
    <w:p w14:paraId="1547375D" w14:textId="77777777" w:rsidR="007D2760" w:rsidRPr="007D2760" w:rsidRDefault="007D2760" w:rsidP="007D2760">
      <w:pPr>
        <w:pStyle w:val="ROMANOS"/>
        <w:spacing w:line="220" w:lineRule="exact"/>
        <w:rPr>
          <w:rFonts w:ascii="ITC Avant Garde Std Bk" w:hAnsi="ITC Avant Garde Std Bk"/>
        </w:rPr>
      </w:pPr>
      <w:r w:rsidRPr="007D2760">
        <w:rPr>
          <w:rFonts w:ascii="ITC Avant Garde Std Bk" w:hAnsi="ITC Avant Garde Std Bk"/>
        </w:rPr>
        <w:t>a)</w:t>
      </w:r>
      <w:r w:rsidRPr="007D2760">
        <w:rPr>
          <w:rFonts w:ascii="ITC Avant Garde Std Bk" w:hAnsi="ITC Avant Garde Std Bk"/>
        </w:rPr>
        <w:tab/>
        <w:t xml:space="preserve"> Los contenidos locales que en su caso tenga cada estación;</w:t>
      </w:r>
    </w:p>
    <w:p w14:paraId="20B9CF6B" w14:textId="77777777" w:rsidR="007D2760" w:rsidRPr="007D2760" w:rsidRDefault="007D2760" w:rsidP="007D2760">
      <w:pPr>
        <w:pStyle w:val="ROMANOS"/>
        <w:spacing w:line="220" w:lineRule="exact"/>
        <w:rPr>
          <w:rFonts w:ascii="ITC Avant Garde Std Bk" w:hAnsi="ITC Avant Garde Std Bk"/>
        </w:rPr>
      </w:pPr>
      <w:r w:rsidRPr="007D2760">
        <w:rPr>
          <w:rFonts w:ascii="ITC Avant Garde Std Bk" w:hAnsi="ITC Avant Garde Std Bk"/>
          <w:color w:val="000000"/>
        </w:rPr>
        <w:t>b)</w:t>
      </w:r>
      <w:r w:rsidRPr="007D2760">
        <w:rPr>
          <w:rFonts w:ascii="ITC Avant Garde Std Bk" w:hAnsi="ITC Avant Garde Std Bk"/>
          <w:color w:val="000000"/>
        </w:rPr>
        <w:tab/>
        <w:t xml:space="preserve"> Programas difundidos en idiomas extranjeros sin traducción que sean autorizados por la Secretaría de Gobernación, tal y como lo prevé la Ley en su artículo 230, segundo párrafo, y</w:t>
      </w:r>
    </w:p>
    <w:p w14:paraId="60EA02CA" w14:textId="77777777" w:rsidR="007D2760" w:rsidRPr="007D2760" w:rsidRDefault="007D2760" w:rsidP="007D2760">
      <w:pPr>
        <w:pStyle w:val="ROMANOS"/>
        <w:spacing w:line="220" w:lineRule="exact"/>
        <w:rPr>
          <w:rFonts w:ascii="ITC Avant Garde Std Bk" w:hAnsi="ITC Avant Garde Std Bk"/>
        </w:rPr>
      </w:pPr>
      <w:r w:rsidRPr="007D2760">
        <w:rPr>
          <w:rFonts w:ascii="ITC Avant Garde Std Bk" w:hAnsi="ITC Avant Garde Std Bk"/>
        </w:rPr>
        <w:t>c)</w:t>
      </w:r>
      <w:r w:rsidRPr="007D2760">
        <w:rPr>
          <w:rFonts w:ascii="ITC Avant Garde Std Bk" w:hAnsi="ITC Avant Garde Std Bk"/>
        </w:rPr>
        <w:tab/>
        <w:t>En los contenidos de instituciones públicas que de origen cuenten con subtitulaje o Lengua de Señas Mexicana.</w:t>
      </w:r>
    </w:p>
    <w:p w14:paraId="17A9EC5E" w14:textId="77777777" w:rsidR="007D2760" w:rsidRPr="007D2760" w:rsidRDefault="007D2760" w:rsidP="007D2760">
      <w:pPr>
        <w:pStyle w:val="Texto"/>
        <w:ind w:firstLine="0"/>
        <w:jc w:val="center"/>
        <w:rPr>
          <w:rFonts w:ascii="ITC Avant Garde Std Bk" w:hAnsi="ITC Avant Garde Std Bk"/>
          <w:b/>
          <w:szCs w:val="18"/>
        </w:rPr>
      </w:pPr>
      <w:r w:rsidRPr="007D2760">
        <w:rPr>
          <w:rFonts w:ascii="ITC Avant Garde Std Bk" w:hAnsi="ITC Avant Garde Std Bk"/>
          <w:b/>
          <w:szCs w:val="18"/>
        </w:rPr>
        <w:t>Capítulo III</w:t>
      </w:r>
    </w:p>
    <w:p w14:paraId="15FC1EBD" w14:textId="77777777" w:rsidR="007D2760" w:rsidRPr="007D2760" w:rsidRDefault="007D2760" w:rsidP="007D2760">
      <w:pPr>
        <w:pStyle w:val="Texto"/>
        <w:ind w:firstLine="0"/>
        <w:jc w:val="center"/>
        <w:rPr>
          <w:rFonts w:ascii="ITC Avant Garde Std Bk" w:hAnsi="ITC Avant Garde Std Bk"/>
          <w:b/>
          <w:szCs w:val="18"/>
        </w:rPr>
      </w:pPr>
      <w:r w:rsidRPr="007D2760">
        <w:rPr>
          <w:rFonts w:ascii="ITC Avant Garde Std Bk" w:hAnsi="ITC Avant Garde Std Bk"/>
          <w:b/>
          <w:szCs w:val="18"/>
        </w:rPr>
        <w:t>Supervisión y Sanciones</w:t>
      </w:r>
    </w:p>
    <w:p w14:paraId="45B1ED3F"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Artículo 10.-</w:t>
      </w:r>
      <w:r w:rsidRPr="007D2760">
        <w:rPr>
          <w:rFonts w:ascii="ITC Avant Garde Std Bk" w:hAnsi="ITC Avant Garde Std Bk"/>
          <w:szCs w:val="18"/>
        </w:rPr>
        <w:t xml:space="preserve"> El Instituto supervisará que los Concesionarios de Televisión Radiodifundida de uso Comercial y las Instituciones Públicas Federales den cumplimiento a lo establecido en los Lineamientos.</w:t>
      </w:r>
    </w:p>
    <w:p w14:paraId="63EA05EC" w14:textId="77777777" w:rsidR="007D2760" w:rsidRPr="007D2760" w:rsidRDefault="007D2760" w:rsidP="007D2760">
      <w:pPr>
        <w:pStyle w:val="Texto"/>
        <w:spacing w:line="220" w:lineRule="exact"/>
        <w:rPr>
          <w:rFonts w:ascii="ITC Avant Garde Std Bk" w:hAnsi="ITC Avant Garde Std Bk"/>
          <w:szCs w:val="18"/>
        </w:rPr>
      </w:pPr>
      <w:r w:rsidRPr="007D2760">
        <w:rPr>
          <w:rFonts w:ascii="ITC Avant Garde Std Bk" w:hAnsi="ITC Avant Garde Std Bk"/>
          <w:b/>
          <w:szCs w:val="18"/>
        </w:rPr>
        <w:t xml:space="preserve">Artículo 11.- </w:t>
      </w:r>
      <w:r w:rsidRPr="007D2760">
        <w:rPr>
          <w:rFonts w:ascii="ITC Avant Garde Std Bk" w:hAnsi="ITC Avant Garde Std Bk"/>
          <w:szCs w:val="18"/>
        </w:rPr>
        <w:t>El Instituto sancionará en términos de la Ley, el incumplimiento a los Lineamientos.</w:t>
      </w:r>
    </w:p>
    <w:p w14:paraId="5E57556D" w14:textId="77777777" w:rsidR="007D2760" w:rsidRPr="007D2760" w:rsidRDefault="007D2760" w:rsidP="007D2760">
      <w:pPr>
        <w:pStyle w:val="ANOTACION"/>
        <w:rPr>
          <w:rFonts w:ascii="ITC Avant Garde Std Bk" w:hAnsi="ITC Avant Garde Std Bk"/>
        </w:rPr>
      </w:pPr>
      <w:r w:rsidRPr="007D2760">
        <w:rPr>
          <w:rFonts w:ascii="ITC Avant Garde Std Bk" w:hAnsi="ITC Avant Garde Std Bk"/>
        </w:rPr>
        <w:t>Transitorio</w:t>
      </w:r>
    </w:p>
    <w:p w14:paraId="5CA70429" w14:textId="77777777" w:rsidR="007D2760" w:rsidRPr="007D2760" w:rsidRDefault="007D2760" w:rsidP="007D2760">
      <w:pPr>
        <w:pStyle w:val="Texto"/>
        <w:rPr>
          <w:rFonts w:ascii="ITC Avant Garde Std Bk" w:hAnsi="ITC Avant Garde Std Bk"/>
          <w:szCs w:val="18"/>
        </w:rPr>
      </w:pPr>
      <w:r w:rsidRPr="007D2760">
        <w:rPr>
          <w:rFonts w:ascii="ITC Avant Garde Std Bk" w:hAnsi="ITC Avant Garde Std Bk"/>
          <w:b/>
          <w:szCs w:val="18"/>
        </w:rPr>
        <w:t xml:space="preserve">ÚNICO.- </w:t>
      </w:r>
      <w:r w:rsidRPr="007D2760">
        <w:rPr>
          <w:rFonts w:ascii="ITC Avant Garde Std Bk" w:hAnsi="ITC Avant Garde Std Bk"/>
          <w:szCs w:val="18"/>
        </w:rPr>
        <w:t>Los Lineamientos Generales de Accesibilidad al Servicio de Televisión Radiodifundida entrarán en vigor 60 días hábiles después de su publicación en el Diario Oficial de la Federación.</w:t>
      </w:r>
    </w:p>
    <w:p w14:paraId="0A37501D" w14:textId="77777777" w:rsidR="00C707C2" w:rsidRPr="007D2760" w:rsidRDefault="00C707C2" w:rsidP="00C707C2">
      <w:pPr>
        <w:pStyle w:val="Texto"/>
        <w:spacing w:line="299" w:lineRule="exact"/>
        <w:ind w:firstLine="0"/>
        <w:rPr>
          <w:rFonts w:ascii="ITC Avant Garde Std Bk" w:hAnsi="ITC Avant Garde Std Bk"/>
          <w:sz w:val="10"/>
          <w:szCs w:val="10"/>
        </w:rPr>
      </w:pPr>
    </w:p>
    <w:p w14:paraId="5DAB6C7B" w14:textId="77777777" w:rsidR="00C707C2" w:rsidRPr="007D2760" w:rsidRDefault="00C707C2" w:rsidP="008D3124">
      <w:pPr>
        <w:pStyle w:val="Texto"/>
        <w:spacing w:before="120" w:after="120" w:line="240" w:lineRule="auto"/>
        <w:ind w:firstLine="0"/>
        <w:rPr>
          <w:rFonts w:ascii="ITC Avant Garde Std Bk" w:hAnsi="ITC Avant Garde Std Bk"/>
          <w:b/>
          <w:szCs w:val="18"/>
        </w:rPr>
      </w:pPr>
    </w:p>
    <w:p w14:paraId="09DD1063" w14:textId="77777777" w:rsidR="00A23567" w:rsidRPr="008D3124" w:rsidRDefault="007D2760" w:rsidP="008D3124">
      <w:pPr>
        <w:pStyle w:val="Texto"/>
        <w:spacing w:before="120" w:after="120" w:line="240" w:lineRule="auto"/>
        <w:ind w:firstLine="0"/>
        <w:rPr>
          <w:rFonts w:ascii="ITC Avant Garde Std Bk" w:hAnsi="ITC Avant Garde Std Bk"/>
          <w:b/>
          <w:szCs w:val="18"/>
        </w:rPr>
      </w:pPr>
      <w:r>
        <w:rPr>
          <w:rFonts w:ascii="ITC Avant Garde Std Bk" w:hAnsi="ITC Avant Garde Std Bk"/>
          <w:b/>
          <w:szCs w:val="18"/>
        </w:rPr>
        <w:br w:type="page"/>
      </w:r>
      <w:r w:rsidR="00A23567" w:rsidRPr="008D3124">
        <w:rPr>
          <w:rFonts w:ascii="ITC Avant Garde Std Bk" w:hAnsi="ITC Avant Garde Std Bk"/>
          <w:b/>
          <w:szCs w:val="18"/>
        </w:rPr>
        <w:lastRenderedPageBreak/>
        <w:t>ANEXO 1</w:t>
      </w:r>
    </w:p>
    <w:p w14:paraId="3FD3A7A3" w14:textId="77777777" w:rsidR="00A23567" w:rsidRPr="008D3124" w:rsidRDefault="00A23567" w:rsidP="008D3124">
      <w:pPr>
        <w:pStyle w:val="Texto"/>
        <w:spacing w:before="120" w:after="120" w:line="240" w:lineRule="auto"/>
        <w:ind w:firstLine="0"/>
        <w:rPr>
          <w:rFonts w:ascii="ITC Avant Garde Std Bk" w:hAnsi="ITC Avant Garde Std Bk"/>
          <w:sz w:val="16"/>
          <w:szCs w:val="18"/>
        </w:rPr>
      </w:pPr>
      <w:r w:rsidRPr="008D3124">
        <w:rPr>
          <w:rFonts w:ascii="ITC Avant Garde Std Bk" w:hAnsi="ITC Avant Garde Std Bk"/>
          <w:sz w:val="16"/>
          <w:szCs w:val="18"/>
        </w:rPr>
        <w:t>SÍMBOLO DE SUBTITULAJE OCULTO PARA LOS LINEAMIENTOS GENERALES DE ACCESIBILIDAD AL SERVICIO DE TELEVISIÓN RADIODIFUNDIDA (LINEAMIENTOS)</w:t>
      </w:r>
    </w:p>
    <w:p w14:paraId="40330075" w14:textId="77777777" w:rsidR="00A23567" w:rsidRPr="008D3124" w:rsidRDefault="00A23567" w:rsidP="008D3124">
      <w:pPr>
        <w:pStyle w:val="Texto"/>
        <w:spacing w:before="120" w:after="120" w:line="240" w:lineRule="auto"/>
        <w:ind w:firstLine="0"/>
        <w:rPr>
          <w:rFonts w:ascii="ITC Avant Garde Std Bk" w:hAnsi="ITC Avant Garde Std Bk"/>
          <w:b/>
          <w:sz w:val="16"/>
          <w:szCs w:val="18"/>
        </w:rPr>
      </w:pPr>
      <w:r w:rsidRPr="008D3124">
        <w:rPr>
          <w:rFonts w:ascii="ITC Avant Garde Std Bk" w:hAnsi="ITC Avant Garde Std Bk"/>
          <w:b/>
          <w:sz w:val="16"/>
          <w:szCs w:val="18"/>
        </w:rPr>
        <w:t>INTRODUCCIÓN</w:t>
      </w:r>
    </w:p>
    <w:p w14:paraId="05338C76"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1.0</w:t>
      </w:r>
      <w:r w:rsidRPr="008D3124">
        <w:rPr>
          <w:rFonts w:ascii="ITC Avant Garde Std Bk" w:hAnsi="ITC Avant Garde Std Bk"/>
          <w:sz w:val="16"/>
          <w:szCs w:val="18"/>
        </w:rPr>
        <w:tab/>
      </w:r>
      <w:r w:rsidRPr="008D3124">
        <w:rPr>
          <w:rFonts w:ascii="ITC Avant Garde Std Bk" w:hAnsi="ITC Avant Garde Std Bk"/>
          <w:caps/>
          <w:sz w:val="16"/>
          <w:szCs w:val="18"/>
        </w:rPr>
        <w:t>SímbolO</w:t>
      </w:r>
    </w:p>
    <w:p w14:paraId="56B19187"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1.1</w:t>
      </w:r>
      <w:r w:rsidRPr="008D3124">
        <w:rPr>
          <w:rFonts w:ascii="ITC Avant Garde Std Bk" w:hAnsi="ITC Avant Garde Std Bk"/>
          <w:sz w:val="16"/>
          <w:szCs w:val="18"/>
        </w:rPr>
        <w:tab/>
      </w:r>
      <w:r w:rsidRPr="008D3124">
        <w:rPr>
          <w:rFonts w:ascii="ITC Avant Garde Std Bk" w:hAnsi="ITC Avant Garde Std Bk"/>
          <w:caps/>
          <w:sz w:val="16"/>
          <w:szCs w:val="18"/>
        </w:rPr>
        <w:t>Retícula de trazO</w:t>
      </w:r>
    </w:p>
    <w:p w14:paraId="56466246"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1.2</w:t>
      </w:r>
      <w:r w:rsidRPr="008D3124">
        <w:rPr>
          <w:rFonts w:ascii="ITC Avant Garde Std Bk" w:hAnsi="ITC Avant Garde Std Bk"/>
          <w:sz w:val="16"/>
          <w:szCs w:val="18"/>
        </w:rPr>
        <w:tab/>
      </w:r>
      <w:r w:rsidRPr="008D3124">
        <w:rPr>
          <w:rFonts w:ascii="ITC Avant Garde Std Bk" w:hAnsi="ITC Avant Garde Std Bk"/>
          <w:caps/>
          <w:sz w:val="16"/>
          <w:szCs w:val="18"/>
        </w:rPr>
        <w:t>Áreas de proteccióN</w:t>
      </w:r>
    </w:p>
    <w:p w14:paraId="3588E6B1"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1.3</w:t>
      </w:r>
      <w:r w:rsidRPr="008D3124">
        <w:rPr>
          <w:rFonts w:ascii="ITC Avant Garde Std Bk" w:hAnsi="ITC Avant Garde Std Bk"/>
          <w:sz w:val="16"/>
          <w:szCs w:val="18"/>
        </w:rPr>
        <w:tab/>
      </w:r>
      <w:r w:rsidRPr="008D3124">
        <w:rPr>
          <w:rFonts w:ascii="ITC Avant Garde Std Bk" w:hAnsi="ITC Avant Garde Std Bk"/>
          <w:caps/>
          <w:sz w:val="16"/>
          <w:szCs w:val="18"/>
        </w:rPr>
        <w:t>Tamaño mínimo de reproducción y márgenes de seguridaD</w:t>
      </w:r>
    </w:p>
    <w:p w14:paraId="3857F12D" w14:textId="77777777" w:rsidR="00A23567" w:rsidRPr="008D3124" w:rsidRDefault="00A23567" w:rsidP="008D3124">
      <w:pPr>
        <w:pStyle w:val="Texto"/>
        <w:spacing w:before="120" w:after="120" w:line="240" w:lineRule="auto"/>
        <w:rPr>
          <w:rFonts w:ascii="ITC Avant Garde Std Bk" w:hAnsi="ITC Avant Garde Std Bk"/>
          <w:sz w:val="16"/>
          <w:szCs w:val="18"/>
        </w:rPr>
      </w:pPr>
      <w:r w:rsidRPr="008D3124">
        <w:rPr>
          <w:rFonts w:ascii="ITC Avant Garde Std Bk" w:hAnsi="ITC Avant Garde Std Bk"/>
          <w:sz w:val="16"/>
          <w:szCs w:val="18"/>
        </w:rPr>
        <w:t>1.4</w:t>
      </w:r>
      <w:r w:rsidRPr="008D3124">
        <w:rPr>
          <w:rFonts w:ascii="ITC Avant Garde Std Bk" w:hAnsi="ITC Avant Garde Std Bk"/>
          <w:sz w:val="16"/>
          <w:szCs w:val="18"/>
        </w:rPr>
        <w:tab/>
      </w:r>
      <w:r w:rsidRPr="008D3124">
        <w:rPr>
          <w:rFonts w:ascii="ITC Avant Garde Std Bk" w:hAnsi="ITC Avant Garde Std Bk"/>
          <w:caps/>
          <w:sz w:val="16"/>
          <w:szCs w:val="18"/>
        </w:rPr>
        <w:t>ColoreS</w:t>
      </w:r>
    </w:p>
    <w:p w14:paraId="4E4CC6C4" w14:textId="77777777" w:rsidR="00A23567" w:rsidRPr="008D3124" w:rsidRDefault="00A23567" w:rsidP="008D3124">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INTRODUCCIÓN</w:t>
      </w:r>
    </w:p>
    <w:p w14:paraId="5057133E" w14:textId="77777777" w:rsidR="00A23567" w:rsidRPr="008D3124" w:rsidRDefault="00A23567" w:rsidP="008D3124">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Consideraciones técnicas</w:t>
      </w:r>
    </w:p>
    <w:p w14:paraId="129F7FBD"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Las medidas de los símbolos que se describen en las siguientes secciones son únicamente de referencia, ya que tendrán que ser escalados a la resolución de imagen con la que el concesionario esté transmitiendo el canal.</w:t>
      </w:r>
    </w:p>
    <w:p w14:paraId="2A760121"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Para los contenidos en video con una relación de aspecto 4:3, se debe adecuar el área donde se coloque el símbolo, de tal manera que se ubique dentro del cuadro de imagen, es decir, en el 10% tanto del alto como del ancho de la imagen.</w:t>
      </w:r>
    </w:p>
    <w:p w14:paraId="79A0AC89"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 En la aplicación con fondo blanco, el contorno (outline) negro permite la identificación del símbolo. En la escala original (1:1), éste debe ser de </w:t>
      </w:r>
      <w:r w:rsidRPr="008D3124">
        <w:rPr>
          <w:rFonts w:ascii="ITC Avant Garde Std Bk" w:hAnsi="ITC Avant Garde Std Bk"/>
          <w:b/>
          <w:szCs w:val="18"/>
        </w:rPr>
        <w:t>10 puntos</w:t>
      </w:r>
      <w:r w:rsidRPr="008D3124">
        <w:rPr>
          <w:rFonts w:ascii="ITC Avant Garde Std Bk" w:hAnsi="ITC Avant Garde Std Bk"/>
          <w:szCs w:val="18"/>
        </w:rPr>
        <w:t xml:space="preserve"> con una alineación de la línea al centro, debiéndose escalar proporcionalmente en la reducción del</w:t>
      </w:r>
      <w:r w:rsidRPr="008D3124">
        <w:rPr>
          <w:rFonts w:ascii="ITC Avant Garde Std Bk" w:hAnsi="ITC Avant Garde Std Bk"/>
          <w:spacing w:val="-10"/>
          <w:szCs w:val="18"/>
        </w:rPr>
        <w:t xml:space="preserve"> </w:t>
      </w:r>
      <w:r w:rsidRPr="008D3124">
        <w:rPr>
          <w:rFonts w:ascii="ITC Avant Garde Std Bk" w:hAnsi="ITC Avant Garde Std Bk"/>
          <w:szCs w:val="18"/>
        </w:rPr>
        <w:t>símbolo y dependiendo de la resolución en la que se utilice.</w:t>
      </w:r>
    </w:p>
    <w:p w14:paraId="6A2A6A54"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 El símbolo se introducirá con una duración de </w:t>
      </w:r>
      <w:r w:rsidRPr="008D3124">
        <w:rPr>
          <w:rFonts w:ascii="ITC Avant Garde Std Bk" w:hAnsi="ITC Avant Garde Std Bk"/>
          <w:b/>
          <w:szCs w:val="18"/>
        </w:rPr>
        <w:t>5 segundos.</w:t>
      </w:r>
    </w:p>
    <w:p w14:paraId="5FE99F88" w14:textId="77777777" w:rsidR="008D3124" w:rsidRDefault="00A23567" w:rsidP="008C08AD">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El IFT pondrá a disposición de los concesionarios el símbolo en su portal de Internet.</w:t>
      </w:r>
    </w:p>
    <w:p w14:paraId="15E4426B" w14:textId="77777777" w:rsidR="00A23567"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1.0</w:t>
      </w:r>
      <w:r w:rsidRPr="008D3124">
        <w:rPr>
          <w:rFonts w:ascii="ITC Avant Garde Std Bk" w:hAnsi="ITC Avant Garde Std Bk"/>
          <w:b/>
          <w:szCs w:val="18"/>
        </w:rPr>
        <w:tab/>
        <w:t>SÍMBOLO</w:t>
      </w:r>
    </w:p>
    <w:p w14:paraId="02EB378F"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0F6F86C2" wp14:editId="07777777">
            <wp:extent cx="1895475" cy="2981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2981325"/>
                    </a:xfrm>
                    <a:prstGeom prst="rect">
                      <a:avLst/>
                    </a:prstGeom>
                    <a:noFill/>
                    <a:ln>
                      <a:noFill/>
                    </a:ln>
                  </pic:spPr>
                </pic:pic>
              </a:graphicData>
            </a:graphic>
          </wp:inline>
        </w:drawing>
      </w:r>
    </w:p>
    <w:p w14:paraId="3F7D7DFA"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lastRenderedPageBreak/>
        <w:t>1.1</w:t>
      </w:r>
      <w:r w:rsidRPr="008D3124">
        <w:rPr>
          <w:rFonts w:ascii="ITC Avant Garde Std Bk" w:hAnsi="ITC Avant Garde Std Bk"/>
          <w:b/>
          <w:szCs w:val="18"/>
        </w:rPr>
        <w:tab/>
        <w:t>RETÍCULA DE TRAZO</w:t>
      </w:r>
    </w:p>
    <w:p w14:paraId="536BF053"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Este símbolo tiene 108 píxeles más de ancho en la esquina superior derecha, por lo que el cuadro se incrementa a 508x864 píxeles.</w:t>
      </w:r>
    </w:p>
    <w:p w14:paraId="6A05A809" w14:textId="77777777" w:rsidR="00A23567" w:rsidRPr="008D3124" w:rsidRDefault="00A23567" w:rsidP="008D3124">
      <w:pPr>
        <w:pStyle w:val="Texto"/>
        <w:spacing w:before="120" w:after="120" w:line="240" w:lineRule="auto"/>
        <w:rPr>
          <w:rFonts w:ascii="ITC Avant Garde Std Bk" w:hAnsi="ITC Avant Garde Std Bk"/>
          <w:szCs w:val="18"/>
        </w:rPr>
      </w:pPr>
    </w:p>
    <w:p w14:paraId="5A39BBE3"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49D49BC2" wp14:editId="07777777">
            <wp:extent cx="5105400" cy="5657850"/>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5657850"/>
                    </a:xfrm>
                    <a:prstGeom prst="rect">
                      <a:avLst/>
                    </a:prstGeom>
                    <a:noFill/>
                    <a:ln>
                      <a:noFill/>
                    </a:ln>
                  </pic:spPr>
                </pic:pic>
              </a:graphicData>
            </a:graphic>
          </wp:inline>
        </w:drawing>
      </w:r>
    </w:p>
    <w:p w14:paraId="1329F62A" w14:textId="77777777" w:rsidR="00A23567" w:rsidRPr="008D3124" w:rsidRDefault="00A23567" w:rsidP="008D3124">
      <w:pPr>
        <w:pStyle w:val="Texto"/>
        <w:spacing w:before="120" w:after="120" w:line="240" w:lineRule="auto"/>
        <w:rPr>
          <w:rFonts w:ascii="ITC Avant Garde Std Bk" w:hAnsi="ITC Avant Garde Std Bk"/>
          <w:b/>
        </w:rPr>
      </w:pPr>
      <w:r w:rsidRPr="008D3124">
        <w:rPr>
          <w:rFonts w:ascii="ITC Avant Garde Std Bk" w:hAnsi="ITC Avant Garde Std Bk"/>
          <w:noProof/>
        </w:rPr>
        <w:br w:type="page"/>
      </w:r>
      <w:r w:rsidRPr="008D3124">
        <w:rPr>
          <w:rFonts w:ascii="ITC Avant Garde Std Bk" w:hAnsi="ITC Avant Garde Std Bk"/>
          <w:b/>
        </w:rPr>
        <w:lastRenderedPageBreak/>
        <w:t>1.2</w:t>
      </w:r>
      <w:r w:rsidRPr="008D3124">
        <w:rPr>
          <w:rFonts w:ascii="ITC Avant Garde Std Bk" w:hAnsi="ITC Avant Garde Std Bk"/>
          <w:b/>
        </w:rPr>
        <w:tab/>
        <w:t>ÁREAS DE PROTECCIÓN</w:t>
      </w:r>
    </w:p>
    <w:p w14:paraId="10D6B3BD" w14:textId="77777777" w:rsidR="00A23567" w:rsidRPr="008D3124" w:rsidRDefault="00A23567" w:rsidP="00012794">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Las áreas de protección son los </w:t>
      </w:r>
      <w:r w:rsidRPr="008D3124">
        <w:rPr>
          <w:rFonts w:ascii="ITC Avant Garde Std Bk" w:hAnsi="ITC Avant Garde Std Bk"/>
          <w:b/>
          <w:szCs w:val="18"/>
        </w:rPr>
        <w:t>espacios perimetrales</w:t>
      </w:r>
      <w:r w:rsidRPr="008D3124">
        <w:rPr>
          <w:rFonts w:ascii="ITC Avant Garde Std Bk" w:hAnsi="ITC Avant Garde Std Bk"/>
          <w:szCs w:val="18"/>
        </w:rPr>
        <w:t xml:space="preserve"> que deben ser respetados por el símbolo, como se muestra abajo.</w:t>
      </w:r>
    </w:p>
    <w:p w14:paraId="0446EC41" w14:textId="77777777" w:rsidR="00A23567" w:rsidRPr="008D3124" w:rsidRDefault="00A23567" w:rsidP="00012794">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Agregando el espacio perimetral del símbolo de Subtitulaje Oculto, el área sería la siguiente: con márgenes 708x1064 px, sin márgenes 508x864 px.</w:t>
      </w:r>
    </w:p>
    <w:p w14:paraId="41C8F396"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6DDDB020" wp14:editId="07777777">
            <wp:extent cx="5172075" cy="651510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075" cy="6515100"/>
                    </a:xfrm>
                    <a:prstGeom prst="rect">
                      <a:avLst/>
                    </a:prstGeom>
                    <a:noFill/>
                    <a:ln>
                      <a:noFill/>
                    </a:ln>
                  </pic:spPr>
                </pic:pic>
              </a:graphicData>
            </a:graphic>
          </wp:inline>
        </w:drawing>
      </w:r>
    </w:p>
    <w:p w14:paraId="3D9F9F48"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br w:type="column"/>
      </w:r>
      <w:r w:rsidRPr="008D3124">
        <w:rPr>
          <w:rFonts w:ascii="ITC Avant Garde Std Bk" w:hAnsi="ITC Avant Garde Std Bk"/>
          <w:b/>
          <w:szCs w:val="18"/>
        </w:rPr>
        <w:lastRenderedPageBreak/>
        <w:t>1.3</w:t>
      </w:r>
      <w:r w:rsidRPr="008D3124">
        <w:rPr>
          <w:rFonts w:ascii="ITC Avant Garde Std Bk" w:hAnsi="ITC Avant Garde Std Bk"/>
          <w:b/>
          <w:szCs w:val="18"/>
        </w:rPr>
        <w:tab/>
        <w:t>TAMAÑO MÍNIMO DE REPRODUCCIÓN Y MÁRGENES DE SEGURIDAD</w:t>
      </w:r>
    </w:p>
    <w:p w14:paraId="47F8A7C5"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El tamaño mínimo de reproducción es la medida mínima que debe utilizarse para reproducir el símbolo tanto en la transmisión regular como en la guía electrónica de programación, escalándolo proporcionalmente para evitar deformaciones.</w:t>
      </w:r>
    </w:p>
    <w:p w14:paraId="140A0754"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El porcentaje mínimo de altura del símbolo no debe ser menor a </w:t>
      </w:r>
      <w:r w:rsidRPr="008D3124">
        <w:rPr>
          <w:rFonts w:ascii="ITC Avant Garde Std Bk" w:hAnsi="ITC Avant Garde Std Bk"/>
          <w:b/>
          <w:szCs w:val="18"/>
        </w:rPr>
        <w:t>12% de la altura del formato de pantalla en el que se utilice</w:t>
      </w:r>
      <w:r w:rsidRPr="008D3124">
        <w:rPr>
          <w:rFonts w:ascii="ITC Avant Garde Std Bk" w:hAnsi="ITC Avant Garde Std Bk"/>
          <w:szCs w:val="18"/>
        </w:rPr>
        <w:t>.</w:t>
      </w:r>
    </w:p>
    <w:p w14:paraId="0BCF958A"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Los márgenes de seguridad se utilizan para garantizar la completa visualización del símbolo, los cuales deberán ser siempre de </w:t>
      </w:r>
      <w:r w:rsidRPr="008D3124">
        <w:rPr>
          <w:rFonts w:ascii="ITC Avant Garde Std Bk" w:hAnsi="ITC Avant Garde Std Bk"/>
          <w:b/>
          <w:szCs w:val="18"/>
        </w:rPr>
        <w:t>10%</w:t>
      </w:r>
      <w:r w:rsidRPr="008D3124">
        <w:rPr>
          <w:rFonts w:ascii="ITC Avant Garde Std Bk" w:hAnsi="ITC Avant Garde Std Bk"/>
          <w:szCs w:val="18"/>
        </w:rPr>
        <w:t xml:space="preserve"> por lado, tanto del </w:t>
      </w:r>
      <w:r w:rsidRPr="008D3124">
        <w:rPr>
          <w:rFonts w:ascii="ITC Avant Garde Std Bk" w:hAnsi="ITC Avant Garde Std Bk"/>
          <w:b/>
          <w:szCs w:val="18"/>
        </w:rPr>
        <w:t>ancho</w:t>
      </w:r>
      <w:r w:rsidRPr="008D3124">
        <w:rPr>
          <w:rFonts w:ascii="ITC Avant Garde Std Bk" w:hAnsi="ITC Avant Garde Std Bk"/>
          <w:szCs w:val="18"/>
        </w:rPr>
        <w:t xml:space="preserve"> como del </w:t>
      </w:r>
      <w:r w:rsidRPr="008D3124">
        <w:rPr>
          <w:rFonts w:ascii="ITC Avant Garde Std Bk" w:hAnsi="ITC Avant Garde Std Bk"/>
          <w:b/>
          <w:szCs w:val="18"/>
        </w:rPr>
        <w:t>alto del formato de la resolución de la pantalla</w:t>
      </w:r>
      <w:r w:rsidRPr="008D3124">
        <w:rPr>
          <w:rFonts w:ascii="ITC Avant Garde Std Bk" w:hAnsi="ITC Avant Garde Std Bk"/>
          <w:szCs w:val="18"/>
        </w:rPr>
        <w:t>, considerando los márgenes seguros propios de cada símbolo. Es posible ubicarlo en cualquiera de las 4 esquinas de los márgenes.</w:t>
      </w:r>
    </w:p>
    <w:p w14:paraId="349B562F" w14:textId="77777777" w:rsidR="00A23567" w:rsidRPr="008D3124" w:rsidRDefault="00A23567" w:rsidP="00485DE2">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En el caso de que se utilicen de forma colectiva los símbolos previstos por los Lineamientos, se alineará la línea base de los símbolos.</w:t>
      </w:r>
    </w:p>
    <w:p w14:paraId="72A3D3EC"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4D453DC7" wp14:editId="07777777">
            <wp:extent cx="5524500" cy="2476500"/>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476500"/>
                    </a:xfrm>
                    <a:prstGeom prst="rect">
                      <a:avLst/>
                    </a:prstGeom>
                    <a:noFill/>
                    <a:ln>
                      <a:noFill/>
                    </a:ln>
                  </pic:spPr>
                </pic:pic>
              </a:graphicData>
            </a:graphic>
          </wp:inline>
        </w:drawing>
      </w:r>
    </w:p>
    <w:p w14:paraId="0D0B940D" w14:textId="77777777" w:rsidR="00A23567" w:rsidRPr="008D3124" w:rsidRDefault="00A23567" w:rsidP="008D3124">
      <w:pPr>
        <w:pStyle w:val="Texto"/>
        <w:spacing w:before="120" w:after="120" w:line="240" w:lineRule="auto"/>
        <w:rPr>
          <w:rFonts w:ascii="ITC Avant Garde Std Bk" w:hAnsi="ITC Avant Garde Std Bk"/>
          <w:b/>
          <w:szCs w:val="18"/>
        </w:rPr>
      </w:pPr>
    </w:p>
    <w:p w14:paraId="4566B416"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1.4</w:t>
      </w:r>
      <w:r w:rsidRPr="008D3124">
        <w:rPr>
          <w:rFonts w:ascii="ITC Avant Garde Std Bk" w:hAnsi="ITC Avant Garde Std Bk"/>
          <w:b/>
          <w:szCs w:val="18"/>
        </w:rPr>
        <w:tab/>
        <w:t>COLORES</w:t>
      </w:r>
    </w:p>
    <w:tbl>
      <w:tblPr>
        <w:tblW w:w="0" w:type="auto"/>
        <w:tblInd w:w="144" w:type="dxa"/>
        <w:tblLayout w:type="fixed"/>
        <w:tblCellMar>
          <w:left w:w="72" w:type="dxa"/>
          <w:right w:w="72" w:type="dxa"/>
        </w:tblCellMar>
        <w:tblLook w:val="0000" w:firstRow="0" w:lastRow="0" w:firstColumn="0" w:lastColumn="0" w:noHBand="0" w:noVBand="0"/>
      </w:tblPr>
      <w:tblGrid>
        <w:gridCol w:w="3009"/>
        <w:gridCol w:w="2881"/>
        <w:gridCol w:w="2822"/>
      </w:tblGrid>
      <w:tr w:rsidR="00A23567" w:rsidRPr="008D3124" w14:paraId="2F6F1283" w14:textId="77777777" w:rsidTr="00B70A36">
        <w:trPr>
          <w:cantSplit/>
          <w:trHeight w:val="2924"/>
        </w:trPr>
        <w:tc>
          <w:tcPr>
            <w:tcW w:w="3009" w:type="dxa"/>
            <w:tcBorders>
              <w:right w:val="single" w:sz="4" w:space="0" w:color="auto"/>
            </w:tcBorders>
            <w:vAlign w:val="center"/>
          </w:tcPr>
          <w:p w14:paraId="43F1CB52" w14:textId="77777777" w:rsidR="00A23567" w:rsidRPr="008D3124" w:rsidRDefault="00A23567" w:rsidP="008D3124">
            <w:pPr>
              <w:pStyle w:val="Texto"/>
              <w:spacing w:before="120" w:after="120" w:line="240" w:lineRule="auto"/>
              <w:ind w:firstLine="0"/>
              <w:jc w:val="left"/>
              <w:rPr>
                <w:rFonts w:ascii="ITC Avant Garde Std Bk" w:hAnsi="ITC Avant Garde Std Bk"/>
                <w:b/>
                <w:szCs w:val="18"/>
              </w:rPr>
            </w:pPr>
            <w:r w:rsidRPr="008D3124">
              <w:rPr>
                <w:rFonts w:ascii="ITC Avant Garde Std Bk" w:hAnsi="ITC Avant Garde Std Bk"/>
                <w:b/>
                <w:szCs w:val="18"/>
              </w:rPr>
              <w:t>Valores RGB</w:t>
            </w:r>
          </w:p>
        </w:tc>
        <w:tc>
          <w:tcPr>
            <w:tcW w:w="2881" w:type="dxa"/>
            <w:tcBorders>
              <w:top w:val="single" w:sz="4" w:space="0" w:color="auto"/>
              <w:left w:val="single" w:sz="4" w:space="0" w:color="auto"/>
              <w:bottom w:val="single" w:sz="4" w:space="0" w:color="auto"/>
              <w:right w:val="single" w:sz="4" w:space="0" w:color="auto"/>
            </w:tcBorders>
          </w:tcPr>
          <w:p w14:paraId="0E27B00A"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22" w:type="dxa"/>
            <w:tcBorders>
              <w:top w:val="single" w:sz="4" w:space="0" w:color="auto"/>
              <w:left w:val="single" w:sz="4" w:space="0" w:color="auto"/>
              <w:bottom w:val="single" w:sz="4" w:space="0" w:color="auto"/>
              <w:right w:val="single" w:sz="4" w:space="0" w:color="auto"/>
            </w:tcBorders>
            <w:shd w:val="clear" w:color="auto" w:fill="000000"/>
          </w:tcPr>
          <w:p w14:paraId="60061E4C"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r>
      <w:tr w:rsidR="00A23567" w:rsidRPr="008D3124" w14:paraId="1B48BBF4" w14:textId="77777777" w:rsidTr="00B70A36">
        <w:trPr>
          <w:cantSplit/>
          <w:trHeight w:val="144"/>
        </w:trPr>
        <w:tc>
          <w:tcPr>
            <w:tcW w:w="3009" w:type="dxa"/>
          </w:tcPr>
          <w:p w14:paraId="44EAFD9C"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81" w:type="dxa"/>
            <w:tcBorders>
              <w:top w:val="single" w:sz="4" w:space="0" w:color="auto"/>
            </w:tcBorders>
          </w:tcPr>
          <w:p w14:paraId="420AAE9F"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255</w:t>
            </w:r>
          </w:p>
          <w:p w14:paraId="10DF667B"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255</w:t>
            </w:r>
          </w:p>
          <w:p w14:paraId="038B4609"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255</w:t>
            </w:r>
          </w:p>
        </w:tc>
        <w:tc>
          <w:tcPr>
            <w:tcW w:w="2822" w:type="dxa"/>
            <w:tcBorders>
              <w:top w:val="single" w:sz="4" w:space="0" w:color="auto"/>
            </w:tcBorders>
          </w:tcPr>
          <w:p w14:paraId="76D0FC04"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0</w:t>
            </w:r>
          </w:p>
          <w:p w14:paraId="193828E5"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0</w:t>
            </w:r>
          </w:p>
          <w:p w14:paraId="44A744AC"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0</w:t>
            </w:r>
          </w:p>
        </w:tc>
      </w:tr>
    </w:tbl>
    <w:p w14:paraId="4B94D5A5" w14:textId="77777777" w:rsidR="00A23567" w:rsidRPr="008D3124" w:rsidRDefault="00A23567" w:rsidP="008D3124">
      <w:pPr>
        <w:pStyle w:val="Texto"/>
        <w:spacing w:before="120" w:after="120" w:line="240" w:lineRule="auto"/>
        <w:rPr>
          <w:rFonts w:ascii="ITC Avant Garde Std Bk" w:hAnsi="ITC Avant Garde Std Bk"/>
          <w:szCs w:val="18"/>
        </w:rPr>
      </w:pPr>
    </w:p>
    <w:p w14:paraId="5BC4726B" w14:textId="53B986B9" w:rsidR="00464FD8" w:rsidRPr="00464FD8" w:rsidRDefault="00464FD8" w:rsidP="00464FD8">
      <w:pPr>
        <w:pStyle w:val="Texto"/>
        <w:spacing w:line="221" w:lineRule="exact"/>
        <w:ind w:left="1008" w:firstLine="0"/>
        <w:jc w:val="right"/>
        <w:rPr>
          <w:rStyle w:val="Hipervnculo"/>
          <w:rFonts w:ascii="ITC Avant Garde Std Bk" w:hAnsi="ITC Avant Garde Std Bk"/>
          <w:szCs w:val="18"/>
          <w:lang w:val="es-MX"/>
        </w:rPr>
      </w:pPr>
      <w:r w:rsidRPr="00464FD8">
        <w:rPr>
          <w:rFonts w:ascii="ITC Avant Garde Std Bk" w:hAnsi="ITC Avant Garde Std Bk"/>
          <w:szCs w:val="18"/>
          <w:lang w:val="es-MX"/>
        </w:rPr>
        <w:fldChar w:fldCharType="begin"/>
      </w:r>
      <w:r w:rsidRPr="00464FD8">
        <w:rPr>
          <w:rFonts w:ascii="ITC Avant Garde Std Bk" w:hAnsi="ITC Avant Garde Std Bk"/>
          <w:szCs w:val="18"/>
          <w:lang w:val="es-MX"/>
        </w:rPr>
        <w:instrText>HYPERLINK "https://dof.gob.mx/nota_detalle.php?codigo=5712479&amp;fecha=26/12/2023" \l "gsc.tab=0"</w:instrText>
      </w:r>
      <w:r w:rsidRPr="00464FD8">
        <w:rPr>
          <w:rFonts w:ascii="ITC Avant Garde Std Bk" w:hAnsi="ITC Avant Garde Std Bk"/>
          <w:szCs w:val="18"/>
          <w:lang w:val="es-MX"/>
        </w:rPr>
      </w:r>
      <w:r w:rsidRPr="00464FD8">
        <w:rPr>
          <w:rFonts w:ascii="ITC Avant Garde Std Bk" w:hAnsi="ITC Avant Garde Std Bk"/>
          <w:szCs w:val="18"/>
          <w:lang w:val="es-MX"/>
        </w:rPr>
        <w:fldChar w:fldCharType="separate"/>
      </w:r>
      <w:bookmarkStart w:id="1" w:name="_Hlk156997383"/>
      <w:r w:rsidRPr="00464FD8">
        <w:rPr>
          <w:rStyle w:val="Hipervnculo"/>
          <w:rFonts w:ascii="ITC Avant Garde Std Bk" w:hAnsi="ITC Avant Garde Std Bk"/>
          <w:szCs w:val="18"/>
          <w:lang w:val="es-MX"/>
        </w:rPr>
        <w:t>Derogación</w:t>
      </w:r>
      <w:r w:rsidRPr="00464FD8">
        <w:rPr>
          <w:rStyle w:val="Hipervnculo"/>
          <w:rFonts w:ascii="ITC Avant Garde Std Bk" w:hAnsi="ITC Avant Garde Std Bk"/>
          <w:szCs w:val="18"/>
          <w:lang w:val="es-MX"/>
        </w:rPr>
        <w:t xml:space="preserve"> publicada en el DOF el 2</w:t>
      </w:r>
      <w:r w:rsidRPr="00464FD8">
        <w:rPr>
          <w:rStyle w:val="Hipervnculo"/>
          <w:rFonts w:ascii="ITC Avant Garde Std Bk" w:hAnsi="ITC Avant Garde Std Bk"/>
          <w:szCs w:val="18"/>
          <w:lang w:val="es-MX"/>
        </w:rPr>
        <w:t>6</w:t>
      </w:r>
      <w:r w:rsidRPr="00464FD8">
        <w:rPr>
          <w:rStyle w:val="Hipervnculo"/>
          <w:rFonts w:ascii="ITC Avant Garde Std Bk" w:hAnsi="ITC Avant Garde Std Bk"/>
          <w:szCs w:val="18"/>
          <w:lang w:val="es-MX"/>
        </w:rPr>
        <w:t>/12/202</w:t>
      </w:r>
      <w:r w:rsidRPr="00464FD8">
        <w:rPr>
          <w:rStyle w:val="Hipervnculo"/>
          <w:rFonts w:ascii="ITC Avant Garde Std Bk" w:hAnsi="ITC Avant Garde Std Bk"/>
          <w:szCs w:val="18"/>
          <w:lang w:val="es-MX"/>
        </w:rPr>
        <w:t>3</w:t>
      </w:r>
    </w:p>
    <w:bookmarkEnd w:id="1"/>
    <w:p w14:paraId="1D10A435" w14:textId="30B23B9D" w:rsidR="00464FD8" w:rsidRPr="008D3124" w:rsidRDefault="00464FD8" w:rsidP="008D3124">
      <w:pPr>
        <w:pStyle w:val="Texto"/>
        <w:spacing w:before="120" w:after="120" w:line="240" w:lineRule="auto"/>
        <w:rPr>
          <w:rFonts w:ascii="ITC Avant Garde Std Bk" w:hAnsi="ITC Avant Garde Std Bk"/>
          <w:szCs w:val="18"/>
        </w:rPr>
      </w:pPr>
      <w:r w:rsidRPr="00464FD8">
        <w:rPr>
          <w:rFonts w:ascii="ITC Avant Garde Std Bk" w:hAnsi="ITC Avant Garde Std Bk"/>
          <w:szCs w:val="18"/>
          <w:lang w:val="es-MX"/>
        </w:rPr>
        <w:fldChar w:fldCharType="end"/>
      </w:r>
    </w:p>
    <w:p w14:paraId="3DEEC669" w14:textId="77777777" w:rsidR="00881238" w:rsidRDefault="00881238" w:rsidP="00881238">
      <w:pPr>
        <w:pStyle w:val="Texto"/>
        <w:spacing w:before="120" w:after="120" w:line="240" w:lineRule="auto"/>
        <w:ind w:firstLine="0"/>
        <w:rPr>
          <w:rFonts w:ascii="ITC Avant Garde Std Bk" w:hAnsi="ITC Avant Garde Std Bk"/>
          <w:b/>
          <w:szCs w:val="18"/>
        </w:rPr>
      </w:pPr>
    </w:p>
    <w:p w14:paraId="3656B9AB" w14:textId="77777777" w:rsidR="00881238" w:rsidRDefault="00881238" w:rsidP="00881238">
      <w:pPr>
        <w:pStyle w:val="Texto"/>
        <w:spacing w:before="120" w:after="120" w:line="240" w:lineRule="auto"/>
        <w:ind w:firstLine="0"/>
        <w:rPr>
          <w:rFonts w:ascii="ITC Avant Garde Std Bk" w:hAnsi="ITC Avant Garde Std Bk"/>
          <w:b/>
          <w:szCs w:val="18"/>
        </w:rPr>
      </w:pPr>
    </w:p>
    <w:p w14:paraId="45FB0818" w14:textId="77777777" w:rsidR="00881238" w:rsidRDefault="00881238" w:rsidP="00881238">
      <w:pPr>
        <w:pStyle w:val="Texto"/>
        <w:spacing w:before="120" w:after="120" w:line="240" w:lineRule="auto"/>
        <w:ind w:firstLine="0"/>
        <w:rPr>
          <w:rFonts w:ascii="ITC Avant Garde Std Bk" w:hAnsi="ITC Avant Garde Std Bk"/>
          <w:b/>
          <w:szCs w:val="18"/>
        </w:rPr>
      </w:pPr>
    </w:p>
    <w:p w14:paraId="049F31CB" w14:textId="77777777" w:rsidR="00881238" w:rsidRDefault="00881238" w:rsidP="00881238">
      <w:pPr>
        <w:pStyle w:val="Texto"/>
        <w:spacing w:before="120" w:after="120" w:line="240" w:lineRule="auto"/>
        <w:ind w:firstLine="0"/>
        <w:rPr>
          <w:rFonts w:ascii="ITC Avant Garde Std Bk" w:hAnsi="ITC Avant Garde Std Bk"/>
          <w:b/>
          <w:szCs w:val="18"/>
        </w:rPr>
      </w:pPr>
    </w:p>
    <w:p w14:paraId="53128261" w14:textId="77777777" w:rsidR="00881238" w:rsidRDefault="00881238" w:rsidP="00881238">
      <w:pPr>
        <w:pStyle w:val="Texto"/>
        <w:spacing w:before="120" w:after="120" w:line="240" w:lineRule="auto"/>
        <w:ind w:firstLine="0"/>
        <w:rPr>
          <w:rFonts w:ascii="ITC Avant Garde Std Bk" w:hAnsi="ITC Avant Garde Std Bk"/>
          <w:b/>
          <w:szCs w:val="18"/>
        </w:rPr>
      </w:pPr>
    </w:p>
    <w:p w14:paraId="62486C05" w14:textId="77777777" w:rsidR="00881238" w:rsidRDefault="00881238" w:rsidP="00881238">
      <w:pPr>
        <w:pStyle w:val="Texto"/>
        <w:spacing w:before="120" w:after="120" w:line="240" w:lineRule="auto"/>
        <w:ind w:firstLine="0"/>
        <w:rPr>
          <w:rFonts w:ascii="ITC Avant Garde Std Bk" w:hAnsi="ITC Avant Garde Std Bk"/>
          <w:b/>
          <w:szCs w:val="18"/>
        </w:rPr>
      </w:pPr>
    </w:p>
    <w:p w14:paraId="4101652C" w14:textId="77777777" w:rsidR="00881238" w:rsidRDefault="00881238" w:rsidP="00881238">
      <w:pPr>
        <w:pStyle w:val="Texto"/>
        <w:spacing w:before="120" w:after="120" w:line="240" w:lineRule="auto"/>
        <w:ind w:firstLine="0"/>
        <w:rPr>
          <w:rFonts w:ascii="ITC Avant Garde Std Bk" w:hAnsi="ITC Avant Garde Std Bk"/>
          <w:b/>
          <w:szCs w:val="18"/>
        </w:rPr>
      </w:pPr>
    </w:p>
    <w:p w14:paraId="4B99056E" w14:textId="77777777" w:rsidR="00881238" w:rsidRDefault="00881238" w:rsidP="00881238">
      <w:pPr>
        <w:pStyle w:val="Texto"/>
        <w:spacing w:before="120" w:after="120" w:line="240" w:lineRule="auto"/>
        <w:ind w:firstLine="0"/>
        <w:rPr>
          <w:rFonts w:ascii="ITC Avant Garde Std Bk" w:hAnsi="ITC Avant Garde Std Bk"/>
          <w:b/>
          <w:szCs w:val="18"/>
        </w:rPr>
      </w:pPr>
    </w:p>
    <w:p w14:paraId="1299C43A" w14:textId="77777777" w:rsidR="00881238" w:rsidRDefault="00881238" w:rsidP="00881238">
      <w:pPr>
        <w:pStyle w:val="Texto"/>
        <w:spacing w:before="120" w:after="120" w:line="240" w:lineRule="auto"/>
        <w:ind w:firstLine="0"/>
        <w:rPr>
          <w:rFonts w:ascii="ITC Avant Garde Std Bk" w:hAnsi="ITC Avant Garde Std Bk"/>
          <w:b/>
          <w:szCs w:val="18"/>
        </w:rPr>
      </w:pPr>
    </w:p>
    <w:p w14:paraId="4DDBEF00" w14:textId="77777777" w:rsidR="00881238" w:rsidRDefault="00881238" w:rsidP="00881238">
      <w:pPr>
        <w:pStyle w:val="Texto"/>
        <w:spacing w:before="120" w:after="120" w:line="240" w:lineRule="auto"/>
        <w:ind w:firstLine="0"/>
        <w:rPr>
          <w:rFonts w:ascii="ITC Avant Garde Std Bk" w:hAnsi="ITC Avant Garde Std Bk"/>
          <w:b/>
          <w:szCs w:val="18"/>
        </w:rPr>
      </w:pPr>
    </w:p>
    <w:p w14:paraId="3461D779" w14:textId="77777777" w:rsidR="00881238" w:rsidRDefault="00881238" w:rsidP="00881238">
      <w:pPr>
        <w:pStyle w:val="Texto"/>
        <w:spacing w:before="120" w:after="120" w:line="240" w:lineRule="auto"/>
        <w:ind w:firstLine="0"/>
        <w:rPr>
          <w:rFonts w:ascii="ITC Avant Garde Std Bk" w:hAnsi="ITC Avant Garde Std Bk"/>
          <w:b/>
          <w:szCs w:val="18"/>
        </w:rPr>
      </w:pPr>
    </w:p>
    <w:p w14:paraId="3CF2D8B6" w14:textId="77777777" w:rsidR="00881238" w:rsidRDefault="00881238" w:rsidP="00881238">
      <w:pPr>
        <w:pStyle w:val="Texto"/>
        <w:spacing w:before="120" w:after="120" w:line="240" w:lineRule="auto"/>
        <w:ind w:firstLine="0"/>
        <w:rPr>
          <w:rFonts w:ascii="ITC Avant Garde Std Bk" w:hAnsi="ITC Avant Garde Std Bk"/>
          <w:b/>
          <w:szCs w:val="18"/>
        </w:rPr>
      </w:pPr>
    </w:p>
    <w:p w14:paraId="0FB78278" w14:textId="77777777" w:rsidR="00881238" w:rsidRDefault="00881238" w:rsidP="00881238">
      <w:pPr>
        <w:pStyle w:val="Texto"/>
        <w:spacing w:before="120" w:after="120" w:line="240" w:lineRule="auto"/>
        <w:ind w:firstLine="0"/>
        <w:rPr>
          <w:rFonts w:ascii="ITC Avant Garde Std Bk" w:hAnsi="ITC Avant Garde Std Bk"/>
          <w:b/>
          <w:szCs w:val="18"/>
        </w:rPr>
      </w:pPr>
    </w:p>
    <w:p w14:paraId="1FC39945" w14:textId="77777777" w:rsidR="00881238" w:rsidRDefault="00881238" w:rsidP="00881238">
      <w:pPr>
        <w:pStyle w:val="Texto"/>
        <w:spacing w:before="120" w:after="120" w:line="240" w:lineRule="auto"/>
        <w:ind w:firstLine="0"/>
        <w:rPr>
          <w:rFonts w:ascii="ITC Avant Garde Std Bk" w:hAnsi="ITC Avant Garde Std Bk"/>
          <w:b/>
          <w:szCs w:val="18"/>
        </w:rPr>
      </w:pPr>
    </w:p>
    <w:p w14:paraId="0562CB0E" w14:textId="77777777" w:rsidR="00881238" w:rsidRDefault="00881238" w:rsidP="00881238">
      <w:pPr>
        <w:pStyle w:val="Texto"/>
        <w:spacing w:before="120" w:after="120" w:line="240" w:lineRule="auto"/>
        <w:ind w:firstLine="0"/>
        <w:rPr>
          <w:rFonts w:ascii="ITC Avant Garde Std Bk" w:hAnsi="ITC Avant Garde Std Bk"/>
          <w:b/>
          <w:szCs w:val="18"/>
        </w:rPr>
      </w:pPr>
    </w:p>
    <w:p w14:paraId="34CE0A41" w14:textId="77777777" w:rsidR="00881238" w:rsidRDefault="00881238" w:rsidP="00881238">
      <w:pPr>
        <w:pStyle w:val="Texto"/>
        <w:spacing w:before="120" w:after="120" w:line="240" w:lineRule="auto"/>
        <w:ind w:firstLine="0"/>
        <w:rPr>
          <w:rFonts w:ascii="ITC Avant Garde Std Bk" w:hAnsi="ITC Avant Garde Std Bk"/>
          <w:b/>
          <w:szCs w:val="18"/>
        </w:rPr>
      </w:pPr>
    </w:p>
    <w:p w14:paraId="62EBF3C5" w14:textId="77777777" w:rsidR="00881238" w:rsidRDefault="00881238" w:rsidP="00881238">
      <w:pPr>
        <w:pStyle w:val="Texto"/>
        <w:spacing w:before="120" w:after="120" w:line="240" w:lineRule="auto"/>
        <w:ind w:firstLine="0"/>
        <w:rPr>
          <w:rFonts w:ascii="ITC Avant Garde Std Bk" w:hAnsi="ITC Avant Garde Std Bk"/>
          <w:b/>
          <w:szCs w:val="18"/>
        </w:rPr>
      </w:pPr>
    </w:p>
    <w:p w14:paraId="6D98A12B" w14:textId="77777777" w:rsidR="00881238" w:rsidRDefault="00881238" w:rsidP="00881238">
      <w:pPr>
        <w:pStyle w:val="Texto"/>
        <w:spacing w:before="120" w:after="120" w:line="240" w:lineRule="auto"/>
        <w:ind w:firstLine="0"/>
        <w:rPr>
          <w:rFonts w:ascii="ITC Avant Garde Std Bk" w:hAnsi="ITC Avant Garde Std Bk"/>
          <w:b/>
          <w:szCs w:val="18"/>
        </w:rPr>
      </w:pPr>
    </w:p>
    <w:p w14:paraId="2946DB82" w14:textId="77777777" w:rsidR="00881238" w:rsidRDefault="00881238" w:rsidP="00881238">
      <w:pPr>
        <w:pStyle w:val="Texto"/>
        <w:spacing w:before="120" w:after="120" w:line="240" w:lineRule="auto"/>
        <w:ind w:firstLine="0"/>
        <w:rPr>
          <w:rFonts w:ascii="ITC Avant Garde Std Bk" w:hAnsi="ITC Avant Garde Std Bk"/>
          <w:b/>
          <w:szCs w:val="18"/>
        </w:rPr>
      </w:pPr>
    </w:p>
    <w:p w14:paraId="5997CC1D" w14:textId="77777777" w:rsidR="00881238" w:rsidRDefault="00881238" w:rsidP="00881238">
      <w:pPr>
        <w:pStyle w:val="Texto"/>
        <w:spacing w:before="120" w:after="120" w:line="240" w:lineRule="auto"/>
        <w:ind w:firstLine="0"/>
        <w:rPr>
          <w:rFonts w:ascii="ITC Avant Garde Std Bk" w:hAnsi="ITC Avant Garde Std Bk"/>
          <w:b/>
          <w:szCs w:val="18"/>
        </w:rPr>
      </w:pPr>
    </w:p>
    <w:p w14:paraId="110FFD37" w14:textId="77777777" w:rsidR="00881238" w:rsidRDefault="00881238" w:rsidP="00881238">
      <w:pPr>
        <w:pStyle w:val="Texto"/>
        <w:spacing w:before="120" w:after="120" w:line="240" w:lineRule="auto"/>
        <w:ind w:firstLine="0"/>
        <w:rPr>
          <w:rFonts w:ascii="ITC Avant Garde Std Bk" w:hAnsi="ITC Avant Garde Std Bk"/>
          <w:b/>
          <w:szCs w:val="18"/>
        </w:rPr>
      </w:pPr>
    </w:p>
    <w:p w14:paraId="6B699379" w14:textId="77777777" w:rsidR="00881238" w:rsidRDefault="00881238" w:rsidP="00881238">
      <w:pPr>
        <w:pStyle w:val="Texto"/>
        <w:spacing w:before="120" w:after="120" w:line="240" w:lineRule="auto"/>
        <w:ind w:firstLine="0"/>
        <w:rPr>
          <w:rFonts w:ascii="ITC Avant Garde Std Bk" w:hAnsi="ITC Avant Garde Std Bk"/>
          <w:b/>
          <w:szCs w:val="18"/>
        </w:rPr>
      </w:pPr>
    </w:p>
    <w:p w14:paraId="3FE9F23F" w14:textId="77777777" w:rsidR="00881238" w:rsidRDefault="00881238" w:rsidP="00881238">
      <w:pPr>
        <w:pStyle w:val="Texto"/>
        <w:spacing w:before="120" w:after="120" w:line="240" w:lineRule="auto"/>
        <w:ind w:firstLine="0"/>
        <w:rPr>
          <w:rFonts w:ascii="ITC Avant Garde Std Bk" w:hAnsi="ITC Avant Garde Std Bk"/>
          <w:b/>
          <w:szCs w:val="18"/>
        </w:rPr>
      </w:pPr>
    </w:p>
    <w:p w14:paraId="1F72F646" w14:textId="77777777" w:rsidR="00881238" w:rsidRDefault="00881238" w:rsidP="00881238">
      <w:pPr>
        <w:pStyle w:val="Texto"/>
        <w:spacing w:before="120" w:after="120" w:line="240" w:lineRule="auto"/>
        <w:ind w:firstLine="0"/>
        <w:rPr>
          <w:rFonts w:ascii="ITC Avant Garde Std Bk" w:hAnsi="ITC Avant Garde Std Bk"/>
          <w:b/>
          <w:szCs w:val="18"/>
        </w:rPr>
      </w:pPr>
    </w:p>
    <w:p w14:paraId="4BCF6C30" w14:textId="77777777" w:rsidR="00464FD8" w:rsidRDefault="00464FD8" w:rsidP="00881238">
      <w:pPr>
        <w:pStyle w:val="Texto"/>
        <w:spacing w:before="120" w:after="120" w:line="240" w:lineRule="auto"/>
        <w:ind w:firstLine="0"/>
        <w:rPr>
          <w:rFonts w:ascii="ITC Avant Garde Std Bk" w:hAnsi="ITC Avant Garde Std Bk"/>
          <w:b/>
          <w:szCs w:val="18"/>
        </w:rPr>
      </w:pPr>
    </w:p>
    <w:p w14:paraId="2A6D9FE0" w14:textId="77777777" w:rsidR="00464FD8" w:rsidRDefault="00464FD8" w:rsidP="00881238">
      <w:pPr>
        <w:pStyle w:val="Texto"/>
        <w:spacing w:before="120" w:after="120" w:line="240" w:lineRule="auto"/>
        <w:ind w:firstLine="0"/>
        <w:rPr>
          <w:rFonts w:ascii="ITC Avant Garde Std Bk" w:hAnsi="ITC Avant Garde Std Bk"/>
          <w:b/>
          <w:szCs w:val="18"/>
        </w:rPr>
      </w:pPr>
    </w:p>
    <w:p w14:paraId="08CE6F91" w14:textId="77777777" w:rsidR="00881238" w:rsidRDefault="00881238" w:rsidP="00881238">
      <w:pPr>
        <w:pStyle w:val="Texto"/>
        <w:spacing w:before="120" w:after="120" w:line="240" w:lineRule="auto"/>
        <w:ind w:firstLine="0"/>
        <w:rPr>
          <w:rFonts w:ascii="ITC Avant Garde Std Bk" w:hAnsi="ITC Avant Garde Std Bk"/>
          <w:b/>
          <w:szCs w:val="18"/>
        </w:rPr>
      </w:pPr>
    </w:p>
    <w:p w14:paraId="410ED3FE" w14:textId="77777777" w:rsidR="00A23567" w:rsidRPr="008D3124" w:rsidRDefault="00A23567" w:rsidP="00881238">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lastRenderedPageBreak/>
        <w:t>ANEXO 2</w:t>
      </w:r>
    </w:p>
    <w:p w14:paraId="7A8F047F" w14:textId="77777777" w:rsidR="00A23567" w:rsidRPr="008D3124" w:rsidRDefault="00A23567" w:rsidP="00881238">
      <w:pPr>
        <w:pStyle w:val="Texto"/>
        <w:spacing w:before="120" w:after="120" w:line="240" w:lineRule="auto"/>
        <w:ind w:firstLine="0"/>
        <w:rPr>
          <w:rFonts w:ascii="ITC Avant Garde Std Bk" w:hAnsi="ITC Avant Garde Std Bk"/>
          <w:szCs w:val="18"/>
        </w:rPr>
      </w:pPr>
      <w:r w:rsidRPr="008D3124">
        <w:rPr>
          <w:rFonts w:ascii="ITC Avant Garde Std Bk" w:hAnsi="ITC Avant Garde Std Bk"/>
          <w:szCs w:val="18"/>
        </w:rPr>
        <w:t>SÍMBOLO DE LENGUA DE SEÑAS MEXICANA PARA LOS LINEAMIENTOS GENERALES DE ACCESIBILIDAD AL SERVICIO DE TELEVISIÓN RADIODIFUNDIDA (LINEAMIENTOS)</w:t>
      </w:r>
    </w:p>
    <w:p w14:paraId="63D73B94" w14:textId="77777777" w:rsidR="00A23567" w:rsidRPr="008D3124" w:rsidRDefault="00A23567" w:rsidP="00881238">
      <w:pPr>
        <w:pStyle w:val="Texto"/>
        <w:spacing w:before="120" w:after="120" w:line="240" w:lineRule="auto"/>
        <w:ind w:firstLine="0"/>
        <w:rPr>
          <w:rFonts w:ascii="ITC Avant Garde Std Bk" w:hAnsi="ITC Avant Garde Std Bk"/>
          <w:szCs w:val="18"/>
        </w:rPr>
      </w:pPr>
      <w:r w:rsidRPr="008D3124">
        <w:rPr>
          <w:rFonts w:ascii="ITC Avant Garde Std Bk" w:hAnsi="ITC Avant Garde Std Bk"/>
          <w:b/>
          <w:szCs w:val="18"/>
        </w:rPr>
        <w:t>INTRODUCCIÓN</w:t>
      </w:r>
    </w:p>
    <w:p w14:paraId="7BA82E0B"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1.0</w:t>
      </w:r>
      <w:r w:rsidRPr="008D3124">
        <w:rPr>
          <w:rFonts w:ascii="ITC Avant Garde Std Bk" w:hAnsi="ITC Avant Garde Std Bk"/>
          <w:szCs w:val="18"/>
        </w:rPr>
        <w:tab/>
      </w:r>
      <w:r w:rsidRPr="008D3124">
        <w:rPr>
          <w:rFonts w:ascii="ITC Avant Garde Std Bk" w:hAnsi="ITC Avant Garde Std Bk"/>
          <w:caps/>
          <w:szCs w:val="18"/>
        </w:rPr>
        <w:t>SímbolO</w:t>
      </w:r>
    </w:p>
    <w:p w14:paraId="2C1CF9F4"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1.1</w:t>
      </w:r>
      <w:r w:rsidRPr="008D3124">
        <w:rPr>
          <w:rFonts w:ascii="ITC Avant Garde Std Bk" w:hAnsi="ITC Avant Garde Std Bk"/>
          <w:szCs w:val="18"/>
        </w:rPr>
        <w:tab/>
      </w:r>
      <w:r w:rsidRPr="008D3124">
        <w:rPr>
          <w:rFonts w:ascii="ITC Avant Garde Std Bk" w:hAnsi="ITC Avant Garde Std Bk"/>
          <w:caps/>
          <w:szCs w:val="18"/>
        </w:rPr>
        <w:t>Retícula de trazO</w:t>
      </w:r>
    </w:p>
    <w:p w14:paraId="5A714909"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1.2</w:t>
      </w:r>
      <w:r w:rsidRPr="008D3124">
        <w:rPr>
          <w:rFonts w:ascii="ITC Avant Garde Std Bk" w:hAnsi="ITC Avant Garde Std Bk"/>
          <w:szCs w:val="18"/>
        </w:rPr>
        <w:tab/>
      </w:r>
      <w:r w:rsidRPr="008D3124">
        <w:rPr>
          <w:rFonts w:ascii="ITC Avant Garde Std Bk" w:hAnsi="ITC Avant Garde Std Bk"/>
          <w:caps/>
          <w:szCs w:val="18"/>
        </w:rPr>
        <w:t>Áreas de proteccióN</w:t>
      </w:r>
    </w:p>
    <w:p w14:paraId="2013DF9A"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1.3</w:t>
      </w:r>
      <w:r w:rsidRPr="008D3124">
        <w:rPr>
          <w:rFonts w:ascii="ITC Avant Garde Std Bk" w:hAnsi="ITC Avant Garde Std Bk"/>
          <w:szCs w:val="18"/>
        </w:rPr>
        <w:tab/>
      </w:r>
      <w:r w:rsidRPr="008D3124">
        <w:rPr>
          <w:rFonts w:ascii="ITC Avant Garde Std Bk" w:hAnsi="ITC Avant Garde Std Bk"/>
          <w:caps/>
          <w:szCs w:val="18"/>
        </w:rPr>
        <w:t>Tamaño mínimo de reproducción y márgenes de seguridaD</w:t>
      </w:r>
    </w:p>
    <w:p w14:paraId="09C9CA1C"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1.4</w:t>
      </w:r>
      <w:r w:rsidRPr="008D3124">
        <w:rPr>
          <w:rFonts w:ascii="ITC Avant Garde Std Bk" w:hAnsi="ITC Avant Garde Std Bk"/>
          <w:szCs w:val="18"/>
        </w:rPr>
        <w:tab/>
      </w:r>
      <w:r w:rsidRPr="008D3124">
        <w:rPr>
          <w:rFonts w:ascii="ITC Avant Garde Std Bk" w:hAnsi="ITC Avant Garde Std Bk"/>
          <w:caps/>
          <w:szCs w:val="18"/>
        </w:rPr>
        <w:t>ColoreS</w:t>
      </w:r>
    </w:p>
    <w:p w14:paraId="32DB0C03" w14:textId="77777777" w:rsidR="00A23567" w:rsidRPr="008D3124" w:rsidRDefault="00A23567" w:rsidP="00881238">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INTRODUCCIÓN</w:t>
      </w:r>
    </w:p>
    <w:p w14:paraId="6C082E13" w14:textId="77777777" w:rsidR="00A23567" w:rsidRPr="008D3124" w:rsidRDefault="00A23567" w:rsidP="00881238">
      <w:pPr>
        <w:pStyle w:val="Texto"/>
        <w:spacing w:before="120" w:after="120" w:line="240" w:lineRule="auto"/>
        <w:ind w:firstLine="0"/>
        <w:rPr>
          <w:rFonts w:ascii="ITC Avant Garde Std Bk" w:hAnsi="ITC Avant Garde Std Bk"/>
          <w:b/>
          <w:szCs w:val="18"/>
        </w:rPr>
      </w:pPr>
      <w:r w:rsidRPr="008D3124">
        <w:rPr>
          <w:rFonts w:ascii="ITC Avant Garde Std Bk" w:hAnsi="ITC Avant Garde Std Bk"/>
          <w:b/>
          <w:szCs w:val="18"/>
        </w:rPr>
        <w:t>Consideraciones técnicas</w:t>
      </w:r>
    </w:p>
    <w:p w14:paraId="4453532A"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Las medidas de los símbolos que se describen en las siguientes secciones son únicamente de referencia, ya que tendrán que ser escalados a la resolución de imagen con la que el concesionario esté transmitiendo el canal.</w:t>
      </w:r>
    </w:p>
    <w:p w14:paraId="3858B8C6"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Para los contenidos en video con una relación de aspecto 4:3, se debe adecuar el área donde se coloque el símbolo, de tal manera que se ubique dentro del cuadro de imagen, es decir, en el 10% tanto del alto como del ancho de la imagen.</w:t>
      </w:r>
    </w:p>
    <w:p w14:paraId="1BFE6B06"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 En la aplicación con fondo blanco, el contorno (outline) negro permite la identificación del símbolo. En la escala original (1:1), éste debe ser de </w:t>
      </w:r>
      <w:r w:rsidRPr="008D3124">
        <w:rPr>
          <w:rFonts w:ascii="ITC Avant Garde Std Bk" w:hAnsi="ITC Avant Garde Std Bk"/>
          <w:b/>
          <w:szCs w:val="18"/>
        </w:rPr>
        <w:t>10 puntos</w:t>
      </w:r>
      <w:r w:rsidRPr="008D3124">
        <w:rPr>
          <w:rFonts w:ascii="ITC Avant Garde Std Bk" w:hAnsi="ITC Avant Garde Std Bk"/>
          <w:szCs w:val="18"/>
        </w:rPr>
        <w:t xml:space="preserve"> con una alineación de la línea al centro, debiéndose escalar proporcionalmente en la reducción del</w:t>
      </w:r>
      <w:r w:rsidRPr="008D3124">
        <w:rPr>
          <w:rFonts w:ascii="ITC Avant Garde Std Bk" w:hAnsi="ITC Avant Garde Std Bk"/>
          <w:spacing w:val="-10"/>
          <w:szCs w:val="18"/>
        </w:rPr>
        <w:t xml:space="preserve"> </w:t>
      </w:r>
      <w:r w:rsidRPr="008D3124">
        <w:rPr>
          <w:rFonts w:ascii="ITC Avant Garde Std Bk" w:hAnsi="ITC Avant Garde Std Bk"/>
          <w:szCs w:val="18"/>
        </w:rPr>
        <w:t>símbolo y dependiendo de la resolución en la que se utilice.</w:t>
      </w:r>
    </w:p>
    <w:p w14:paraId="7115659F"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xml:space="preserve">• El símbolo se introducirá con una duración de </w:t>
      </w:r>
      <w:r w:rsidRPr="008D3124">
        <w:rPr>
          <w:rFonts w:ascii="ITC Avant Garde Std Bk" w:hAnsi="ITC Avant Garde Std Bk"/>
          <w:b/>
          <w:szCs w:val="18"/>
        </w:rPr>
        <w:t>5 segundos.</w:t>
      </w:r>
    </w:p>
    <w:p w14:paraId="73E7FA62" w14:textId="77777777" w:rsidR="00A23567"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 El IFT pondrá a disposición de los concesionarios el símbolo en su portal de Internet.</w:t>
      </w:r>
    </w:p>
    <w:p w14:paraId="5297800C"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1.0</w:t>
      </w:r>
      <w:r w:rsidRPr="008D3124">
        <w:rPr>
          <w:rFonts w:ascii="ITC Avant Garde Std Bk" w:hAnsi="ITC Avant Garde Std Bk"/>
          <w:b/>
          <w:szCs w:val="18"/>
        </w:rPr>
        <w:tab/>
        <w:t>SÍMBOLO</w:t>
      </w:r>
    </w:p>
    <w:p w14:paraId="61CDCEAD" w14:textId="77777777" w:rsidR="00A23567" w:rsidRPr="008D3124" w:rsidRDefault="00D05E4A" w:rsidP="008D3124">
      <w:pPr>
        <w:pStyle w:val="Texto"/>
        <w:spacing w:before="120" w:after="120" w:line="240" w:lineRule="auto"/>
        <w:ind w:firstLine="0"/>
        <w:jc w:val="center"/>
        <w:rPr>
          <w:rFonts w:ascii="ITC Avant Garde Std Bk" w:hAnsi="ITC Avant Garde Std Bk"/>
          <w:szCs w:val="18"/>
        </w:rPr>
      </w:pPr>
      <w:r w:rsidRPr="00B54F54">
        <w:rPr>
          <w:rFonts w:ascii="ITC Avant Garde Std Bk" w:hAnsi="ITC Avant Garde Std Bk"/>
          <w:noProof/>
          <w:szCs w:val="18"/>
        </w:rPr>
        <w:lastRenderedPageBreak/>
        <w:drawing>
          <wp:inline distT="0" distB="0" distL="0" distR="0" wp14:anchorId="5C4B9869" wp14:editId="07777777">
            <wp:extent cx="1581150" cy="2933700"/>
            <wp:effectExtent l="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2933700"/>
                    </a:xfrm>
                    <a:prstGeom prst="rect">
                      <a:avLst/>
                    </a:prstGeom>
                    <a:noFill/>
                    <a:ln>
                      <a:noFill/>
                    </a:ln>
                  </pic:spPr>
                </pic:pic>
              </a:graphicData>
            </a:graphic>
          </wp:inline>
        </w:drawing>
      </w:r>
    </w:p>
    <w:p w14:paraId="4B4C2B95"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1.1</w:t>
      </w:r>
      <w:r w:rsidRPr="008D3124">
        <w:rPr>
          <w:rFonts w:ascii="ITC Avant Garde Std Bk" w:hAnsi="ITC Avant Garde Std Bk"/>
          <w:b/>
          <w:szCs w:val="18"/>
        </w:rPr>
        <w:tab/>
        <w:t>RETÍCULA DE TRAZO</w:t>
      </w:r>
    </w:p>
    <w:p w14:paraId="5AF8FD27" w14:textId="77777777" w:rsidR="00A23567" w:rsidRPr="008D3124" w:rsidRDefault="00A23567" w:rsidP="008D3124">
      <w:pPr>
        <w:pStyle w:val="Texto"/>
        <w:spacing w:before="120" w:after="120" w:line="240" w:lineRule="auto"/>
        <w:rPr>
          <w:rFonts w:ascii="ITC Avant Garde Std Bk" w:hAnsi="ITC Avant Garde Std Bk"/>
          <w:szCs w:val="18"/>
        </w:rPr>
      </w:pPr>
      <w:r w:rsidRPr="008D3124">
        <w:rPr>
          <w:rFonts w:ascii="ITC Avant Garde Std Bk" w:hAnsi="ITC Avant Garde Std Bk"/>
          <w:szCs w:val="18"/>
        </w:rPr>
        <w:t>El símbolo se encuentra en un área de 400X750 píxeles.</w:t>
      </w:r>
    </w:p>
    <w:p w14:paraId="6BB9E253" w14:textId="77777777" w:rsidR="00A23567" w:rsidRPr="008D3124" w:rsidRDefault="00D05E4A" w:rsidP="008D3124">
      <w:pPr>
        <w:pStyle w:val="Texto"/>
        <w:spacing w:before="120" w:after="120" w:line="240" w:lineRule="auto"/>
        <w:ind w:firstLine="0"/>
        <w:rPr>
          <w:rFonts w:ascii="ITC Avant Garde Std Bk" w:hAnsi="ITC Avant Garde Std Bk"/>
          <w:szCs w:val="18"/>
        </w:rPr>
      </w:pPr>
      <w:r w:rsidRPr="00B54F54">
        <w:rPr>
          <w:rFonts w:ascii="ITC Avant Garde Std Bk" w:hAnsi="ITC Avant Garde Std Bk"/>
          <w:noProof/>
          <w:szCs w:val="18"/>
        </w:rPr>
        <w:lastRenderedPageBreak/>
        <w:drawing>
          <wp:inline distT="0" distB="0" distL="0" distR="0" wp14:anchorId="7D0D6E67" wp14:editId="07777777">
            <wp:extent cx="5610225" cy="5895975"/>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5895975"/>
                    </a:xfrm>
                    <a:prstGeom prst="rect">
                      <a:avLst/>
                    </a:prstGeom>
                    <a:noFill/>
                    <a:ln>
                      <a:noFill/>
                    </a:ln>
                  </pic:spPr>
                </pic:pic>
              </a:graphicData>
            </a:graphic>
          </wp:inline>
        </w:drawing>
      </w:r>
    </w:p>
    <w:p w14:paraId="23DE523C" w14:textId="77777777" w:rsidR="00A23567" w:rsidRPr="008D3124" w:rsidRDefault="00A23567" w:rsidP="008D3124">
      <w:pPr>
        <w:pStyle w:val="Texto"/>
        <w:spacing w:before="120" w:after="120" w:line="240" w:lineRule="auto"/>
        <w:rPr>
          <w:rFonts w:ascii="ITC Avant Garde Std Bk" w:hAnsi="ITC Avant Garde Std Bk"/>
          <w:b/>
          <w:szCs w:val="18"/>
        </w:rPr>
      </w:pPr>
    </w:p>
    <w:p w14:paraId="13AB04C8"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br w:type="column"/>
      </w:r>
      <w:r w:rsidRPr="008D3124">
        <w:rPr>
          <w:rFonts w:ascii="ITC Avant Garde Std Bk" w:hAnsi="ITC Avant Garde Std Bk"/>
          <w:b/>
          <w:szCs w:val="18"/>
        </w:rPr>
        <w:lastRenderedPageBreak/>
        <w:t>1.2</w:t>
      </w:r>
      <w:r w:rsidRPr="008D3124">
        <w:rPr>
          <w:rFonts w:ascii="ITC Avant Garde Std Bk" w:hAnsi="ITC Avant Garde Std Bk"/>
          <w:b/>
          <w:szCs w:val="18"/>
        </w:rPr>
        <w:tab/>
        <w:t>ÁREAS DE PROTECCIÓN</w:t>
      </w:r>
    </w:p>
    <w:p w14:paraId="680C1C3F" w14:textId="77777777" w:rsidR="00A23567" w:rsidRPr="008D3124" w:rsidRDefault="00A23567" w:rsidP="003C088B">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Las áreas de protección son los </w:t>
      </w:r>
      <w:r w:rsidRPr="008D3124">
        <w:rPr>
          <w:rFonts w:ascii="ITC Avant Garde Std Bk" w:hAnsi="ITC Avant Garde Std Bk"/>
          <w:b/>
          <w:szCs w:val="18"/>
        </w:rPr>
        <w:t>espacios perimetrales</w:t>
      </w:r>
      <w:r w:rsidRPr="008D3124">
        <w:rPr>
          <w:rFonts w:ascii="ITC Avant Garde Std Bk" w:hAnsi="ITC Avant Garde Std Bk"/>
          <w:szCs w:val="18"/>
        </w:rPr>
        <w:t xml:space="preserve"> que deben ser respetados por el símbolo, como se muestra abajo.</w:t>
      </w:r>
    </w:p>
    <w:p w14:paraId="57E591B1" w14:textId="77777777" w:rsidR="00A23567" w:rsidRPr="008D3124" w:rsidRDefault="00A23567" w:rsidP="003C088B">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Agregando el espacio perimetral del símbolo de Lengua de Señas Mexicana, el área sería la siguiente: con margen 600x950 px, sin margen 400x750 px.</w:t>
      </w:r>
    </w:p>
    <w:p w14:paraId="52E56223" w14:textId="77777777" w:rsidR="00A23567" w:rsidRPr="008D3124" w:rsidRDefault="00D05E4A" w:rsidP="008D3124">
      <w:pPr>
        <w:pStyle w:val="Texto"/>
        <w:spacing w:before="120" w:after="120" w:line="240" w:lineRule="auto"/>
        <w:ind w:firstLine="0"/>
        <w:jc w:val="center"/>
        <w:rPr>
          <w:rFonts w:ascii="ITC Avant Garde Std Bk" w:hAnsi="ITC Avant Garde Std Bk"/>
          <w:szCs w:val="18"/>
        </w:rPr>
      </w:pPr>
      <w:r w:rsidRPr="00B54F54">
        <w:rPr>
          <w:rFonts w:ascii="ITC Avant Garde Std Bk" w:hAnsi="ITC Avant Garde Std Bk"/>
          <w:noProof/>
          <w:szCs w:val="18"/>
        </w:rPr>
        <w:drawing>
          <wp:inline distT="0" distB="0" distL="0" distR="0" wp14:anchorId="281DE56A" wp14:editId="07777777">
            <wp:extent cx="5095875" cy="6486525"/>
            <wp:effectExtent l="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5875" cy="6486525"/>
                    </a:xfrm>
                    <a:prstGeom prst="rect">
                      <a:avLst/>
                    </a:prstGeom>
                    <a:noFill/>
                    <a:ln>
                      <a:noFill/>
                    </a:ln>
                  </pic:spPr>
                </pic:pic>
              </a:graphicData>
            </a:graphic>
          </wp:inline>
        </w:drawing>
      </w:r>
    </w:p>
    <w:p w14:paraId="00B5D7F8"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lastRenderedPageBreak/>
        <w:t>1.3</w:t>
      </w:r>
      <w:r w:rsidRPr="008D3124">
        <w:rPr>
          <w:rFonts w:ascii="ITC Avant Garde Std Bk" w:hAnsi="ITC Avant Garde Std Bk"/>
          <w:b/>
          <w:szCs w:val="18"/>
        </w:rPr>
        <w:tab/>
        <w:t>TAMAÑO MÍNIMO DE REPRODUCCIÓN Y MÁRGENES DE SEGURIDAD</w:t>
      </w:r>
    </w:p>
    <w:p w14:paraId="7E9C1A50"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El tamaño mínimo de reproducción es la medida mínima que debe utilizarse para reproducir el símbolo tanto en la transmisión regular como en la guía electrónica de programación, escalándolo proporcionalmente para evitar deformaciones.</w:t>
      </w:r>
    </w:p>
    <w:p w14:paraId="01BFC7B8"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El tamaño mínimo del símbolo debe ser </w:t>
      </w:r>
      <w:r w:rsidRPr="008D3124">
        <w:rPr>
          <w:rFonts w:ascii="ITC Avant Garde Std Bk" w:hAnsi="ITC Avant Garde Std Bk"/>
          <w:b/>
          <w:szCs w:val="18"/>
        </w:rPr>
        <w:t>igual al porcentaje de escala que se aplique al símbolo de mayor tamaño</w:t>
      </w:r>
      <w:r w:rsidRPr="008D3124">
        <w:rPr>
          <w:rFonts w:ascii="ITC Avant Garde Std Bk" w:hAnsi="ITC Avant Garde Std Bk"/>
          <w:szCs w:val="18"/>
        </w:rPr>
        <w:t xml:space="preserve"> (símbolo de Subtitulaje Oculto), no pudiendo ser este último menor a 12% de la altura del formato de pantalla que se utilice, esté presente o no.</w:t>
      </w:r>
    </w:p>
    <w:p w14:paraId="71B1E3B9"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 xml:space="preserve">Los márgenes de seguridad se utilizan para garantizar la completa visualización del símbolo, los cuales deberán ser siempre de </w:t>
      </w:r>
      <w:r w:rsidRPr="008D3124">
        <w:rPr>
          <w:rFonts w:ascii="ITC Avant Garde Std Bk" w:hAnsi="ITC Avant Garde Std Bk"/>
          <w:b/>
          <w:szCs w:val="18"/>
        </w:rPr>
        <w:t>10%</w:t>
      </w:r>
      <w:r w:rsidRPr="008D3124">
        <w:rPr>
          <w:rFonts w:ascii="ITC Avant Garde Std Bk" w:hAnsi="ITC Avant Garde Std Bk"/>
          <w:b/>
          <w:spacing w:val="-5"/>
          <w:szCs w:val="18"/>
        </w:rPr>
        <w:t xml:space="preserve"> </w:t>
      </w:r>
      <w:r w:rsidRPr="008D3124">
        <w:rPr>
          <w:rFonts w:ascii="ITC Avant Garde Std Bk" w:hAnsi="ITC Avant Garde Std Bk"/>
          <w:szCs w:val="18"/>
        </w:rPr>
        <w:t xml:space="preserve">por lado, tanto del </w:t>
      </w:r>
      <w:r w:rsidRPr="008D3124">
        <w:rPr>
          <w:rFonts w:ascii="ITC Avant Garde Std Bk" w:hAnsi="ITC Avant Garde Std Bk"/>
          <w:b/>
          <w:szCs w:val="18"/>
        </w:rPr>
        <w:t>ancho</w:t>
      </w:r>
      <w:r w:rsidRPr="008D3124">
        <w:rPr>
          <w:rFonts w:ascii="ITC Avant Garde Std Bk" w:hAnsi="ITC Avant Garde Std Bk"/>
          <w:spacing w:val="-5"/>
          <w:szCs w:val="18"/>
        </w:rPr>
        <w:t xml:space="preserve"> </w:t>
      </w:r>
      <w:r w:rsidRPr="008D3124">
        <w:rPr>
          <w:rFonts w:ascii="ITC Avant Garde Std Bk" w:hAnsi="ITC Avant Garde Std Bk"/>
          <w:szCs w:val="18"/>
        </w:rPr>
        <w:t xml:space="preserve">como del </w:t>
      </w:r>
      <w:r w:rsidRPr="008D3124">
        <w:rPr>
          <w:rFonts w:ascii="ITC Avant Garde Std Bk" w:hAnsi="ITC Avant Garde Std Bk"/>
          <w:b/>
          <w:szCs w:val="18"/>
        </w:rPr>
        <w:t>alto del formato de la resolución de la pantalla</w:t>
      </w:r>
      <w:r w:rsidRPr="008D3124">
        <w:rPr>
          <w:rFonts w:ascii="ITC Avant Garde Std Bk" w:hAnsi="ITC Avant Garde Std Bk"/>
          <w:szCs w:val="18"/>
        </w:rPr>
        <w:t>, considerando los márgenes seguros propios de cada símbolo. Es posible ubicarlo en cualquiera de las 4 esquinas de los márgenes.</w:t>
      </w:r>
    </w:p>
    <w:p w14:paraId="2F97CC04" w14:textId="77777777" w:rsidR="00A23567" w:rsidRPr="008D3124" w:rsidRDefault="00A23567" w:rsidP="00F179E9">
      <w:pPr>
        <w:pStyle w:val="Texto"/>
        <w:spacing w:before="120" w:after="120" w:line="240" w:lineRule="auto"/>
        <w:ind w:firstLine="289"/>
        <w:rPr>
          <w:rFonts w:ascii="ITC Avant Garde Std Bk" w:hAnsi="ITC Avant Garde Std Bk"/>
          <w:szCs w:val="18"/>
        </w:rPr>
      </w:pPr>
      <w:r w:rsidRPr="008D3124">
        <w:rPr>
          <w:rFonts w:ascii="ITC Avant Garde Std Bk" w:hAnsi="ITC Avant Garde Std Bk"/>
          <w:szCs w:val="18"/>
        </w:rPr>
        <w:t>En el caso de que se utilicen de forma colectiva los símbolos previstos por los Lineamientos, se alineará la línea base de los símbolos.</w:t>
      </w:r>
    </w:p>
    <w:p w14:paraId="07547A01" w14:textId="77777777" w:rsidR="00A23567" w:rsidRPr="008D3124" w:rsidRDefault="00D05E4A" w:rsidP="008D3124">
      <w:pPr>
        <w:pStyle w:val="Texto"/>
        <w:spacing w:before="120" w:after="120" w:line="240" w:lineRule="auto"/>
        <w:ind w:firstLine="0"/>
        <w:jc w:val="center"/>
        <w:rPr>
          <w:rFonts w:ascii="ITC Avant Garde Std Bk" w:hAnsi="ITC Avant Garde Std Bk"/>
          <w:noProof/>
          <w:szCs w:val="18"/>
        </w:rPr>
      </w:pPr>
      <w:r w:rsidRPr="00B54F54">
        <w:rPr>
          <w:rFonts w:ascii="ITC Avant Garde Std Bk" w:hAnsi="ITC Avant Garde Std Bk"/>
          <w:noProof/>
          <w:szCs w:val="18"/>
        </w:rPr>
        <w:drawing>
          <wp:inline distT="0" distB="0" distL="0" distR="0" wp14:anchorId="72C6B1F3" wp14:editId="07777777">
            <wp:extent cx="5562600" cy="2171700"/>
            <wp:effectExtent l="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2171700"/>
                    </a:xfrm>
                    <a:prstGeom prst="rect">
                      <a:avLst/>
                    </a:prstGeom>
                    <a:noFill/>
                    <a:ln>
                      <a:noFill/>
                    </a:ln>
                  </pic:spPr>
                </pic:pic>
              </a:graphicData>
            </a:graphic>
          </wp:inline>
        </w:drawing>
      </w:r>
    </w:p>
    <w:p w14:paraId="5043CB0F" w14:textId="77777777" w:rsidR="00A23567" w:rsidRPr="008D3124" w:rsidRDefault="00A23567" w:rsidP="008D3124">
      <w:pPr>
        <w:pStyle w:val="Texto"/>
        <w:spacing w:before="120" w:after="120" w:line="240" w:lineRule="auto"/>
        <w:rPr>
          <w:rFonts w:ascii="ITC Avant Garde Std Bk" w:hAnsi="ITC Avant Garde Std Bk"/>
          <w:b/>
          <w:szCs w:val="18"/>
        </w:rPr>
      </w:pPr>
    </w:p>
    <w:p w14:paraId="075A0554" w14:textId="77777777" w:rsidR="00A23567" w:rsidRPr="008D3124" w:rsidRDefault="00A23567" w:rsidP="008D3124">
      <w:pPr>
        <w:pStyle w:val="Texto"/>
        <w:spacing w:before="120" w:after="120" w:line="240" w:lineRule="auto"/>
        <w:rPr>
          <w:rFonts w:ascii="ITC Avant Garde Std Bk" w:hAnsi="ITC Avant Garde Std Bk"/>
          <w:b/>
          <w:szCs w:val="18"/>
        </w:rPr>
      </w:pPr>
      <w:r w:rsidRPr="008D3124">
        <w:rPr>
          <w:rFonts w:ascii="ITC Avant Garde Std Bk" w:hAnsi="ITC Avant Garde Std Bk"/>
          <w:b/>
          <w:szCs w:val="18"/>
        </w:rPr>
        <w:t>1.4</w:t>
      </w:r>
      <w:r w:rsidRPr="008D3124">
        <w:rPr>
          <w:rFonts w:ascii="ITC Avant Garde Std Bk" w:hAnsi="ITC Avant Garde Std Bk"/>
          <w:b/>
          <w:szCs w:val="18"/>
        </w:rPr>
        <w:tab/>
        <w:t>COLORES</w:t>
      </w:r>
    </w:p>
    <w:tbl>
      <w:tblPr>
        <w:tblW w:w="8712" w:type="dxa"/>
        <w:tblInd w:w="144" w:type="dxa"/>
        <w:tblCellMar>
          <w:left w:w="72" w:type="dxa"/>
          <w:right w:w="72" w:type="dxa"/>
        </w:tblCellMar>
        <w:tblLook w:val="0000" w:firstRow="0" w:lastRow="0" w:firstColumn="0" w:lastColumn="0" w:noHBand="0" w:noVBand="0"/>
      </w:tblPr>
      <w:tblGrid>
        <w:gridCol w:w="3015"/>
        <w:gridCol w:w="2884"/>
        <w:gridCol w:w="2813"/>
      </w:tblGrid>
      <w:tr w:rsidR="00A23567" w:rsidRPr="008D3124" w14:paraId="17E16008" w14:textId="77777777" w:rsidTr="00B70A36">
        <w:trPr>
          <w:cantSplit/>
          <w:trHeight w:val="2235"/>
        </w:trPr>
        <w:tc>
          <w:tcPr>
            <w:tcW w:w="3015" w:type="dxa"/>
            <w:vMerge w:val="restart"/>
            <w:tcBorders>
              <w:right w:val="single" w:sz="4" w:space="0" w:color="auto"/>
            </w:tcBorders>
            <w:noWrap/>
            <w:vAlign w:val="center"/>
          </w:tcPr>
          <w:p w14:paraId="57D6538C" w14:textId="77777777" w:rsidR="00A23567" w:rsidRPr="008D3124" w:rsidRDefault="00A23567" w:rsidP="008D3124">
            <w:pPr>
              <w:pStyle w:val="Texto"/>
              <w:spacing w:before="120" w:after="120" w:line="240" w:lineRule="auto"/>
              <w:ind w:firstLine="0"/>
              <w:jc w:val="left"/>
              <w:rPr>
                <w:rFonts w:ascii="ITC Avant Garde Std Bk" w:hAnsi="ITC Avant Garde Std Bk"/>
                <w:b/>
                <w:szCs w:val="18"/>
              </w:rPr>
            </w:pPr>
            <w:r w:rsidRPr="008D3124">
              <w:rPr>
                <w:rFonts w:ascii="ITC Avant Garde Std Bk" w:hAnsi="ITC Avant Garde Std Bk"/>
                <w:b/>
                <w:szCs w:val="18"/>
              </w:rPr>
              <w:t>Valores RGB</w:t>
            </w:r>
          </w:p>
        </w:tc>
        <w:tc>
          <w:tcPr>
            <w:tcW w:w="2884" w:type="dxa"/>
            <w:tcBorders>
              <w:top w:val="single" w:sz="4" w:space="0" w:color="auto"/>
              <w:left w:val="single" w:sz="4" w:space="0" w:color="auto"/>
              <w:bottom w:val="single" w:sz="4" w:space="0" w:color="auto"/>
              <w:right w:val="single" w:sz="4" w:space="0" w:color="auto"/>
            </w:tcBorders>
          </w:tcPr>
          <w:p w14:paraId="07459315"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13" w:type="dxa"/>
            <w:tcBorders>
              <w:top w:val="single" w:sz="6" w:space="0" w:color="auto"/>
              <w:left w:val="single" w:sz="4" w:space="0" w:color="auto"/>
              <w:bottom w:val="single" w:sz="6" w:space="0" w:color="auto"/>
              <w:right w:val="single" w:sz="6" w:space="0" w:color="auto"/>
            </w:tcBorders>
            <w:shd w:val="clear" w:color="auto" w:fill="000000"/>
          </w:tcPr>
          <w:p w14:paraId="6537F28F"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r>
      <w:tr w:rsidR="00A23567" w:rsidRPr="008D3124" w14:paraId="53DF328A" w14:textId="77777777" w:rsidTr="00B70A36">
        <w:trPr>
          <w:cantSplit/>
          <w:trHeight w:val="20"/>
        </w:trPr>
        <w:tc>
          <w:tcPr>
            <w:tcW w:w="3015" w:type="dxa"/>
            <w:vMerge/>
          </w:tcPr>
          <w:p w14:paraId="6DFB9E20" w14:textId="77777777" w:rsidR="00A23567" w:rsidRPr="008D3124" w:rsidRDefault="00A23567" w:rsidP="008D3124">
            <w:pPr>
              <w:pStyle w:val="Texto"/>
              <w:spacing w:before="120" w:after="120" w:line="240" w:lineRule="auto"/>
              <w:ind w:firstLine="0"/>
              <w:rPr>
                <w:rFonts w:ascii="ITC Avant Garde Std Bk" w:hAnsi="ITC Avant Garde Std Bk"/>
                <w:szCs w:val="18"/>
              </w:rPr>
            </w:pPr>
          </w:p>
        </w:tc>
        <w:tc>
          <w:tcPr>
            <w:tcW w:w="2884" w:type="dxa"/>
            <w:tcBorders>
              <w:top w:val="single" w:sz="4" w:space="0" w:color="auto"/>
              <w:left w:val="nil"/>
            </w:tcBorders>
            <w:vAlign w:val="center"/>
          </w:tcPr>
          <w:p w14:paraId="03EC1C5C"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255</w:t>
            </w:r>
          </w:p>
          <w:p w14:paraId="67F1DA9A"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255</w:t>
            </w:r>
          </w:p>
          <w:p w14:paraId="1314C400"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255</w:t>
            </w:r>
          </w:p>
        </w:tc>
        <w:tc>
          <w:tcPr>
            <w:tcW w:w="2813" w:type="dxa"/>
            <w:tcBorders>
              <w:top w:val="single" w:sz="6" w:space="0" w:color="auto"/>
            </w:tcBorders>
            <w:vAlign w:val="center"/>
          </w:tcPr>
          <w:p w14:paraId="562F4B08"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R 0</w:t>
            </w:r>
          </w:p>
          <w:p w14:paraId="504D7C1E"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G 0</w:t>
            </w:r>
          </w:p>
          <w:p w14:paraId="088376A6" w14:textId="77777777" w:rsidR="00A23567" w:rsidRPr="008D3124" w:rsidRDefault="00A23567" w:rsidP="008D3124">
            <w:pPr>
              <w:pStyle w:val="Texto"/>
              <w:spacing w:before="120" w:after="120" w:line="240" w:lineRule="auto"/>
              <w:ind w:firstLine="0"/>
              <w:jc w:val="center"/>
              <w:rPr>
                <w:rFonts w:ascii="ITC Avant Garde Std Bk" w:hAnsi="ITC Avant Garde Std Bk"/>
                <w:b/>
                <w:szCs w:val="18"/>
              </w:rPr>
            </w:pPr>
            <w:r w:rsidRPr="008D3124">
              <w:rPr>
                <w:rFonts w:ascii="ITC Avant Garde Std Bk" w:hAnsi="ITC Avant Garde Std Bk"/>
                <w:b/>
                <w:szCs w:val="18"/>
              </w:rPr>
              <w:t>B 0</w:t>
            </w:r>
          </w:p>
        </w:tc>
      </w:tr>
    </w:tbl>
    <w:p w14:paraId="70DF9E56" w14:textId="77777777" w:rsidR="00A23567" w:rsidRPr="008D3124" w:rsidRDefault="00A23567" w:rsidP="008D3124">
      <w:pPr>
        <w:pStyle w:val="Texto"/>
        <w:spacing w:before="120" w:after="120" w:line="240" w:lineRule="auto"/>
        <w:rPr>
          <w:rFonts w:ascii="ITC Avant Garde Std Bk" w:hAnsi="ITC Avant Garde Std Bk"/>
          <w:szCs w:val="18"/>
        </w:rPr>
      </w:pPr>
    </w:p>
    <w:p w14:paraId="44E871BC" w14:textId="77777777" w:rsidR="00881238" w:rsidRDefault="00881238" w:rsidP="008D3124">
      <w:pPr>
        <w:pStyle w:val="Texto"/>
        <w:spacing w:before="120" w:after="120" w:line="240" w:lineRule="auto"/>
        <w:rPr>
          <w:rFonts w:ascii="ITC Avant Garde Std Bk" w:hAnsi="ITC Avant Garde Std Bk"/>
          <w:szCs w:val="18"/>
        </w:rPr>
      </w:pPr>
    </w:p>
    <w:p w14:paraId="0AB3B9C8" w14:textId="4ECCA3B7" w:rsidR="00464FD8" w:rsidRPr="00464FD8" w:rsidRDefault="00464FD8" w:rsidP="00464FD8">
      <w:pPr>
        <w:pStyle w:val="Texto"/>
        <w:spacing w:before="120" w:after="120" w:line="240" w:lineRule="auto"/>
        <w:jc w:val="right"/>
        <w:rPr>
          <w:rFonts w:ascii="ITC Avant Garde Std Bk" w:hAnsi="ITC Avant Garde Std Bk"/>
          <w:szCs w:val="18"/>
        </w:rPr>
      </w:pPr>
      <w:hyperlink r:id="rId19" w:anchor="gsc.tab=0" w:history="1">
        <w:r w:rsidRPr="00464FD8">
          <w:rPr>
            <w:rStyle w:val="Hipervnculo"/>
            <w:rFonts w:ascii="ITC Avant Garde Std Bk" w:hAnsi="ITC Avant Garde Std Bk"/>
            <w:szCs w:val="18"/>
          </w:rPr>
          <w:t>Derogación publicada en el DOF el 26/12/2023</w:t>
        </w:r>
      </w:hyperlink>
    </w:p>
    <w:p w14:paraId="2D4C4241" w14:textId="77777777" w:rsidR="00A23567" w:rsidRPr="008D3124" w:rsidRDefault="00A23567" w:rsidP="008D3124">
      <w:pPr>
        <w:pStyle w:val="Texto"/>
        <w:spacing w:before="120" w:after="120" w:line="240" w:lineRule="auto"/>
        <w:ind w:firstLine="0"/>
        <w:jc w:val="center"/>
        <w:rPr>
          <w:rFonts w:ascii="ITC Avant Garde Std Bk" w:hAnsi="ITC Avant Garde Std Bk"/>
          <w:szCs w:val="18"/>
        </w:rPr>
      </w:pPr>
      <w:r w:rsidRPr="008D3124">
        <w:rPr>
          <w:rFonts w:ascii="ITC Avant Garde Std Bk" w:hAnsi="ITC Avant Garde Std Bk"/>
          <w:szCs w:val="18"/>
        </w:rPr>
        <w:t>_________________________</w:t>
      </w:r>
    </w:p>
    <w:p w14:paraId="144A5D23" w14:textId="77FC3F73" w:rsidR="002030A8" w:rsidRDefault="002030A8">
      <w:pPr>
        <w:rPr>
          <w:rFonts w:ascii="ITC Avant Garde Std Bk" w:hAnsi="ITC Avant Garde Std Bk"/>
          <w:sz w:val="18"/>
          <w:szCs w:val="18"/>
        </w:rPr>
      </w:pPr>
      <w:r>
        <w:rPr>
          <w:rFonts w:ascii="ITC Avant Garde Std Bk" w:hAnsi="ITC Avant Garde Std Bk"/>
          <w:sz w:val="18"/>
          <w:szCs w:val="18"/>
        </w:rPr>
        <w:br w:type="page"/>
      </w:r>
    </w:p>
    <w:p w14:paraId="60C5A8D8" w14:textId="6B7B3E73" w:rsidR="002030A8" w:rsidRPr="002C6539" w:rsidRDefault="002030A8" w:rsidP="002030A8">
      <w:pPr>
        <w:spacing w:after="120" w:line="216" w:lineRule="exact"/>
        <w:ind w:firstLine="288"/>
        <w:jc w:val="center"/>
        <w:rPr>
          <w:rFonts w:ascii="ITC Avant Garde" w:eastAsia="Times New Roman" w:hAnsi="ITC Avant Garde" w:cs="Arial"/>
          <w:b/>
          <w:sz w:val="18"/>
          <w:szCs w:val="18"/>
          <w:lang w:val="es-ES"/>
        </w:rPr>
      </w:pPr>
      <w:r w:rsidRPr="002C6539">
        <w:rPr>
          <w:rFonts w:ascii="ITC Avant Garde" w:eastAsia="Times New Roman" w:hAnsi="ITC Avant Garde" w:cs="Arial"/>
          <w:b/>
          <w:sz w:val="18"/>
          <w:szCs w:val="18"/>
          <w:lang w:val="es-ES" w:eastAsia="es-MX"/>
        </w:rPr>
        <w:lastRenderedPageBreak/>
        <w:t>A</w:t>
      </w:r>
      <w:r>
        <w:rPr>
          <w:rFonts w:ascii="ITC Avant Garde" w:eastAsia="Times New Roman" w:hAnsi="ITC Avant Garde" w:cs="Arial"/>
          <w:b/>
          <w:sz w:val="18"/>
          <w:szCs w:val="18"/>
          <w:lang w:val="es-ES" w:eastAsia="es-MX"/>
        </w:rPr>
        <w:t>cuerdo</w:t>
      </w:r>
      <w:r w:rsidRPr="002C6539">
        <w:rPr>
          <w:rFonts w:ascii="ITC Avant Garde" w:eastAsia="Times New Roman" w:hAnsi="ITC Avant Garde" w:cs="Arial"/>
          <w:b/>
          <w:sz w:val="18"/>
          <w:szCs w:val="18"/>
          <w:lang w:val="es-ES" w:eastAsia="es-MX"/>
        </w:rPr>
        <w:t>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p>
    <w:p w14:paraId="19EB5BA9" w14:textId="77777777" w:rsidR="002030A8" w:rsidRPr="002C6539" w:rsidRDefault="002030A8" w:rsidP="002030A8">
      <w:pPr>
        <w:spacing w:before="120" w:after="120"/>
        <w:ind w:firstLine="288"/>
        <w:jc w:val="center"/>
        <w:rPr>
          <w:rFonts w:ascii="ITC Avant Garde" w:eastAsia="Times New Roman" w:hAnsi="ITC Avant Garde" w:cs="Arial"/>
          <w:sz w:val="18"/>
          <w:szCs w:val="18"/>
          <w:lang w:val="es-ES" w:eastAsia="es-MX"/>
        </w:rPr>
      </w:pPr>
      <w:hyperlink r:id="rId20" w:anchor="gsc.tab=0" w:history="1">
        <w:r w:rsidRPr="002C6539">
          <w:rPr>
            <w:rFonts w:ascii="ITC Avant Garde" w:eastAsia="Times New Roman" w:hAnsi="ITC Avant Garde" w:cs="Arial"/>
            <w:color w:val="0563C1"/>
            <w:sz w:val="18"/>
            <w:szCs w:val="18"/>
            <w:u w:val="single"/>
            <w:lang w:val="es-ES" w:eastAsia="es-MX"/>
          </w:rPr>
          <w:t>Publicado en el Diario Oficial de la Federación el 26 de diciembre de 2023</w:t>
        </w:r>
      </w:hyperlink>
    </w:p>
    <w:p w14:paraId="7528192A" w14:textId="77777777" w:rsidR="002030A8" w:rsidRPr="002C6539" w:rsidRDefault="002030A8" w:rsidP="002030A8">
      <w:pPr>
        <w:shd w:val="clear" w:color="auto" w:fill="FFFFFF"/>
        <w:jc w:val="center"/>
        <w:rPr>
          <w:rFonts w:ascii="ITC Avant Garde" w:eastAsia="Times New Roman" w:hAnsi="ITC Avant Garde"/>
          <w:b/>
          <w:bCs/>
          <w:color w:val="2F2F2F"/>
          <w:sz w:val="18"/>
          <w:szCs w:val="18"/>
          <w:lang w:val="es-MX" w:eastAsia="es-MX"/>
        </w:rPr>
      </w:pPr>
      <w:r w:rsidRPr="002C6539">
        <w:rPr>
          <w:rFonts w:ascii="ITC Avant Garde" w:eastAsia="Times New Roman" w:hAnsi="ITC Avant Garde"/>
          <w:b/>
          <w:bCs/>
          <w:color w:val="2F2F2F"/>
          <w:sz w:val="18"/>
          <w:szCs w:val="18"/>
          <w:lang w:val="es-MX" w:eastAsia="es-MX"/>
        </w:rPr>
        <w:t>Acuerdo</w:t>
      </w:r>
    </w:p>
    <w:p w14:paraId="1E5A57FF" w14:textId="77777777" w:rsidR="002030A8" w:rsidRPr="002C6539" w:rsidRDefault="002030A8" w:rsidP="002030A8">
      <w:pPr>
        <w:shd w:val="clear" w:color="auto" w:fill="FFFFFF"/>
        <w:jc w:val="center"/>
        <w:rPr>
          <w:rFonts w:ascii="ITC Avant Garde" w:eastAsia="Times New Roman" w:hAnsi="ITC Avant Garde"/>
          <w:b/>
          <w:bCs/>
          <w:color w:val="2F2F2F"/>
          <w:sz w:val="18"/>
          <w:szCs w:val="18"/>
          <w:lang w:val="es-MX" w:eastAsia="es-MX"/>
        </w:rPr>
      </w:pPr>
    </w:p>
    <w:p w14:paraId="0AEE8F4E" w14:textId="77777777" w:rsidR="002030A8" w:rsidRDefault="002030A8" w:rsidP="002030A8">
      <w:pPr>
        <w:shd w:val="clear" w:color="auto" w:fill="FFFFFF"/>
        <w:rPr>
          <w:rFonts w:ascii="ITC Avant Garde" w:eastAsia="Times New Roman" w:hAnsi="ITC Avant Garde"/>
          <w:b/>
          <w:bCs/>
          <w:color w:val="2F2F2F"/>
          <w:sz w:val="18"/>
          <w:szCs w:val="18"/>
          <w:lang w:val="es-MX" w:eastAsia="es-MX"/>
        </w:rPr>
      </w:pPr>
      <w:r w:rsidRPr="002C6539">
        <w:rPr>
          <w:rFonts w:ascii="ITC Avant Garde" w:eastAsia="Times New Roman" w:hAnsi="ITC Avant Garde"/>
          <w:b/>
          <w:bCs/>
          <w:color w:val="2F2F2F"/>
          <w:sz w:val="18"/>
          <w:szCs w:val="18"/>
          <w:lang w:val="es-MX" w:eastAsia="es-MX"/>
        </w:rPr>
        <w:t>(…)</w:t>
      </w:r>
    </w:p>
    <w:p w14:paraId="7CFC699E" w14:textId="77777777" w:rsidR="002030A8" w:rsidRPr="002C6539" w:rsidRDefault="002030A8" w:rsidP="002030A8">
      <w:pPr>
        <w:shd w:val="clear" w:color="auto" w:fill="FFFFFF"/>
        <w:rPr>
          <w:rFonts w:ascii="ITC Avant Garde" w:eastAsia="Times New Roman" w:hAnsi="ITC Avant Garde"/>
          <w:b/>
          <w:bCs/>
          <w:color w:val="2F2F2F"/>
          <w:sz w:val="18"/>
          <w:szCs w:val="18"/>
          <w:lang w:val="es-MX" w:eastAsia="es-MX"/>
        </w:rPr>
      </w:pPr>
    </w:p>
    <w:p w14:paraId="199CF0DC" w14:textId="77777777" w:rsidR="002030A8" w:rsidRPr="002030A8"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030A8">
        <w:rPr>
          <w:rFonts w:ascii="ITC Avant Garde" w:eastAsia="Times New Roman" w:hAnsi="ITC Avant Garde" w:cs="Arial"/>
          <w:b/>
          <w:bCs/>
          <w:color w:val="2F2F2F"/>
          <w:sz w:val="18"/>
          <w:szCs w:val="18"/>
          <w:lang w:val="es-MX" w:eastAsia="es-MX"/>
        </w:rPr>
        <w:t>Sexto.- </w:t>
      </w:r>
      <w:r w:rsidRPr="002030A8">
        <w:rPr>
          <w:rFonts w:ascii="ITC Avant Garde" w:eastAsia="Times New Roman" w:hAnsi="ITC Avant Garde" w:cs="Arial"/>
          <w:color w:val="2F2F2F"/>
          <w:sz w:val="18"/>
          <w:szCs w:val="18"/>
          <w:lang w:val="es-MX" w:eastAsia="es-MX"/>
        </w:rPr>
        <w:t>Se </w:t>
      </w:r>
      <w:r w:rsidRPr="002030A8">
        <w:rPr>
          <w:rFonts w:ascii="ITC Avant Garde" w:eastAsia="Times New Roman" w:hAnsi="ITC Avant Garde" w:cs="Arial"/>
          <w:b/>
          <w:bCs/>
          <w:color w:val="2F2F2F"/>
          <w:sz w:val="18"/>
          <w:szCs w:val="18"/>
          <w:lang w:val="es-MX" w:eastAsia="es-MX"/>
        </w:rPr>
        <w:t>DEROGA </w:t>
      </w:r>
      <w:r w:rsidRPr="002030A8">
        <w:rPr>
          <w:rFonts w:ascii="ITC Avant Garde" w:eastAsia="Times New Roman" w:hAnsi="ITC Avant Garde" w:cs="Arial"/>
          <w:color w:val="2F2F2F"/>
          <w:sz w:val="18"/>
          <w:szCs w:val="18"/>
          <w:lang w:val="es-MX" w:eastAsia="es-MX"/>
        </w:rPr>
        <w:t>el último párrafo de</w:t>
      </w:r>
      <w:r w:rsidRPr="002030A8">
        <w:rPr>
          <w:rFonts w:ascii="ITC Avant Garde" w:eastAsia="Times New Roman" w:hAnsi="ITC Avant Garde" w:cs="Arial"/>
          <w:b/>
          <w:bCs/>
          <w:color w:val="2F2F2F"/>
          <w:sz w:val="18"/>
          <w:szCs w:val="18"/>
          <w:lang w:val="es-MX" w:eastAsia="es-MX"/>
        </w:rPr>
        <w:t> </w:t>
      </w:r>
      <w:r w:rsidRPr="002030A8">
        <w:rPr>
          <w:rFonts w:ascii="ITC Avant Garde" w:eastAsia="Times New Roman" w:hAnsi="ITC Avant Garde" w:cs="Arial"/>
          <w:color w:val="2F2F2F"/>
          <w:sz w:val="18"/>
          <w:szCs w:val="18"/>
          <w:lang w:val="es-MX" w:eastAsia="es-MX"/>
        </w:rPr>
        <w:t>los ANEXOS 1 y 2 de los "Lineamientos Generales de Accesibilidad al Servicio de Televisión Radiodifundida", publicados en el DOF el día 17 de septiembre de 2018.</w:t>
      </w:r>
    </w:p>
    <w:p w14:paraId="34D0E776" w14:textId="77777777" w:rsidR="002030A8" w:rsidRPr="002030A8"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030A8">
        <w:rPr>
          <w:rFonts w:ascii="ITC Avant Garde" w:eastAsia="Times New Roman" w:hAnsi="ITC Avant Garde" w:cs="Arial"/>
          <w:color w:val="2F2F2F"/>
          <w:sz w:val="18"/>
          <w:szCs w:val="18"/>
          <w:lang w:val="es-MX" w:eastAsia="es-MX"/>
        </w:rPr>
        <w:t>Derivado de lo anterior, se elimina, del Registro de Trámites y Servicios del Instituto Federal de Telecomunicaciones, el registro del servicio UMCA-01-007 "Resolución de dudas sobre los elementos técnicos que debe contener el Símbolo de Subtitulaje Oculto o el Símbolo de Lengua de Señas Mexicana".</w:t>
      </w:r>
    </w:p>
    <w:p w14:paraId="464B59CE" w14:textId="77777777" w:rsidR="002030A8" w:rsidRDefault="002030A8" w:rsidP="002030A8">
      <w:pPr>
        <w:shd w:val="clear" w:color="auto" w:fill="FFFFFF"/>
        <w:jc w:val="both"/>
        <w:rPr>
          <w:rFonts w:ascii="ITC Avant Garde" w:eastAsia="Times New Roman" w:hAnsi="ITC Avant Garde" w:cs="Arial"/>
          <w:b/>
          <w:sz w:val="18"/>
          <w:szCs w:val="18"/>
          <w:lang w:val="es-MX" w:eastAsia="es-MX"/>
        </w:rPr>
      </w:pPr>
    </w:p>
    <w:p w14:paraId="53C0FD7D" w14:textId="77777777" w:rsidR="002030A8" w:rsidRPr="002C6539" w:rsidRDefault="002030A8" w:rsidP="002030A8">
      <w:pPr>
        <w:shd w:val="clear" w:color="auto" w:fill="FFFFFF"/>
        <w:jc w:val="both"/>
        <w:rPr>
          <w:rFonts w:ascii="Arial" w:eastAsia="Times New Roman" w:hAnsi="Arial" w:cs="Arial"/>
          <w:color w:val="2F2F2F"/>
          <w:sz w:val="18"/>
          <w:szCs w:val="18"/>
          <w:lang w:val="es-MX" w:eastAsia="es-MX"/>
        </w:rPr>
      </w:pPr>
      <w:r w:rsidRPr="002C6539">
        <w:rPr>
          <w:rFonts w:ascii="ITC Avant Garde" w:eastAsia="Times New Roman" w:hAnsi="ITC Avant Garde" w:cs="Arial"/>
          <w:b/>
          <w:sz w:val="18"/>
          <w:szCs w:val="18"/>
          <w:lang w:val="es-MX" w:eastAsia="es-MX"/>
        </w:rPr>
        <w:t>(…)</w:t>
      </w:r>
    </w:p>
    <w:p w14:paraId="2DC99375" w14:textId="77777777" w:rsidR="002030A8" w:rsidRPr="002C6539" w:rsidRDefault="002030A8" w:rsidP="002030A8">
      <w:pPr>
        <w:shd w:val="clear" w:color="auto" w:fill="FFFFFF"/>
        <w:jc w:val="center"/>
        <w:rPr>
          <w:rFonts w:ascii="ITC Avant Garde" w:eastAsia="Times New Roman" w:hAnsi="ITC Avant Garde"/>
          <w:b/>
          <w:bCs/>
          <w:color w:val="2F2F2F"/>
          <w:sz w:val="18"/>
          <w:szCs w:val="18"/>
          <w:lang w:val="es-MX" w:eastAsia="es-MX"/>
        </w:rPr>
      </w:pPr>
      <w:r w:rsidRPr="002C6539">
        <w:rPr>
          <w:rFonts w:ascii="ITC Avant Garde" w:eastAsia="Times New Roman" w:hAnsi="ITC Avant Garde"/>
          <w:b/>
          <w:bCs/>
          <w:color w:val="2F2F2F"/>
          <w:sz w:val="18"/>
          <w:szCs w:val="18"/>
          <w:lang w:val="es-MX" w:eastAsia="es-MX"/>
        </w:rPr>
        <w:t>TRANSITORIOS</w:t>
      </w:r>
    </w:p>
    <w:p w14:paraId="292AAA53" w14:textId="77777777" w:rsidR="002030A8" w:rsidRPr="002C6539" w:rsidRDefault="002030A8" w:rsidP="002030A8">
      <w:pPr>
        <w:shd w:val="clear" w:color="auto" w:fill="FFFFFF"/>
        <w:jc w:val="center"/>
        <w:rPr>
          <w:rFonts w:ascii="ITC Avant Garde" w:eastAsia="Times New Roman" w:hAnsi="ITC Avant Garde"/>
          <w:b/>
          <w:bCs/>
          <w:color w:val="2F2F2F"/>
          <w:sz w:val="18"/>
          <w:szCs w:val="18"/>
          <w:lang w:val="es-MX" w:eastAsia="es-MX"/>
        </w:rPr>
      </w:pPr>
    </w:p>
    <w:p w14:paraId="64D4FC2E"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b/>
          <w:bCs/>
          <w:color w:val="2F2F2F"/>
          <w:sz w:val="18"/>
          <w:szCs w:val="18"/>
          <w:lang w:val="es-MX" w:eastAsia="es-MX"/>
        </w:rPr>
        <w:t>Primero.- </w:t>
      </w:r>
      <w:r w:rsidRPr="002C6539">
        <w:rPr>
          <w:rFonts w:ascii="ITC Avant Garde" w:eastAsia="Times New Roman" w:hAnsi="ITC Avant Garde" w:cs="Arial"/>
          <w:color w:val="2F2F2F"/>
          <w:sz w:val="18"/>
          <w:szCs w:val="18"/>
          <w:lang w:val="es-MX" w:eastAsia="es-MX"/>
        </w:rPr>
        <w:t>El presente Acuerdo entrará en vigor al día hábil siguiente de su publicación en el Diario Oficial de la Federación.</w:t>
      </w:r>
    </w:p>
    <w:p w14:paraId="59DB5C3B"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p>
    <w:p w14:paraId="4F6E365F"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b/>
          <w:bCs/>
          <w:color w:val="2F2F2F"/>
          <w:sz w:val="18"/>
          <w:szCs w:val="18"/>
          <w:lang w:val="es-MX" w:eastAsia="es-MX"/>
        </w:rPr>
        <w:t>Segundo.- </w:t>
      </w:r>
      <w:r w:rsidRPr="002C6539">
        <w:rPr>
          <w:rFonts w:ascii="ITC Avant Garde" w:eastAsia="Times New Roman" w:hAnsi="ITC Avant Garde" w:cs="Arial"/>
          <w:color w:val="2F2F2F"/>
          <w:sz w:val="18"/>
          <w:szCs w:val="18"/>
          <w:lang w:val="es-MX" w:eastAsia="es-MX"/>
        </w:rPr>
        <w:t>Publíquese el presente Acuerdo en el Diario Oficial de la Federación, de conformidad con lo dispuesto en el artículo 46 de la Ley Federal de Telecomunicaciones y Radiodifusión y en el Portal de Internet del Instituto Federal de Telecomunicaciones.</w:t>
      </w:r>
    </w:p>
    <w:p w14:paraId="5228CCC7"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p>
    <w:p w14:paraId="0244C836"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Comisionado Presidente*, </w:t>
      </w:r>
      <w:r w:rsidRPr="002C6539">
        <w:rPr>
          <w:rFonts w:ascii="ITC Avant Garde" w:eastAsia="Times New Roman" w:hAnsi="ITC Avant Garde" w:cs="Arial"/>
          <w:b/>
          <w:bCs/>
          <w:color w:val="2F2F2F"/>
          <w:sz w:val="18"/>
          <w:szCs w:val="18"/>
          <w:lang w:val="es-MX" w:eastAsia="es-MX"/>
        </w:rPr>
        <w:t>Javier Juárez Mojica</w:t>
      </w:r>
      <w:r w:rsidRPr="002C6539">
        <w:rPr>
          <w:rFonts w:ascii="ITC Avant Garde" w:eastAsia="Times New Roman" w:hAnsi="ITC Avant Garde" w:cs="Arial"/>
          <w:color w:val="2F2F2F"/>
          <w:sz w:val="18"/>
          <w:szCs w:val="18"/>
          <w:lang w:val="es-MX" w:eastAsia="es-MX"/>
        </w:rPr>
        <w:t>.- Firmado electrónicamente.- Comisionados: </w:t>
      </w:r>
      <w:r w:rsidRPr="002C6539">
        <w:rPr>
          <w:rFonts w:ascii="ITC Avant Garde" w:eastAsia="Times New Roman" w:hAnsi="ITC Avant Garde" w:cs="Arial"/>
          <w:b/>
          <w:bCs/>
          <w:color w:val="2F2F2F"/>
          <w:sz w:val="18"/>
          <w:szCs w:val="18"/>
          <w:lang w:val="es-MX" w:eastAsia="es-MX"/>
        </w:rPr>
        <w:t>Arturo Robles Rovalo</w:t>
      </w:r>
      <w:r w:rsidRPr="002C6539">
        <w:rPr>
          <w:rFonts w:ascii="ITC Avant Garde" w:eastAsia="Times New Roman" w:hAnsi="ITC Avant Garde" w:cs="Arial"/>
          <w:color w:val="2F2F2F"/>
          <w:sz w:val="18"/>
          <w:szCs w:val="18"/>
          <w:lang w:val="es-MX" w:eastAsia="es-MX"/>
        </w:rPr>
        <w:t>, </w:t>
      </w:r>
      <w:r w:rsidRPr="002C6539">
        <w:rPr>
          <w:rFonts w:ascii="ITC Avant Garde" w:eastAsia="Times New Roman" w:hAnsi="ITC Avant Garde" w:cs="Arial"/>
          <w:b/>
          <w:bCs/>
          <w:color w:val="2F2F2F"/>
          <w:sz w:val="18"/>
          <w:szCs w:val="18"/>
          <w:lang w:val="es-MX" w:eastAsia="es-MX"/>
        </w:rPr>
        <w:t>Sóstenes Díaz González</w:t>
      </w:r>
      <w:r w:rsidRPr="002C6539">
        <w:rPr>
          <w:rFonts w:ascii="ITC Avant Garde" w:eastAsia="Times New Roman" w:hAnsi="ITC Avant Garde" w:cs="Arial"/>
          <w:color w:val="2F2F2F"/>
          <w:sz w:val="18"/>
          <w:szCs w:val="18"/>
          <w:lang w:val="es-MX" w:eastAsia="es-MX"/>
        </w:rPr>
        <w:t>, </w:t>
      </w:r>
      <w:r w:rsidRPr="002C6539">
        <w:rPr>
          <w:rFonts w:ascii="ITC Avant Garde" w:eastAsia="Times New Roman" w:hAnsi="ITC Avant Garde" w:cs="Arial"/>
          <w:b/>
          <w:bCs/>
          <w:color w:val="2F2F2F"/>
          <w:sz w:val="18"/>
          <w:szCs w:val="18"/>
          <w:lang w:val="es-MX" w:eastAsia="es-MX"/>
        </w:rPr>
        <w:t>Ramiro Camacho Castillo</w:t>
      </w:r>
      <w:r w:rsidRPr="002C6539">
        <w:rPr>
          <w:rFonts w:ascii="ITC Avant Garde" w:eastAsia="Times New Roman" w:hAnsi="ITC Avant Garde" w:cs="Arial"/>
          <w:color w:val="2F2F2F"/>
          <w:sz w:val="18"/>
          <w:szCs w:val="18"/>
          <w:lang w:val="es-MX" w:eastAsia="es-MX"/>
        </w:rPr>
        <w:t>.- Firmado electrónicamente.</w:t>
      </w:r>
    </w:p>
    <w:p w14:paraId="23C171E5"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p>
    <w:p w14:paraId="4F3B3376"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Acuerdo P/IFT/131223/723, aprobado por unanimidad en la XXXIII Sesión Ordinaria del Pleno del Instituto Federal de Telecomunicaciones, celebrada el 13 de diciembre de 2023.</w:t>
      </w:r>
    </w:p>
    <w:p w14:paraId="2D321B79"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p>
    <w:p w14:paraId="7654B01E"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29F573D3"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_________________________</w:t>
      </w:r>
    </w:p>
    <w:p w14:paraId="4869221F" w14:textId="77777777" w:rsidR="002030A8" w:rsidRPr="002C6539" w:rsidRDefault="002030A8" w:rsidP="002030A8">
      <w:pPr>
        <w:shd w:val="clear" w:color="auto" w:fill="FFFFFF"/>
        <w:jc w:val="both"/>
        <w:rPr>
          <w:rFonts w:ascii="ITC Avant Garde" w:eastAsia="Times New Roman" w:hAnsi="ITC Avant Garde" w:cs="Arial"/>
          <w:color w:val="2F2F2F"/>
          <w:sz w:val="16"/>
          <w:szCs w:val="18"/>
          <w:lang w:val="es-MX" w:eastAsia="es-MX"/>
        </w:rPr>
      </w:pPr>
      <w:r w:rsidRPr="002C6539">
        <w:rPr>
          <w:rFonts w:ascii="ITC Avant Garde" w:eastAsia="Times New Roman" w:hAnsi="ITC Avant Garde" w:cs="Arial"/>
          <w:color w:val="2F2F2F"/>
          <w:sz w:val="16"/>
          <w:szCs w:val="18"/>
          <w:lang w:val="es-MX" w:eastAsia="es-MX"/>
        </w:rPr>
        <w:t>*En suplencia por ausencia del Comisionado Presidente del Instituto Federal de Telecomunicaciones, suscribe el Comisionado Javier Juárez Mojica, con fundamento en el artículo 19 de la Ley Federal de Telecomunicaciones y Radiodifusión.</w:t>
      </w:r>
    </w:p>
    <w:p w14:paraId="044EC925" w14:textId="77777777" w:rsidR="002030A8" w:rsidRPr="002C6539" w:rsidRDefault="002030A8" w:rsidP="002030A8">
      <w:pPr>
        <w:shd w:val="clear" w:color="auto" w:fill="FFFFFF"/>
        <w:jc w:val="both"/>
        <w:rPr>
          <w:rFonts w:ascii="ITC Avant Garde" w:eastAsia="Times New Roman" w:hAnsi="ITC Avant Garde" w:cs="Arial"/>
          <w:color w:val="2F2F2F"/>
          <w:sz w:val="18"/>
          <w:szCs w:val="18"/>
          <w:lang w:val="es-MX" w:eastAsia="es-MX"/>
        </w:rPr>
      </w:pPr>
    </w:p>
    <w:p w14:paraId="5D8747A9"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b/>
          <w:bCs/>
          <w:color w:val="2F2F2F"/>
          <w:sz w:val="18"/>
          <w:szCs w:val="18"/>
          <w:lang w:val="es-MX" w:eastAsia="es-MX"/>
        </w:rPr>
        <w:t>VANESSA MARISOL SUÁREZ SOLORZA, PROSECRETARIA TÉCNICA DEL PLENO DEL INSTITUTO FEDERAL DE TELECOMUNICACIONES, EN SUPLENCIA POR AUSENCIA DEL SECRETARIO TÉCNICO DEL PLENO,</w:t>
      </w:r>
      <w:r w:rsidRPr="002C6539">
        <w:rPr>
          <w:rFonts w:ascii="ITC Avant Garde" w:eastAsia="Times New Roman" w:hAnsi="ITC Avant Garde" w:cs="Arial"/>
          <w:color w:val="2F2F2F"/>
          <w:sz w:val="18"/>
          <w:szCs w:val="18"/>
          <w:lang w:val="es-MX" w:eastAsia="es-MX"/>
        </w:rPr>
        <w:t> con fundamento en los artículos 25, párrafo primero de la Ley Federal de Telecomunicaciones y Radiodifusión, 5, párrafo segundo y 16, párrafo primero, fracción XIX y párrafo segundo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2C6539">
        <w:rPr>
          <w:rFonts w:ascii="ITC Avant Garde" w:eastAsia="Times New Roman" w:hAnsi="ITC Avant Garde" w:cs="Arial"/>
          <w:b/>
          <w:bCs/>
          <w:color w:val="2F2F2F"/>
          <w:sz w:val="18"/>
          <w:szCs w:val="18"/>
          <w:lang w:val="es-MX" w:eastAsia="es-MX"/>
        </w:rPr>
        <w:t>CERTIFICA:</w:t>
      </w:r>
      <w:r w:rsidRPr="002C6539">
        <w:rPr>
          <w:rFonts w:ascii="ITC Avant Garde" w:eastAsia="Times New Roman" w:hAnsi="ITC Avant Garde" w:cs="Arial"/>
          <w:color w:val="2F2F2F"/>
          <w:sz w:val="18"/>
          <w:szCs w:val="18"/>
          <w:lang w:val="es-MX" w:eastAsia="es-MX"/>
        </w:rPr>
        <w:t xml:space="preserve"> Que el presente documento, constante de diez fojas útiles, es una representación impresa que corresponde </w:t>
      </w:r>
      <w:r w:rsidRPr="002C6539">
        <w:rPr>
          <w:rFonts w:ascii="ITC Avant Garde" w:eastAsia="Times New Roman" w:hAnsi="ITC Avant Garde" w:cs="Arial"/>
          <w:color w:val="2F2F2F"/>
          <w:sz w:val="18"/>
          <w:szCs w:val="18"/>
          <w:lang w:val="es-MX" w:eastAsia="es-MX"/>
        </w:rPr>
        <w:lastRenderedPageBreak/>
        <w:t>fielmente con el documento electrónico original suscrito con Firma Electrónica Avanzada emitida por el Servicio de Administración Tributaria,</w:t>
      </w:r>
      <w:r w:rsidRPr="002C6539">
        <w:rPr>
          <w:rFonts w:ascii="ITC Avant Garde" w:eastAsia="Times New Roman" w:hAnsi="ITC Avant Garde" w:cs="Arial"/>
          <w:b/>
          <w:bCs/>
          <w:color w:val="2F2F2F"/>
          <w:sz w:val="18"/>
          <w:szCs w:val="18"/>
          <w:lang w:val="es-MX" w:eastAsia="es-MX"/>
        </w:rPr>
        <w:t> </w:t>
      </w:r>
      <w:r w:rsidRPr="002C6539">
        <w:rPr>
          <w:rFonts w:ascii="ITC Avant Garde" w:eastAsia="Times New Roman" w:hAnsi="ITC Avant Garde" w:cs="Arial"/>
          <w:color w:val="2F2F2F"/>
          <w:sz w:val="18"/>
          <w:szCs w:val="18"/>
          <w:lang w:val="es-MX" w:eastAsia="es-MX"/>
        </w:rPr>
        <w:t>del </w:t>
      </w:r>
      <w:r w:rsidRPr="002C6539">
        <w:rPr>
          <w:rFonts w:ascii="ITC Avant Garde" w:eastAsia="Times New Roman" w:hAnsi="ITC Avant Garde" w:cs="Arial"/>
          <w:b/>
          <w:bCs/>
          <w:color w:val="2F2F2F"/>
          <w:sz w:val="18"/>
          <w:szCs w:val="18"/>
          <w:lang w:val="es-MX" w:eastAsia="es-MX"/>
        </w:rPr>
        <w:t>"</w:t>
      </w:r>
      <w:r w:rsidRPr="002C6539">
        <w:rPr>
          <w:rFonts w:ascii="ITC Avant Garde" w:eastAsia="Times New Roman" w:hAnsi="ITC Avant Garde" w:cs="Arial"/>
          <w:b/>
          <w:bCs/>
          <w:i/>
          <w:iCs/>
          <w:color w:val="2F2F2F"/>
          <w:sz w:val="18"/>
          <w:szCs w:val="18"/>
          <w:lang w:val="es-MX" w:eastAsia="es-MX"/>
        </w:rPr>
        <w:t>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r w:rsidRPr="002C6539">
        <w:rPr>
          <w:rFonts w:ascii="ITC Avant Garde" w:eastAsia="Times New Roman" w:hAnsi="ITC Avant Garde" w:cs="Arial"/>
          <w:color w:val="2F2F2F"/>
          <w:sz w:val="18"/>
          <w:szCs w:val="18"/>
          <w:lang w:val="es-MX" w:eastAsia="es-MX"/>
        </w:rPr>
        <w:t>,</w:t>
      </w:r>
      <w:r w:rsidRPr="002C6539">
        <w:rPr>
          <w:rFonts w:ascii="ITC Avant Garde" w:eastAsia="Times New Roman" w:hAnsi="ITC Avant Garde" w:cs="Arial"/>
          <w:b/>
          <w:bCs/>
          <w:color w:val="2F2F2F"/>
          <w:sz w:val="18"/>
          <w:szCs w:val="18"/>
          <w:lang w:val="es-MX" w:eastAsia="es-MX"/>
        </w:rPr>
        <w:t> </w:t>
      </w:r>
      <w:r w:rsidRPr="002C6539">
        <w:rPr>
          <w:rFonts w:ascii="ITC Avant Garde" w:eastAsia="Times New Roman" w:hAnsi="ITC Avant Garde" w:cs="Arial"/>
          <w:color w:val="2F2F2F"/>
          <w:sz w:val="18"/>
          <w:szCs w:val="18"/>
          <w:lang w:val="es-MX" w:eastAsia="es-MX"/>
        </w:rPr>
        <w:t>aprobado por el Pleno del Instituto Federal de Telecomunicaciones en su XXXIII Sesión Ordinaria, celebrada el 13 de diciembre de dos mil veintitrés, identificado con el número P/IFT/131223/723.</w:t>
      </w:r>
    </w:p>
    <w:p w14:paraId="29D51994"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p>
    <w:p w14:paraId="6F430DEB"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Se certifica con la finalidad de que se publique en el Diario Oficial de la Federación.</w:t>
      </w:r>
    </w:p>
    <w:p w14:paraId="7A79D153"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p>
    <w:p w14:paraId="2E605F28"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Ciudad de México, a 18 de diciembre de dos mil veintitrés.- Rúbrica.</w:t>
      </w:r>
    </w:p>
    <w:p w14:paraId="422F3AB4"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8"/>
          <w:szCs w:val="18"/>
          <w:lang w:val="es-MX" w:eastAsia="es-MX"/>
        </w:rPr>
      </w:pPr>
      <w:r w:rsidRPr="002C6539">
        <w:rPr>
          <w:rFonts w:ascii="ITC Avant Garde" w:eastAsia="Times New Roman" w:hAnsi="ITC Avant Garde" w:cs="Arial"/>
          <w:color w:val="2F2F2F"/>
          <w:sz w:val="18"/>
          <w:szCs w:val="18"/>
          <w:lang w:val="es-MX" w:eastAsia="es-MX"/>
        </w:rPr>
        <w:t> </w:t>
      </w:r>
    </w:p>
    <w:p w14:paraId="28EBD592"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6"/>
          <w:szCs w:val="18"/>
          <w:lang w:val="es-MX" w:eastAsia="es-MX"/>
        </w:rPr>
      </w:pPr>
      <w:r w:rsidRPr="002C6539">
        <w:rPr>
          <w:rFonts w:ascii="ITC Avant Garde" w:eastAsia="Times New Roman" w:hAnsi="ITC Avant Garde" w:cs="Arial"/>
          <w:color w:val="2F2F2F"/>
          <w:sz w:val="16"/>
          <w:szCs w:val="18"/>
          <w:lang w:val="es-MX" w:eastAsia="es-MX"/>
        </w:rPr>
        <w:t>1     Comité de Política Regulatoria de la OCDE. (2012). Recomendación del Consejo sobre Política y Gobernanza Regulatoria. Consultable en https://www.oecd.org/gov/regulatory-policy/Recommendation%20with%20cover%20SP.pdf</w:t>
      </w:r>
    </w:p>
    <w:p w14:paraId="7A6D1522" w14:textId="77777777" w:rsidR="002030A8" w:rsidRPr="002C6539" w:rsidRDefault="002030A8" w:rsidP="002030A8">
      <w:pPr>
        <w:shd w:val="clear" w:color="auto" w:fill="FFFFFF"/>
        <w:ind w:firstLine="288"/>
        <w:jc w:val="both"/>
        <w:rPr>
          <w:rFonts w:ascii="ITC Avant Garde" w:eastAsia="Times New Roman" w:hAnsi="ITC Avant Garde" w:cs="Arial"/>
          <w:color w:val="2F2F2F"/>
          <w:sz w:val="16"/>
          <w:szCs w:val="18"/>
          <w:lang w:val="es-MX" w:eastAsia="es-MX"/>
        </w:rPr>
      </w:pPr>
      <w:r w:rsidRPr="002C6539">
        <w:rPr>
          <w:rFonts w:ascii="ITC Avant Garde" w:eastAsia="Times New Roman" w:hAnsi="ITC Avant Garde" w:cs="Arial"/>
          <w:color w:val="2F2F2F"/>
          <w:sz w:val="16"/>
          <w:szCs w:val="18"/>
          <w:lang w:val="es-MX" w:eastAsia="es-MX"/>
        </w:rPr>
        <w:t>2     OCDE (2012, El ABC de la mejora regulatoria para las entidades federativas y los municipios: Guía práctica para funcionarios, empresarios y ciudadanos. Consultable en https://www.oecd.org/gov/regulatory-policy/abc-manual-for-regulatory-reform-spanish-version.pdf</w:t>
      </w:r>
    </w:p>
    <w:p w14:paraId="231B1371" w14:textId="77777777" w:rsidR="00A23567" w:rsidRPr="008D3124" w:rsidRDefault="00A23567" w:rsidP="008D3124">
      <w:pPr>
        <w:spacing w:before="120" w:after="120"/>
        <w:rPr>
          <w:rFonts w:ascii="ITC Avant Garde Std Bk" w:hAnsi="ITC Avant Garde Std Bk"/>
          <w:sz w:val="18"/>
          <w:szCs w:val="18"/>
        </w:rPr>
      </w:pPr>
    </w:p>
    <w:sectPr w:rsidR="00A23567" w:rsidRPr="008D3124" w:rsidSect="003C5FB6">
      <w:headerReference w:type="even" r:id="rId21"/>
      <w:headerReference w:type="default" r:id="rId22"/>
      <w:footerReference w:type="even" r:id="rId23"/>
      <w:footerReference w:type="default" r:id="rId24"/>
      <w:headerReference w:type="first" r:id="rId25"/>
      <w:footerReference w:type="first" r:id="rId26"/>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A605" w14:textId="77777777" w:rsidR="002B0C48" w:rsidRDefault="002B0C48" w:rsidP="003C5FB6">
      <w:r>
        <w:separator/>
      </w:r>
    </w:p>
  </w:endnote>
  <w:endnote w:type="continuationSeparator" w:id="0">
    <w:p w14:paraId="259A5462" w14:textId="77777777" w:rsidR="002B0C48" w:rsidRDefault="002B0C48"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Aibri">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F20B64" w:rsidRDefault="00F20B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F181" w14:textId="77777777" w:rsidR="00A23567" w:rsidRPr="00F20B64" w:rsidRDefault="00A23567" w:rsidP="00A23567">
    <w:pPr>
      <w:pStyle w:val="Piedepgina"/>
      <w:jc w:val="right"/>
      <w:rPr>
        <w:rFonts w:ascii="ITC Avant Garde Std Bk" w:hAnsi="ITC Avant Garde Std Bk"/>
        <w:sz w:val="16"/>
        <w:szCs w:val="16"/>
      </w:rPr>
    </w:pPr>
    <w:r w:rsidRPr="00F20B64">
      <w:rPr>
        <w:rFonts w:ascii="ITC Avant Garde Std Bk" w:hAnsi="ITC Avant Garde Std Bk"/>
        <w:sz w:val="16"/>
        <w:szCs w:val="16"/>
      </w:rPr>
      <w:t xml:space="preserve">Página </w:t>
    </w:r>
    <w:r w:rsidRPr="00F20B64">
      <w:rPr>
        <w:rFonts w:ascii="ITC Avant Garde Std Bk" w:hAnsi="ITC Avant Garde Std Bk"/>
        <w:b/>
        <w:bCs/>
        <w:sz w:val="16"/>
        <w:szCs w:val="16"/>
      </w:rPr>
      <w:fldChar w:fldCharType="begin"/>
    </w:r>
    <w:r w:rsidRPr="00F20B64">
      <w:rPr>
        <w:rFonts w:ascii="ITC Avant Garde Std Bk" w:hAnsi="ITC Avant Garde Std Bk"/>
        <w:b/>
        <w:bCs/>
        <w:sz w:val="16"/>
        <w:szCs w:val="16"/>
      </w:rPr>
      <w:instrText>PAGE</w:instrText>
    </w:r>
    <w:r w:rsidRPr="00F20B64">
      <w:rPr>
        <w:rFonts w:ascii="ITC Avant Garde Std Bk" w:hAnsi="ITC Avant Garde Std Bk"/>
        <w:b/>
        <w:bCs/>
        <w:sz w:val="16"/>
        <w:szCs w:val="16"/>
      </w:rPr>
      <w:fldChar w:fldCharType="separate"/>
    </w:r>
    <w:r w:rsidRPr="00F20B64">
      <w:rPr>
        <w:rFonts w:ascii="ITC Avant Garde Std Bk" w:hAnsi="ITC Avant Garde Std Bk"/>
        <w:b/>
        <w:bCs/>
        <w:sz w:val="16"/>
        <w:szCs w:val="16"/>
      </w:rPr>
      <w:t>1</w:t>
    </w:r>
    <w:r w:rsidRPr="00F20B64">
      <w:rPr>
        <w:rFonts w:ascii="ITC Avant Garde Std Bk" w:hAnsi="ITC Avant Garde Std Bk"/>
        <w:b/>
        <w:bCs/>
        <w:sz w:val="16"/>
        <w:szCs w:val="16"/>
      </w:rPr>
      <w:fldChar w:fldCharType="end"/>
    </w:r>
    <w:r w:rsidRPr="00F20B64">
      <w:rPr>
        <w:rFonts w:ascii="ITC Avant Garde Std Bk" w:hAnsi="ITC Avant Garde Std Bk"/>
        <w:sz w:val="16"/>
        <w:szCs w:val="16"/>
      </w:rPr>
      <w:t xml:space="preserve"> de </w:t>
    </w:r>
    <w:r w:rsidRPr="00F20B64">
      <w:rPr>
        <w:rFonts w:ascii="ITC Avant Garde Std Bk" w:hAnsi="ITC Avant Garde Std Bk"/>
        <w:b/>
        <w:bCs/>
        <w:sz w:val="16"/>
        <w:szCs w:val="16"/>
      </w:rPr>
      <w:fldChar w:fldCharType="begin"/>
    </w:r>
    <w:r w:rsidRPr="00F20B64">
      <w:rPr>
        <w:rFonts w:ascii="ITC Avant Garde Std Bk" w:hAnsi="ITC Avant Garde Std Bk"/>
        <w:b/>
        <w:bCs/>
        <w:sz w:val="16"/>
        <w:szCs w:val="16"/>
      </w:rPr>
      <w:instrText>NUMPAGES</w:instrText>
    </w:r>
    <w:r w:rsidRPr="00F20B64">
      <w:rPr>
        <w:rFonts w:ascii="ITC Avant Garde Std Bk" w:hAnsi="ITC Avant Garde Std Bk"/>
        <w:b/>
        <w:bCs/>
        <w:sz w:val="16"/>
        <w:szCs w:val="16"/>
      </w:rPr>
      <w:fldChar w:fldCharType="separate"/>
    </w:r>
    <w:r w:rsidRPr="00F20B64">
      <w:rPr>
        <w:rFonts w:ascii="ITC Avant Garde Std Bk" w:hAnsi="ITC Avant Garde Std Bk"/>
        <w:b/>
        <w:bCs/>
        <w:sz w:val="16"/>
        <w:szCs w:val="16"/>
      </w:rPr>
      <w:t>40</w:t>
    </w:r>
    <w:r w:rsidRPr="00F20B64">
      <w:rPr>
        <w:rFonts w:ascii="ITC Avant Garde Std Bk" w:hAnsi="ITC Avant Garde Std Bk"/>
        <w:b/>
        <w:bCs/>
        <w:sz w:val="16"/>
        <w:szCs w:val="16"/>
      </w:rPr>
      <w:fldChar w:fldCharType="end"/>
    </w:r>
  </w:p>
  <w:p w14:paraId="637805D2" w14:textId="77777777" w:rsidR="003C5FB6" w:rsidRPr="00A23567" w:rsidRDefault="003C5FB6" w:rsidP="00A23567">
    <w:pPr>
      <w:pStyle w:val="Piedepgina"/>
      <w:jc w:val="right"/>
      <w:rPr>
        <w:rFonts w:ascii="ITC Avant Garde Std Bk" w:hAnsi="ITC Avant Garde Std Bk"/>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F20B64" w:rsidRDefault="00F20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BB04" w14:textId="77777777" w:rsidR="002B0C48" w:rsidRDefault="002B0C48" w:rsidP="003C5FB6">
      <w:r>
        <w:separator/>
      </w:r>
    </w:p>
  </w:footnote>
  <w:footnote w:type="continuationSeparator" w:id="0">
    <w:p w14:paraId="0329A5E0" w14:textId="77777777" w:rsidR="002B0C48" w:rsidRDefault="002B0C48"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D7F4"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738610EB"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A39C" w14:textId="77777777" w:rsidR="003C5FB6" w:rsidRDefault="00D05E4A">
    <w:pPr>
      <w:pStyle w:val="Encabezado"/>
    </w:pPr>
    <w:r>
      <w:rPr>
        <w:noProof/>
      </w:rPr>
      <w:drawing>
        <wp:anchor distT="0" distB="0" distL="114300" distR="114300" simplePos="0" relativeHeight="251657728" behindDoc="1" locked="0" layoutInCell="1" allowOverlap="1" wp14:anchorId="4D2F5F93" wp14:editId="07777777">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F20B64" w:rsidRDefault="00F20B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12794"/>
    <w:rsid w:val="000C7245"/>
    <w:rsid w:val="0011583A"/>
    <w:rsid w:val="002030A8"/>
    <w:rsid w:val="00206649"/>
    <w:rsid w:val="00212A74"/>
    <w:rsid w:val="00234EF6"/>
    <w:rsid w:val="002B0C48"/>
    <w:rsid w:val="003C088B"/>
    <w:rsid w:val="003C5FB6"/>
    <w:rsid w:val="00456BE5"/>
    <w:rsid w:val="00464FD8"/>
    <w:rsid w:val="00485DE2"/>
    <w:rsid w:val="004B5052"/>
    <w:rsid w:val="004F7098"/>
    <w:rsid w:val="00615F21"/>
    <w:rsid w:val="006161E2"/>
    <w:rsid w:val="0063328B"/>
    <w:rsid w:val="006551C2"/>
    <w:rsid w:val="00723353"/>
    <w:rsid w:val="007D2760"/>
    <w:rsid w:val="00803F8A"/>
    <w:rsid w:val="00816E35"/>
    <w:rsid w:val="008347CC"/>
    <w:rsid w:val="00881238"/>
    <w:rsid w:val="008C08AD"/>
    <w:rsid w:val="008D3124"/>
    <w:rsid w:val="009262F9"/>
    <w:rsid w:val="00927D6F"/>
    <w:rsid w:val="009353B7"/>
    <w:rsid w:val="00957FB3"/>
    <w:rsid w:val="009B70A4"/>
    <w:rsid w:val="00A23567"/>
    <w:rsid w:val="00A2655B"/>
    <w:rsid w:val="00AE066C"/>
    <w:rsid w:val="00B54F54"/>
    <w:rsid w:val="00B70A36"/>
    <w:rsid w:val="00C707C2"/>
    <w:rsid w:val="00D05E4A"/>
    <w:rsid w:val="00D61C99"/>
    <w:rsid w:val="00D67FE2"/>
    <w:rsid w:val="00EA1593"/>
    <w:rsid w:val="00EA328F"/>
    <w:rsid w:val="00EA3545"/>
    <w:rsid w:val="00ED4124"/>
    <w:rsid w:val="00F179E9"/>
    <w:rsid w:val="00F20B64"/>
    <w:rsid w:val="00F92A05"/>
    <w:rsid w:val="3AD77017"/>
    <w:rsid w:val="4143A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82C146"/>
  <w14:defaultImageDpi w14:val="300"/>
  <w15:chartTrackingRefBased/>
  <w15:docId w15:val="{E819136B-CE92-4F7F-8065-53BDE065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character" w:styleId="Hipervnculo">
    <w:name w:val="Hyperlink"/>
    <w:uiPriority w:val="99"/>
    <w:unhideWhenUsed/>
    <w:rsid w:val="00206649"/>
    <w:rPr>
      <w:color w:val="0563C1"/>
      <w:u w:val="single"/>
    </w:rPr>
  </w:style>
  <w:style w:type="character" w:styleId="Mencinsinresolver">
    <w:name w:val="Unresolved Mention"/>
    <w:uiPriority w:val="99"/>
    <w:semiHidden/>
    <w:unhideWhenUsed/>
    <w:rsid w:val="00206649"/>
    <w:rPr>
      <w:color w:val="605E5C"/>
      <w:shd w:val="clear" w:color="auto" w:fill="E1DFDD"/>
    </w:rPr>
  </w:style>
  <w:style w:type="paragraph" w:customStyle="1" w:styleId="Texto">
    <w:name w:val="Texto"/>
    <w:basedOn w:val="Normal"/>
    <w:link w:val="TextoCar"/>
    <w:rsid w:val="00A23567"/>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link w:val="ROMANOSCar"/>
    <w:rsid w:val="00A23567"/>
    <w:pPr>
      <w:tabs>
        <w:tab w:val="left" w:pos="720"/>
      </w:tabs>
      <w:spacing w:after="101" w:line="216" w:lineRule="exact"/>
      <w:ind w:left="720" w:hanging="432"/>
      <w:jc w:val="both"/>
    </w:pPr>
    <w:rPr>
      <w:rFonts w:ascii="Arial" w:eastAsia="Times New Roman" w:hAnsi="Arial" w:cs="Arial"/>
      <w:sz w:val="18"/>
      <w:szCs w:val="18"/>
      <w:lang w:val="es-ES"/>
    </w:rPr>
  </w:style>
  <w:style w:type="paragraph" w:customStyle="1" w:styleId="ANOTACION">
    <w:name w:val="ANOTACION"/>
    <w:basedOn w:val="Normal"/>
    <w:link w:val="ANOTACIONCar"/>
    <w:rsid w:val="00A23567"/>
    <w:pPr>
      <w:spacing w:before="101" w:after="101" w:line="216" w:lineRule="atLeast"/>
      <w:jc w:val="center"/>
    </w:pPr>
    <w:rPr>
      <w:rFonts w:ascii="Times New Roman" w:eastAsia="Times New Roman" w:hAnsi="Times New Roman"/>
      <w:b/>
      <w:sz w:val="18"/>
      <w:szCs w:val="20"/>
    </w:rPr>
  </w:style>
  <w:style w:type="character" w:customStyle="1" w:styleId="TextoCar">
    <w:name w:val="Texto Car"/>
    <w:link w:val="Texto"/>
    <w:locked/>
    <w:rsid w:val="00A23567"/>
    <w:rPr>
      <w:rFonts w:ascii="Arial" w:eastAsia="Times New Roman" w:hAnsi="Arial" w:cs="Arial"/>
      <w:sz w:val="18"/>
      <w:lang w:val="es-ES" w:eastAsia="es-ES"/>
    </w:rPr>
  </w:style>
  <w:style w:type="character" w:customStyle="1" w:styleId="ROMANOSCar">
    <w:name w:val="ROMANOS Car"/>
    <w:link w:val="ROMANOS"/>
    <w:locked/>
    <w:rsid w:val="00A23567"/>
    <w:rPr>
      <w:rFonts w:ascii="Arial" w:eastAsia="Times New Roman" w:hAnsi="Arial" w:cs="Arial"/>
      <w:sz w:val="18"/>
      <w:szCs w:val="18"/>
      <w:lang w:val="es-ES" w:eastAsia="es-ES"/>
    </w:rPr>
  </w:style>
  <w:style w:type="character" w:customStyle="1" w:styleId="ANOTACIONCar">
    <w:name w:val="ANOTACION Car"/>
    <w:link w:val="ANOTACION"/>
    <w:locked/>
    <w:rsid w:val="00A23567"/>
    <w:rPr>
      <w:rFonts w:ascii="Times New Roman" w:eastAsia="Times New Roman" w:hAnsi="Times New Roman"/>
      <w:b/>
      <w:sz w:val="18"/>
      <w:lang w:val="es-ES_tradnl" w:eastAsia="es-ES"/>
    </w:rPr>
  </w:style>
  <w:style w:type="paragraph" w:styleId="Textonotapie">
    <w:name w:val="footnote text"/>
    <w:basedOn w:val="Normal"/>
    <w:link w:val="TextonotapieCar"/>
    <w:rsid w:val="00A2655B"/>
    <w:rPr>
      <w:rFonts w:ascii="CaAibri" w:eastAsia="Times New Roman" w:hAnsi="CaAibri" w:cs="CaAibri"/>
      <w:sz w:val="20"/>
      <w:szCs w:val="20"/>
      <w:lang w:val="es-MX" w:eastAsia="es-MX"/>
    </w:rPr>
  </w:style>
  <w:style w:type="character" w:customStyle="1" w:styleId="TextonotapieCar">
    <w:name w:val="Texto nota pie Car"/>
    <w:link w:val="Textonotapie"/>
    <w:rsid w:val="00A2655B"/>
    <w:rPr>
      <w:rFonts w:ascii="CaAibri" w:eastAsia="Times New Roman" w:hAnsi="CaAibri" w:cs="CaAibri"/>
    </w:rPr>
  </w:style>
  <w:style w:type="character" w:styleId="Refdecomentario">
    <w:name w:val="annotation reference"/>
    <w:basedOn w:val="Fuentedeprrafopredeter"/>
    <w:uiPriority w:val="99"/>
    <w:semiHidden/>
    <w:unhideWhenUsed/>
    <w:rsid w:val="00723353"/>
    <w:rPr>
      <w:sz w:val="16"/>
      <w:szCs w:val="16"/>
    </w:rPr>
  </w:style>
  <w:style w:type="paragraph" w:styleId="Textocomentario">
    <w:name w:val="annotation text"/>
    <w:basedOn w:val="Normal"/>
    <w:link w:val="TextocomentarioCar"/>
    <w:uiPriority w:val="99"/>
    <w:unhideWhenUsed/>
    <w:rsid w:val="00723353"/>
    <w:rPr>
      <w:sz w:val="20"/>
      <w:szCs w:val="20"/>
    </w:rPr>
  </w:style>
  <w:style w:type="character" w:customStyle="1" w:styleId="TextocomentarioCar">
    <w:name w:val="Texto comentario Car"/>
    <w:basedOn w:val="Fuentedeprrafopredeter"/>
    <w:link w:val="Textocomentario"/>
    <w:uiPriority w:val="99"/>
    <w:rsid w:val="00723353"/>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723353"/>
    <w:rPr>
      <w:b/>
      <w:bCs/>
    </w:rPr>
  </w:style>
  <w:style w:type="character" w:customStyle="1" w:styleId="AsuntodelcomentarioCar">
    <w:name w:val="Asunto del comentario Car"/>
    <w:basedOn w:val="TextocomentarioCar"/>
    <w:link w:val="Asuntodelcomentario"/>
    <w:uiPriority w:val="99"/>
    <w:semiHidden/>
    <w:rsid w:val="00723353"/>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542619">
      <w:bodyDiv w:val="1"/>
      <w:marLeft w:val="0"/>
      <w:marRight w:val="0"/>
      <w:marTop w:val="0"/>
      <w:marBottom w:val="0"/>
      <w:divBdr>
        <w:top w:val="none" w:sz="0" w:space="0" w:color="auto"/>
        <w:left w:val="none" w:sz="0" w:space="0" w:color="auto"/>
        <w:bottom w:val="none" w:sz="0" w:space="0" w:color="auto"/>
        <w:right w:val="none" w:sz="0" w:space="0" w:color="auto"/>
      </w:divBdr>
      <w:divsChild>
        <w:div w:id="1960257096">
          <w:marLeft w:val="0"/>
          <w:marRight w:val="0"/>
          <w:marTop w:val="0"/>
          <w:marBottom w:val="101"/>
          <w:divBdr>
            <w:top w:val="none" w:sz="0" w:space="0" w:color="auto"/>
            <w:left w:val="none" w:sz="0" w:space="0" w:color="auto"/>
            <w:bottom w:val="none" w:sz="0" w:space="0" w:color="auto"/>
            <w:right w:val="none" w:sz="0" w:space="0" w:color="auto"/>
          </w:divBdr>
        </w:div>
        <w:div w:id="756246788">
          <w:marLeft w:val="0"/>
          <w:marRight w:val="0"/>
          <w:marTop w:val="0"/>
          <w:marBottom w:val="101"/>
          <w:divBdr>
            <w:top w:val="none" w:sz="0" w:space="0" w:color="auto"/>
            <w:left w:val="none" w:sz="0" w:space="0" w:color="auto"/>
            <w:bottom w:val="none" w:sz="0" w:space="0" w:color="auto"/>
            <w:right w:val="none" w:sz="0" w:space="0" w:color="auto"/>
          </w:divBdr>
        </w:div>
      </w:divsChild>
    </w:div>
    <w:div w:id="1490831700">
      <w:bodyDiv w:val="1"/>
      <w:marLeft w:val="0"/>
      <w:marRight w:val="0"/>
      <w:marTop w:val="0"/>
      <w:marBottom w:val="0"/>
      <w:divBdr>
        <w:top w:val="none" w:sz="0" w:space="0" w:color="auto"/>
        <w:left w:val="none" w:sz="0" w:space="0" w:color="auto"/>
        <w:bottom w:val="none" w:sz="0" w:space="0" w:color="auto"/>
        <w:right w:val="none" w:sz="0" w:space="0" w:color="auto"/>
      </w:divBdr>
      <w:divsChild>
        <w:div w:id="886721615">
          <w:marLeft w:val="0"/>
          <w:marRight w:val="0"/>
          <w:marTop w:val="0"/>
          <w:marBottom w:val="101"/>
          <w:divBdr>
            <w:top w:val="none" w:sz="0" w:space="0" w:color="auto"/>
            <w:left w:val="none" w:sz="0" w:space="0" w:color="auto"/>
            <w:bottom w:val="none" w:sz="0" w:space="0" w:color="auto"/>
            <w:right w:val="none" w:sz="0" w:space="0" w:color="auto"/>
          </w:divBdr>
        </w:div>
        <w:div w:id="507329269">
          <w:marLeft w:val="0"/>
          <w:marRight w:val="0"/>
          <w:marTop w:val="0"/>
          <w:marBottom w:val="101"/>
          <w:divBdr>
            <w:top w:val="none" w:sz="0" w:space="0" w:color="auto"/>
            <w:left w:val="none" w:sz="0" w:space="0" w:color="auto"/>
            <w:bottom w:val="none" w:sz="0" w:space="0" w:color="auto"/>
            <w:right w:val="none" w:sz="0" w:space="0" w:color="auto"/>
          </w:divBdr>
        </w:div>
      </w:divsChild>
    </w:div>
    <w:div w:id="1717311070">
      <w:bodyDiv w:val="1"/>
      <w:marLeft w:val="0"/>
      <w:marRight w:val="0"/>
      <w:marTop w:val="0"/>
      <w:marBottom w:val="0"/>
      <w:divBdr>
        <w:top w:val="none" w:sz="0" w:space="0" w:color="auto"/>
        <w:left w:val="none" w:sz="0" w:space="0" w:color="auto"/>
        <w:bottom w:val="none" w:sz="0" w:space="0" w:color="auto"/>
        <w:right w:val="none" w:sz="0" w:space="0" w:color="auto"/>
      </w:divBdr>
      <w:divsChild>
        <w:div w:id="1790705831">
          <w:marLeft w:val="0"/>
          <w:marRight w:val="0"/>
          <w:marTop w:val="0"/>
          <w:marBottom w:val="101"/>
          <w:divBdr>
            <w:top w:val="none" w:sz="0" w:space="0" w:color="auto"/>
            <w:left w:val="none" w:sz="0" w:space="0" w:color="auto"/>
            <w:bottom w:val="none" w:sz="0" w:space="0" w:color="auto"/>
            <w:right w:val="none" w:sz="0" w:space="0" w:color="auto"/>
          </w:divBdr>
        </w:div>
        <w:div w:id="551381015">
          <w:marLeft w:val="0"/>
          <w:marRight w:val="0"/>
          <w:marTop w:val="0"/>
          <w:marBottom w:val="101"/>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712479&amp;fecha=26/12/2023"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dof.gob.mx/nota_detalle.php?codigo=5538082&amp;fecha=17/09/2018"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f.gob.mx/nota_detalle.php?codigo=5712479&amp;fecha=26/12/20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f.gob.mx/nota_detalle.php?codigo=5712479&amp;fecha=26/12/202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5CF6-B7F8-4A63-B810-B4B96076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3263</Words>
  <Characters>17952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Carolina Sanchez Alquicira</cp:lastModifiedBy>
  <cp:revision>4</cp:revision>
  <cp:lastPrinted>2021-11-10T21:44:00Z</cp:lastPrinted>
  <dcterms:created xsi:type="dcterms:W3CDTF">2024-01-23T22:38:00Z</dcterms:created>
  <dcterms:modified xsi:type="dcterms:W3CDTF">2024-01-24T20:04:00Z</dcterms:modified>
</cp:coreProperties>
</file>