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E401" w14:textId="77777777" w:rsidR="006166DB" w:rsidRPr="00DE530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DE5306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DE5306" w14:paraId="1B2E1BC8" w14:textId="77777777" w:rsidTr="00DF074B">
        <w:tc>
          <w:tcPr>
            <w:tcW w:w="8828" w:type="dxa"/>
          </w:tcPr>
          <w:p w14:paraId="5E631BCB" w14:textId="6CE4E8B8" w:rsidR="006166DB" w:rsidRPr="00DE5306" w:rsidRDefault="00C9351C" w:rsidP="00605102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DE5306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Acuerdo mediante el cual el Pleno del Instituto Federal de Telecomunicaciones aprueba y emite los Lineamientos Generales de Accesibilidad al Servicio de Televisión Radiodifundida.</w:t>
            </w:r>
          </w:p>
        </w:tc>
      </w:tr>
    </w:tbl>
    <w:p w14:paraId="52EC83BF" w14:textId="77777777" w:rsidR="006166DB" w:rsidRPr="00DE5306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56872A26" w14:textId="77777777" w:rsidR="006166DB" w:rsidRPr="00DE530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DE5306">
        <w:rPr>
          <w:rFonts w:ascii="ITC Avant Garde Std Bk" w:hAnsi="ITC Avant Garde Std Bk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DE5306" w14:paraId="454C3A95" w14:textId="77777777" w:rsidTr="2C344159">
        <w:tc>
          <w:tcPr>
            <w:tcW w:w="8828" w:type="dxa"/>
          </w:tcPr>
          <w:p w14:paraId="1A68E5FF" w14:textId="3DC36141" w:rsidR="006166DB" w:rsidRPr="00DE5306" w:rsidRDefault="006166DB" w:rsidP="002434FF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DE5306">
              <w:rPr>
                <w:rStyle w:val="Estilo4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8-08-22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B46ECD" w:rsidRPr="00DE5306">
                  <w:rPr>
                    <w:rStyle w:val="Estilo4"/>
                    <w:sz w:val="21"/>
                    <w:szCs w:val="21"/>
                  </w:rPr>
                  <w:t>22</w:t>
                </w:r>
                <w:r w:rsidR="00AF71CC" w:rsidRPr="00DE5306">
                  <w:rPr>
                    <w:rStyle w:val="Estilo4"/>
                    <w:sz w:val="21"/>
                    <w:szCs w:val="21"/>
                  </w:rPr>
                  <w:t>/0</w:t>
                </w:r>
                <w:r w:rsidR="00B46ECD" w:rsidRPr="00DE5306">
                  <w:rPr>
                    <w:rStyle w:val="Estilo4"/>
                    <w:sz w:val="21"/>
                    <w:szCs w:val="21"/>
                  </w:rPr>
                  <w:t>8</w:t>
                </w:r>
                <w:r w:rsidR="0092333A" w:rsidRPr="00DE5306">
                  <w:rPr>
                    <w:rStyle w:val="Estilo4"/>
                    <w:sz w:val="21"/>
                    <w:szCs w:val="21"/>
                  </w:rPr>
                  <w:t>/201</w:t>
                </w:r>
                <w:r w:rsidR="00C9351C" w:rsidRPr="00DE5306">
                  <w:rPr>
                    <w:rStyle w:val="Estilo4"/>
                    <w:sz w:val="21"/>
                    <w:szCs w:val="21"/>
                  </w:rPr>
                  <w:t>8</w:t>
                </w:r>
              </w:sdtContent>
            </w:sdt>
          </w:p>
        </w:tc>
      </w:tr>
      <w:tr w:rsidR="003F1D7B" w:rsidRPr="00DE5306" w14:paraId="098151CF" w14:textId="77777777" w:rsidTr="2C344159">
        <w:tc>
          <w:tcPr>
            <w:tcW w:w="8828" w:type="dxa"/>
          </w:tcPr>
          <w:p w14:paraId="07D4CB20" w14:textId="232EECD1" w:rsidR="003F1D7B" w:rsidRPr="00DE5306" w:rsidRDefault="003F1D7B" w:rsidP="003F1D7B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DE5306">
              <w:rPr>
                <w:rStyle w:val="Estilo4"/>
                <w:sz w:val="21"/>
                <w:szCs w:val="21"/>
              </w:rPr>
              <w:t xml:space="preserve">Fecha de publicación en el DOF: </w:t>
            </w:r>
            <w:r w:rsidR="00C9351C" w:rsidRPr="00DE5306">
              <w:rPr>
                <w:rStyle w:val="Estilo4"/>
                <w:sz w:val="21"/>
                <w:szCs w:val="21"/>
              </w:rPr>
              <w:t>17</w:t>
            </w:r>
            <w:r w:rsidRPr="00DE5306">
              <w:rPr>
                <w:rStyle w:val="Estilo4"/>
                <w:sz w:val="21"/>
                <w:szCs w:val="21"/>
              </w:rPr>
              <w:t>/</w:t>
            </w:r>
            <w:r w:rsidR="00B46ECD" w:rsidRPr="00DE5306">
              <w:rPr>
                <w:rStyle w:val="Estilo4"/>
                <w:sz w:val="21"/>
                <w:szCs w:val="21"/>
              </w:rPr>
              <w:t>09</w:t>
            </w:r>
            <w:r w:rsidRPr="00DE5306">
              <w:rPr>
                <w:rStyle w:val="Estilo4"/>
                <w:sz w:val="21"/>
                <w:szCs w:val="21"/>
              </w:rPr>
              <w:t>/201</w:t>
            </w:r>
            <w:r w:rsidR="00C9351C" w:rsidRPr="00DE5306">
              <w:rPr>
                <w:rStyle w:val="Estilo4"/>
                <w:sz w:val="21"/>
                <w:szCs w:val="21"/>
              </w:rPr>
              <w:t>8</w:t>
            </w:r>
            <w:r w:rsidRPr="00DE5306">
              <w:rPr>
                <w:rStyle w:val="Estilo4"/>
                <w:sz w:val="21"/>
                <w:szCs w:val="21"/>
              </w:rPr>
              <w:t xml:space="preserve"> </w:t>
            </w:r>
          </w:p>
        </w:tc>
      </w:tr>
      <w:tr w:rsidR="00DF074B" w:rsidRPr="00DE5306" w14:paraId="784A8897" w14:textId="77777777" w:rsidTr="2C344159">
        <w:tc>
          <w:tcPr>
            <w:tcW w:w="8828" w:type="dxa"/>
          </w:tcPr>
          <w:p w14:paraId="335C558B" w14:textId="59C28C05" w:rsidR="00DF074B" w:rsidRPr="00DE5306" w:rsidRDefault="004C31A6" w:rsidP="003F1D7B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DE5306">
              <w:rPr>
                <w:rStyle w:val="Estilo4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C9351C" w:rsidRPr="00DE5306">
                  <w:rPr>
                    <w:rStyle w:val="Estilo4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DE5306" w14:paraId="25C2F9B9" w14:textId="77777777" w:rsidTr="2C344159">
        <w:tblPrEx>
          <w:tblCellMar>
            <w:left w:w="70" w:type="dxa"/>
            <w:right w:w="70" w:type="dxa"/>
          </w:tblCellMar>
        </w:tblPrEx>
        <w:tc>
          <w:tcPr>
            <w:tcW w:w="8828" w:type="dxa"/>
          </w:tcPr>
          <w:p w14:paraId="187042E5" w14:textId="0EEC9BEB" w:rsidR="006166DB" w:rsidRPr="00DE5306" w:rsidRDefault="006166DB" w:rsidP="002434FF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DE5306">
              <w:rPr>
                <w:rStyle w:val="Estilo4"/>
                <w:sz w:val="21"/>
                <w:szCs w:val="21"/>
              </w:rPr>
              <w:t xml:space="preserve">Inicio de la vigencia: </w:t>
            </w:r>
            <w:sdt>
              <w:sdtPr>
                <w:rPr>
                  <w:rFonts w:ascii="ITC Avant Garde Std Bk" w:eastAsia="Times New Roman" w:hAnsi="ITC Avant Garde Std Bk" w:cs="Calibri"/>
                  <w:color w:val="000000"/>
                  <w:sz w:val="21"/>
                  <w:szCs w:val="21"/>
                  <w:lang w:eastAsia="es-MX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8-12-1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color w:val="000000" w:themeColor="text1"/>
                </w:rPr>
              </w:sdtEndPr>
              <w:sdtContent>
                <w:r w:rsidR="001B6FFF">
                  <w:rPr>
                    <w:rFonts w:ascii="ITC Avant Garde Std Bk" w:eastAsia="Times New Roman" w:hAnsi="ITC Avant Garde Std Bk" w:cs="Calibri"/>
                    <w:color w:val="000000"/>
                    <w:sz w:val="21"/>
                    <w:szCs w:val="21"/>
                    <w:lang w:eastAsia="es-MX"/>
                  </w:rPr>
                  <w:t>11/12/2018</w:t>
                </w:r>
              </w:sdtContent>
            </w:sdt>
            <w:r w:rsidRPr="00DE5306">
              <w:rPr>
                <w:rStyle w:val="Estilo4"/>
                <w:sz w:val="21"/>
                <w:szCs w:val="21"/>
              </w:rPr>
              <w:t xml:space="preserve"> </w:t>
            </w:r>
          </w:p>
        </w:tc>
      </w:tr>
      <w:tr w:rsidR="00DF074B" w:rsidRPr="00DE5306" w14:paraId="5C60735A" w14:textId="77777777" w:rsidTr="2C344159">
        <w:trPr>
          <w:trHeight w:val="50"/>
        </w:trPr>
        <w:tc>
          <w:tcPr>
            <w:tcW w:w="8828" w:type="dxa"/>
          </w:tcPr>
          <w:p w14:paraId="43F30054" w14:textId="28A876EE" w:rsidR="00DF074B" w:rsidRPr="00DE5306" w:rsidRDefault="00DF074B" w:rsidP="00DF074B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DE5306">
              <w:rPr>
                <w:rStyle w:val="Estilo4"/>
                <w:sz w:val="21"/>
                <w:szCs w:val="21"/>
              </w:rPr>
              <w:t>Término de la vigencia:</w:t>
            </w:r>
            <w:r w:rsidR="00B46ECD" w:rsidRPr="00DE5306">
              <w:rPr>
                <w:rStyle w:val="Estilo4"/>
                <w:sz w:val="21"/>
                <w:szCs w:val="21"/>
              </w:rPr>
              <w:t xml:space="preserve"> No aplica</w:t>
            </w:r>
          </w:p>
        </w:tc>
      </w:tr>
    </w:tbl>
    <w:p w14:paraId="7B361F8E" w14:textId="77777777" w:rsidR="006166DB" w:rsidRPr="00DE5306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6657EF3" w14:textId="77777777" w:rsidR="006166DB" w:rsidRPr="00DE530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DE5306">
        <w:rPr>
          <w:rFonts w:ascii="ITC Avant Garde Std Bk" w:hAnsi="ITC Avant Garde Std Bk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DE5306" w14:paraId="2E594784" w14:textId="77777777" w:rsidTr="00DF074B">
        <w:tc>
          <w:tcPr>
            <w:tcW w:w="8828" w:type="dxa"/>
          </w:tcPr>
          <w:p w14:paraId="6C41AB66" w14:textId="4CB522BC" w:rsidR="006166DB" w:rsidRPr="00DE5306" w:rsidRDefault="00B46ECD" w:rsidP="002434FF">
            <w:pPr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DE5306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DE5306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11112038" w14:textId="77777777" w:rsidR="006166DB" w:rsidRPr="00DE530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DE5306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DE5306" w14:paraId="0FEE5916" w14:textId="77777777" w:rsidTr="00DF074B">
        <w:tc>
          <w:tcPr>
            <w:tcW w:w="8828" w:type="dxa"/>
          </w:tcPr>
          <w:p w14:paraId="043F6ABC" w14:textId="59A07B51" w:rsidR="006166DB" w:rsidRPr="00DE5306" w:rsidRDefault="00B46ECD" w:rsidP="002434FF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DE5306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DE5306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5315D7AB" w14:textId="77777777" w:rsidR="00DC3A1A" w:rsidRPr="00DE530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DE5306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DE5306" w14:paraId="749D808B" w14:textId="77777777" w:rsidTr="00DF074B">
        <w:tc>
          <w:tcPr>
            <w:tcW w:w="8828" w:type="dxa"/>
          </w:tcPr>
          <w:p w14:paraId="07FF9FAE" w14:textId="49180C66" w:rsidR="00DC3A1A" w:rsidRPr="00DE5306" w:rsidRDefault="00C76443" w:rsidP="00DF074B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DE5306">
              <w:rPr>
                <w:rStyle w:val="Estilo4"/>
                <w:sz w:val="21"/>
                <w:szCs w:val="21"/>
              </w:rPr>
              <w:t>Ámbito de Aplicación</w:t>
            </w:r>
            <w:r w:rsidR="00366E21" w:rsidRPr="00DE5306">
              <w:rPr>
                <w:rStyle w:val="Estilo4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B46ECD" w:rsidRPr="00DE5306">
                  <w:rPr>
                    <w:rStyle w:val="Estilo4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DE5306" w:rsidRDefault="00DC3A1A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2F008405" w14:textId="67E4D8D6" w:rsidR="006166DB" w:rsidRPr="00DE530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DE5306">
        <w:rPr>
          <w:rFonts w:ascii="ITC Avant Garde Std Bk" w:hAnsi="ITC Avant Garde Std Bk"/>
          <w:b/>
          <w:color w:val="000000" w:themeColor="text1"/>
          <w:sz w:val="21"/>
          <w:szCs w:val="21"/>
        </w:rPr>
        <w:t>6</w:t>
      </w:r>
      <w:r w:rsidR="006166DB" w:rsidRPr="00DE5306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DE5306" w14:paraId="380262AA" w14:textId="77777777" w:rsidTr="00DF074B">
        <w:tc>
          <w:tcPr>
            <w:tcW w:w="8828" w:type="dxa"/>
          </w:tcPr>
          <w:p w14:paraId="1917902A" w14:textId="2AAAB66F" w:rsidR="006166DB" w:rsidRPr="00DE5306" w:rsidRDefault="008C2231" w:rsidP="0092333A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DE5306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N</w:t>
            </w:r>
            <w:r w:rsidRPr="00DE5306">
              <w:rPr>
                <w:rFonts w:ascii="ITC Avant Garde Std Bk" w:hAnsi="ITC Avant Garde Std Bk"/>
                <w:color w:val="000000" w:themeColor="text1"/>
              </w:rPr>
              <w:t>o aplica</w:t>
            </w:r>
          </w:p>
        </w:tc>
      </w:tr>
    </w:tbl>
    <w:p w14:paraId="4E8FF191" w14:textId="77777777" w:rsidR="006166DB" w:rsidRPr="00DE5306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3333167" w14:textId="178A32D8" w:rsidR="006166DB" w:rsidRPr="00DE530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DE5306">
        <w:rPr>
          <w:rFonts w:ascii="ITC Avant Garde Std Bk" w:hAnsi="ITC Avant Garde Std Bk"/>
          <w:b/>
          <w:color w:val="000000" w:themeColor="text1"/>
          <w:sz w:val="21"/>
          <w:szCs w:val="21"/>
        </w:rPr>
        <w:t>7</w:t>
      </w:r>
      <w:r w:rsidR="006166DB" w:rsidRPr="00DE5306">
        <w:rPr>
          <w:rFonts w:ascii="ITC Avant Garde Std Bk" w:hAnsi="ITC Avant Garde Std Bk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DE5306" w14:paraId="00840257" w14:textId="77777777" w:rsidTr="00DF074B">
        <w:tc>
          <w:tcPr>
            <w:tcW w:w="8828" w:type="dxa"/>
          </w:tcPr>
          <w:p w14:paraId="5DFAFB35" w14:textId="23B57BAE" w:rsidR="006166DB" w:rsidRPr="00DE5306" w:rsidRDefault="008F714E" w:rsidP="002434FF">
            <w:pPr>
              <w:contextualSpacing/>
              <w:mirrorIndents/>
              <w:jc w:val="both"/>
              <w:rPr>
                <w:rFonts w:ascii="ITC Avant Garde Std Bk" w:hAnsi="ITC Avant Garde Std Bk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rFonts w:asciiTheme="minorHAnsi" w:hAnsiTheme="minorHAnsi"/>
                  <w:i/>
                  <w:color w:val="AEAAAA" w:themeColor="background2" w:themeShade="BF"/>
                </w:rPr>
              </w:sdtEndPr>
              <w:sdtContent>
                <w:r w:rsidR="008C2231" w:rsidRPr="00DE5306">
                  <w:rPr>
                    <w:rStyle w:val="Estilo4"/>
                    <w:sz w:val="21"/>
                    <w:szCs w:val="21"/>
                  </w:rPr>
                  <w:t xml:space="preserve">Lineamiento </w:t>
                </w:r>
              </w:sdtContent>
            </w:sdt>
          </w:p>
        </w:tc>
      </w:tr>
    </w:tbl>
    <w:p w14:paraId="635A852A" w14:textId="77777777" w:rsidR="006166DB" w:rsidRPr="00DE5306" w:rsidRDefault="006166DB" w:rsidP="002434FF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i/>
          <w:color w:val="000000" w:themeColor="text1"/>
          <w:sz w:val="21"/>
          <w:szCs w:val="21"/>
        </w:rPr>
      </w:pPr>
    </w:p>
    <w:p w14:paraId="22B399FE" w14:textId="7B55D3FB" w:rsidR="006166DB" w:rsidRPr="00DE530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DE5306">
        <w:rPr>
          <w:rFonts w:ascii="ITC Avant Garde Std Bk" w:hAnsi="ITC Avant Garde Std Bk"/>
          <w:b/>
          <w:color w:val="000000" w:themeColor="text1"/>
          <w:sz w:val="21"/>
          <w:szCs w:val="21"/>
        </w:rPr>
        <w:t>8</w:t>
      </w:r>
      <w:r w:rsidR="006166DB" w:rsidRPr="00DE5306">
        <w:rPr>
          <w:rFonts w:ascii="ITC Avant Garde Std Bk" w:hAnsi="ITC Avant Garde Std Bk"/>
          <w:b/>
          <w:color w:val="000000" w:themeColor="text1"/>
          <w:sz w:val="21"/>
          <w:szCs w:val="21"/>
        </w:rPr>
        <w:t>.</w:t>
      </w:r>
      <w:r w:rsidR="00D12B1D">
        <w:rPr>
          <w:rFonts w:ascii="ITC Avant Garde Std Bk" w:hAnsi="ITC Avant Garde Std Bk"/>
          <w:b/>
          <w:color w:val="000000" w:themeColor="text1"/>
          <w:sz w:val="21"/>
          <w:szCs w:val="21"/>
        </w:rPr>
        <w:t>-</w:t>
      </w:r>
      <w:r w:rsidR="006166DB" w:rsidRPr="00DE5306">
        <w:rPr>
          <w:rFonts w:ascii="ITC Avant Garde Std Bk" w:hAnsi="ITC Avant Garde Std Bk"/>
          <w:sz w:val="21"/>
          <w:szCs w:val="21"/>
        </w:rPr>
        <w:t xml:space="preserve"> </w:t>
      </w:r>
      <w:r w:rsidR="006166DB" w:rsidRPr="00DE5306">
        <w:rPr>
          <w:rFonts w:ascii="ITC Avant Garde Std Bk" w:hAnsi="ITC Avant Garde Std Bk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DE5306" w14:paraId="040BA959" w14:textId="77777777" w:rsidTr="00164367">
        <w:trPr>
          <w:trHeight w:val="253"/>
        </w:trPr>
        <w:tc>
          <w:tcPr>
            <w:tcW w:w="8828" w:type="dxa"/>
          </w:tcPr>
          <w:p w14:paraId="5F275C45" w14:textId="575D1EC8" w:rsidR="00CA4E70" w:rsidRPr="00164367" w:rsidRDefault="00164367" w:rsidP="00164367">
            <w:p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6C6C7C" w14:textId="77777777" w:rsidR="00F73022" w:rsidRPr="00DE5306" w:rsidRDefault="00F73022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10"/>
          <w:szCs w:val="10"/>
        </w:rPr>
      </w:pPr>
    </w:p>
    <w:p w14:paraId="308AB0E2" w14:textId="26B249A2" w:rsidR="00F73022" w:rsidRPr="00DE5306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DE5306">
        <w:rPr>
          <w:rFonts w:ascii="ITC Avant Garde Std Bk" w:hAnsi="ITC Avant Garde Std Bk"/>
          <w:b/>
          <w:color w:val="000000" w:themeColor="text1"/>
          <w:sz w:val="21"/>
          <w:szCs w:val="21"/>
        </w:rPr>
        <w:t>9</w:t>
      </w:r>
      <w:r w:rsidR="00F73022" w:rsidRPr="00DE5306">
        <w:rPr>
          <w:rFonts w:ascii="ITC Avant Garde Std Bk" w:hAnsi="ITC Avant Garde Std Bk"/>
          <w:b/>
          <w:color w:val="000000" w:themeColor="text1"/>
          <w:sz w:val="21"/>
          <w:szCs w:val="21"/>
        </w:rPr>
        <w:t>.</w:t>
      </w:r>
      <w:r w:rsidR="00D12B1D">
        <w:rPr>
          <w:rFonts w:ascii="ITC Avant Garde Std Bk" w:hAnsi="ITC Avant Garde Std Bk"/>
          <w:b/>
          <w:color w:val="000000" w:themeColor="text1"/>
          <w:sz w:val="21"/>
          <w:szCs w:val="21"/>
        </w:rPr>
        <w:t>-</w:t>
      </w:r>
      <w:r w:rsidR="00F73022" w:rsidRPr="00DE5306">
        <w:rPr>
          <w:rFonts w:ascii="ITC Avant Garde Std Bk" w:hAnsi="ITC Avant Garde Std Bk"/>
          <w:sz w:val="21"/>
          <w:szCs w:val="21"/>
        </w:rPr>
        <w:t xml:space="preserve"> </w:t>
      </w:r>
      <w:r w:rsidR="00F73022" w:rsidRPr="00DE5306">
        <w:rPr>
          <w:rFonts w:ascii="ITC Avant Garde Std Bk" w:hAnsi="ITC Avant Garde Std Bk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DE5306" w14:paraId="373C675C" w14:textId="77777777" w:rsidTr="0A1B3EA4">
        <w:tc>
          <w:tcPr>
            <w:tcW w:w="8828" w:type="dxa"/>
          </w:tcPr>
          <w:p w14:paraId="53B08DCA" w14:textId="3C8CC3FB" w:rsidR="00F73022" w:rsidRPr="00A601A0" w:rsidRDefault="008C2231" w:rsidP="0092333A">
            <w:pPr>
              <w:tabs>
                <w:tab w:val="left" w:pos="1500"/>
              </w:tabs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A1B3EA4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L</w:t>
            </w:r>
            <w:r w:rsidRPr="002663E7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a regulación tiene por objeto establecer los parámetros que deberán cumplir los servicios de Accesibilidad para personas con Discapacidad en el Servicio de Televisión Radiodifundida</w:t>
            </w:r>
            <w:r w:rsidR="002663E7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, para los efectos del artículo Cuadragésimo Tercero Transitorio del Decreto por el que se expidió la Ley Federal de Telecomunicaciones y Radiodifusión</w:t>
            </w:r>
            <w:r w:rsidRPr="002663E7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. </w:t>
            </w:r>
          </w:p>
        </w:tc>
      </w:tr>
    </w:tbl>
    <w:p w14:paraId="2355FA42" w14:textId="77777777" w:rsidR="00F73022" w:rsidRPr="00DE5306" w:rsidRDefault="00F73022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10"/>
          <w:szCs w:val="10"/>
        </w:rPr>
      </w:pPr>
    </w:p>
    <w:p w14:paraId="346E748B" w14:textId="170A2651" w:rsidR="006166DB" w:rsidRPr="00DE530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DE5306">
        <w:rPr>
          <w:rFonts w:ascii="ITC Avant Garde Std Bk" w:hAnsi="ITC Avant Garde Std Bk"/>
          <w:b/>
          <w:color w:val="000000" w:themeColor="text1"/>
          <w:sz w:val="21"/>
          <w:szCs w:val="21"/>
        </w:rPr>
        <w:t>10</w:t>
      </w:r>
      <w:r w:rsidR="006166DB" w:rsidRPr="00DE5306">
        <w:rPr>
          <w:rFonts w:ascii="ITC Avant Garde Std Bk" w:hAnsi="ITC Avant Garde Std Bk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DE5306" w14:paraId="36A134C5" w14:textId="77777777" w:rsidTr="5FA5A67F">
        <w:tc>
          <w:tcPr>
            <w:tcW w:w="8828" w:type="dxa"/>
          </w:tcPr>
          <w:p w14:paraId="0C79C5AD" w14:textId="522BF42B" w:rsidR="006166DB" w:rsidRPr="00DE5306" w:rsidRDefault="006166DB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DE5306">
              <w:rPr>
                <w:rFonts w:ascii="ITC Avant Garde Std Bk" w:hAnsi="ITC Avant Garde Std Bk"/>
                <w:sz w:val="21"/>
                <w:szCs w:val="21"/>
              </w:rPr>
              <w:t>Materia: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92333A" w:rsidRPr="00DE5306">
                  <w:rPr>
                    <w:rFonts w:ascii="ITC Avant Garde Std Bk" w:hAnsi="ITC Avant Garde Std Bk"/>
                    <w:sz w:val="21"/>
                    <w:szCs w:val="21"/>
                  </w:rPr>
                  <w:t xml:space="preserve">Radiodifusión </w:t>
                </w:r>
              </w:sdtContent>
            </w:sdt>
            <w:r w:rsidRPr="00DE5306">
              <w:rPr>
                <w:rFonts w:ascii="ITC Avant Garde Std Bk" w:hAnsi="ITC Avant Garde Std Bk"/>
                <w:sz w:val="21"/>
                <w:szCs w:val="21"/>
              </w:rPr>
              <w:t xml:space="preserve">  </w:t>
            </w:r>
          </w:p>
        </w:tc>
      </w:tr>
      <w:tr w:rsidR="006166DB" w:rsidRPr="00DE5306" w14:paraId="78629502" w14:textId="77777777" w:rsidTr="5FA5A67F">
        <w:tc>
          <w:tcPr>
            <w:tcW w:w="8828" w:type="dxa"/>
          </w:tcPr>
          <w:p w14:paraId="617248E0" w14:textId="5572CACD" w:rsidR="006166DB" w:rsidRPr="00DE5306" w:rsidRDefault="006166DB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DE5306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92333A" w:rsidRPr="00DE5306">
                  <w:rPr>
                    <w:rFonts w:ascii="ITC Avant Garde Std Bk" w:hAnsi="ITC Avant Garde Std Bk"/>
                    <w:sz w:val="21"/>
                    <w:szCs w:val="21"/>
                  </w:rPr>
                  <w:t>Transmisión de programas de televisión</w:t>
                </w:r>
              </w:sdtContent>
            </w:sdt>
          </w:p>
        </w:tc>
      </w:tr>
      <w:tr w:rsidR="006166DB" w:rsidRPr="00DE5306" w14:paraId="380D841C" w14:textId="77777777" w:rsidTr="5FA5A67F">
        <w:tc>
          <w:tcPr>
            <w:tcW w:w="8828" w:type="dxa"/>
          </w:tcPr>
          <w:p w14:paraId="6C9F585B" w14:textId="64703AF2" w:rsidR="006166DB" w:rsidRPr="00DE5306" w:rsidRDefault="006166DB" w:rsidP="0092333A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5FA5A67F">
              <w:rPr>
                <w:rFonts w:ascii="ITC Avant Garde Std Bk" w:hAnsi="ITC Avant Garde Std Bk"/>
                <w:sz w:val="21"/>
                <w:szCs w:val="21"/>
              </w:rPr>
              <w:t xml:space="preserve">Regulado: </w:t>
            </w:r>
            <w:r w:rsidR="0092333A" w:rsidRPr="5FA5A67F">
              <w:rPr>
                <w:rFonts w:ascii="ITC Avant Garde Std Bk" w:hAnsi="ITC Avant Garde Std Bk"/>
                <w:sz w:val="21"/>
                <w:szCs w:val="21"/>
              </w:rPr>
              <w:t>Concesionarios</w:t>
            </w:r>
          </w:p>
        </w:tc>
      </w:tr>
    </w:tbl>
    <w:p w14:paraId="6F28DB01" w14:textId="5DEA0AD1" w:rsidR="001D0BED" w:rsidRPr="00DE5306" w:rsidRDefault="001D0BED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9827835" w14:textId="77777777" w:rsidR="00DC3A1A" w:rsidRPr="00DE530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DE5306">
        <w:rPr>
          <w:rFonts w:ascii="ITC Avant Garde Std Bk" w:hAnsi="ITC Avant Garde Std Bk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DE5306" w14:paraId="0977E504" w14:textId="77777777" w:rsidTr="5FA5A67F">
        <w:trPr>
          <w:trHeight w:val="65"/>
        </w:trPr>
        <w:tc>
          <w:tcPr>
            <w:tcW w:w="8828" w:type="dxa"/>
          </w:tcPr>
          <w:p w14:paraId="6F1538ED" w14:textId="40924735" w:rsidR="00DC3A1A" w:rsidRDefault="31A52A01" w:rsidP="00DF074B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5FA5A67F">
              <w:rPr>
                <w:rFonts w:ascii="ITC Avant Garde Std Bk" w:hAnsi="ITC Avant Garde Std Bk"/>
                <w:sz w:val="21"/>
                <w:szCs w:val="21"/>
              </w:rPr>
              <w:t>Ley Federal de Telecomunicaciones y Radiodifusión</w:t>
            </w:r>
          </w:p>
          <w:p w14:paraId="5D4A60FE" w14:textId="7CF571A1" w:rsidR="00DF3E4C" w:rsidRPr="00DE5306" w:rsidRDefault="00DF3E4C" w:rsidP="00DF074B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</w:p>
        </w:tc>
      </w:tr>
    </w:tbl>
    <w:p w14:paraId="03FABE9B" w14:textId="45F8751D" w:rsidR="00DC3A1A" w:rsidRPr="00DE5306" w:rsidRDefault="00DC3A1A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D66A130" w14:textId="7623840C" w:rsidR="006166DB" w:rsidRPr="00DE5306" w:rsidRDefault="00DC3A1A" w:rsidP="0A1B3EA4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bCs/>
          <w:color w:val="000000" w:themeColor="text1"/>
          <w:sz w:val="21"/>
          <w:szCs w:val="21"/>
        </w:rPr>
      </w:pPr>
      <w:r w:rsidRPr="0A1B3EA4">
        <w:rPr>
          <w:rFonts w:ascii="ITC Avant Garde Std Bk" w:hAnsi="ITC Avant Garde Std Bk"/>
          <w:b/>
          <w:bCs/>
          <w:color w:val="000000" w:themeColor="text1"/>
          <w:sz w:val="21"/>
          <w:szCs w:val="21"/>
        </w:rPr>
        <w:lastRenderedPageBreak/>
        <w:t>12</w:t>
      </w:r>
      <w:r w:rsidR="006166DB" w:rsidRPr="0A1B3EA4">
        <w:rPr>
          <w:rFonts w:ascii="ITC Avant Garde Std Bk" w:hAnsi="ITC Avant Garde Std Bk"/>
          <w:b/>
          <w:bCs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DE5306" w14:paraId="096E5FBB" w14:textId="77777777" w:rsidTr="5AC426DC">
        <w:tc>
          <w:tcPr>
            <w:tcW w:w="8828" w:type="dxa"/>
          </w:tcPr>
          <w:p w14:paraId="04D8162E" w14:textId="48C3277C" w:rsidR="007D2FD6" w:rsidRDefault="00292A6E" w:rsidP="5AC426DC">
            <w:pPr>
              <w:pStyle w:val="Prrafodelista"/>
              <w:numPr>
                <w:ilvl w:val="0"/>
                <w:numId w:val="1"/>
              </w:numPr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fldChar w:fldCharType="begin"/>
            </w:r>
            <w:r>
              <w:instrText xml:space="preserve">HYPERLINK "http://inventariotramites.ift.org.mx/mitweb/#!/tramite/UMCA-01-007" </w:instrText>
            </w:r>
            <w:r>
              <w:fldChar w:fldCharType="separate"/>
            </w:r>
            <w:r w:rsidR="56D46C15" w:rsidRPr="5FA5A67F">
              <w:rPr>
                <w:rStyle w:val="Hipervnculo"/>
                <w:rFonts w:ascii="ITC Avant Garde Std Bk" w:hAnsi="ITC Avant Garde Std Bk"/>
                <w:sz w:val="21"/>
                <w:szCs w:val="21"/>
              </w:rPr>
              <w:t>UMCA-01-007</w:t>
            </w:r>
            <w:r w:rsidR="56D46C15" w:rsidRPr="5FA5A67F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: </w:t>
            </w:r>
            <w:r w:rsidR="4FFF0D07" w:rsidRPr="5FA5A67F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Resolución de dudas sobre los elementos técnicos que debe contener el Símbolo de </w:t>
            </w:r>
            <w:proofErr w:type="spellStart"/>
            <w:r w:rsidR="4FFF0D07" w:rsidRPr="5FA5A67F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Subtitulaje</w:t>
            </w:r>
            <w:proofErr w:type="spellEnd"/>
            <w:r w:rsidR="4FFF0D07" w:rsidRPr="5FA5A67F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 Oculto o el Símbolo de Lengua de Señas Mexicana</w:t>
            </w:r>
          </w:p>
          <w:p w14:paraId="1E0A3A61" w14:textId="0898B4B1" w:rsidR="007D2FD6" w:rsidRDefault="00292A6E" w:rsidP="5AC426DC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fldChar w:fldCharType="end"/>
            </w:r>
          </w:p>
        </w:tc>
      </w:tr>
    </w:tbl>
    <w:p w14:paraId="37E6B748" w14:textId="77777777" w:rsidR="006166DB" w:rsidRPr="00DE5306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DE5306" w14:paraId="1683D7BD" w14:textId="77777777" w:rsidTr="007D2FD6">
        <w:tc>
          <w:tcPr>
            <w:tcW w:w="8828" w:type="dxa"/>
          </w:tcPr>
          <w:p w14:paraId="33788251" w14:textId="77777777" w:rsidR="00CF2E71" w:rsidRPr="00CF2E71" w:rsidRDefault="00CF2E71" w:rsidP="00CF2E71">
            <w:pPr>
              <w:pStyle w:val="Prrafodelista"/>
              <w:numPr>
                <w:ilvl w:val="0"/>
                <w:numId w:val="13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CF2E71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Inspección, verificación y vigilancia: Ley Federal de Telecomunicaciones y Radiodifusión, artículos 291, 292, 293, 294, 295 y 296.</w:t>
            </w:r>
          </w:p>
          <w:p w14:paraId="6A09D6D7" w14:textId="70EFDD7D" w:rsidR="007D2FD6" w:rsidRPr="00CF2E71" w:rsidRDefault="00AB7028" w:rsidP="00CF2E71">
            <w:pPr>
              <w:pStyle w:val="Prrafodelista"/>
              <w:numPr>
                <w:ilvl w:val="0"/>
                <w:numId w:val="13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Supervisión: Lineamientos Generales de Accesibilidad al Servicio de Televisión Radiodifundida, artículo 10.</w:t>
            </w:r>
          </w:p>
        </w:tc>
      </w:tr>
    </w:tbl>
    <w:p w14:paraId="21B252A3" w14:textId="77777777" w:rsidR="00DC3A1A" w:rsidRPr="00DE530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DE5306">
        <w:rPr>
          <w:rFonts w:ascii="ITC Avant Garde Std Bk" w:hAnsi="ITC Avant Garde Std Bk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F4BC737" w14:textId="5999110A" w:rsidR="006166DB" w:rsidRPr="00DE5306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02F9C20" w14:textId="1D855C42" w:rsidR="004B7538" w:rsidRPr="00DE5306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20310148" w14:textId="130AEE91" w:rsidR="004B7538" w:rsidRPr="00DE5306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256EE820" w14:textId="2ACBD6FD" w:rsidR="004B7538" w:rsidRPr="00DE5306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90366B3" w14:textId="4287C31C" w:rsidR="004B7538" w:rsidRPr="00DE5306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D54DA18" w14:textId="6B3FAB26" w:rsidR="004B7538" w:rsidRPr="00DE5306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495C852" w14:textId="01329A7B" w:rsidR="004B7538" w:rsidRPr="00DE5306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D5D0600" w14:textId="44BBF303" w:rsidR="004B7538" w:rsidRPr="00DE5306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288650DD" w14:textId="43D8F7A4" w:rsidR="004B7538" w:rsidRPr="00DE5306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75A121BF" w14:textId="41988E0E" w:rsidR="004B7538" w:rsidRPr="00DE5306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148E77B2" w14:textId="38929B84" w:rsidR="004B7538" w:rsidRPr="00DE5306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B64E51A" w14:textId="18B60198" w:rsidR="004B7538" w:rsidRPr="00DE5306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sectPr w:rsidR="004B7538" w:rsidRPr="00DE5306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31CE" w14:textId="77777777" w:rsidR="00292A6E" w:rsidRDefault="00292A6E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292A6E" w:rsidRDefault="00292A6E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0E92" w14:textId="77777777" w:rsidR="00292A6E" w:rsidRDefault="00292A6E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292A6E" w:rsidRDefault="00292A6E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7722" w14:textId="102456BB" w:rsidR="00292A6E" w:rsidRDefault="00292A6E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2594"/>
    <w:multiLevelType w:val="hybridMultilevel"/>
    <w:tmpl w:val="1338D1DC"/>
    <w:lvl w:ilvl="0" w:tplc="5EC66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524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FCE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06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C6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8C6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AC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23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2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B06E6"/>
    <w:multiLevelType w:val="hybridMultilevel"/>
    <w:tmpl w:val="BED8E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93958"/>
    <w:multiLevelType w:val="hybridMultilevel"/>
    <w:tmpl w:val="3CBEAC5C"/>
    <w:lvl w:ilvl="0" w:tplc="F67C94B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587308">
    <w:abstractNumId w:val="0"/>
  </w:num>
  <w:num w:numId="2" w16cid:durableId="972950688">
    <w:abstractNumId w:val="4"/>
  </w:num>
  <w:num w:numId="3" w16cid:durableId="766192433">
    <w:abstractNumId w:val="3"/>
  </w:num>
  <w:num w:numId="4" w16cid:durableId="1322781686">
    <w:abstractNumId w:val="1"/>
  </w:num>
  <w:num w:numId="5" w16cid:durableId="2027175817">
    <w:abstractNumId w:val="2"/>
  </w:num>
  <w:num w:numId="6" w16cid:durableId="1529874968">
    <w:abstractNumId w:val="7"/>
  </w:num>
  <w:num w:numId="7" w16cid:durableId="1136096992">
    <w:abstractNumId w:val="12"/>
  </w:num>
  <w:num w:numId="8" w16cid:durableId="344600561">
    <w:abstractNumId w:val="11"/>
  </w:num>
  <w:num w:numId="9" w16cid:durableId="113864944">
    <w:abstractNumId w:val="8"/>
  </w:num>
  <w:num w:numId="10" w16cid:durableId="521939917">
    <w:abstractNumId w:val="9"/>
  </w:num>
  <w:num w:numId="11" w16cid:durableId="817696064">
    <w:abstractNumId w:val="10"/>
  </w:num>
  <w:num w:numId="12" w16cid:durableId="472604885">
    <w:abstractNumId w:val="6"/>
  </w:num>
  <w:num w:numId="13" w16cid:durableId="1816099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catalog"/>
    <w:dataType w:val="textFile"/>
    <w:activeRecord w:val="-1"/>
  </w:mailMerge>
  <w:trackRevisions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911B6"/>
    <w:rsid w:val="00160C02"/>
    <w:rsid w:val="00164367"/>
    <w:rsid w:val="001A0D96"/>
    <w:rsid w:val="001B6FFF"/>
    <w:rsid w:val="001C36BF"/>
    <w:rsid w:val="001D0BED"/>
    <w:rsid w:val="001E694C"/>
    <w:rsid w:val="001F3494"/>
    <w:rsid w:val="00207BA8"/>
    <w:rsid w:val="00223B0B"/>
    <w:rsid w:val="002360F2"/>
    <w:rsid w:val="002434FF"/>
    <w:rsid w:val="00250D5A"/>
    <w:rsid w:val="0026494F"/>
    <w:rsid w:val="002663E7"/>
    <w:rsid w:val="00292A6E"/>
    <w:rsid w:val="002B0B24"/>
    <w:rsid w:val="002E37B6"/>
    <w:rsid w:val="00332FE9"/>
    <w:rsid w:val="00366E21"/>
    <w:rsid w:val="00384692"/>
    <w:rsid w:val="003A162A"/>
    <w:rsid w:val="003C005D"/>
    <w:rsid w:val="003F1D7B"/>
    <w:rsid w:val="00446F0C"/>
    <w:rsid w:val="004B7538"/>
    <w:rsid w:val="004C31A6"/>
    <w:rsid w:val="004C75E5"/>
    <w:rsid w:val="004D6D14"/>
    <w:rsid w:val="004E552A"/>
    <w:rsid w:val="005034EB"/>
    <w:rsid w:val="00585BD4"/>
    <w:rsid w:val="005E34D0"/>
    <w:rsid w:val="005F0181"/>
    <w:rsid w:val="0060020B"/>
    <w:rsid w:val="00605102"/>
    <w:rsid w:val="0061003C"/>
    <w:rsid w:val="006166DB"/>
    <w:rsid w:val="006441CF"/>
    <w:rsid w:val="0065492B"/>
    <w:rsid w:val="006911B3"/>
    <w:rsid w:val="006C63E2"/>
    <w:rsid w:val="006D779E"/>
    <w:rsid w:val="006E2D76"/>
    <w:rsid w:val="006F7E1D"/>
    <w:rsid w:val="00703626"/>
    <w:rsid w:val="00720D02"/>
    <w:rsid w:val="007466F1"/>
    <w:rsid w:val="0078318D"/>
    <w:rsid w:val="007D2FD6"/>
    <w:rsid w:val="007F5106"/>
    <w:rsid w:val="008017FB"/>
    <w:rsid w:val="00802508"/>
    <w:rsid w:val="00815D92"/>
    <w:rsid w:val="008548FF"/>
    <w:rsid w:val="00873D7C"/>
    <w:rsid w:val="0089205E"/>
    <w:rsid w:val="008C2231"/>
    <w:rsid w:val="008F714E"/>
    <w:rsid w:val="0092333A"/>
    <w:rsid w:val="009701A3"/>
    <w:rsid w:val="00977ED5"/>
    <w:rsid w:val="009918CF"/>
    <w:rsid w:val="009A6722"/>
    <w:rsid w:val="009D567D"/>
    <w:rsid w:val="00A601A0"/>
    <w:rsid w:val="00A70F6B"/>
    <w:rsid w:val="00A72DE6"/>
    <w:rsid w:val="00A93C7F"/>
    <w:rsid w:val="00AB7028"/>
    <w:rsid w:val="00AC079F"/>
    <w:rsid w:val="00AD4846"/>
    <w:rsid w:val="00AF6B6B"/>
    <w:rsid w:val="00AF71CC"/>
    <w:rsid w:val="00B018E8"/>
    <w:rsid w:val="00B30E6B"/>
    <w:rsid w:val="00B46ECD"/>
    <w:rsid w:val="00B8531B"/>
    <w:rsid w:val="00BE45D0"/>
    <w:rsid w:val="00C07677"/>
    <w:rsid w:val="00C538CE"/>
    <w:rsid w:val="00C71E88"/>
    <w:rsid w:val="00C76443"/>
    <w:rsid w:val="00C8049B"/>
    <w:rsid w:val="00C9351C"/>
    <w:rsid w:val="00CA4E70"/>
    <w:rsid w:val="00CF2E71"/>
    <w:rsid w:val="00CF5F25"/>
    <w:rsid w:val="00D03E57"/>
    <w:rsid w:val="00D12B1D"/>
    <w:rsid w:val="00D14569"/>
    <w:rsid w:val="00D258BF"/>
    <w:rsid w:val="00D31C9E"/>
    <w:rsid w:val="00D661F5"/>
    <w:rsid w:val="00D93EA9"/>
    <w:rsid w:val="00DC3A1A"/>
    <w:rsid w:val="00DE5306"/>
    <w:rsid w:val="00DE79D9"/>
    <w:rsid w:val="00DF074B"/>
    <w:rsid w:val="00DF1654"/>
    <w:rsid w:val="00DF3E4C"/>
    <w:rsid w:val="00E70994"/>
    <w:rsid w:val="00EF614E"/>
    <w:rsid w:val="00F014C6"/>
    <w:rsid w:val="00F30AF6"/>
    <w:rsid w:val="00F42CB3"/>
    <w:rsid w:val="00F52381"/>
    <w:rsid w:val="00F54CB3"/>
    <w:rsid w:val="00F62AAD"/>
    <w:rsid w:val="00F71208"/>
    <w:rsid w:val="00F73022"/>
    <w:rsid w:val="00FA4E22"/>
    <w:rsid w:val="00FD2D2B"/>
    <w:rsid w:val="00FF4F02"/>
    <w:rsid w:val="080F8D21"/>
    <w:rsid w:val="0A1B3EA4"/>
    <w:rsid w:val="17E936B3"/>
    <w:rsid w:val="2C344159"/>
    <w:rsid w:val="31A52A01"/>
    <w:rsid w:val="3D3ECE6D"/>
    <w:rsid w:val="4C373EAB"/>
    <w:rsid w:val="4FFF0D07"/>
    <w:rsid w:val="50B9F0BC"/>
    <w:rsid w:val="56D46C15"/>
    <w:rsid w:val="5748BE1B"/>
    <w:rsid w:val="5AC426DC"/>
    <w:rsid w:val="5CD084C4"/>
    <w:rsid w:val="5FA5A67F"/>
    <w:rsid w:val="62B0E137"/>
    <w:rsid w:val="699050C4"/>
    <w:rsid w:val="6CAACE15"/>
    <w:rsid w:val="755BC782"/>
    <w:rsid w:val="7921A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92A6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92A6E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600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160CF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365463"/>
    <w:rsid w:val="004E3322"/>
    <w:rsid w:val="005D084C"/>
    <w:rsid w:val="00687FEB"/>
    <w:rsid w:val="006D779E"/>
    <w:rsid w:val="00701B74"/>
    <w:rsid w:val="007313BB"/>
    <w:rsid w:val="007866FE"/>
    <w:rsid w:val="008E6773"/>
    <w:rsid w:val="009149B3"/>
    <w:rsid w:val="00977C64"/>
    <w:rsid w:val="009D4B67"/>
    <w:rsid w:val="009F2A3C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  <w:rsid w:val="00FB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1C9E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28E12F-29DB-4D3E-9051-DA3B56EF75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4E056B-280B-49A1-A946-08CEB42D8AA3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CGMR</cp:lastModifiedBy>
  <cp:revision>5</cp:revision>
  <cp:lastPrinted>2021-11-22T02:18:00Z</cp:lastPrinted>
  <dcterms:created xsi:type="dcterms:W3CDTF">2022-11-10T18:55:00Z</dcterms:created>
  <dcterms:modified xsi:type="dcterms:W3CDTF">2023-05-03T17:17:00Z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