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5F96" w:rsidR="006166DB" w:rsidP="00445F96" w:rsidRDefault="006166DB" w14:paraId="119BE401" w14:textId="7777777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Pr="00445F96" w:rsidR="006166DB" w:rsidTr="00DF074B" w14:paraId="1B2E1BC8" w14:textId="77777777">
        <w:tc>
          <w:tcPr>
            <w:tcW w:w="8828" w:type="dxa"/>
          </w:tcPr>
          <w:p w:rsidRPr="00445F96" w:rsidR="006166DB" w:rsidP="00445F96" w:rsidRDefault="008E4ED5" w14:paraId="5E631BCB" w14:textId="658F7B10">
            <w:pPr>
              <w:contextualSpacing/>
              <w:mirrorIndents/>
              <w:jc w:val="both"/>
              <w:rPr>
                <w:rFonts w:ascii="ITC Avant Garde Std Bk" w:hAnsi="ITC Avant Garde Std Bk"/>
                <w:color w:val="000000" w:themeColor="text1"/>
                <w:sz w:val="21"/>
                <w:szCs w:val="21"/>
                <w:lang w:val="es-ES"/>
              </w:rPr>
            </w:pPr>
            <w:r w:rsidRPr="00445F96">
              <w:rPr>
                <w:rFonts w:ascii="ITC Avant Garde Std Bk" w:hAnsi="ITC Avant Garde Std Bk"/>
                <w:color w:val="000000" w:themeColor="text1"/>
                <w:sz w:val="21"/>
                <w:szCs w:val="21"/>
                <w:lang w:val="es-ES"/>
              </w:rPr>
              <w:t>Acuerdo mediante el cual el Pleno del Instituto Federal de Telecomunicaciones fija el monto del aprovechamiento que deberá cobrarse por la prestación del servicio que, en el ejercicio de sus funciones de derecho público, realice por el estudio y, en su caso, expedición de la constancia de autorización para el uso y aprovechamiento de bandas de frecuencias del espectro radioeléctrico para uso secundario, del cual no se establece monto específico en la Ley Federal de Derechos.</w:t>
            </w:r>
          </w:p>
        </w:tc>
      </w:tr>
    </w:tbl>
    <w:p w:rsidRPr="00445F96" w:rsidR="006166DB" w:rsidP="00445F96" w:rsidRDefault="006166DB" w14:paraId="52EC83BF" w14:textId="77777777">
      <w:pPr>
        <w:spacing w:after="0" w:line="240" w:lineRule="auto"/>
        <w:contextualSpacing/>
        <w:mirrorIndents/>
        <w:jc w:val="both"/>
        <w:rPr>
          <w:rFonts w:ascii="ITC Avant Garde Std Bk" w:hAnsi="ITC Avant Garde Std Bk"/>
          <w:color w:val="000000" w:themeColor="text1"/>
          <w:sz w:val="21"/>
          <w:szCs w:val="21"/>
        </w:rPr>
      </w:pPr>
    </w:p>
    <w:p w:rsidRPr="00445F96" w:rsidR="006166DB" w:rsidP="00445F96" w:rsidRDefault="006166DB" w14:paraId="56872A26" w14:textId="7777777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Pr="00445F96" w:rsidR="006166DB" w:rsidTr="77B6176D" w14:paraId="454C3A95" w14:textId="77777777">
        <w:trPr>
          <w:trHeight w:val="330"/>
        </w:trPr>
        <w:tc>
          <w:tcPr>
            <w:tcW w:w="8828" w:type="dxa"/>
            <w:tcMar/>
          </w:tcPr>
          <w:p w:rsidRPr="00445F96" w:rsidR="006166DB" w:rsidP="00445F96" w:rsidRDefault="006166DB" w14:paraId="1A68E5FF" w14:textId="354D3B05">
            <w:pPr>
              <w:contextualSpacing/>
              <w:mirrorIndents/>
              <w:jc w:val="both"/>
              <w:rPr>
                <w:rStyle w:val="Estilo4"/>
                <w:sz w:val="21"/>
                <w:szCs w:val="21"/>
              </w:rPr>
            </w:pPr>
            <w:r w:rsidRPr="00445F96">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18-05-28T00:00:00Z">
                  <w:dateFormat w:val="dd/MM/yyyy"/>
                  <w:lid w:val="es-MX"/>
                  <w:storeMappedDataAs w:val="dateTime"/>
                  <w:calendar w:val="gregorian"/>
                </w:date>
              </w:sdtPr>
              <w:sdtEndPr>
                <w:rPr>
                  <w:rStyle w:val="Estilo4"/>
                </w:rPr>
              </w:sdtEndPr>
              <w:sdtContent>
                <w:r w:rsidRPr="00445F96" w:rsidR="008E4ED5">
                  <w:rPr>
                    <w:rStyle w:val="Estilo4"/>
                    <w:sz w:val="21"/>
                    <w:szCs w:val="21"/>
                  </w:rPr>
                  <w:t>28/05/2018</w:t>
                </w:r>
              </w:sdtContent>
            </w:sdt>
          </w:p>
        </w:tc>
      </w:tr>
      <w:tr w:rsidRPr="00445F96" w:rsidR="003F1D7B" w:rsidTr="77B6176D" w14:paraId="098151CF" w14:textId="77777777">
        <w:tc>
          <w:tcPr>
            <w:tcW w:w="8828" w:type="dxa"/>
            <w:tcMar/>
          </w:tcPr>
          <w:p w:rsidRPr="00445F96" w:rsidR="003F1D7B" w:rsidP="00445F96" w:rsidRDefault="003F1D7B" w14:paraId="07D4CB20" w14:textId="6924B2D6">
            <w:pPr>
              <w:contextualSpacing/>
              <w:mirrorIndents/>
              <w:jc w:val="both"/>
              <w:rPr>
                <w:rStyle w:val="Estilo4"/>
                <w:sz w:val="21"/>
                <w:szCs w:val="21"/>
              </w:rPr>
            </w:pPr>
            <w:r w:rsidRPr="00445F96">
              <w:rPr>
                <w:rStyle w:val="Estilo4"/>
                <w:sz w:val="21"/>
                <w:szCs w:val="21"/>
              </w:rPr>
              <w:t xml:space="preserve">Fecha de publicación en el DOF: </w:t>
            </w:r>
            <w:sdt>
              <w:sdtPr>
                <w:rPr>
                  <w:rStyle w:val="Estilo4"/>
                  <w:sz w:val="21"/>
                  <w:szCs w:val="21"/>
                </w:rPr>
                <w:alias w:val="Eliga la fecha de expedición "/>
                <w:tag w:val="Eliga la fecha de expedición "/>
                <w:id w:val="-421721050"/>
                <w:placeholder>
                  <w:docPart w:val="FDA6F49B27714783B7F62697777ED216"/>
                </w:placeholder>
                <w15:color w:val="99CC00"/>
                <w:date w:fullDate="2018-06-01T00:00:00Z">
                  <w:dateFormat w:val="dd/MM/yyyy"/>
                  <w:lid w:val="es-MX"/>
                  <w:storeMappedDataAs w:val="dateTime"/>
                  <w:calendar w:val="gregorian"/>
                </w:date>
              </w:sdtPr>
              <w:sdtEndPr>
                <w:rPr>
                  <w:rStyle w:val="Estilo4"/>
                </w:rPr>
              </w:sdtEndPr>
              <w:sdtContent>
                <w:r w:rsidRPr="00445F96" w:rsidR="008E4ED5">
                  <w:rPr>
                    <w:rStyle w:val="Estilo4"/>
                    <w:sz w:val="21"/>
                    <w:szCs w:val="21"/>
                  </w:rPr>
                  <w:t>01/06/2018</w:t>
                </w:r>
              </w:sdtContent>
            </w:sdt>
          </w:p>
        </w:tc>
      </w:tr>
      <w:tr w:rsidRPr="00445F96" w:rsidR="00DF074B" w:rsidTr="77B6176D" w14:paraId="784A8897" w14:textId="77777777">
        <w:tc>
          <w:tcPr>
            <w:tcW w:w="8828" w:type="dxa"/>
            <w:tcMar/>
          </w:tcPr>
          <w:p w:rsidRPr="00445F96" w:rsidR="00DF074B" w:rsidP="00445F96" w:rsidRDefault="004C31A6" w14:paraId="335C558B" w14:textId="1CF4343D">
            <w:pPr>
              <w:contextualSpacing/>
              <w:mirrorIndents/>
              <w:jc w:val="both"/>
              <w:rPr>
                <w:rStyle w:val="Estilo4"/>
                <w:sz w:val="21"/>
                <w:szCs w:val="21"/>
              </w:rPr>
            </w:pPr>
            <w:r w:rsidRPr="00445F96">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Pr="00445F96" w:rsidR="008E4ED5">
                  <w:rPr>
                    <w:rStyle w:val="Estilo4"/>
                    <w:sz w:val="21"/>
                    <w:szCs w:val="21"/>
                  </w:rPr>
                  <w:t>Específica</w:t>
                </w:r>
              </w:sdtContent>
            </w:sdt>
          </w:p>
        </w:tc>
      </w:tr>
      <w:tr w:rsidRPr="00445F96" w:rsidR="006166DB" w:rsidTr="77B6176D" w14:paraId="25C2F9B9" w14:textId="77777777">
        <w:tc>
          <w:tcPr>
            <w:tcW w:w="8828" w:type="dxa"/>
            <w:tcMar/>
          </w:tcPr>
          <w:p w:rsidRPr="00445F96" w:rsidR="006166DB" w:rsidP="00DE78D6" w:rsidRDefault="006166DB" w14:paraId="187042E5" w14:textId="0E7B20D8">
            <w:pPr>
              <w:contextualSpacing/>
              <w:mirrorIndents/>
              <w:jc w:val="both"/>
              <w:rPr>
                <w:rStyle w:val="Estilo4"/>
                <w:sz w:val="21"/>
                <w:szCs w:val="21"/>
              </w:rPr>
            </w:pPr>
            <w:r w:rsidRPr="00445F96">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18-06-10T00:00:00Z">
                  <w:dateFormat w:val="dd/MM/yyyy"/>
                  <w:lid w:val="es-MX"/>
                  <w:storeMappedDataAs w:val="dateTime"/>
                  <w:calendar w:val="gregorian"/>
                </w:date>
              </w:sdtPr>
              <w:sdtEndPr>
                <w:rPr>
                  <w:rStyle w:val="Estilo4"/>
                </w:rPr>
              </w:sdtEndPr>
              <w:sdtContent>
                <w:r w:rsidR="00DE78D6">
                  <w:rPr>
                    <w:rStyle w:val="Estilo4"/>
                    <w:sz w:val="21"/>
                    <w:szCs w:val="21"/>
                  </w:rPr>
                  <w:t>10/06/2018</w:t>
                </w:r>
              </w:sdtContent>
            </w:sdt>
            <w:r w:rsidRPr="00445F96">
              <w:rPr>
                <w:rStyle w:val="Estilo4"/>
                <w:sz w:val="21"/>
                <w:szCs w:val="21"/>
              </w:rPr>
              <w:t xml:space="preserve"> </w:t>
            </w:r>
          </w:p>
        </w:tc>
      </w:tr>
      <w:tr w:rsidRPr="00445F96" w:rsidR="00DF074B" w:rsidTr="77B6176D" w14:paraId="5C60735A" w14:textId="77777777">
        <w:trPr>
          <w:trHeight w:val="50"/>
        </w:trPr>
        <w:tc>
          <w:tcPr>
            <w:tcW w:w="8828" w:type="dxa"/>
            <w:tcMar/>
          </w:tcPr>
          <w:p w:rsidRPr="00445F96" w:rsidR="00DF074B" w:rsidP="00445F96" w:rsidRDefault="00DF074B" w14:paraId="43F30054" w14:textId="64474A0F">
            <w:pPr>
              <w:contextualSpacing/>
              <w:mirrorIndents/>
              <w:jc w:val="both"/>
              <w:rPr>
                <w:rStyle w:val="Estilo4"/>
                <w:sz w:val="21"/>
                <w:szCs w:val="21"/>
              </w:rPr>
            </w:pPr>
            <w:r w:rsidRPr="00445F96">
              <w:rPr>
                <w:rStyle w:val="Estilo4"/>
                <w:sz w:val="21"/>
                <w:szCs w:val="21"/>
              </w:rPr>
              <w:t xml:space="preserve">Término de la vigencia: </w:t>
            </w:r>
            <w:sdt>
              <w:sdtPr>
                <w:rPr>
                  <w:rStyle w:val="Estilo4"/>
                  <w:sz w:val="21"/>
                  <w:szCs w:val="21"/>
                </w:rPr>
                <w:alias w:val="Inicio de vigencia "/>
                <w:tag w:val="Elija un elmento"/>
                <w:id w:val="-1276313209"/>
                <w:placeholder>
                  <w:docPart w:val="74480DB032444D7CA04A2EC42A53E5F8"/>
                </w:placeholder>
                <w15:color w:val="99CC00"/>
                <w:date w:fullDate="2018-12-31T00:00:00Z">
                  <w:dateFormat w:val="dd/MM/yyyy"/>
                  <w:lid w:val="es-MX"/>
                  <w:storeMappedDataAs w:val="dateTime"/>
                  <w:calendar w:val="gregorian"/>
                </w:date>
              </w:sdtPr>
              <w:sdtEndPr>
                <w:rPr>
                  <w:rStyle w:val="Estilo4"/>
                </w:rPr>
              </w:sdtEndPr>
              <w:sdtContent>
                <w:r w:rsidRPr="00445F96" w:rsidR="008E4ED5">
                  <w:rPr>
                    <w:rStyle w:val="Estilo4"/>
                    <w:sz w:val="21"/>
                    <w:szCs w:val="21"/>
                  </w:rPr>
                  <w:t>31/12/2018</w:t>
                </w:r>
              </w:sdtContent>
            </w:sdt>
            <w:r w:rsidRPr="00445F96">
              <w:rPr>
                <w:rStyle w:val="Estilo4"/>
                <w:sz w:val="21"/>
                <w:szCs w:val="21"/>
              </w:rPr>
              <w:t xml:space="preserve"> </w:t>
            </w:r>
          </w:p>
        </w:tc>
      </w:tr>
    </w:tbl>
    <w:p w:rsidRPr="00445F96" w:rsidR="006166DB" w:rsidP="00445F96" w:rsidRDefault="006166DB" w14:paraId="7B361F8E" w14:textId="77777777">
      <w:pPr>
        <w:spacing w:after="0" w:line="240" w:lineRule="auto"/>
        <w:contextualSpacing/>
        <w:mirrorIndents/>
        <w:jc w:val="both"/>
        <w:rPr>
          <w:rFonts w:ascii="ITC Avant Garde Std Bk" w:hAnsi="ITC Avant Garde Std Bk"/>
          <w:color w:val="000000" w:themeColor="text1"/>
          <w:sz w:val="21"/>
          <w:szCs w:val="21"/>
        </w:rPr>
      </w:pPr>
    </w:p>
    <w:p w:rsidRPr="00445F96" w:rsidR="006166DB" w:rsidP="00445F96" w:rsidRDefault="006166DB" w14:paraId="66657EF3" w14:textId="7777777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Pr="00445F96" w:rsidR="006166DB" w:rsidTr="00DF074B" w14:paraId="2E594784" w14:textId="77777777">
        <w:tc>
          <w:tcPr>
            <w:tcW w:w="8828" w:type="dxa"/>
          </w:tcPr>
          <w:p w:rsidRPr="00445F96" w:rsidR="006166DB" w:rsidP="00445F96" w:rsidRDefault="008E4ED5" w14:paraId="6C41AB66" w14:textId="3FBC6CDD">
            <w:pPr>
              <w:mirrorIndents/>
              <w:jc w:val="both"/>
              <w:rPr>
                <w:rFonts w:ascii="ITC Avant Garde Std Bk" w:hAnsi="ITC Avant Garde Std Bk"/>
                <w:color w:val="000000" w:themeColor="text1"/>
                <w:sz w:val="21"/>
                <w:szCs w:val="21"/>
              </w:rPr>
            </w:pPr>
            <w:r w:rsidRPr="00445F96">
              <w:rPr>
                <w:rFonts w:ascii="ITC Avant Garde Std Bk" w:hAnsi="ITC Avant Garde Std Bk"/>
                <w:color w:val="000000" w:themeColor="text1"/>
                <w:sz w:val="21"/>
                <w:szCs w:val="21"/>
              </w:rPr>
              <w:t>Instituto Federal de Telecomunicaciones</w:t>
            </w:r>
          </w:p>
        </w:tc>
      </w:tr>
    </w:tbl>
    <w:p w:rsidRPr="00445F96" w:rsidR="006166DB" w:rsidP="00445F96" w:rsidRDefault="006166DB" w14:paraId="32195651" w14:textId="77777777">
      <w:pPr>
        <w:spacing w:after="0" w:line="240" w:lineRule="auto"/>
        <w:contextualSpacing/>
        <w:mirrorIndents/>
        <w:jc w:val="both"/>
        <w:rPr>
          <w:rFonts w:ascii="ITC Avant Garde Std Bk" w:hAnsi="ITC Avant Garde Std Bk"/>
          <w:color w:val="000000" w:themeColor="text1"/>
          <w:sz w:val="21"/>
          <w:szCs w:val="21"/>
        </w:rPr>
      </w:pPr>
    </w:p>
    <w:p w:rsidRPr="00445F96" w:rsidR="006166DB" w:rsidP="00445F96" w:rsidRDefault="006166DB" w14:paraId="11112038" w14:textId="7777777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Pr="00445F96" w:rsidR="006166DB" w:rsidTr="00DF074B" w14:paraId="0FEE5916" w14:textId="77777777">
        <w:tc>
          <w:tcPr>
            <w:tcW w:w="8828" w:type="dxa"/>
          </w:tcPr>
          <w:p w:rsidRPr="00445F96" w:rsidR="006166DB" w:rsidP="00445F96" w:rsidRDefault="008E4ED5" w14:paraId="043F6ABC" w14:textId="5A999407">
            <w:pPr>
              <w:contextualSpacing/>
              <w:mirrorIndents/>
              <w:jc w:val="both"/>
              <w:rPr>
                <w:rFonts w:ascii="ITC Avant Garde Std Bk" w:hAnsi="ITC Avant Garde Std Bk"/>
                <w:color w:val="000000" w:themeColor="text1"/>
                <w:sz w:val="21"/>
                <w:szCs w:val="21"/>
              </w:rPr>
            </w:pPr>
            <w:r w:rsidRPr="00445F96">
              <w:rPr>
                <w:rFonts w:ascii="ITC Avant Garde Std Bk" w:hAnsi="ITC Avant Garde Std Bk"/>
                <w:color w:val="000000" w:themeColor="text1"/>
                <w:sz w:val="21"/>
                <w:szCs w:val="21"/>
              </w:rPr>
              <w:t>Instituto Federal de Telecomunicaciones</w:t>
            </w:r>
          </w:p>
        </w:tc>
      </w:tr>
    </w:tbl>
    <w:p w:rsidRPr="00445F96" w:rsidR="006166DB" w:rsidP="00445F96" w:rsidRDefault="006166DB" w14:paraId="45DC499A" w14:textId="063A5F7C">
      <w:pPr>
        <w:spacing w:after="0" w:line="240" w:lineRule="auto"/>
        <w:contextualSpacing/>
        <w:mirrorIndents/>
        <w:jc w:val="both"/>
        <w:rPr>
          <w:rFonts w:ascii="ITC Avant Garde Std Bk" w:hAnsi="ITC Avant Garde Std Bk"/>
          <w:color w:val="000000" w:themeColor="text1"/>
          <w:sz w:val="21"/>
          <w:szCs w:val="21"/>
        </w:rPr>
      </w:pPr>
    </w:p>
    <w:p w:rsidRPr="00445F96" w:rsidR="00DC3A1A" w:rsidP="00445F96" w:rsidRDefault="00DC3A1A" w14:paraId="5315D7AB" w14:textId="7777777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Pr="00445F96" w:rsidR="00DC3A1A" w:rsidTr="00DF074B" w14:paraId="749D808B" w14:textId="77777777">
        <w:tc>
          <w:tcPr>
            <w:tcW w:w="8828" w:type="dxa"/>
          </w:tcPr>
          <w:p w:rsidRPr="00445F96" w:rsidR="00DC3A1A" w:rsidP="00445F96" w:rsidRDefault="00C76443" w14:paraId="07FF9FAE" w14:textId="7280E81D">
            <w:pPr>
              <w:contextualSpacing/>
              <w:mirrorIndents/>
              <w:jc w:val="both"/>
              <w:rPr>
                <w:rFonts w:ascii="ITC Avant Garde Std Bk" w:hAnsi="ITC Avant Garde Std Bk"/>
                <w:color w:val="000000" w:themeColor="text1"/>
                <w:sz w:val="21"/>
                <w:szCs w:val="21"/>
              </w:rPr>
            </w:pPr>
            <w:r w:rsidRPr="00445F96">
              <w:rPr>
                <w:rStyle w:val="Estilo4"/>
                <w:sz w:val="21"/>
                <w:szCs w:val="21"/>
              </w:rPr>
              <w:t>Ámbito de Aplicación</w:t>
            </w:r>
            <w:r w:rsidRPr="00445F96" w:rsidR="00366E21">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Pr="00445F96" w:rsidR="008E4ED5">
                  <w:rPr>
                    <w:rStyle w:val="Estilo4"/>
                    <w:sz w:val="21"/>
                    <w:szCs w:val="21"/>
                  </w:rPr>
                  <w:t>Federal</w:t>
                </w:r>
              </w:sdtContent>
            </w:sdt>
          </w:p>
        </w:tc>
      </w:tr>
    </w:tbl>
    <w:p w:rsidRPr="00445F96" w:rsidR="00DC3A1A" w:rsidP="00445F96" w:rsidRDefault="00DC3A1A" w14:paraId="086DD737" w14:textId="5145C4EC">
      <w:pPr>
        <w:spacing w:after="0" w:line="240" w:lineRule="auto"/>
        <w:contextualSpacing/>
        <w:mirrorIndents/>
        <w:jc w:val="both"/>
        <w:rPr>
          <w:rFonts w:ascii="ITC Avant Garde Std Bk" w:hAnsi="ITC Avant Garde Std Bk"/>
          <w:color w:val="000000" w:themeColor="text1"/>
          <w:sz w:val="21"/>
          <w:szCs w:val="21"/>
        </w:rPr>
      </w:pPr>
    </w:p>
    <w:p w:rsidRPr="00445F96" w:rsidR="006166DB" w:rsidP="00445F96" w:rsidRDefault="00DC3A1A" w14:paraId="2F008405" w14:textId="67E4D8D6">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6</w:t>
      </w:r>
      <w:r w:rsidRPr="00445F96" w:rsidR="006166DB">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Pr="00445F96" w:rsidR="006166DB" w:rsidTr="00DF074B" w14:paraId="380262AA" w14:textId="77777777">
        <w:tc>
          <w:tcPr>
            <w:tcW w:w="8828" w:type="dxa"/>
          </w:tcPr>
          <w:p w:rsidRPr="00445F96" w:rsidR="006166DB" w:rsidP="00445F96" w:rsidRDefault="00706E6E" w14:paraId="1917902A" w14:textId="5EAD81A7">
            <w:pPr>
              <w:contextualSpacing/>
              <w:mirrorIndents/>
              <w:jc w:val="both"/>
              <w:rPr>
                <w:rFonts w:ascii="ITC Avant Garde Std Bk" w:hAnsi="ITC Avant Garde Std Bk"/>
                <w:color w:val="000000" w:themeColor="text1"/>
                <w:sz w:val="21"/>
                <w:szCs w:val="21"/>
              </w:rPr>
            </w:pPr>
            <w:r w:rsidRPr="00445F96">
              <w:rPr>
                <w:rFonts w:ascii="ITC Avant Garde Std Bk" w:hAnsi="ITC Avant Garde Std Bk"/>
                <w:color w:val="000000" w:themeColor="text1"/>
                <w:sz w:val="21"/>
                <w:szCs w:val="21"/>
              </w:rPr>
              <w:t>05/02/2019</w:t>
            </w:r>
          </w:p>
        </w:tc>
      </w:tr>
    </w:tbl>
    <w:p w:rsidRPr="00445F96" w:rsidR="006166DB" w:rsidP="00445F96" w:rsidRDefault="006166DB" w14:paraId="4E8FF191" w14:textId="77777777">
      <w:pPr>
        <w:spacing w:after="0" w:line="240" w:lineRule="auto"/>
        <w:ind w:firstLine="708"/>
        <w:contextualSpacing/>
        <w:mirrorIndents/>
        <w:jc w:val="both"/>
        <w:rPr>
          <w:rFonts w:ascii="ITC Avant Garde Std Bk" w:hAnsi="ITC Avant Garde Std Bk"/>
          <w:color w:val="000000" w:themeColor="text1"/>
          <w:sz w:val="21"/>
          <w:szCs w:val="21"/>
        </w:rPr>
      </w:pPr>
    </w:p>
    <w:p w:rsidRPr="00445F96" w:rsidR="006166DB" w:rsidP="00445F96" w:rsidRDefault="00DC3A1A" w14:paraId="03333167" w14:textId="178A32D8">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7</w:t>
      </w:r>
      <w:r w:rsidRPr="00445F96" w:rsidR="006166DB">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Pr="00445F96" w:rsidR="006166DB" w:rsidTr="00DF074B" w14:paraId="00840257" w14:textId="77777777">
        <w:tc>
          <w:tcPr>
            <w:tcW w:w="8828" w:type="dxa"/>
          </w:tcPr>
          <w:p w:rsidRPr="00445F96" w:rsidR="006166DB" w:rsidP="00445F96" w:rsidRDefault="008D0993" w14:paraId="5DFAFB35" w14:textId="4748F6FD">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Pr="00445F96" w:rsidR="00706E6E">
                  <w:rPr>
                    <w:rStyle w:val="Estilo4"/>
                    <w:sz w:val="21"/>
                    <w:szCs w:val="21"/>
                  </w:rPr>
                  <w:t>Acuerdo</w:t>
                </w:r>
              </w:sdtContent>
            </w:sdt>
          </w:p>
        </w:tc>
      </w:tr>
    </w:tbl>
    <w:p w:rsidRPr="00445F96" w:rsidR="006166DB" w:rsidP="00445F96" w:rsidRDefault="006166DB" w14:paraId="635A852A" w14:textId="77777777">
      <w:pPr>
        <w:spacing w:after="0" w:line="240" w:lineRule="auto"/>
        <w:contextualSpacing/>
        <w:mirrorIndents/>
        <w:jc w:val="both"/>
        <w:rPr>
          <w:rFonts w:ascii="ITC Avant Garde Std Bk" w:hAnsi="ITC Avant Garde Std Bk"/>
          <w:i/>
          <w:color w:val="000000" w:themeColor="text1"/>
          <w:sz w:val="21"/>
          <w:szCs w:val="21"/>
        </w:rPr>
      </w:pPr>
    </w:p>
    <w:p w:rsidRPr="00445F96" w:rsidR="006166DB" w:rsidP="00445F96" w:rsidRDefault="00DC3A1A" w14:paraId="22B399FE" w14:textId="409D706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8</w:t>
      </w:r>
      <w:r w:rsidRPr="00445F96" w:rsidR="006166DB">
        <w:rPr>
          <w:rFonts w:ascii="ITC Avant Garde Std Bk" w:hAnsi="ITC Avant Garde Std Bk"/>
          <w:b/>
          <w:color w:val="000000" w:themeColor="text1"/>
          <w:sz w:val="21"/>
          <w:szCs w:val="21"/>
        </w:rPr>
        <w:t>.</w:t>
      </w:r>
      <w:r w:rsidR="008C486A">
        <w:rPr>
          <w:rFonts w:ascii="ITC Avant Garde Std Bk" w:hAnsi="ITC Avant Garde Std Bk"/>
          <w:b/>
          <w:color w:val="000000" w:themeColor="text1"/>
          <w:sz w:val="21"/>
          <w:szCs w:val="21"/>
        </w:rPr>
        <w:t>-</w:t>
      </w:r>
      <w:r w:rsidRPr="00445F96" w:rsidR="006166DB">
        <w:rPr>
          <w:rFonts w:ascii="ITC Avant Garde Std Bk" w:hAnsi="ITC Avant Garde Std Bk"/>
          <w:sz w:val="21"/>
          <w:szCs w:val="21"/>
        </w:rPr>
        <w:t xml:space="preserve"> </w:t>
      </w:r>
      <w:r w:rsidRPr="00445F96" w:rsidR="006166DB">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Pr="00445F96" w:rsidR="006166DB" w:rsidTr="00F73022" w14:paraId="040BA959" w14:textId="77777777">
        <w:trPr>
          <w:trHeight w:val="65"/>
        </w:trPr>
        <w:tc>
          <w:tcPr>
            <w:tcW w:w="8828" w:type="dxa"/>
          </w:tcPr>
          <w:p w:rsidRPr="008C486A" w:rsidR="006166DB" w:rsidP="008C486A" w:rsidRDefault="008C486A" w14:paraId="5F275C45" w14:textId="5CCAD6DF">
            <w:pPr>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No aplica</w:t>
            </w:r>
          </w:p>
        </w:tc>
      </w:tr>
    </w:tbl>
    <w:p w:rsidRPr="00445F96" w:rsidR="00F73022" w:rsidP="00445F96" w:rsidRDefault="00F73022" w14:paraId="4E6C6C7C" w14:textId="77777777">
      <w:pPr>
        <w:spacing w:after="0" w:line="240" w:lineRule="auto"/>
        <w:contextualSpacing/>
        <w:mirrorIndents/>
        <w:jc w:val="both"/>
        <w:rPr>
          <w:rFonts w:ascii="ITC Avant Garde Std Bk" w:hAnsi="ITC Avant Garde Std Bk"/>
          <w:color w:val="000000" w:themeColor="text1"/>
          <w:sz w:val="21"/>
          <w:szCs w:val="21"/>
        </w:rPr>
      </w:pPr>
    </w:p>
    <w:p w:rsidRPr="00445F96" w:rsidR="00F73022" w:rsidP="00445F96" w:rsidRDefault="00DC3A1A" w14:paraId="308AB0E2" w14:textId="72EDF788">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9</w:t>
      </w:r>
      <w:bookmarkStart w:name="_GoBack" w:id="0"/>
      <w:bookmarkEnd w:id="0"/>
      <w:r w:rsidRPr="00445F96" w:rsidR="00F73022">
        <w:rPr>
          <w:rFonts w:ascii="ITC Avant Garde Std Bk" w:hAnsi="ITC Avant Garde Std Bk"/>
          <w:b/>
          <w:color w:val="000000" w:themeColor="text1"/>
          <w:sz w:val="21"/>
          <w:szCs w:val="21"/>
        </w:rPr>
        <w:t>.</w:t>
      </w:r>
      <w:r w:rsidR="008C486A">
        <w:rPr>
          <w:rFonts w:ascii="ITC Avant Garde Std Bk" w:hAnsi="ITC Avant Garde Std Bk"/>
          <w:b/>
          <w:color w:val="000000" w:themeColor="text1"/>
          <w:sz w:val="21"/>
          <w:szCs w:val="21"/>
        </w:rPr>
        <w:t>-</w:t>
      </w:r>
      <w:r w:rsidRPr="00445F96" w:rsidR="00F73022">
        <w:rPr>
          <w:rFonts w:ascii="ITC Avant Garde Std Bk" w:hAnsi="ITC Avant Garde Std Bk"/>
          <w:sz w:val="21"/>
          <w:szCs w:val="21"/>
        </w:rPr>
        <w:t xml:space="preserve"> </w:t>
      </w:r>
      <w:r w:rsidRPr="00445F96" w:rsidR="00F73022">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Pr="00445F96" w:rsidR="00F73022" w:rsidTr="00DF074B" w14:paraId="373C675C" w14:textId="77777777">
        <w:tc>
          <w:tcPr>
            <w:tcW w:w="8828" w:type="dxa"/>
          </w:tcPr>
          <w:p w:rsidRPr="00445F96" w:rsidR="00F73022" w:rsidP="00445F96" w:rsidRDefault="00706E6E" w14:paraId="53B08DCA" w14:textId="239CF68C">
            <w:pPr>
              <w:tabs>
                <w:tab w:val="left" w:pos="1500"/>
              </w:tabs>
              <w:contextualSpacing/>
              <w:mirrorIndents/>
              <w:jc w:val="both"/>
              <w:rPr>
                <w:rFonts w:ascii="ITC Avant Garde Std Bk" w:hAnsi="ITC Avant Garde Std Bk"/>
                <w:color w:val="000000" w:themeColor="text1"/>
                <w:sz w:val="21"/>
                <w:szCs w:val="21"/>
              </w:rPr>
            </w:pPr>
            <w:r w:rsidRPr="00445F96">
              <w:rPr>
                <w:rFonts w:ascii="ITC Avant Garde Std Bk" w:hAnsi="ITC Avant Garde Std Bk"/>
                <w:color w:val="000000" w:themeColor="text1"/>
                <w:sz w:val="21"/>
                <w:szCs w:val="21"/>
              </w:rPr>
              <w:t>Fijar el monto del aprovechamiento que deberá cobrarse en el ejercicio fiscal 2018 por el servicio que, en el ejercicio de sus funciones de derecho público, preste el Instituto Federal de Telecomunicaciones por el estudio y, en su caso, expedición de la Constancia de Autorización para el uso y aprovechamiento de bandas de frecuencias del espectro radioeléctrico para uso secundario.</w:t>
            </w:r>
          </w:p>
        </w:tc>
      </w:tr>
    </w:tbl>
    <w:p w:rsidRPr="00445F96" w:rsidR="00F73022" w:rsidP="00445F96" w:rsidRDefault="00F73022" w14:paraId="2355FA42" w14:textId="77777777">
      <w:pPr>
        <w:spacing w:after="0" w:line="240" w:lineRule="auto"/>
        <w:contextualSpacing/>
        <w:mirrorIndents/>
        <w:jc w:val="both"/>
        <w:rPr>
          <w:rFonts w:ascii="ITC Avant Garde Std Bk" w:hAnsi="ITC Avant Garde Std Bk"/>
          <w:color w:val="000000" w:themeColor="text1"/>
          <w:sz w:val="21"/>
          <w:szCs w:val="21"/>
        </w:rPr>
      </w:pPr>
    </w:p>
    <w:p w:rsidRPr="00445F96" w:rsidR="006166DB" w:rsidP="00445F96" w:rsidRDefault="00DC3A1A" w14:paraId="346E748B" w14:textId="170A2651">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10</w:t>
      </w:r>
      <w:r w:rsidRPr="00445F96" w:rsidR="006166DB">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Pr="00445F96" w:rsidR="006166DB" w:rsidTr="00DF074B" w14:paraId="36A134C5" w14:textId="77777777">
        <w:tc>
          <w:tcPr>
            <w:tcW w:w="8828" w:type="dxa"/>
          </w:tcPr>
          <w:p w:rsidRPr="00445F96" w:rsidR="006166DB" w:rsidP="00445F96" w:rsidRDefault="006166DB" w14:paraId="0C79C5AD" w14:textId="060F25D5">
            <w:pPr>
              <w:contextualSpacing/>
              <w:mirrorIndents/>
              <w:jc w:val="both"/>
              <w:rPr>
                <w:rFonts w:ascii="ITC Avant Garde Std Bk" w:hAnsi="ITC Avant Garde Std Bk"/>
                <w:sz w:val="21"/>
                <w:szCs w:val="21"/>
              </w:rPr>
            </w:pPr>
            <w:r w:rsidRPr="00445F96">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Pr="00445F96" w:rsidR="00B15D19">
                  <w:rPr>
                    <w:rFonts w:ascii="ITC Avant Garde Std Bk" w:hAnsi="ITC Avant Garde Std Bk"/>
                    <w:sz w:val="21"/>
                    <w:szCs w:val="21"/>
                  </w:rPr>
                  <w:t xml:space="preserve">Telecomunicaciones y Radiodifusión </w:t>
                </w:r>
              </w:sdtContent>
            </w:sdt>
            <w:r w:rsidRPr="00445F96">
              <w:rPr>
                <w:rFonts w:ascii="ITC Avant Garde Std Bk" w:hAnsi="ITC Avant Garde Std Bk"/>
                <w:sz w:val="21"/>
                <w:szCs w:val="21"/>
              </w:rPr>
              <w:t xml:space="preserve">  </w:t>
            </w:r>
          </w:p>
        </w:tc>
      </w:tr>
      <w:tr w:rsidRPr="00445F96" w:rsidR="006166DB" w:rsidTr="00DF074B" w14:paraId="78629502" w14:textId="77777777">
        <w:tc>
          <w:tcPr>
            <w:tcW w:w="8828" w:type="dxa"/>
          </w:tcPr>
          <w:p w:rsidRPr="00445F96" w:rsidR="006166DB" w:rsidP="00445F96" w:rsidRDefault="006166DB" w14:paraId="617248E0" w14:textId="245F9DFE">
            <w:pPr>
              <w:contextualSpacing/>
              <w:mirrorIndents/>
              <w:jc w:val="both"/>
              <w:rPr>
                <w:rFonts w:ascii="ITC Avant Garde Std Bk" w:hAnsi="ITC Avant Garde Std Bk"/>
                <w:sz w:val="21"/>
                <w:szCs w:val="21"/>
              </w:rPr>
            </w:pPr>
            <w:r w:rsidRPr="00445F96">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445F96" w:rsidR="00B15D19">
                  <w:rPr>
                    <w:rFonts w:ascii="ITC Avant Garde Std Bk" w:hAnsi="ITC Avant Garde Std Bk"/>
                    <w:sz w:val="21"/>
                    <w:szCs w:val="21"/>
                  </w:rPr>
                  <w:t>Otros servicios de telecomunicaciones</w:t>
                </w:r>
              </w:sdtContent>
            </w:sdt>
          </w:p>
        </w:tc>
      </w:tr>
      <w:tr w:rsidRPr="00445F96" w:rsidR="006166DB" w:rsidTr="00DF074B" w14:paraId="380D841C" w14:textId="77777777">
        <w:tc>
          <w:tcPr>
            <w:tcW w:w="8828" w:type="dxa"/>
          </w:tcPr>
          <w:p w:rsidRPr="00445F96" w:rsidR="006166DB" w:rsidP="00445F96" w:rsidRDefault="006166DB" w14:paraId="6C9F585B" w14:textId="126CBA35">
            <w:pPr>
              <w:contextualSpacing/>
              <w:mirrorIndents/>
              <w:jc w:val="both"/>
              <w:rPr>
                <w:rFonts w:ascii="ITC Avant Garde Std Bk" w:hAnsi="ITC Avant Garde Std Bk"/>
                <w:sz w:val="21"/>
                <w:szCs w:val="21"/>
              </w:rPr>
            </w:pPr>
            <w:r w:rsidRPr="00445F96">
              <w:rPr>
                <w:rFonts w:ascii="ITC Avant Garde Std Bk" w:hAnsi="ITC Avant Garde Std Bk"/>
                <w:sz w:val="21"/>
                <w:szCs w:val="21"/>
              </w:rPr>
              <w:lastRenderedPageBreak/>
              <w:t xml:space="preserve">Regulado: </w:t>
            </w:r>
            <w:r w:rsidRPr="00445F96" w:rsidR="00B15D19">
              <w:rPr>
                <w:rFonts w:ascii="ITC Avant Garde Std Bk" w:hAnsi="ITC Avant Garde Std Bk"/>
                <w:sz w:val="21"/>
                <w:szCs w:val="21"/>
              </w:rPr>
              <w:t>Persona física o moral que pretende obtener Constancia de Autorización de uso secundario.</w:t>
            </w:r>
          </w:p>
        </w:tc>
      </w:tr>
    </w:tbl>
    <w:p w:rsidRPr="00445F96" w:rsidR="001D0BED" w:rsidP="00445F96" w:rsidRDefault="001D0BED" w14:paraId="6F28DB01" w14:textId="5DEA0AD1">
      <w:pPr>
        <w:spacing w:after="0" w:line="240" w:lineRule="auto"/>
        <w:contextualSpacing/>
        <w:mirrorIndents/>
        <w:jc w:val="both"/>
        <w:rPr>
          <w:rFonts w:ascii="ITC Avant Garde Std Bk" w:hAnsi="ITC Avant Garde Std Bk"/>
          <w:color w:val="000000" w:themeColor="text1"/>
          <w:sz w:val="21"/>
          <w:szCs w:val="21"/>
        </w:rPr>
      </w:pPr>
    </w:p>
    <w:p w:rsidRPr="00445F96" w:rsidR="00DC3A1A" w:rsidP="00445F96" w:rsidRDefault="00DC3A1A" w14:paraId="39827835" w14:textId="7777777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Pr="00445F96" w:rsidR="00DC3A1A" w:rsidTr="00DF074B" w14:paraId="0977E504" w14:textId="77777777">
        <w:trPr>
          <w:trHeight w:val="65"/>
        </w:trPr>
        <w:tc>
          <w:tcPr>
            <w:tcW w:w="8828" w:type="dxa"/>
          </w:tcPr>
          <w:p w:rsidRPr="008D0993" w:rsidR="00DC3A1A" w:rsidP="008D0993" w:rsidRDefault="00706E6E" w14:paraId="5D4A60FE" w14:textId="1ADFB9EE">
            <w:pPr>
              <w:mirrorIndents/>
              <w:jc w:val="both"/>
              <w:rPr>
                <w:rFonts w:ascii="ITC Avant Garde Std Bk" w:hAnsi="ITC Avant Garde Std Bk"/>
                <w:sz w:val="21"/>
                <w:szCs w:val="21"/>
              </w:rPr>
            </w:pPr>
            <w:r w:rsidRPr="008D0993">
              <w:rPr>
                <w:rFonts w:ascii="ITC Avant Garde Std Bk" w:hAnsi="ITC Avant Garde Std Bk"/>
                <w:sz w:val="21"/>
                <w:szCs w:val="21"/>
              </w:rPr>
              <w:t>Acuerdo mediante el cual el Pleno del Instituto Federal de Telecomunicaciones emite los Lineamientos para el otorgamiento de la Constancia de Autorización, para el uso y aprovechamiento de bandas de frecuencias del espectro radioeléctrico para uso secundario</w:t>
            </w:r>
          </w:p>
        </w:tc>
      </w:tr>
    </w:tbl>
    <w:p w:rsidRPr="00445F96" w:rsidR="00DC3A1A" w:rsidP="00445F96" w:rsidRDefault="00DC3A1A" w14:paraId="03FABE9B" w14:textId="45F8751D">
      <w:pPr>
        <w:spacing w:after="0" w:line="240" w:lineRule="auto"/>
        <w:contextualSpacing/>
        <w:mirrorIndents/>
        <w:jc w:val="both"/>
        <w:rPr>
          <w:rFonts w:ascii="ITC Avant Garde Std Bk" w:hAnsi="ITC Avant Garde Std Bk"/>
          <w:color w:val="000000" w:themeColor="text1"/>
          <w:sz w:val="21"/>
          <w:szCs w:val="21"/>
        </w:rPr>
      </w:pPr>
    </w:p>
    <w:p w:rsidRPr="00445F96" w:rsidR="006166DB" w:rsidP="00445F96" w:rsidRDefault="00DC3A1A" w14:paraId="0D66A130" w14:textId="7623840C">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12</w:t>
      </w:r>
      <w:r w:rsidRPr="00445F96" w:rsidR="006166DB">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Pr="00445F96" w:rsidR="007D2FD6" w:rsidTr="007D2FD6" w14:paraId="096E5FBB" w14:textId="77777777">
        <w:tc>
          <w:tcPr>
            <w:tcW w:w="8828" w:type="dxa"/>
          </w:tcPr>
          <w:p w:rsidRPr="008D0993" w:rsidR="007D2FD6" w:rsidP="008D0993" w:rsidRDefault="00AE1ADC" w14:paraId="1E0A3A61" w14:textId="113ECC15">
            <w:pPr>
              <w:mirrorIndents/>
              <w:jc w:val="both"/>
              <w:rPr>
                <w:rFonts w:ascii="ITC Avant Garde Std Bk" w:hAnsi="ITC Avant Garde Std Bk"/>
                <w:color w:val="000000" w:themeColor="text1"/>
                <w:sz w:val="21"/>
                <w:szCs w:val="21"/>
              </w:rPr>
            </w:pPr>
            <w:r w:rsidRPr="008D0993">
              <w:rPr>
                <w:rFonts w:ascii="ITC Avant Garde Std Bk" w:hAnsi="ITC Avant Garde Std Bk"/>
                <w:color w:val="000000" w:themeColor="text1"/>
                <w:sz w:val="21"/>
                <w:szCs w:val="21"/>
              </w:rPr>
              <w:t>No aplica</w:t>
            </w:r>
          </w:p>
        </w:tc>
      </w:tr>
    </w:tbl>
    <w:p w:rsidRPr="00445F96" w:rsidR="006166DB" w:rsidP="00445F96" w:rsidRDefault="006166DB" w14:paraId="37E6B748" w14:textId="77777777">
      <w:pPr>
        <w:spacing w:after="0" w:line="240" w:lineRule="auto"/>
        <w:contextualSpacing/>
        <w:mirrorIndents/>
        <w:jc w:val="both"/>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Pr="00445F96" w:rsidR="007D2FD6" w:rsidTr="007D2FD6" w14:paraId="1683D7BD" w14:textId="77777777">
        <w:tc>
          <w:tcPr>
            <w:tcW w:w="8828" w:type="dxa"/>
          </w:tcPr>
          <w:p w:rsidRPr="008D0993" w:rsidR="007D2FD6" w:rsidP="008D0993" w:rsidRDefault="00DC4DF3" w14:paraId="6A09D6D7" w14:textId="66582F72">
            <w:pPr>
              <w:mirrorIndents/>
              <w:jc w:val="both"/>
              <w:rPr>
                <w:rFonts w:ascii="ITC Avant Garde Std Bk" w:hAnsi="ITC Avant Garde Std Bk"/>
                <w:color w:val="000000" w:themeColor="text1"/>
                <w:sz w:val="21"/>
                <w:szCs w:val="21"/>
              </w:rPr>
            </w:pPr>
            <w:r w:rsidRPr="008D0993">
              <w:rPr>
                <w:rFonts w:ascii="ITC Avant Garde Std Bk" w:hAnsi="ITC Avant Garde Std Bk"/>
                <w:color w:val="000000" w:themeColor="text1"/>
                <w:sz w:val="21"/>
                <w:szCs w:val="21"/>
              </w:rPr>
              <w:t>Inspección, verificación y vigilancia:  Ley Federal de Telecomunicaciones y Radiodifusión, artículos 291, 292, 293, 294, 295 y 296</w:t>
            </w:r>
          </w:p>
        </w:tc>
      </w:tr>
    </w:tbl>
    <w:p w:rsidRPr="00445F96" w:rsidR="00DC3A1A" w:rsidP="00445F96" w:rsidRDefault="00DC3A1A" w14:paraId="21B252A3" w14:textId="77777777">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445F96">
        <w:rPr>
          <w:rFonts w:ascii="ITC Avant Garde Std Bk" w:hAnsi="ITC Avant Garde Std Bk"/>
          <w:b/>
          <w:color w:val="000000" w:themeColor="text1"/>
          <w:sz w:val="21"/>
          <w:szCs w:val="21"/>
        </w:rPr>
        <w:t>13.- Inspecciones, verificaciones o visitas domiciliarias relacionadas con la regulación y su fundamento legal:</w:t>
      </w:r>
    </w:p>
    <w:p w:rsidRPr="007D2FD6" w:rsidR="006166DB" w:rsidP="002434FF" w:rsidRDefault="006166DB" w14:paraId="6F4BC737" w14:textId="5999110A">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602F9C20" w14:textId="1D855C42">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20310148" w14:textId="130AEE91">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256EE820" w14:textId="2ACBD6FD">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690366B3" w14:textId="4287C31C">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6D54DA18" w14:textId="6B3FAB26">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0495C852" w14:textId="01329A7B">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0D5D0600" w14:textId="44BBF303">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288650DD" w14:textId="43D8F7A4">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75A121BF" w14:textId="41988E0E">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148E77B2" w14:textId="38929B84">
      <w:pPr>
        <w:spacing w:after="0" w:line="240" w:lineRule="auto"/>
        <w:contextualSpacing/>
        <w:mirrorIndents/>
        <w:rPr>
          <w:rFonts w:ascii="ITC Avant Garde" w:hAnsi="ITC Avant Garde"/>
          <w:color w:val="000000" w:themeColor="text1"/>
          <w:sz w:val="21"/>
          <w:szCs w:val="21"/>
        </w:rPr>
      </w:pPr>
    </w:p>
    <w:p w:rsidRPr="007D2FD6" w:rsidR="004B7538" w:rsidP="002434FF" w:rsidRDefault="004B7538" w14:paraId="6B64E51A" w14:textId="18B60198">
      <w:pPr>
        <w:spacing w:after="0" w:line="240" w:lineRule="auto"/>
        <w:contextualSpacing/>
        <w:mirrorIndents/>
        <w:rPr>
          <w:rFonts w:ascii="ITC Avant Garde" w:hAnsi="ITC Avant Garde"/>
          <w:color w:val="000000" w:themeColor="text1"/>
          <w:sz w:val="21"/>
          <w:szCs w:val="21"/>
        </w:rPr>
      </w:pPr>
    </w:p>
    <w:sectPr w:rsidRPr="007D2FD6" w:rsidR="004B7538" w:rsidSect="003F1D7B">
      <w:headerReference w:type="default" r:id="rId11"/>
      <w:pgSz w:w="12240" w:h="15840" w:orient="portrait"/>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8D6" w:rsidP="006166DB" w:rsidRDefault="00DE78D6" w14:paraId="428531CE" w14:textId="77777777">
      <w:pPr>
        <w:spacing w:after="0" w:line="240" w:lineRule="auto"/>
      </w:pPr>
      <w:r>
        <w:separator/>
      </w:r>
    </w:p>
  </w:endnote>
  <w:endnote w:type="continuationSeparator" w:id="0">
    <w:p w:rsidR="00DE78D6" w:rsidP="006166DB" w:rsidRDefault="00DE78D6" w14:paraId="133650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8D6" w:rsidP="006166DB" w:rsidRDefault="00DE78D6" w14:paraId="25480E92" w14:textId="77777777">
      <w:pPr>
        <w:spacing w:after="0" w:line="240" w:lineRule="auto"/>
      </w:pPr>
      <w:r>
        <w:separator/>
      </w:r>
    </w:p>
  </w:footnote>
  <w:footnote w:type="continuationSeparator" w:id="0">
    <w:p w:rsidR="00DE78D6" w:rsidP="006166DB" w:rsidRDefault="00DE78D6" w14:paraId="02A85A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8A0BB2" w:rsidR="00DE78D6" w:rsidP="007D2FD6" w:rsidRDefault="00DE78D6" w14:paraId="24477722" w14:textId="1A015819">
    <w:pPr>
      <w:pStyle w:val="Encabezado"/>
      <w:tabs>
        <w:tab w:val="left" w:pos="2748"/>
      </w:tabs>
      <w:rPr>
        <w:rFonts w:ascii="ITC Avant Garde Std Bk" w:hAnsi="ITC Avant Garde Std Bk"/>
      </w:rPr>
    </w:pPr>
    <w:r w:rsidRPr="008A0BB2">
      <w:rPr>
        <w:rFonts w:ascii="ITC Avant Garde Std Bk" w:hAnsi="ITC Avant Garde Std Bk"/>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8A0BB2">
      <w:rPr>
        <w:rFonts w:ascii="ITC Avant Garde Std Bk" w:hAnsi="ITC Avant Garde Std Bk" w:eastAsia="Calibri" w:cs="Times New Roman"/>
        <w:b/>
        <w:sz w:val="18"/>
        <w:szCs w:val="18"/>
      </w:rPr>
      <w:t xml:space="preserve">                                       </w:t>
    </w:r>
    <w:r w:rsidRPr="008A0BB2">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hAnsi="ITC Avant Garde" w:eastAsia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hAnsi="ITC Avant Garde" w:eastAsia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AF14ED"/>
    <w:multiLevelType w:val="hybridMultilevel"/>
    <w:tmpl w:val="D76CE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A841EA1"/>
    <w:multiLevelType w:val="hybridMultilevel"/>
    <w:tmpl w:val="3EF2205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11"/>
  </w:num>
  <w:num w:numId="7">
    <w:abstractNumId w:val="9"/>
  </w:num>
  <w:num w:numId="8">
    <w:abstractNumId w:val="5"/>
  </w:num>
  <w:num w:numId="9">
    <w:abstractNumId w:val="7"/>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dirty"/>
  <w:mailMerge>
    <w:mainDocumentType w:val="catalog"/>
    <w:dataType w:val="textFile"/>
    <w:activeRecord w:val="-1"/>
  </w:mailMerge>
  <w:trackRevisions w:val="false"/>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A0D96"/>
    <w:rsid w:val="001C36BF"/>
    <w:rsid w:val="001D0BED"/>
    <w:rsid w:val="001F3494"/>
    <w:rsid w:val="00207BA8"/>
    <w:rsid w:val="00223B0B"/>
    <w:rsid w:val="002434FF"/>
    <w:rsid w:val="00250D5A"/>
    <w:rsid w:val="0026494F"/>
    <w:rsid w:val="00286205"/>
    <w:rsid w:val="002B0B24"/>
    <w:rsid w:val="002E37B6"/>
    <w:rsid w:val="002F0812"/>
    <w:rsid w:val="00332FE9"/>
    <w:rsid w:val="00366E21"/>
    <w:rsid w:val="00384692"/>
    <w:rsid w:val="003A162A"/>
    <w:rsid w:val="003F1D7B"/>
    <w:rsid w:val="00445F96"/>
    <w:rsid w:val="00446F0C"/>
    <w:rsid w:val="004B7538"/>
    <w:rsid w:val="004C31A6"/>
    <w:rsid w:val="004C75E5"/>
    <w:rsid w:val="004D6D14"/>
    <w:rsid w:val="004E552A"/>
    <w:rsid w:val="005034EB"/>
    <w:rsid w:val="00585BD4"/>
    <w:rsid w:val="005E34D0"/>
    <w:rsid w:val="005F0181"/>
    <w:rsid w:val="005F08F6"/>
    <w:rsid w:val="0061003C"/>
    <w:rsid w:val="006166DB"/>
    <w:rsid w:val="006441CF"/>
    <w:rsid w:val="0065492B"/>
    <w:rsid w:val="006911B3"/>
    <w:rsid w:val="006D779E"/>
    <w:rsid w:val="006F7E1D"/>
    <w:rsid w:val="00703626"/>
    <w:rsid w:val="00706E6E"/>
    <w:rsid w:val="00720D02"/>
    <w:rsid w:val="00741D09"/>
    <w:rsid w:val="007466F1"/>
    <w:rsid w:val="0078318D"/>
    <w:rsid w:val="007D2FD6"/>
    <w:rsid w:val="007F5106"/>
    <w:rsid w:val="008017FB"/>
    <w:rsid w:val="00802508"/>
    <w:rsid w:val="00815D92"/>
    <w:rsid w:val="0089205E"/>
    <w:rsid w:val="008A0BB2"/>
    <w:rsid w:val="008C486A"/>
    <w:rsid w:val="008D0993"/>
    <w:rsid w:val="008E4ED5"/>
    <w:rsid w:val="0092333A"/>
    <w:rsid w:val="009701A3"/>
    <w:rsid w:val="00977ED5"/>
    <w:rsid w:val="009918CF"/>
    <w:rsid w:val="009A6722"/>
    <w:rsid w:val="009D567D"/>
    <w:rsid w:val="00A70F6B"/>
    <w:rsid w:val="00A72DE6"/>
    <w:rsid w:val="00A93C7F"/>
    <w:rsid w:val="00AC079F"/>
    <w:rsid w:val="00AD4846"/>
    <w:rsid w:val="00AE1ADC"/>
    <w:rsid w:val="00AF71CC"/>
    <w:rsid w:val="00B018E8"/>
    <w:rsid w:val="00B15D19"/>
    <w:rsid w:val="00B30E6B"/>
    <w:rsid w:val="00B8531B"/>
    <w:rsid w:val="00BE45D0"/>
    <w:rsid w:val="00C01B34"/>
    <w:rsid w:val="00C76443"/>
    <w:rsid w:val="00C8049B"/>
    <w:rsid w:val="00CF5F25"/>
    <w:rsid w:val="00D14569"/>
    <w:rsid w:val="00D258BF"/>
    <w:rsid w:val="00D31C9E"/>
    <w:rsid w:val="00D93EA9"/>
    <w:rsid w:val="00DC3A1A"/>
    <w:rsid w:val="00DC4DF3"/>
    <w:rsid w:val="00DE78D6"/>
    <w:rsid w:val="00DF074B"/>
    <w:rsid w:val="00DF1654"/>
    <w:rsid w:val="00E70994"/>
    <w:rsid w:val="00E91E98"/>
    <w:rsid w:val="00EF614E"/>
    <w:rsid w:val="00F014C6"/>
    <w:rsid w:val="00F30AF6"/>
    <w:rsid w:val="00F42CB3"/>
    <w:rsid w:val="00F52381"/>
    <w:rsid w:val="00F54CB3"/>
    <w:rsid w:val="00F62AAD"/>
    <w:rsid w:val="00F71208"/>
    <w:rsid w:val="00F73022"/>
    <w:rsid w:val="00FA4E22"/>
    <w:rsid w:val="00FF4F02"/>
    <w:rsid w:val="77B61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hAnsiTheme="majorHAnsi" w:eastAsiaTheme="majorEastAsia"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hAnsiTheme="majorHAnsi" w:eastAsiaTheme="majorEastAsia"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hAnsiTheme="majorHAnsi" w:eastAsiaTheme="majorEastAsia" w:cstheme="majorBidi"/>
      <w:i/>
      <w:iCs/>
      <w:color w:val="1F4D78"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color="auto" w:sz="0" w:space="0"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166DB"/>
  </w:style>
  <w:style w:type="character" w:styleId="Ttulo1Car" w:customStyle="1">
    <w:name w:val="Título 1 Car"/>
    <w:basedOn w:val="Fuentedeprrafopredeter"/>
    <w:link w:val="Ttulo1"/>
    <w:uiPriority w:val="9"/>
    <w:rsid w:val="00085CAE"/>
    <w:rPr>
      <w:rFonts w:asciiTheme="majorHAnsi" w:hAnsiTheme="majorHAnsi" w:eastAsiaTheme="majorEastAsia" w:cstheme="majorBidi"/>
      <w:color w:val="2E74B5" w:themeColor="accent1" w:themeShade="BF"/>
      <w:sz w:val="32"/>
      <w:szCs w:val="32"/>
    </w:rPr>
  </w:style>
  <w:style w:type="character" w:styleId="Ttulo2Car" w:customStyle="1">
    <w:name w:val="Título 2 Car"/>
    <w:basedOn w:val="Fuentedeprrafopredeter"/>
    <w:link w:val="Ttulo2"/>
    <w:uiPriority w:val="9"/>
    <w:rsid w:val="00085CAE"/>
    <w:rPr>
      <w:rFonts w:asciiTheme="majorHAnsi" w:hAnsiTheme="majorHAnsi" w:eastAsiaTheme="majorEastAsia" w:cstheme="majorBidi"/>
      <w:color w:val="2E74B5" w:themeColor="accent1" w:themeShade="BF"/>
      <w:sz w:val="26"/>
      <w:szCs w:val="26"/>
    </w:rPr>
  </w:style>
  <w:style w:type="character" w:styleId="Ttulo3Car" w:customStyle="1">
    <w:name w:val="Título 3 Car"/>
    <w:basedOn w:val="Fuentedeprrafopredeter"/>
    <w:link w:val="Ttulo3"/>
    <w:uiPriority w:val="9"/>
    <w:rsid w:val="00085CAE"/>
    <w:rPr>
      <w:rFonts w:asciiTheme="majorHAnsi" w:hAnsiTheme="majorHAnsi" w:eastAsiaTheme="majorEastAsia" w:cstheme="majorBidi"/>
      <w:color w:val="1F4D78" w:themeColor="accent1" w:themeShade="7F"/>
      <w:sz w:val="24"/>
      <w:szCs w:val="24"/>
    </w:rPr>
  </w:style>
  <w:style w:type="character" w:styleId="Ttulo4Car" w:customStyle="1">
    <w:name w:val="Título 4 Car"/>
    <w:basedOn w:val="Fuentedeprrafopredeter"/>
    <w:link w:val="Ttulo4"/>
    <w:uiPriority w:val="9"/>
    <w:rsid w:val="00085CAE"/>
    <w:rPr>
      <w:rFonts w:asciiTheme="majorHAnsi" w:hAnsiTheme="majorHAnsi" w:eastAsiaTheme="majorEastAsia" w:cstheme="majorBidi"/>
      <w:i/>
      <w:iCs/>
      <w:color w:val="2E74B5" w:themeColor="accent1" w:themeShade="BF"/>
    </w:rPr>
  </w:style>
  <w:style w:type="character" w:styleId="Ttulo5Car" w:customStyle="1">
    <w:name w:val="Título 5 Car"/>
    <w:basedOn w:val="Fuentedeprrafopredeter"/>
    <w:link w:val="Ttulo5"/>
    <w:uiPriority w:val="9"/>
    <w:rsid w:val="00085CAE"/>
    <w:rPr>
      <w:rFonts w:asciiTheme="majorHAnsi" w:hAnsiTheme="majorHAnsi" w:eastAsiaTheme="majorEastAsia" w:cstheme="majorBidi"/>
      <w:color w:val="2E74B5" w:themeColor="accent1" w:themeShade="BF"/>
    </w:rPr>
  </w:style>
  <w:style w:type="character" w:styleId="Ttulo6Car" w:customStyle="1">
    <w:name w:val="Título 6 Car"/>
    <w:basedOn w:val="Fuentedeprrafopredeter"/>
    <w:link w:val="Ttulo6"/>
    <w:uiPriority w:val="9"/>
    <w:rsid w:val="00085CAE"/>
    <w:rPr>
      <w:rFonts w:asciiTheme="majorHAnsi" w:hAnsiTheme="majorHAnsi" w:eastAsiaTheme="majorEastAsia" w:cstheme="majorBidi"/>
      <w:color w:val="1F4D78" w:themeColor="accent1" w:themeShade="7F"/>
    </w:rPr>
  </w:style>
  <w:style w:type="character" w:styleId="Ttulo7Car" w:customStyle="1">
    <w:name w:val="Título 7 Car"/>
    <w:basedOn w:val="Fuentedeprrafopredeter"/>
    <w:link w:val="Ttulo7"/>
    <w:uiPriority w:val="9"/>
    <w:rsid w:val="00085CAE"/>
    <w:rPr>
      <w:rFonts w:asciiTheme="majorHAnsi" w:hAnsiTheme="majorHAnsi" w:eastAsiaTheme="majorEastAsia" w:cstheme="majorBidi"/>
      <w:i/>
      <w:iCs/>
      <w:color w:val="1F4D78" w:themeColor="accent1" w:themeShade="7F"/>
    </w:rPr>
  </w:style>
  <w:style w:type="character" w:styleId="Estilo1" w:customStyle="1">
    <w:name w:val="Estilo1"/>
    <w:uiPriority w:val="1"/>
    <w:rsid w:val="00085CAE"/>
    <w:rPr>
      <w:rFonts w:ascii="Times New Roman" w:hAnsi="Times New Roman"/>
    </w:rPr>
  </w:style>
  <w:style w:type="character" w:styleId="Estilo2" w:customStyle="1">
    <w:name w:val="Estilo2"/>
    <w:basedOn w:val="Fuentedeprrafopredeter"/>
    <w:uiPriority w:val="1"/>
    <w:rsid w:val="00085CAE"/>
    <w:rPr>
      <w:rFonts w:ascii="ITC Avant Garde Std Bk" w:hAnsi="ITC Avant Garde Std Bk"/>
    </w:rPr>
  </w:style>
  <w:style w:type="character" w:styleId="Estilo3" w:customStyle="1">
    <w:name w:val="Estilo3"/>
    <w:basedOn w:val="Fuentedeprrafopredeter"/>
    <w:uiPriority w:val="1"/>
    <w:rsid w:val="00085CAE"/>
    <w:rPr>
      <w:rFonts w:ascii="ITC Avant Garde Std Bk" w:hAnsi="ITC Avant Garde Std Bk"/>
      <w:sz w:val="22"/>
    </w:rPr>
  </w:style>
  <w:style w:type="character" w:styleId="Estilo4" w:customStyle="1">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styleId="AsuntodelcomentarioCar" w:customStyle="1">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F0181"/>
    <w:rPr>
      <w:rFonts w:ascii="Segoe UI" w:hAnsi="Segoe UI" w:cs="Segoe UI"/>
      <w:sz w:val="18"/>
      <w:szCs w:val="18"/>
    </w:rPr>
  </w:style>
  <w:style w:type="paragraph" w:styleId="Texto" w:customStyle="1">
    <w:name w:val="Texto"/>
    <w:basedOn w:val="Normal"/>
    <w:link w:val="TextoCar"/>
    <w:rsid w:val="0092333A"/>
    <w:pPr>
      <w:spacing w:after="101" w:line="216" w:lineRule="exact"/>
      <w:ind w:firstLine="288"/>
      <w:jc w:val="both"/>
    </w:pPr>
    <w:rPr>
      <w:rFonts w:ascii="Arial" w:hAnsi="Arial" w:eastAsia="Times New Roman" w:cs="Arial"/>
      <w:sz w:val="18"/>
      <w:szCs w:val="20"/>
      <w:lang w:val="es-ES" w:eastAsia="es-ES"/>
    </w:rPr>
  </w:style>
  <w:style w:type="character" w:styleId="TextoCar" w:customStyle="1">
    <w:name w:val="Texto Car"/>
    <w:link w:val="Texto"/>
    <w:locked/>
    <w:rsid w:val="0092333A"/>
    <w:rPr>
      <w:rFonts w:ascii="Arial" w:hAnsi="Arial" w:eastAsia="Times New Roman"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FDA6F49B27714783B7F62697777ED216"/>
        <w:category>
          <w:name w:val="General"/>
          <w:gallery w:val="placeholder"/>
        </w:category>
        <w:types>
          <w:type w:val="bbPlcHdr"/>
        </w:types>
        <w:behaviors>
          <w:behavior w:val="content"/>
        </w:behaviors>
        <w:guid w:val="{7E64632F-2410-4071-938C-AB313E4C810F}"/>
      </w:docPartPr>
      <w:docPartBody>
        <w:p w:rsidR="005F08F6" w:rsidRDefault="005F08F6" w:rsidP="005F08F6">
          <w:pPr>
            <w:pStyle w:val="FDA6F49B27714783B7F62697777ED216"/>
          </w:pPr>
          <w:r w:rsidRPr="00BB6A4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5F08F6"/>
    <w:rsid w:val="00687FEB"/>
    <w:rsid w:val="006D779E"/>
    <w:rsid w:val="007313BB"/>
    <w:rsid w:val="007866FE"/>
    <w:rsid w:val="008E6773"/>
    <w:rsid w:val="009149B3"/>
    <w:rsid w:val="00977C64"/>
    <w:rsid w:val="009F2A3C"/>
    <w:rsid w:val="00A52267"/>
    <w:rsid w:val="00A72DE6"/>
    <w:rsid w:val="00B01F8A"/>
    <w:rsid w:val="00BD1645"/>
    <w:rsid w:val="00BF7C0D"/>
    <w:rsid w:val="00C2228D"/>
    <w:rsid w:val="00C432E9"/>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08F6"/>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FDA6F49B27714783B7F62697777ED216">
    <w:name w:val="FDA6F49B27714783B7F62697777ED216"/>
    <w:rsid w:val="005F0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1A4E056B-280B-49A1-A946-08CEB42D8AA3}">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D4E258-C195-445F-87C9-E08DD7B6A3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Fernando Rosas Yanez</dc:creator>
  <keywords/>
  <dc:description/>
  <lastModifiedBy>Primitivo Ortiz Maldonado</lastModifiedBy>
  <revision>12</revision>
  <dcterms:created xsi:type="dcterms:W3CDTF">2021-11-18T06:43:00.0000000Z</dcterms:created>
  <dcterms:modified xsi:type="dcterms:W3CDTF">2022-05-17T11:09:34.2720120Z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