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2F66" w:rsidRDefault="00342F66" w:rsidP="000B6BCE">
      <w:pPr>
        <w:pStyle w:val="Ttulo1"/>
      </w:pPr>
      <w:bookmarkStart w:id="0" w:name="_GoBack"/>
      <w:bookmarkEnd w:id="0"/>
      <w:r w:rsidRPr="00937D93">
        <w:t>Acuerdo mediante el cual el Pleno del Instituto Federal de Telecomunicaciones aprueba el Plan de la Banda 806-824/851-869 MHz y aprueba la propuesta de cambio de bandas de frecuencias a las personas físicas o morales, que sean titulares de derechos sobre el uso, aprovechamiento y explotación de la Banda de Frecuencias 806-824/851-869 MHz</w:t>
      </w:r>
    </w:p>
    <w:p w:rsidR="00342F66" w:rsidRPr="00937D93" w:rsidRDefault="00342F66" w:rsidP="00342F66">
      <w:pPr>
        <w:jc w:val="both"/>
        <w:rPr>
          <w:rFonts w:ascii="ITC Avant Garde Std Bk" w:hAnsi="ITC Avant Garde Std Bk"/>
          <w:b/>
          <w:bCs/>
          <w:sz w:val="21"/>
          <w:szCs w:val="21"/>
        </w:rPr>
      </w:pPr>
    </w:p>
    <w:p w:rsidR="00342F66" w:rsidRPr="00937D93" w:rsidRDefault="00342F66" w:rsidP="00342F66">
      <w:pPr>
        <w:jc w:val="both"/>
        <w:rPr>
          <w:rFonts w:ascii="ITC Avant Garde Std Bk" w:hAnsi="ITC Avant Garde Std Bk"/>
          <w:b/>
          <w:bCs/>
          <w:sz w:val="10"/>
          <w:szCs w:val="10"/>
        </w:rPr>
      </w:pPr>
    </w:p>
    <w:p w:rsidR="00342F66" w:rsidRPr="00937D93" w:rsidRDefault="007A245B" w:rsidP="00342F66">
      <w:pPr>
        <w:jc w:val="center"/>
        <w:rPr>
          <w:rFonts w:ascii="ITC Avant Garde Std Bk" w:hAnsi="ITC Avant Garde Std Bk"/>
          <w:b/>
          <w:bCs/>
          <w:sz w:val="16"/>
          <w:szCs w:val="16"/>
        </w:rPr>
      </w:pPr>
      <w:hyperlink r:id="rId6" w:history="1">
        <w:r w:rsidR="00342F66" w:rsidRPr="00937D93">
          <w:rPr>
            <w:rStyle w:val="Hipervnculo"/>
            <w:rFonts w:ascii="ITC Avant Garde Std Bk" w:hAnsi="ITC Avant Garde Std Bk"/>
            <w:b/>
            <w:bCs/>
            <w:sz w:val="16"/>
            <w:szCs w:val="16"/>
          </w:rPr>
          <w:t>Publicación en el Diario Oficial de la Federación el 13 de septiembre de 2016</w:t>
        </w:r>
      </w:hyperlink>
    </w:p>
    <w:p w:rsidR="00342F66" w:rsidRPr="00937D93" w:rsidRDefault="00342F66" w:rsidP="00342F66">
      <w:pPr>
        <w:jc w:val="both"/>
        <w:rPr>
          <w:rFonts w:ascii="ITC Avant Garde Std Bk" w:hAnsi="ITC Avant Garde Std Bk"/>
          <w:b/>
          <w:bCs/>
          <w:sz w:val="18"/>
          <w:szCs w:val="18"/>
        </w:rPr>
      </w:pPr>
    </w:p>
    <w:p w:rsidR="00342F66" w:rsidRPr="00937D93" w:rsidRDefault="00342F66" w:rsidP="000B6BCE">
      <w:pPr>
        <w:pStyle w:val="Ttulo2"/>
        <w:rPr>
          <w:caps/>
          <w:szCs w:val="18"/>
          <w:lang w:eastAsia="es-MX"/>
        </w:rPr>
      </w:pPr>
      <w:r w:rsidRPr="00937D93">
        <w:rPr>
          <w:lang w:eastAsia="es-MX"/>
        </w:rPr>
        <w:t>ACUERDOS</w:t>
      </w:r>
    </w:p>
    <w:p w:rsidR="00342F66" w:rsidRPr="004218AF" w:rsidRDefault="00342F66" w:rsidP="004218AF">
      <w:pPr>
        <w:ind w:left="289"/>
        <w:jc w:val="both"/>
        <w:rPr>
          <w:rFonts w:ascii="ITC Avant Garde Std Bk" w:eastAsia="Times New Roman" w:hAnsi="ITC Avant Garde Std Bk" w:cs="Arial"/>
          <w:sz w:val="18"/>
          <w:szCs w:val="18"/>
          <w:lang w:val="es-ES" w:eastAsia="es-MX"/>
        </w:rPr>
      </w:pPr>
      <w:r w:rsidRPr="004218AF">
        <w:rPr>
          <w:rStyle w:val="Ttulo3Car"/>
          <w:rFonts w:eastAsia="MS Mincho"/>
          <w:lang w:eastAsia="es-MX"/>
        </w:rPr>
        <w:t>Primero.</w:t>
      </w:r>
      <w:r w:rsidRPr="004218AF">
        <w:rPr>
          <w:rFonts w:ascii="ITC Avant Garde Std Bk" w:eastAsia="Times New Roman" w:hAnsi="ITC Avant Garde Std Bk" w:cs="Arial"/>
          <w:sz w:val="18"/>
          <w:szCs w:val="18"/>
          <w:lang w:val="es-ES" w:eastAsia="es-MX"/>
        </w:rPr>
        <w:t xml:space="preserve"> Se aprueba el Plan de la Banda 806-824/851-869 MHz, el cual se identifica como Anexo</w:t>
      </w:r>
      <w:r w:rsidR="004218AF">
        <w:rPr>
          <w:rFonts w:ascii="ITC Avant Garde Std Bk" w:eastAsia="Times New Roman" w:hAnsi="ITC Avant Garde Std Bk" w:cs="Arial"/>
          <w:sz w:val="18"/>
          <w:szCs w:val="18"/>
          <w:lang w:val="es-ES" w:eastAsia="es-MX"/>
        </w:rPr>
        <w:t xml:space="preserve"> </w:t>
      </w:r>
      <w:r w:rsidRPr="004218AF">
        <w:rPr>
          <w:rFonts w:ascii="ITC Avant Garde Std Bk" w:eastAsia="Times New Roman" w:hAnsi="ITC Avant Garde Std Bk" w:cs="Arial"/>
          <w:sz w:val="18"/>
          <w:szCs w:val="18"/>
          <w:lang w:val="es-ES" w:eastAsia="es-MX"/>
        </w:rPr>
        <w:t>Uno.</w:t>
      </w:r>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r w:rsidRPr="000B6BCE">
        <w:rPr>
          <w:rStyle w:val="Ttulo3Car"/>
        </w:rPr>
        <w:t>Segundo.</w:t>
      </w:r>
      <w:r w:rsidRPr="00937D93">
        <w:rPr>
          <w:rFonts w:ascii="ITC Avant Garde Std Bk" w:hAnsi="ITC Avant Garde Std Bk"/>
          <w:b/>
          <w:caps/>
          <w:szCs w:val="18"/>
          <w:lang w:eastAsia="es-MX"/>
        </w:rPr>
        <w:t xml:space="preserve"> </w:t>
      </w:r>
      <w:r w:rsidRPr="00937D93">
        <w:rPr>
          <w:rFonts w:ascii="ITC Avant Garde Std Bk" w:hAnsi="ITC Avant Garde Std Bk"/>
          <w:szCs w:val="18"/>
          <w:lang w:eastAsia="es-MX"/>
        </w:rPr>
        <w:t xml:space="preserve">Se aprueba la propuesta de cambio de bandas de frecuencias a las personas físicas o morales, que sean titulares de derechos sobre el uso, aprovechamiento y explotación de la Banda de Frecuencias 806-824/851-869 MHz, en términos del Considerando </w:t>
      </w:r>
      <w:r w:rsidRPr="00937D93">
        <w:rPr>
          <w:rFonts w:ascii="ITC Avant Garde Std Bk" w:hAnsi="ITC Avant Garde Std Bk"/>
          <w:b/>
          <w:szCs w:val="18"/>
          <w:lang w:eastAsia="es-MX"/>
        </w:rPr>
        <w:t>TERCERO</w:t>
      </w:r>
      <w:r w:rsidRPr="00937D93">
        <w:rPr>
          <w:rFonts w:ascii="ITC Avant Garde Std Bk" w:hAnsi="ITC Avant Garde Std Bk"/>
          <w:szCs w:val="18"/>
          <w:lang w:eastAsia="es-MX"/>
        </w:rPr>
        <w:t xml:space="preserve"> del presente Acuerdo y como se establece en el esquema de reordenamiento siguiente:</w:t>
      </w:r>
    </w:p>
    <w:tbl>
      <w:tblPr>
        <w:tblStyle w:val="Tablaconcuadrcula"/>
        <w:tblW w:w="8712" w:type="dxa"/>
        <w:tblLayout w:type="fixed"/>
        <w:tblLook w:val="0020" w:firstRow="1" w:lastRow="0" w:firstColumn="0" w:lastColumn="0" w:noHBand="0" w:noVBand="0"/>
      </w:tblPr>
      <w:tblGrid>
        <w:gridCol w:w="4580"/>
        <w:gridCol w:w="2066"/>
        <w:gridCol w:w="2066"/>
      </w:tblGrid>
      <w:tr w:rsidR="00342F66" w:rsidRPr="00937D93" w:rsidTr="004218AF">
        <w:trPr>
          <w:trHeight w:val="144"/>
        </w:trPr>
        <w:tc>
          <w:tcPr>
            <w:tcW w:w="4580" w:type="dxa"/>
            <w:noWrap/>
          </w:tcPr>
          <w:p w:rsidR="00342F66" w:rsidRPr="00937D93" w:rsidRDefault="00342F66" w:rsidP="00862A5E">
            <w:pPr>
              <w:pStyle w:val="Texto"/>
              <w:spacing w:line="270" w:lineRule="exact"/>
              <w:ind w:firstLine="0"/>
              <w:jc w:val="center"/>
              <w:rPr>
                <w:rFonts w:ascii="ITC Avant Garde Std Bk" w:hAnsi="ITC Avant Garde Std Bk"/>
                <w:b/>
                <w:szCs w:val="18"/>
                <w:lang w:eastAsia="es-MX"/>
              </w:rPr>
            </w:pPr>
            <w:r w:rsidRPr="00937D93">
              <w:rPr>
                <w:rFonts w:ascii="ITC Avant Garde Std Bk" w:hAnsi="ITC Avant Garde Std Bk"/>
                <w:b/>
                <w:szCs w:val="18"/>
                <w:lang w:eastAsia="es-MX"/>
              </w:rPr>
              <w:t>Uso por parte de Sujetos Obligados</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b/>
                <w:szCs w:val="18"/>
                <w:lang w:eastAsia="es-MX"/>
              </w:rPr>
            </w:pPr>
            <w:r w:rsidRPr="00937D93">
              <w:rPr>
                <w:rFonts w:ascii="ITC Avant Garde Std Bk" w:hAnsi="ITC Avant Garde Std Bk"/>
                <w:b/>
                <w:szCs w:val="18"/>
                <w:lang w:eastAsia="es-MX"/>
              </w:rPr>
              <w:t>Banda de Origen (MHz)</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b/>
                <w:szCs w:val="18"/>
                <w:lang w:eastAsia="es-MX"/>
              </w:rPr>
            </w:pPr>
            <w:r w:rsidRPr="00937D93">
              <w:rPr>
                <w:rFonts w:ascii="ITC Avant Garde Std Bk" w:hAnsi="ITC Avant Garde Std Bk"/>
                <w:b/>
                <w:szCs w:val="18"/>
                <w:lang w:eastAsia="es-MX"/>
              </w:rPr>
              <w:t>Banda de Destino (MHz)</w:t>
            </w:r>
          </w:p>
        </w:tc>
      </w:tr>
      <w:tr w:rsidR="00342F66" w:rsidRPr="00937D93" w:rsidTr="004218AF">
        <w:trPr>
          <w:trHeight w:val="144"/>
        </w:trPr>
        <w:tc>
          <w:tcPr>
            <w:tcW w:w="4580" w:type="dxa"/>
          </w:tcPr>
          <w:p w:rsidR="00342F66" w:rsidRPr="00937D93" w:rsidRDefault="00342F66" w:rsidP="00862A5E">
            <w:pPr>
              <w:pStyle w:val="Texto"/>
              <w:spacing w:line="270" w:lineRule="exact"/>
              <w:ind w:firstLine="0"/>
              <w:jc w:val="center"/>
              <w:rPr>
                <w:rFonts w:ascii="ITC Avant Garde Std Bk" w:hAnsi="ITC Avant Garde Std Bk"/>
                <w:b/>
                <w:szCs w:val="18"/>
                <w:lang w:eastAsia="es-MX"/>
              </w:rPr>
            </w:pPr>
            <w:r w:rsidRPr="00937D93">
              <w:rPr>
                <w:rFonts w:ascii="ITC Avant Garde Std Bk" w:hAnsi="ITC Avant Garde Std Bk"/>
                <w:szCs w:val="18"/>
                <w:lang w:eastAsia="es-MX"/>
              </w:rPr>
              <w:t xml:space="preserve">Aplicaciones de Radio </w:t>
            </w:r>
            <w:proofErr w:type="gramStart"/>
            <w:r w:rsidRPr="00937D93">
              <w:rPr>
                <w:rFonts w:ascii="ITC Avant Garde Std Bk" w:hAnsi="ITC Avant Garde Std Bk"/>
                <w:szCs w:val="18"/>
                <w:lang w:eastAsia="es-MX"/>
              </w:rPr>
              <w:t>Troncalizado  para</w:t>
            </w:r>
            <w:proofErr w:type="gramEnd"/>
            <w:r w:rsidRPr="00937D93">
              <w:rPr>
                <w:rFonts w:ascii="ITC Avant Garde Std Bk" w:hAnsi="ITC Avant Garde Std Bk"/>
                <w:szCs w:val="18"/>
                <w:lang w:eastAsia="es-MX"/>
              </w:rPr>
              <w:t xml:space="preserve"> Uso Comercial</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806-821/ 851-866</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410-415/ 420-425</w:t>
            </w:r>
          </w:p>
        </w:tc>
      </w:tr>
      <w:tr w:rsidR="00342F66" w:rsidRPr="00937D93" w:rsidTr="004218AF">
        <w:trPr>
          <w:trHeight w:val="144"/>
        </w:trPr>
        <w:tc>
          <w:tcPr>
            <w:tcW w:w="4580" w:type="dxa"/>
          </w:tcPr>
          <w:p w:rsidR="00342F66" w:rsidRPr="00937D93" w:rsidRDefault="00342F66" w:rsidP="00862A5E">
            <w:pPr>
              <w:pStyle w:val="Texto"/>
              <w:spacing w:line="270" w:lineRule="exact"/>
              <w:ind w:firstLine="0"/>
              <w:jc w:val="center"/>
              <w:rPr>
                <w:rFonts w:ascii="ITC Avant Garde Std Bk" w:hAnsi="ITC Avant Garde Std Bk"/>
                <w:b/>
                <w:szCs w:val="18"/>
                <w:lang w:eastAsia="es-MX"/>
              </w:rPr>
            </w:pPr>
            <w:r w:rsidRPr="00937D93">
              <w:rPr>
                <w:rFonts w:ascii="ITC Avant Garde Std Bk" w:hAnsi="ITC Avant Garde Std Bk"/>
                <w:szCs w:val="18"/>
                <w:lang w:eastAsia="es-MX"/>
              </w:rPr>
              <w:t>Aplicaciones de Misión Crítica para Uso Público</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806-821/ 851-866</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806-814/ 851-859</w:t>
            </w:r>
            <w:r w:rsidRPr="00937D93">
              <w:rPr>
                <w:rStyle w:val="Refdenotaalpie"/>
                <w:rFonts w:ascii="ITC Avant Garde Std Bk" w:eastAsiaTheme="majorEastAsia" w:hAnsi="ITC Avant Garde Std Bk"/>
                <w:szCs w:val="18"/>
              </w:rPr>
              <w:footnoteReference w:id="1"/>
            </w:r>
          </w:p>
        </w:tc>
      </w:tr>
      <w:tr w:rsidR="00342F66" w:rsidRPr="00937D93" w:rsidTr="004218AF">
        <w:trPr>
          <w:trHeight w:val="144"/>
        </w:trPr>
        <w:tc>
          <w:tcPr>
            <w:tcW w:w="4580" w:type="dxa"/>
          </w:tcPr>
          <w:p w:rsidR="00342F66" w:rsidRPr="00937D93" w:rsidRDefault="00342F66" w:rsidP="00862A5E">
            <w:pPr>
              <w:pStyle w:val="Texto"/>
              <w:spacing w:line="270" w:lineRule="exact"/>
              <w:ind w:firstLine="0"/>
              <w:jc w:val="center"/>
              <w:rPr>
                <w:rFonts w:ascii="ITC Avant Garde Std Bk" w:hAnsi="ITC Avant Garde Std Bk"/>
                <w:b/>
                <w:szCs w:val="18"/>
                <w:lang w:eastAsia="es-MX"/>
              </w:rPr>
            </w:pPr>
            <w:r w:rsidRPr="00937D93">
              <w:rPr>
                <w:rFonts w:ascii="ITC Avant Garde Std Bk" w:hAnsi="ITC Avant Garde Std Bk"/>
                <w:szCs w:val="18"/>
                <w:lang w:eastAsia="es-MX"/>
              </w:rPr>
              <w:t>Aplicaciones Administrativas para Uso Público</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806-821/ 851-866</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415-420/ 425-430</w:t>
            </w:r>
          </w:p>
        </w:tc>
      </w:tr>
      <w:tr w:rsidR="00342F66" w:rsidRPr="00937D93" w:rsidTr="004218AF">
        <w:trPr>
          <w:trHeight w:val="144"/>
        </w:trPr>
        <w:tc>
          <w:tcPr>
            <w:tcW w:w="4580" w:type="dxa"/>
          </w:tcPr>
          <w:p w:rsidR="00342F66" w:rsidRPr="00937D93" w:rsidRDefault="00342F66" w:rsidP="00862A5E">
            <w:pPr>
              <w:pStyle w:val="Texto"/>
              <w:spacing w:line="270" w:lineRule="exact"/>
              <w:ind w:firstLine="0"/>
              <w:jc w:val="center"/>
              <w:rPr>
                <w:rFonts w:ascii="ITC Avant Garde Std Bk" w:hAnsi="ITC Avant Garde Std Bk"/>
                <w:b/>
                <w:szCs w:val="18"/>
                <w:lang w:eastAsia="es-MX"/>
              </w:rPr>
            </w:pPr>
            <w:r w:rsidRPr="00937D93">
              <w:rPr>
                <w:rFonts w:ascii="ITC Avant Garde Std Bk" w:hAnsi="ITC Avant Garde Std Bk"/>
                <w:szCs w:val="18"/>
                <w:lang w:eastAsia="es-MX"/>
              </w:rPr>
              <w:t xml:space="preserve">Aplicaciones de Radio </w:t>
            </w:r>
            <w:proofErr w:type="gramStart"/>
            <w:r w:rsidRPr="00937D93">
              <w:rPr>
                <w:rFonts w:ascii="ITC Avant Garde Std Bk" w:hAnsi="ITC Avant Garde Std Bk"/>
                <w:szCs w:val="18"/>
                <w:lang w:eastAsia="es-MX"/>
              </w:rPr>
              <w:t>Troncalizado  para</w:t>
            </w:r>
            <w:proofErr w:type="gramEnd"/>
            <w:r w:rsidRPr="00937D93">
              <w:rPr>
                <w:rFonts w:ascii="ITC Avant Garde Std Bk" w:hAnsi="ITC Avant Garde Std Bk"/>
                <w:szCs w:val="18"/>
                <w:lang w:eastAsia="es-MX"/>
              </w:rPr>
              <w:t xml:space="preserve"> Seguridad Pública</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821-824/ 866-869</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806-814/ 851-859</w:t>
            </w:r>
            <w:r w:rsidRPr="00937D93">
              <w:rPr>
                <w:rStyle w:val="Refdenotaalpie"/>
                <w:rFonts w:ascii="ITC Avant Garde Std Bk" w:eastAsiaTheme="majorEastAsia" w:hAnsi="ITC Avant Garde Std Bk"/>
                <w:szCs w:val="18"/>
              </w:rPr>
              <w:footnoteReference w:id="2"/>
            </w:r>
          </w:p>
        </w:tc>
      </w:tr>
      <w:tr w:rsidR="00342F66" w:rsidRPr="00937D93" w:rsidTr="004218AF">
        <w:trPr>
          <w:trHeight w:val="144"/>
        </w:trPr>
        <w:tc>
          <w:tcPr>
            <w:tcW w:w="4580" w:type="dxa"/>
          </w:tcPr>
          <w:p w:rsidR="00342F66" w:rsidRPr="00937D93" w:rsidRDefault="00342F66" w:rsidP="00862A5E">
            <w:pPr>
              <w:pStyle w:val="Texto"/>
              <w:spacing w:line="270" w:lineRule="exact"/>
              <w:ind w:firstLine="0"/>
              <w:jc w:val="center"/>
              <w:rPr>
                <w:rFonts w:ascii="ITC Avant Garde Std Bk" w:hAnsi="ITC Avant Garde Std Bk"/>
                <w:b/>
                <w:szCs w:val="18"/>
                <w:lang w:eastAsia="es-MX"/>
              </w:rPr>
            </w:pPr>
            <w:r w:rsidRPr="00937D93">
              <w:rPr>
                <w:rFonts w:ascii="ITC Avant Garde Std Bk" w:hAnsi="ITC Avant Garde Std Bk"/>
                <w:szCs w:val="18"/>
                <w:lang w:eastAsia="es-MX"/>
              </w:rPr>
              <w:t xml:space="preserve">Aplicaciones de Radio </w:t>
            </w:r>
            <w:proofErr w:type="gramStart"/>
            <w:r w:rsidRPr="00937D93">
              <w:rPr>
                <w:rFonts w:ascii="ITC Avant Garde Std Bk" w:hAnsi="ITC Avant Garde Std Bk"/>
                <w:szCs w:val="18"/>
                <w:lang w:eastAsia="es-MX"/>
              </w:rPr>
              <w:t>Troncalizado  para</w:t>
            </w:r>
            <w:proofErr w:type="gramEnd"/>
            <w:r w:rsidRPr="00937D93">
              <w:rPr>
                <w:rFonts w:ascii="ITC Avant Garde Std Bk" w:hAnsi="ITC Avant Garde Std Bk"/>
                <w:szCs w:val="18"/>
                <w:lang w:eastAsia="es-MX"/>
              </w:rPr>
              <w:t xml:space="preserve"> Seguridad Privada</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821-824/ 866-869</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410-415/ 420-425</w:t>
            </w:r>
          </w:p>
        </w:tc>
      </w:tr>
      <w:tr w:rsidR="00342F66" w:rsidRPr="00937D93" w:rsidTr="004218AF">
        <w:trPr>
          <w:trHeight w:val="144"/>
        </w:trPr>
        <w:tc>
          <w:tcPr>
            <w:tcW w:w="4580" w:type="dxa"/>
          </w:tcPr>
          <w:p w:rsidR="00342F66" w:rsidRPr="00937D93" w:rsidRDefault="00342F66" w:rsidP="00862A5E">
            <w:pPr>
              <w:pStyle w:val="Texto"/>
              <w:spacing w:line="270" w:lineRule="exact"/>
              <w:ind w:firstLine="0"/>
              <w:jc w:val="center"/>
              <w:rPr>
                <w:rFonts w:ascii="ITC Avant Garde Std Bk" w:hAnsi="ITC Avant Garde Std Bk"/>
                <w:b/>
                <w:szCs w:val="18"/>
                <w:lang w:eastAsia="es-MX"/>
              </w:rPr>
            </w:pPr>
            <w:r w:rsidRPr="00937D93">
              <w:rPr>
                <w:rFonts w:ascii="ITC Avant Garde Std Bk" w:hAnsi="ITC Avant Garde Std Bk"/>
                <w:szCs w:val="18"/>
                <w:lang w:eastAsia="es-MX"/>
              </w:rPr>
              <w:t>Aplicaciones del Servicio Local Móvil</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806-821/ 851-866</w:t>
            </w:r>
          </w:p>
        </w:tc>
        <w:tc>
          <w:tcPr>
            <w:tcW w:w="2066" w:type="dxa"/>
          </w:tcPr>
          <w:p w:rsidR="00342F66" w:rsidRPr="00937D93" w:rsidRDefault="00342F66" w:rsidP="00862A5E">
            <w:pPr>
              <w:pStyle w:val="Texto"/>
              <w:spacing w:line="270"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814-824/ 859-869</w:t>
            </w:r>
          </w:p>
        </w:tc>
      </w:tr>
    </w:tbl>
    <w:p w:rsidR="00342F66" w:rsidRDefault="00342F66" w:rsidP="00342F66">
      <w:pPr>
        <w:pStyle w:val="Texto"/>
        <w:spacing w:before="120" w:after="120" w:line="240" w:lineRule="auto"/>
        <w:ind w:firstLine="0"/>
        <w:rPr>
          <w:rFonts w:ascii="ITC Avant Garde Std Bk" w:hAnsi="ITC Avant Garde Std Bk"/>
          <w:b/>
          <w:caps/>
          <w:szCs w:val="18"/>
          <w:lang w:eastAsia="es-MX"/>
        </w:rPr>
      </w:pPr>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r w:rsidRPr="000B6BCE">
        <w:rPr>
          <w:rStyle w:val="Ttulo3Car"/>
        </w:rPr>
        <w:t>Tercero.</w:t>
      </w:r>
      <w:r w:rsidRPr="00937D93">
        <w:rPr>
          <w:rFonts w:ascii="ITC Avant Garde Std Bk" w:hAnsi="ITC Avant Garde Std Bk"/>
          <w:b/>
          <w:caps/>
          <w:szCs w:val="18"/>
          <w:lang w:eastAsia="es-MX"/>
        </w:rPr>
        <w:t xml:space="preserve"> </w:t>
      </w:r>
      <w:r w:rsidRPr="00937D93">
        <w:rPr>
          <w:rFonts w:ascii="ITC Avant Garde Std Bk" w:hAnsi="ITC Avant Garde Std Bk"/>
          <w:szCs w:val="18"/>
          <w:lang w:eastAsia="es-MX"/>
        </w:rPr>
        <w:t xml:space="preserve">Se solicita a las personas físicas o morales, que sean titulares de derechos sobre el uso, aprovechamiento y explotación de la Banda de Frecuencias 806-824/851-869 MHz, para que dentro del término de </w:t>
      </w:r>
      <w:r w:rsidRPr="00937D93">
        <w:rPr>
          <w:rFonts w:ascii="ITC Avant Garde Std Bk" w:hAnsi="ITC Avant Garde Std Bk"/>
          <w:b/>
          <w:szCs w:val="18"/>
          <w:lang w:eastAsia="es-MX"/>
        </w:rPr>
        <w:t>DIEZ DÍAS HÁBILES</w:t>
      </w:r>
      <w:r w:rsidRPr="00937D93">
        <w:rPr>
          <w:rFonts w:ascii="ITC Avant Garde Std Bk" w:hAnsi="ITC Avant Garde Std Bk"/>
          <w:szCs w:val="18"/>
          <w:lang w:eastAsia="es-MX"/>
        </w:rPr>
        <w:t>, contados a partir del día hábil siguiente en que entre en vigor el presente Acuerdo, manifiesten de manera expresa e indubitable su aceptación respecto de la propuesta de cambio de bandas de frecuencias, en conjunto con la documentación e información requerida, preferentemente mediante el Formato de Cambio que se identifica como Anexo Dos del presente Acuerdo presentado en la Oficialía de Partes del Instituto.</w:t>
      </w:r>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r w:rsidRPr="000B6BCE">
        <w:rPr>
          <w:rStyle w:val="Ttulo3Car"/>
        </w:rPr>
        <w:t>Cuarto.</w:t>
      </w:r>
      <w:r w:rsidRPr="00937D93">
        <w:rPr>
          <w:rFonts w:ascii="ITC Avant Garde Std Bk" w:hAnsi="ITC Avant Garde Std Bk"/>
          <w:b/>
          <w:caps/>
          <w:szCs w:val="18"/>
          <w:lang w:eastAsia="es-MX"/>
        </w:rPr>
        <w:t xml:space="preserve"> </w:t>
      </w:r>
      <w:r w:rsidRPr="00937D93">
        <w:rPr>
          <w:rFonts w:ascii="ITC Avant Garde Std Bk" w:hAnsi="ITC Avant Garde Std Bk"/>
          <w:szCs w:val="18"/>
          <w:lang w:eastAsia="es-MX"/>
        </w:rPr>
        <w:t xml:space="preserve">El Instituto podrá iniciar el rescate de las bandas de frecuencias de conformidad con el procedimiento establecido en el artículo 108 de la Ley Federal de Telecomunicaciones y Radiodifusión, cuando los sujetos obligados no acepten de manera expresa e indubitable la </w:t>
      </w:r>
      <w:r w:rsidRPr="00937D93">
        <w:rPr>
          <w:rFonts w:ascii="ITC Avant Garde Std Bk" w:hAnsi="ITC Avant Garde Std Bk"/>
          <w:szCs w:val="18"/>
          <w:lang w:eastAsia="es-MX"/>
        </w:rPr>
        <w:lastRenderedPageBreak/>
        <w:t xml:space="preserve">propuesta de cambio de bandas de frecuencias o no acudan al Instituto dentro del término de </w:t>
      </w:r>
      <w:r w:rsidRPr="00937D93">
        <w:rPr>
          <w:rFonts w:ascii="ITC Avant Garde Std Bk" w:hAnsi="ITC Avant Garde Std Bk"/>
          <w:b/>
          <w:szCs w:val="18"/>
          <w:lang w:eastAsia="es-MX"/>
        </w:rPr>
        <w:t>DIEZ DÍAS HÁBILES</w:t>
      </w:r>
      <w:r w:rsidRPr="00937D93">
        <w:rPr>
          <w:rFonts w:ascii="ITC Avant Garde Std Bk" w:hAnsi="ITC Avant Garde Std Bk"/>
          <w:szCs w:val="18"/>
          <w:lang w:eastAsia="es-MX"/>
        </w:rPr>
        <w:t>, contados a partir del día hábil siguiente en que entre en vigor el presente Acuerdo.</w:t>
      </w:r>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r w:rsidRPr="000B6BCE">
        <w:rPr>
          <w:rStyle w:val="Ttulo3Car"/>
        </w:rPr>
        <w:t>Quinto.</w:t>
      </w:r>
      <w:r w:rsidRPr="00937D93">
        <w:rPr>
          <w:rFonts w:ascii="ITC Avant Garde Std Bk" w:hAnsi="ITC Avant Garde Std Bk"/>
          <w:b/>
          <w:caps/>
          <w:szCs w:val="18"/>
          <w:lang w:eastAsia="es-MX"/>
        </w:rPr>
        <w:t xml:space="preserve"> </w:t>
      </w:r>
      <w:r w:rsidRPr="00937D93">
        <w:rPr>
          <w:rFonts w:ascii="ITC Avant Garde Std Bk" w:hAnsi="ITC Avant Garde Std Bk"/>
          <w:szCs w:val="18"/>
          <w:lang w:eastAsia="es-MX"/>
        </w:rPr>
        <w:t>Se instruye a la Unidad de Concesiones y Servicios del Instituto para que, una vez que las personas físicas o morales, que sean titulares de derechos sobre el uso, aprovechamiento y explotación de la Banda de Frecuencias 806-824/851-869 MHz manifiesten su conformidad al cambio de bandas de frecuencias propuesto por el Instituto, en Coordinación con la Unidad de Espectro Radioeléctrico, presente al Pleno los proyectos de modificaciones de los títulos habilitantes, conforme a los plazos siguientes:</w:t>
      </w:r>
    </w:p>
    <w:tbl>
      <w:tblPr>
        <w:tblStyle w:val="Tablaconcuadrcula"/>
        <w:tblW w:w="8239" w:type="dxa"/>
        <w:tblLayout w:type="fixed"/>
        <w:tblLook w:val="0020" w:firstRow="1" w:lastRow="0" w:firstColumn="0" w:lastColumn="0" w:noHBand="0" w:noVBand="0"/>
      </w:tblPr>
      <w:tblGrid>
        <w:gridCol w:w="919"/>
        <w:gridCol w:w="3824"/>
        <w:gridCol w:w="3496"/>
      </w:tblGrid>
      <w:tr w:rsidR="00342F66" w:rsidRPr="00937D93" w:rsidTr="004218AF">
        <w:trPr>
          <w:trHeight w:val="150"/>
        </w:trPr>
        <w:tc>
          <w:tcPr>
            <w:tcW w:w="919" w:type="dxa"/>
            <w:noWrap/>
          </w:tcPr>
          <w:p w:rsidR="00342F66" w:rsidRPr="00937D93" w:rsidRDefault="00342F66" w:rsidP="00862A5E">
            <w:pPr>
              <w:pStyle w:val="Texto"/>
              <w:spacing w:line="274" w:lineRule="exact"/>
              <w:ind w:firstLine="0"/>
              <w:jc w:val="center"/>
              <w:rPr>
                <w:rFonts w:ascii="ITC Avant Garde Std Bk" w:hAnsi="ITC Avant Garde Std Bk"/>
                <w:b/>
                <w:szCs w:val="18"/>
                <w:lang w:eastAsia="es-MX"/>
              </w:rPr>
            </w:pPr>
            <w:r w:rsidRPr="00937D93">
              <w:rPr>
                <w:rFonts w:ascii="ITC Avant Garde Std Bk" w:hAnsi="ITC Avant Garde Std Bk"/>
                <w:b/>
                <w:szCs w:val="18"/>
                <w:lang w:eastAsia="es-MX"/>
              </w:rPr>
              <w:t>Etapa</w:t>
            </w:r>
          </w:p>
        </w:tc>
        <w:tc>
          <w:tcPr>
            <w:tcW w:w="3824" w:type="dxa"/>
          </w:tcPr>
          <w:p w:rsidR="00342F66" w:rsidRPr="00937D93" w:rsidRDefault="00342F66" w:rsidP="00862A5E">
            <w:pPr>
              <w:pStyle w:val="Texto"/>
              <w:spacing w:line="274" w:lineRule="exact"/>
              <w:ind w:firstLine="0"/>
              <w:jc w:val="center"/>
              <w:rPr>
                <w:rFonts w:ascii="ITC Avant Garde Std Bk" w:hAnsi="ITC Avant Garde Std Bk"/>
                <w:b/>
                <w:szCs w:val="18"/>
                <w:lang w:eastAsia="es-MX"/>
              </w:rPr>
            </w:pPr>
            <w:r w:rsidRPr="00937D93">
              <w:rPr>
                <w:rFonts w:ascii="ITC Avant Garde Std Bk" w:hAnsi="ITC Avant Garde Std Bk"/>
                <w:b/>
                <w:szCs w:val="18"/>
                <w:lang w:eastAsia="es-MX"/>
              </w:rPr>
              <w:t>Entidades</w:t>
            </w:r>
          </w:p>
        </w:tc>
        <w:tc>
          <w:tcPr>
            <w:tcW w:w="3496" w:type="dxa"/>
          </w:tcPr>
          <w:p w:rsidR="00342F66" w:rsidRPr="00937D93" w:rsidRDefault="00342F66" w:rsidP="00862A5E">
            <w:pPr>
              <w:pStyle w:val="Texto"/>
              <w:spacing w:line="274" w:lineRule="exact"/>
              <w:ind w:firstLine="0"/>
              <w:jc w:val="center"/>
              <w:rPr>
                <w:rFonts w:ascii="ITC Avant Garde Std Bk" w:hAnsi="ITC Avant Garde Std Bk"/>
                <w:b/>
                <w:szCs w:val="18"/>
                <w:lang w:eastAsia="es-MX"/>
              </w:rPr>
            </w:pPr>
            <w:r w:rsidRPr="00937D93">
              <w:rPr>
                <w:rFonts w:ascii="ITC Avant Garde Std Bk" w:hAnsi="ITC Avant Garde Std Bk"/>
                <w:b/>
                <w:szCs w:val="18"/>
                <w:lang w:eastAsia="es-MX"/>
              </w:rPr>
              <w:t>Plazo para Propuesta</w:t>
            </w:r>
          </w:p>
        </w:tc>
      </w:tr>
      <w:tr w:rsidR="00342F66" w:rsidRPr="00937D93" w:rsidTr="004218AF">
        <w:trPr>
          <w:trHeight w:val="150"/>
        </w:trPr>
        <w:tc>
          <w:tcPr>
            <w:tcW w:w="919" w:type="dxa"/>
          </w:tcPr>
          <w:p w:rsidR="00342F66" w:rsidRPr="00937D93" w:rsidRDefault="00342F66" w:rsidP="00862A5E">
            <w:pPr>
              <w:pStyle w:val="Texto"/>
              <w:spacing w:line="274" w:lineRule="exact"/>
              <w:ind w:firstLine="0"/>
              <w:jc w:val="center"/>
              <w:rPr>
                <w:rFonts w:ascii="ITC Avant Garde Std Bk" w:hAnsi="ITC Avant Garde Std Bk"/>
                <w:b/>
                <w:szCs w:val="18"/>
                <w:lang w:eastAsia="es-MX"/>
              </w:rPr>
            </w:pPr>
            <w:r w:rsidRPr="00937D93">
              <w:rPr>
                <w:rFonts w:ascii="ITC Avant Garde Std Bk" w:hAnsi="ITC Avant Garde Std Bk"/>
                <w:b/>
                <w:szCs w:val="18"/>
                <w:lang w:eastAsia="es-MX"/>
              </w:rPr>
              <w:t>1</w:t>
            </w:r>
          </w:p>
        </w:tc>
        <w:tc>
          <w:tcPr>
            <w:tcW w:w="3824" w:type="dxa"/>
          </w:tcPr>
          <w:p w:rsidR="00342F66" w:rsidRPr="00937D93" w:rsidRDefault="00342F66" w:rsidP="00862A5E">
            <w:pPr>
              <w:pStyle w:val="Texto"/>
              <w:spacing w:line="274"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Baja California, Chihuahua, Coahuila, Nuevo León, Sonora y Tamaulipas</w:t>
            </w:r>
          </w:p>
        </w:tc>
        <w:tc>
          <w:tcPr>
            <w:tcW w:w="3496" w:type="dxa"/>
          </w:tcPr>
          <w:p w:rsidR="00342F66" w:rsidRPr="00937D93" w:rsidRDefault="00342F66" w:rsidP="00862A5E">
            <w:pPr>
              <w:pStyle w:val="Texto"/>
              <w:spacing w:line="274"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Hasta 130 días hábiles a partir de la entrada en vigor del Acuerdo</w:t>
            </w:r>
          </w:p>
        </w:tc>
      </w:tr>
      <w:tr w:rsidR="00342F66" w:rsidRPr="00937D93" w:rsidTr="004218AF">
        <w:trPr>
          <w:trHeight w:val="150"/>
        </w:trPr>
        <w:tc>
          <w:tcPr>
            <w:tcW w:w="919" w:type="dxa"/>
          </w:tcPr>
          <w:p w:rsidR="00342F66" w:rsidRPr="00937D93" w:rsidRDefault="00342F66" w:rsidP="00862A5E">
            <w:pPr>
              <w:pStyle w:val="Texto"/>
              <w:spacing w:line="274" w:lineRule="exact"/>
              <w:ind w:firstLine="0"/>
              <w:jc w:val="center"/>
              <w:rPr>
                <w:rFonts w:ascii="ITC Avant Garde Std Bk" w:hAnsi="ITC Avant Garde Std Bk"/>
                <w:b/>
                <w:szCs w:val="18"/>
                <w:lang w:eastAsia="es-MX"/>
              </w:rPr>
            </w:pPr>
            <w:r w:rsidRPr="00937D93">
              <w:rPr>
                <w:rFonts w:ascii="ITC Avant Garde Std Bk" w:hAnsi="ITC Avant Garde Std Bk"/>
                <w:b/>
                <w:szCs w:val="18"/>
                <w:lang w:eastAsia="es-MX"/>
              </w:rPr>
              <w:t>2</w:t>
            </w:r>
          </w:p>
        </w:tc>
        <w:tc>
          <w:tcPr>
            <w:tcW w:w="3824" w:type="dxa"/>
          </w:tcPr>
          <w:p w:rsidR="00342F66" w:rsidRPr="00937D93" w:rsidRDefault="00342F66" w:rsidP="00862A5E">
            <w:pPr>
              <w:pStyle w:val="Texto"/>
              <w:spacing w:line="274"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Aguascalientes, Baja California Sur, Colima, Durango, Jalisco, Michoacán, Nayarit, Sinaloa y Zacatecas</w:t>
            </w:r>
          </w:p>
        </w:tc>
        <w:tc>
          <w:tcPr>
            <w:tcW w:w="3496" w:type="dxa"/>
          </w:tcPr>
          <w:p w:rsidR="00342F66" w:rsidRPr="00937D93" w:rsidRDefault="00342F66" w:rsidP="00862A5E">
            <w:pPr>
              <w:pStyle w:val="Texto"/>
              <w:spacing w:line="274"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Hasta 160 días hábiles a partir de la entrada en vigor del Acuerdo.</w:t>
            </w:r>
          </w:p>
        </w:tc>
      </w:tr>
      <w:tr w:rsidR="00342F66" w:rsidRPr="00937D93" w:rsidTr="004218AF">
        <w:trPr>
          <w:trHeight w:val="150"/>
        </w:trPr>
        <w:tc>
          <w:tcPr>
            <w:tcW w:w="919" w:type="dxa"/>
          </w:tcPr>
          <w:p w:rsidR="00342F66" w:rsidRPr="00937D93" w:rsidRDefault="00342F66" w:rsidP="00862A5E">
            <w:pPr>
              <w:pStyle w:val="Texto"/>
              <w:spacing w:line="274" w:lineRule="exact"/>
              <w:ind w:firstLine="0"/>
              <w:jc w:val="center"/>
              <w:rPr>
                <w:rFonts w:ascii="ITC Avant Garde Std Bk" w:hAnsi="ITC Avant Garde Std Bk"/>
                <w:b/>
                <w:szCs w:val="18"/>
                <w:lang w:eastAsia="es-MX"/>
              </w:rPr>
            </w:pPr>
            <w:r w:rsidRPr="00937D93">
              <w:rPr>
                <w:rFonts w:ascii="ITC Avant Garde Std Bk" w:hAnsi="ITC Avant Garde Std Bk"/>
                <w:b/>
                <w:szCs w:val="18"/>
                <w:lang w:eastAsia="es-MX"/>
              </w:rPr>
              <w:t>3</w:t>
            </w:r>
          </w:p>
        </w:tc>
        <w:tc>
          <w:tcPr>
            <w:tcW w:w="3824" w:type="dxa"/>
          </w:tcPr>
          <w:p w:rsidR="00342F66" w:rsidRPr="00937D93" w:rsidRDefault="00342F66" w:rsidP="00862A5E">
            <w:pPr>
              <w:pStyle w:val="Texto"/>
              <w:spacing w:line="274"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Puebla, San Luis Potosí, Tlaxcala y Veracruz</w:t>
            </w:r>
          </w:p>
        </w:tc>
        <w:tc>
          <w:tcPr>
            <w:tcW w:w="3496" w:type="dxa"/>
          </w:tcPr>
          <w:p w:rsidR="00342F66" w:rsidRPr="00937D93" w:rsidRDefault="00342F66" w:rsidP="00862A5E">
            <w:pPr>
              <w:pStyle w:val="Texto"/>
              <w:spacing w:line="274"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Hasta 190 días hábiles a partir de la entrada en vigor del Acuerdo</w:t>
            </w:r>
          </w:p>
        </w:tc>
      </w:tr>
      <w:tr w:rsidR="00342F66" w:rsidRPr="00937D93" w:rsidTr="004218AF">
        <w:trPr>
          <w:trHeight w:val="150"/>
        </w:trPr>
        <w:tc>
          <w:tcPr>
            <w:tcW w:w="919" w:type="dxa"/>
          </w:tcPr>
          <w:p w:rsidR="00342F66" w:rsidRPr="00937D93" w:rsidRDefault="00342F66" w:rsidP="00862A5E">
            <w:pPr>
              <w:pStyle w:val="Texto"/>
              <w:spacing w:line="274" w:lineRule="exact"/>
              <w:ind w:firstLine="0"/>
              <w:jc w:val="center"/>
              <w:rPr>
                <w:rFonts w:ascii="ITC Avant Garde Std Bk" w:hAnsi="ITC Avant Garde Std Bk"/>
                <w:b/>
                <w:szCs w:val="18"/>
                <w:lang w:eastAsia="es-MX"/>
              </w:rPr>
            </w:pPr>
            <w:r w:rsidRPr="00937D93">
              <w:rPr>
                <w:rFonts w:ascii="ITC Avant Garde Std Bk" w:hAnsi="ITC Avant Garde Std Bk"/>
                <w:b/>
                <w:szCs w:val="18"/>
                <w:lang w:eastAsia="es-MX"/>
              </w:rPr>
              <w:t>4</w:t>
            </w:r>
          </w:p>
        </w:tc>
        <w:tc>
          <w:tcPr>
            <w:tcW w:w="3824" w:type="dxa"/>
          </w:tcPr>
          <w:p w:rsidR="00342F66" w:rsidRPr="00937D93" w:rsidRDefault="00342F66" w:rsidP="00862A5E">
            <w:pPr>
              <w:pStyle w:val="Texto"/>
              <w:spacing w:line="274"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Campeche, Chiapas, Guerrero, Oaxaca, Quintana Roo, Tabasco y Yucatán</w:t>
            </w:r>
          </w:p>
        </w:tc>
        <w:tc>
          <w:tcPr>
            <w:tcW w:w="3496" w:type="dxa"/>
          </w:tcPr>
          <w:p w:rsidR="00342F66" w:rsidRPr="00937D93" w:rsidRDefault="00342F66" w:rsidP="00862A5E">
            <w:pPr>
              <w:pStyle w:val="Texto"/>
              <w:spacing w:line="274"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Hasta 220 días hábiles a partir de la entrada en vigor del Acuerdo</w:t>
            </w:r>
          </w:p>
        </w:tc>
      </w:tr>
      <w:tr w:rsidR="00342F66" w:rsidRPr="00937D93" w:rsidTr="004218AF">
        <w:trPr>
          <w:trHeight w:val="150"/>
        </w:trPr>
        <w:tc>
          <w:tcPr>
            <w:tcW w:w="919" w:type="dxa"/>
          </w:tcPr>
          <w:p w:rsidR="00342F66" w:rsidRPr="00937D93" w:rsidRDefault="00342F66" w:rsidP="00862A5E">
            <w:pPr>
              <w:pStyle w:val="Texto"/>
              <w:spacing w:line="274" w:lineRule="exact"/>
              <w:ind w:firstLine="0"/>
              <w:jc w:val="center"/>
              <w:rPr>
                <w:rFonts w:ascii="ITC Avant Garde Std Bk" w:hAnsi="ITC Avant Garde Std Bk"/>
                <w:b/>
                <w:szCs w:val="18"/>
                <w:lang w:eastAsia="es-MX"/>
              </w:rPr>
            </w:pPr>
            <w:r w:rsidRPr="00937D93">
              <w:rPr>
                <w:rFonts w:ascii="ITC Avant Garde Std Bk" w:hAnsi="ITC Avant Garde Std Bk"/>
                <w:b/>
                <w:szCs w:val="18"/>
                <w:lang w:eastAsia="es-MX"/>
              </w:rPr>
              <w:t>5</w:t>
            </w:r>
          </w:p>
        </w:tc>
        <w:tc>
          <w:tcPr>
            <w:tcW w:w="3824" w:type="dxa"/>
          </w:tcPr>
          <w:p w:rsidR="00342F66" w:rsidRPr="00937D93" w:rsidRDefault="00342F66" w:rsidP="00862A5E">
            <w:pPr>
              <w:pStyle w:val="Texto"/>
              <w:spacing w:line="274"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Ciudad de México, Estado de México, Guanajuato, Hidalgo, Morelos y Querétaro</w:t>
            </w:r>
          </w:p>
        </w:tc>
        <w:tc>
          <w:tcPr>
            <w:tcW w:w="3496" w:type="dxa"/>
          </w:tcPr>
          <w:p w:rsidR="00342F66" w:rsidRPr="00937D93" w:rsidRDefault="00342F66" w:rsidP="00862A5E">
            <w:pPr>
              <w:pStyle w:val="Texto"/>
              <w:spacing w:line="274" w:lineRule="exact"/>
              <w:ind w:firstLine="0"/>
              <w:jc w:val="center"/>
              <w:rPr>
                <w:rFonts w:ascii="ITC Avant Garde Std Bk" w:hAnsi="ITC Avant Garde Std Bk"/>
                <w:szCs w:val="18"/>
                <w:lang w:eastAsia="es-MX"/>
              </w:rPr>
            </w:pPr>
            <w:r w:rsidRPr="00937D93">
              <w:rPr>
                <w:rFonts w:ascii="ITC Avant Garde Std Bk" w:hAnsi="ITC Avant Garde Std Bk"/>
                <w:szCs w:val="18"/>
                <w:lang w:eastAsia="es-MX"/>
              </w:rPr>
              <w:t>Hasta 280 días hábiles a partir de la entrada en vigor del Acuerdo</w:t>
            </w:r>
          </w:p>
        </w:tc>
      </w:tr>
    </w:tbl>
    <w:p w:rsidR="00342F66" w:rsidRPr="00937D93" w:rsidRDefault="00342F66" w:rsidP="000B6BCE">
      <w:pPr>
        <w:pStyle w:val="Ttulo2"/>
        <w:rPr>
          <w:lang w:eastAsia="es-MX"/>
        </w:rPr>
      </w:pPr>
      <w:r w:rsidRPr="00937D93">
        <w:rPr>
          <w:lang w:eastAsia="es-MX"/>
        </w:rPr>
        <w:t>TRANSITORIOS</w:t>
      </w:r>
    </w:p>
    <w:p w:rsidR="00342F66" w:rsidRPr="00937D93" w:rsidRDefault="00342F66" w:rsidP="00342F66">
      <w:pPr>
        <w:pStyle w:val="Texto"/>
        <w:spacing w:before="120" w:after="120" w:line="240" w:lineRule="auto"/>
        <w:ind w:firstLine="0"/>
        <w:rPr>
          <w:rFonts w:ascii="ITC Avant Garde Std Bk" w:hAnsi="ITC Avant Garde Std Bk"/>
          <w:szCs w:val="18"/>
          <w:lang w:eastAsia="es-MX"/>
        </w:rPr>
      </w:pPr>
      <w:r w:rsidRPr="000B6BCE">
        <w:rPr>
          <w:rStyle w:val="Ttulo3Car"/>
        </w:rPr>
        <w:t>PRIMERO.</w:t>
      </w:r>
      <w:r w:rsidRPr="00937D93">
        <w:rPr>
          <w:rFonts w:ascii="ITC Avant Garde Std Bk" w:hAnsi="ITC Avant Garde Std Bk"/>
          <w:b/>
          <w:szCs w:val="18"/>
          <w:lang w:eastAsia="es-MX"/>
        </w:rPr>
        <w:t xml:space="preserve"> </w:t>
      </w:r>
      <w:r w:rsidRPr="00937D93">
        <w:rPr>
          <w:rFonts w:ascii="ITC Avant Garde Std Bk" w:hAnsi="ITC Avant Garde Std Bk"/>
          <w:szCs w:val="18"/>
          <w:lang w:eastAsia="es-MX"/>
        </w:rPr>
        <w:t>Publíquese el presente Acuerdo en el Diario Oficial de la Federación y en el portal de Internet del Instituto Federal de Telecomunicaciones.</w:t>
      </w:r>
    </w:p>
    <w:p w:rsidR="00342F66" w:rsidRPr="00937D93" w:rsidRDefault="00342F66" w:rsidP="00342F66">
      <w:pPr>
        <w:pStyle w:val="Texto"/>
        <w:spacing w:before="120" w:after="120" w:line="240" w:lineRule="auto"/>
        <w:ind w:firstLine="0"/>
        <w:rPr>
          <w:rFonts w:ascii="ITC Avant Garde Std Bk" w:hAnsi="ITC Avant Garde Std Bk"/>
          <w:szCs w:val="18"/>
          <w:lang w:eastAsia="es-MX"/>
        </w:rPr>
      </w:pPr>
      <w:r w:rsidRPr="000B6BCE">
        <w:rPr>
          <w:rStyle w:val="Ttulo3Car"/>
        </w:rPr>
        <w:t>SEGUNDO.</w:t>
      </w:r>
      <w:r w:rsidRPr="00937D93">
        <w:rPr>
          <w:rFonts w:ascii="ITC Avant Garde Std Bk" w:hAnsi="ITC Avant Garde Std Bk"/>
          <w:szCs w:val="18"/>
          <w:lang w:eastAsia="es-MX"/>
        </w:rPr>
        <w:t xml:space="preserve"> </w:t>
      </w:r>
      <w:r w:rsidRPr="00937D93">
        <w:rPr>
          <w:rFonts w:ascii="ITC Avant Garde Std Bk" w:hAnsi="ITC Avant Garde Std Bk"/>
          <w:szCs w:val="18"/>
          <w:lang w:val="es-MX" w:eastAsia="es-MX"/>
        </w:rPr>
        <w:t xml:space="preserve">El presente Acuerdo, entrará en vigor a los 30 días hábiles siguientes de su publicación en el Diario Oficial de la Federación, con excepción del Acuerdo </w:t>
      </w:r>
      <w:r w:rsidRPr="00937D93">
        <w:rPr>
          <w:rFonts w:ascii="ITC Avant Garde Std Bk" w:hAnsi="ITC Avant Garde Std Bk"/>
          <w:b/>
          <w:szCs w:val="18"/>
          <w:lang w:val="es-MX" w:eastAsia="es-MX"/>
        </w:rPr>
        <w:t xml:space="preserve">PRIMERO </w:t>
      </w:r>
      <w:r w:rsidRPr="00937D93">
        <w:rPr>
          <w:rFonts w:ascii="ITC Avant Garde Std Bk" w:hAnsi="ITC Avant Garde Std Bk"/>
          <w:szCs w:val="18"/>
          <w:lang w:val="es-MX" w:eastAsia="es-MX"/>
        </w:rPr>
        <w:t xml:space="preserve">del presente, que contempla </w:t>
      </w:r>
      <w:r w:rsidRPr="00937D93">
        <w:rPr>
          <w:rFonts w:ascii="ITC Avant Garde Std Bk" w:hAnsi="ITC Avant Garde Std Bk"/>
          <w:szCs w:val="18"/>
          <w:lang w:eastAsia="es-MX"/>
        </w:rPr>
        <w:t>el Plan de la Banda 806-824/851-869 MHz, el cual entrará en vigor al día siguiente de su publicación en el Diario Oficial de la Federación.</w:t>
      </w:r>
    </w:p>
    <w:p w:rsidR="00342F66" w:rsidRPr="00937D93" w:rsidRDefault="00342F66" w:rsidP="00342F66">
      <w:pPr>
        <w:pStyle w:val="Texto"/>
        <w:spacing w:before="120" w:after="120" w:line="240" w:lineRule="auto"/>
        <w:ind w:firstLine="0"/>
        <w:rPr>
          <w:rFonts w:ascii="ITC Avant Garde Std Bk" w:hAnsi="ITC Avant Garde Std Bk"/>
          <w:szCs w:val="18"/>
          <w:lang w:eastAsia="es-MX"/>
        </w:rPr>
      </w:pPr>
      <w:r w:rsidRPr="000B6BCE">
        <w:rPr>
          <w:rStyle w:val="Ttulo3Car"/>
        </w:rPr>
        <w:t>TERCERO.</w:t>
      </w:r>
      <w:r w:rsidRPr="00937D93">
        <w:rPr>
          <w:rFonts w:ascii="ITC Avant Garde Std Bk" w:hAnsi="ITC Avant Garde Std Bk"/>
          <w:szCs w:val="18"/>
          <w:lang w:eastAsia="es-MX"/>
        </w:rPr>
        <w:t xml:space="preserve"> El Instituto deberá terminar el reordenamiento de la Banda de Frecuencias 806-824/ 851-869 MHz, a más tardar, el 31 de diciembre de 2019.</w:t>
      </w:r>
    </w:p>
    <w:p w:rsidR="00342F66" w:rsidRPr="00937D93" w:rsidRDefault="00342F66" w:rsidP="00342F66">
      <w:pPr>
        <w:pStyle w:val="Texto"/>
        <w:spacing w:before="120" w:after="120" w:line="240" w:lineRule="auto"/>
        <w:ind w:firstLine="0"/>
        <w:rPr>
          <w:rFonts w:ascii="ITC Avant Garde Std Bk" w:hAnsi="ITC Avant Garde Std Bk"/>
          <w:szCs w:val="18"/>
          <w:lang w:eastAsia="es-MX"/>
        </w:rPr>
      </w:pPr>
      <w:r w:rsidRPr="00937D93">
        <w:rPr>
          <w:rFonts w:ascii="ITC Avant Garde Std Bk" w:hAnsi="ITC Avant Garde Std Bk"/>
          <w:szCs w:val="18"/>
          <w:lang w:eastAsia="es-MX"/>
        </w:rPr>
        <w:t xml:space="preserve">El Comisionado Presidente, </w:t>
      </w:r>
      <w:r w:rsidRPr="00937D93">
        <w:rPr>
          <w:rFonts w:ascii="ITC Avant Garde Std Bk" w:hAnsi="ITC Avant Garde Std Bk"/>
          <w:b/>
          <w:szCs w:val="18"/>
          <w:lang w:eastAsia="es-MX"/>
        </w:rPr>
        <w:t xml:space="preserve">Gabriel Oswaldo Contreras </w:t>
      </w:r>
      <w:proofErr w:type="gramStart"/>
      <w:r w:rsidRPr="00937D93">
        <w:rPr>
          <w:rFonts w:ascii="ITC Avant Garde Std Bk" w:hAnsi="ITC Avant Garde Std Bk"/>
          <w:b/>
          <w:szCs w:val="18"/>
          <w:lang w:eastAsia="es-MX"/>
        </w:rPr>
        <w:t>Saldívar</w:t>
      </w:r>
      <w:r w:rsidRPr="00937D93">
        <w:rPr>
          <w:rFonts w:ascii="ITC Avant Garde Std Bk" w:hAnsi="ITC Avant Garde Std Bk"/>
          <w:szCs w:val="18"/>
          <w:lang w:eastAsia="es-MX"/>
        </w:rPr>
        <w:t>.-</w:t>
      </w:r>
      <w:proofErr w:type="gramEnd"/>
      <w:r w:rsidRPr="00937D93">
        <w:rPr>
          <w:rFonts w:ascii="ITC Avant Garde Std Bk" w:hAnsi="ITC Avant Garde Std Bk"/>
          <w:szCs w:val="18"/>
          <w:lang w:eastAsia="es-MX"/>
        </w:rPr>
        <w:t xml:space="preserve"> Rúbrica.- Los Comisionados: </w:t>
      </w:r>
      <w:r w:rsidRPr="00937D93">
        <w:rPr>
          <w:rFonts w:ascii="ITC Avant Garde Std Bk" w:hAnsi="ITC Avant Garde Std Bk"/>
          <w:b/>
          <w:szCs w:val="18"/>
          <w:lang w:eastAsia="es-MX"/>
        </w:rPr>
        <w:t>Ernesto Estrada González</w:t>
      </w:r>
      <w:r w:rsidRPr="00937D93">
        <w:rPr>
          <w:rFonts w:ascii="ITC Avant Garde Std Bk" w:hAnsi="ITC Avant Garde Std Bk"/>
          <w:szCs w:val="18"/>
          <w:lang w:eastAsia="es-MX"/>
        </w:rPr>
        <w:t xml:space="preserve">, </w:t>
      </w:r>
      <w:r w:rsidRPr="00937D93">
        <w:rPr>
          <w:rFonts w:ascii="ITC Avant Garde Std Bk" w:hAnsi="ITC Avant Garde Std Bk"/>
          <w:b/>
          <w:szCs w:val="18"/>
          <w:lang w:eastAsia="es-MX"/>
        </w:rPr>
        <w:t xml:space="preserve">Adriana Sofía </w:t>
      </w:r>
      <w:proofErr w:type="spellStart"/>
      <w:r w:rsidRPr="00937D93">
        <w:rPr>
          <w:rFonts w:ascii="ITC Avant Garde Std Bk" w:hAnsi="ITC Avant Garde Std Bk"/>
          <w:b/>
          <w:szCs w:val="18"/>
          <w:lang w:eastAsia="es-MX"/>
        </w:rPr>
        <w:t>Labardini</w:t>
      </w:r>
      <w:proofErr w:type="spellEnd"/>
      <w:r w:rsidRPr="00937D93">
        <w:rPr>
          <w:rFonts w:ascii="ITC Avant Garde Std Bk" w:hAnsi="ITC Avant Garde Std Bk"/>
          <w:b/>
          <w:szCs w:val="18"/>
          <w:lang w:eastAsia="es-MX"/>
        </w:rPr>
        <w:t xml:space="preserve"> Inzunza</w:t>
      </w:r>
      <w:r w:rsidRPr="00937D93">
        <w:rPr>
          <w:rFonts w:ascii="ITC Avant Garde Std Bk" w:hAnsi="ITC Avant Garde Std Bk"/>
          <w:szCs w:val="18"/>
          <w:lang w:eastAsia="es-MX"/>
        </w:rPr>
        <w:t xml:space="preserve">, </w:t>
      </w:r>
      <w:r w:rsidRPr="00937D93">
        <w:rPr>
          <w:rFonts w:ascii="ITC Avant Garde Std Bk" w:hAnsi="ITC Avant Garde Std Bk"/>
          <w:b/>
          <w:szCs w:val="18"/>
          <w:lang w:eastAsia="es-MX"/>
        </w:rPr>
        <w:t xml:space="preserve">María Elena </w:t>
      </w:r>
      <w:proofErr w:type="spellStart"/>
      <w:r w:rsidRPr="00937D93">
        <w:rPr>
          <w:rFonts w:ascii="ITC Avant Garde Std Bk" w:hAnsi="ITC Avant Garde Std Bk"/>
          <w:b/>
          <w:szCs w:val="18"/>
          <w:lang w:eastAsia="es-MX"/>
        </w:rPr>
        <w:t>Estavillo</w:t>
      </w:r>
      <w:proofErr w:type="spellEnd"/>
      <w:r w:rsidRPr="00937D93">
        <w:rPr>
          <w:rFonts w:ascii="ITC Avant Garde Std Bk" w:hAnsi="ITC Avant Garde Std Bk"/>
          <w:b/>
          <w:szCs w:val="18"/>
          <w:lang w:eastAsia="es-MX"/>
        </w:rPr>
        <w:t xml:space="preserve"> Flores</w:t>
      </w:r>
      <w:r w:rsidRPr="00937D93">
        <w:rPr>
          <w:rFonts w:ascii="ITC Avant Garde Std Bk" w:hAnsi="ITC Avant Garde Std Bk"/>
          <w:szCs w:val="18"/>
          <w:lang w:eastAsia="es-MX"/>
        </w:rPr>
        <w:t xml:space="preserve">, </w:t>
      </w:r>
      <w:r w:rsidRPr="00937D93">
        <w:rPr>
          <w:rFonts w:ascii="ITC Avant Garde Std Bk" w:hAnsi="ITC Avant Garde Std Bk"/>
          <w:b/>
          <w:szCs w:val="18"/>
          <w:lang w:eastAsia="es-MX"/>
        </w:rPr>
        <w:t xml:space="preserve">Mario Germán </w:t>
      </w:r>
      <w:proofErr w:type="spellStart"/>
      <w:r w:rsidRPr="00937D93">
        <w:rPr>
          <w:rFonts w:ascii="ITC Avant Garde Std Bk" w:hAnsi="ITC Avant Garde Std Bk"/>
          <w:b/>
          <w:szCs w:val="18"/>
          <w:lang w:eastAsia="es-MX"/>
        </w:rPr>
        <w:t>Fromow</w:t>
      </w:r>
      <w:proofErr w:type="spellEnd"/>
      <w:r w:rsidRPr="00937D93">
        <w:rPr>
          <w:rFonts w:ascii="ITC Avant Garde Std Bk" w:hAnsi="ITC Avant Garde Std Bk"/>
          <w:b/>
          <w:szCs w:val="18"/>
          <w:lang w:eastAsia="es-MX"/>
        </w:rPr>
        <w:t xml:space="preserve"> Rangel</w:t>
      </w:r>
      <w:r w:rsidRPr="00937D93">
        <w:rPr>
          <w:rFonts w:ascii="ITC Avant Garde Std Bk" w:hAnsi="ITC Avant Garde Std Bk"/>
          <w:szCs w:val="18"/>
          <w:lang w:eastAsia="es-MX"/>
        </w:rPr>
        <w:t xml:space="preserve">, </w:t>
      </w:r>
      <w:r w:rsidRPr="00937D93">
        <w:rPr>
          <w:rFonts w:ascii="ITC Avant Garde Std Bk" w:hAnsi="ITC Avant Garde Std Bk"/>
          <w:b/>
          <w:szCs w:val="18"/>
          <w:lang w:eastAsia="es-MX"/>
        </w:rPr>
        <w:t>Adolfo Cuevas Teja</w:t>
      </w:r>
      <w:r w:rsidRPr="00937D93">
        <w:rPr>
          <w:rFonts w:ascii="ITC Avant Garde Std Bk" w:hAnsi="ITC Avant Garde Std Bk"/>
          <w:szCs w:val="18"/>
          <w:lang w:eastAsia="es-MX"/>
        </w:rPr>
        <w:t xml:space="preserve">.- Rúbricas. </w:t>
      </w:r>
    </w:p>
    <w:p w:rsidR="00342F66" w:rsidRDefault="00342F66" w:rsidP="00342F66">
      <w:pPr>
        <w:pStyle w:val="Texto"/>
        <w:spacing w:before="120" w:after="120" w:line="240" w:lineRule="auto"/>
        <w:ind w:firstLine="0"/>
        <w:rPr>
          <w:rFonts w:ascii="ITC Avant Garde Std Bk" w:hAnsi="ITC Avant Garde Std Bk"/>
          <w:szCs w:val="18"/>
          <w:lang w:eastAsia="es-MX"/>
        </w:rPr>
      </w:pPr>
      <w:r w:rsidRPr="00937D93">
        <w:rPr>
          <w:rFonts w:ascii="ITC Avant Garde Std Bk" w:hAnsi="ITC Avant Garde Std Bk"/>
          <w:szCs w:val="18"/>
          <w:lang w:eastAsia="es-MX"/>
        </w:rPr>
        <w:t xml:space="preserve">El presente Acuerdo fue aprobado por el Pleno del Instituto Federal de Telecomunicaciones en su XXVII Sesión Ordinaria celebrada el 1 de septiembre de 2016, por unanimidad de votos de los Comisionados presentes Gabriel Oswaldo Contreras Saldívar, Ernesto Estrada González, Adriana Sofía </w:t>
      </w:r>
      <w:proofErr w:type="spellStart"/>
      <w:r w:rsidRPr="00937D93">
        <w:rPr>
          <w:rFonts w:ascii="ITC Avant Garde Std Bk" w:hAnsi="ITC Avant Garde Std Bk"/>
          <w:szCs w:val="18"/>
          <w:lang w:eastAsia="es-MX"/>
        </w:rPr>
        <w:t>Labardini</w:t>
      </w:r>
      <w:proofErr w:type="spellEnd"/>
      <w:r w:rsidRPr="00937D93">
        <w:rPr>
          <w:rFonts w:ascii="ITC Avant Garde Std Bk" w:hAnsi="ITC Avant Garde Std Bk"/>
          <w:szCs w:val="18"/>
          <w:lang w:eastAsia="es-MX"/>
        </w:rPr>
        <w:t xml:space="preserve"> Inzunza, María Elena </w:t>
      </w:r>
      <w:proofErr w:type="spellStart"/>
      <w:r w:rsidRPr="00937D93">
        <w:rPr>
          <w:rFonts w:ascii="ITC Avant Garde Std Bk" w:hAnsi="ITC Avant Garde Std Bk"/>
          <w:szCs w:val="18"/>
          <w:lang w:eastAsia="es-MX"/>
        </w:rPr>
        <w:t>Estavillo</w:t>
      </w:r>
      <w:proofErr w:type="spellEnd"/>
      <w:r w:rsidRPr="00937D93">
        <w:rPr>
          <w:rFonts w:ascii="ITC Avant Garde Std Bk" w:hAnsi="ITC Avant Garde Std Bk"/>
          <w:szCs w:val="18"/>
          <w:lang w:eastAsia="es-MX"/>
        </w:rPr>
        <w:t xml:space="preserve"> Flores, Mario Germán </w:t>
      </w:r>
      <w:proofErr w:type="spellStart"/>
      <w:r w:rsidRPr="00937D93">
        <w:rPr>
          <w:rFonts w:ascii="ITC Avant Garde Std Bk" w:hAnsi="ITC Avant Garde Std Bk"/>
          <w:szCs w:val="18"/>
          <w:lang w:eastAsia="es-MX"/>
        </w:rPr>
        <w:t>Fromow</w:t>
      </w:r>
      <w:proofErr w:type="spellEnd"/>
      <w:r w:rsidRPr="00937D93">
        <w:rPr>
          <w:rFonts w:ascii="ITC Avant Garde Std Bk" w:hAnsi="ITC Avant Garde Std Bk"/>
          <w:szCs w:val="18"/>
          <w:lang w:eastAsia="es-MX"/>
        </w:rPr>
        <w:t xml:space="preserve"> Rangel y Adolfo Cuevas Teja;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P/IFT/010916/457.</w:t>
      </w:r>
    </w:p>
    <w:p w:rsidR="00342F66" w:rsidRPr="00937D93" w:rsidRDefault="00342F66" w:rsidP="000B6BCE">
      <w:pPr>
        <w:pStyle w:val="Ttulo1"/>
        <w:rPr>
          <w:lang w:eastAsia="es-MX"/>
        </w:rPr>
      </w:pPr>
      <w:r w:rsidRPr="00937D93">
        <w:rPr>
          <w:lang w:eastAsia="es-MX"/>
        </w:rPr>
        <w:lastRenderedPageBreak/>
        <w:t>PLAN DE LA BANDA 806-824/851-869 MHz</w:t>
      </w:r>
    </w:p>
    <w:p w:rsidR="00342F66" w:rsidRPr="00937D93" w:rsidRDefault="00342F66" w:rsidP="00342F66">
      <w:pPr>
        <w:pStyle w:val="Texto"/>
        <w:pBdr>
          <w:bottom w:val="single" w:sz="6" w:space="0" w:color="auto"/>
        </w:pBdr>
        <w:spacing w:line="290" w:lineRule="exact"/>
        <w:rPr>
          <w:rFonts w:ascii="ITC Avant Garde Std Bk" w:hAnsi="ITC Avant Garde Std Bk"/>
          <w:b/>
          <w:szCs w:val="18"/>
          <w:lang w:eastAsia="es-MX"/>
        </w:rPr>
      </w:pPr>
      <w:r w:rsidRPr="00937D93">
        <w:rPr>
          <w:rFonts w:ascii="ITC Avant Garde Std Bk" w:hAnsi="ITC Avant Garde Std Bk"/>
          <w:b/>
          <w:szCs w:val="18"/>
          <w:lang w:eastAsia="es-MX"/>
        </w:rPr>
        <w:t>Plan de la banda 806-824/851-869 MHz</w:t>
      </w:r>
    </w:p>
    <w:p w:rsidR="00342F66" w:rsidRPr="00937D93" w:rsidRDefault="00342F66" w:rsidP="000B6BCE">
      <w:pPr>
        <w:pStyle w:val="Ttulo2"/>
        <w:rPr>
          <w:lang w:eastAsia="es-MX"/>
        </w:rPr>
      </w:pPr>
      <w:r w:rsidRPr="00937D93">
        <w:rPr>
          <w:lang w:eastAsia="es-MX"/>
        </w:rPr>
        <w:t>Tabla de contenido</w:t>
      </w:r>
    </w:p>
    <w:p w:rsidR="00342F66" w:rsidRPr="00937D93" w:rsidRDefault="00342F66" w:rsidP="00342F66">
      <w:pPr>
        <w:pStyle w:val="Texto"/>
        <w:spacing w:line="290" w:lineRule="exact"/>
        <w:rPr>
          <w:rFonts w:ascii="ITC Avant Garde Std Bk" w:hAnsi="ITC Avant Garde Std Bk"/>
          <w:szCs w:val="18"/>
          <w:lang w:eastAsia="es-MX"/>
        </w:rPr>
      </w:pPr>
      <w:r w:rsidRPr="00937D93">
        <w:rPr>
          <w:rFonts w:ascii="ITC Avant Garde Std Bk" w:hAnsi="ITC Avant Garde Std Bk"/>
          <w:noProof/>
          <w:szCs w:val="18"/>
          <w:lang w:eastAsia="es-MX"/>
        </w:rPr>
        <w:t>1.</w:t>
      </w:r>
      <w:r w:rsidRPr="00937D93">
        <w:rPr>
          <w:rFonts w:ascii="ITC Avant Garde Std Bk" w:hAnsi="ITC Avant Garde Std Bk"/>
          <w:noProof/>
          <w:szCs w:val="18"/>
          <w:lang w:eastAsia="es-MX"/>
        </w:rPr>
        <w:tab/>
        <w:t>Introducción</w:t>
      </w:r>
    </w:p>
    <w:p w:rsidR="00342F66" w:rsidRPr="00937D93" w:rsidRDefault="00342F66" w:rsidP="00342F66">
      <w:pPr>
        <w:pStyle w:val="Texto"/>
        <w:spacing w:line="290" w:lineRule="exact"/>
        <w:rPr>
          <w:rFonts w:ascii="ITC Avant Garde Std Bk" w:hAnsi="ITC Avant Garde Std Bk"/>
          <w:noProof/>
          <w:szCs w:val="18"/>
          <w:lang w:eastAsia="es-MX"/>
        </w:rPr>
      </w:pPr>
      <w:r w:rsidRPr="00937D93">
        <w:rPr>
          <w:rFonts w:ascii="ITC Avant Garde Std Bk" w:hAnsi="ITC Avant Garde Std Bk"/>
          <w:noProof/>
          <w:szCs w:val="18"/>
          <w:lang w:eastAsia="es-MX"/>
        </w:rPr>
        <w:t>2.</w:t>
      </w:r>
      <w:r w:rsidRPr="00937D93">
        <w:rPr>
          <w:rFonts w:ascii="ITC Avant Garde Std Bk" w:hAnsi="ITC Avant Garde Std Bk"/>
          <w:noProof/>
          <w:szCs w:val="18"/>
          <w:lang w:eastAsia="es-MX"/>
        </w:rPr>
        <w:tab/>
        <w:t>Alcance y Objetivos</w:t>
      </w:r>
    </w:p>
    <w:p w:rsidR="00342F66" w:rsidRPr="00937D93" w:rsidRDefault="00342F66" w:rsidP="00342F66">
      <w:pPr>
        <w:pStyle w:val="Texto"/>
        <w:spacing w:line="290" w:lineRule="exact"/>
        <w:rPr>
          <w:rFonts w:ascii="ITC Avant Garde Std Bk" w:hAnsi="ITC Avant Garde Std Bk"/>
          <w:noProof/>
          <w:szCs w:val="18"/>
          <w:lang w:eastAsia="es-MX"/>
        </w:rPr>
      </w:pPr>
      <w:r w:rsidRPr="00937D93">
        <w:rPr>
          <w:rFonts w:ascii="ITC Avant Garde Std Bk" w:hAnsi="ITC Avant Garde Std Bk"/>
          <w:noProof/>
          <w:szCs w:val="18"/>
          <w:lang w:eastAsia="es-MX"/>
        </w:rPr>
        <w:t>3.</w:t>
      </w:r>
      <w:r w:rsidRPr="00937D93">
        <w:rPr>
          <w:rFonts w:ascii="ITC Avant Garde Std Bk" w:hAnsi="ITC Avant Garde Std Bk"/>
          <w:noProof/>
          <w:szCs w:val="18"/>
          <w:lang w:eastAsia="es-MX"/>
        </w:rPr>
        <w:tab/>
        <w:t>Caracterización de la Banda</w:t>
      </w:r>
    </w:p>
    <w:p w:rsidR="00342F66" w:rsidRPr="00937D93" w:rsidRDefault="00342F66" w:rsidP="00342F66">
      <w:pPr>
        <w:pStyle w:val="Texto"/>
        <w:spacing w:line="290" w:lineRule="exact"/>
        <w:rPr>
          <w:rFonts w:ascii="ITC Avant Garde Std Bk" w:hAnsi="ITC Avant Garde Std Bk"/>
          <w:noProof/>
          <w:szCs w:val="18"/>
          <w:lang w:eastAsia="es-MX"/>
        </w:rPr>
      </w:pPr>
      <w:r w:rsidRPr="00937D93">
        <w:rPr>
          <w:rFonts w:ascii="ITC Avant Garde Std Bk" w:hAnsi="ITC Avant Garde Std Bk"/>
          <w:noProof/>
          <w:szCs w:val="18"/>
          <w:lang w:eastAsia="es-MX"/>
        </w:rPr>
        <w:tab/>
        <w:t>Atribución</w:t>
      </w:r>
    </w:p>
    <w:p w:rsidR="00342F66" w:rsidRPr="00937D93" w:rsidRDefault="00342F66" w:rsidP="00342F66">
      <w:pPr>
        <w:pStyle w:val="Texto"/>
        <w:spacing w:line="290" w:lineRule="exact"/>
        <w:ind w:left="1080" w:firstLine="0"/>
        <w:rPr>
          <w:rFonts w:ascii="ITC Avant Garde Std Bk" w:hAnsi="ITC Avant Garde Std Bk"/>
          <w:noProof/>
          <w:szCs w:val="18"/>
          <w:lang w:eastAsia="es-MX"/>
        </w:rPr>
      </w:pPr>
      <w:r w:rsidRPr="00937D93">
        <w:rPr>
          <w:rFonts w:ascii="ITC Avant Garde Std Bk" w:hAnsi="ITC Avant Garde Std Bk"/>
          <w:noProof/>
          <w:szCs w:val="18"/>
          <w:lang w:eastAsia="es-MX"/>
        </w:rPr>
        <w:t>Cuadro de Atribuciones RR-UIT</w:t>
      </w:r>
    </w:p>
    <w:p w:rsidR="00342F66" w:rsidRPr="00937D93" w:rsidRDefault="00342F66" w:rsidP="00342F66">
      <w:pPr>
        <w:pStyle w:val="Texto"/>
        <w:spacing w:line="290" w:lineRule="exact"/>
        <w:ind w:left="1080" w:firstLine="0"/>
        <w:rPr>
          <w:rFonts w:ascii="ITC Avant Garde Std Bk" w:hAnsi="ITC Avant Garde Std Bk"/>
          <w:szCs w:val="18"/>
          <w:lang w:eastAsia="es-MX"/>
        </w:rPr>
      </w:pPr>
      <w:r w:rsidRPr="00937D93">
        <w:rPr>
          <w:rFonts w:ascii="ITC Avant Garde Std Bk" w:hAnsi="ITC Avant Garde Std Bk"/>
          <w:noProof/>
          <w:szCs w:val="18"/>
          <w:lang w:eastAsia="es-MX"/>
        </w:rPr>
        <w:t>Notas Relevantes RR-UIT</w:t>
      </w:r>
    </w:p>
    <w:p w:rsidR="00342F66" w:rsidRPr="00937D93" w:rsidRDefault="00342F66" w:rsidP="00342F66">
      <w:pPr>
        <w:pStyle w:val="Texto"/>
        <w:spacing w:line="290" w:lineRule="exact"/>
        <w:ind w:left="1080" w:firstLine="0"/>
        <w:rPr>
          <w:rFonts w:ascii="ITC Avant Garde Std Bk" w:hAnsi="ITC Avant Garde Std Bk"/>
          <w:noProof/>
          <w:szCs w:val="18"/>
          <w:lang w:eastAsia="es-MX"/>
        </w:rPr>
      </w:pPr>
      <w:r w:rsidRPr="00937D93">
        <w:rPr>
          <w:rFonts w:ascii="ITC Avant Garde Std Bk" w:hAnsi="ITC Avant Garde Std Bk"/>
          <w:noProof/>
          <w:szCs w:val="18"/>
          <w:lang w:eastAsia="es-MX"/>
        </w:rPr>
        <w:t>CNAF Vigente</w:t>
      </w:r>
    </w:p>
    <w:p w:rsidR="00342F66" w:rsidRPr="00937D93" w:rsidRDefault="00342F66" w:rsidP="00342F66">
      <w:pPr>
        <w:pStyle w:val="Texto"/>
        <w:spacing w:line="280" w:lineRule="exact"/>
        <w:ind w:left="1080" w:firstLine="0"/>
        <w:rPr>
          <w:rFonts w:ascii="ITC Avant Garde Std Bk" w:hAnsi="ITC Avant Garde Std Bk"/>
          <w:noProof/>
          <w:szCs w:val="18"/>
          <w:lang w:eastAsia="es-MX"/>
        </w:rPr>
      </w:pPr>
      <w:r w:rsidRPr="00937D93">
        <w:rPr>
          <w:rFonts w:ascii="ITC Avant Garde Std Bk" w:hAnsi="ITC Avant Garde Std Bk"/>
          <w:noProof/>
          <w:szCs w:val="18"/>
          <w:lang w:eastAsia="es-MX"/>
        </w:rPr>
        <w:t>Notas Nacionales Relevantes</w:t>
      </w:r>
    </w:p>
    <w:p w:rsidR="00342F66" w:rsidRPr="00937D93" w:rsidRDefault="00342F66" w:rsidP="00342F66">
      <w:pPr>
        <w:pStyle w:val="Texto"/>
        <w:spacing w:line="280" w:lineRule="exact"/>
        <w:rPr>
          <w:rFonts w:ascii="ITC Avant Garde Std Bk" w:hAnsi="ITC Avant Garde Std Bk"/>
          <w:noProof/>
          <w:szCs w:val="18"/>
          <w:lang w:eastAsia="es-MX"/>
        </w:rPr>
      </w:pPr>
      <w:r w:rsidRPr="00937D93">
        <w:rPr>
          <w:rFonts w:ascii="ITC Avant Garde Std Bk" w:hAnsi="ITC Avant Garde Std Bk"/>
          <w:noProof/>
          <w:szCs w:val="18"/>
          <w:lang w:eastAsia="es-MX"/>
        </w:rPr>
        <w:tab/>
        <w:t>Instrumentos Bilaterales</w:t>
      </w:r>
    </w:p>
    <w:p w:rsidR="00342F66" w:rsidRPr="00937D93" w:rsidRDefault="00342F66" w:rsidP="00342F66">
      <w:pPr>
        <w:pStyle w:val="Texto"/>
        <w:spacing w:line="280" w:lineRule="exact"/>
        <w:rPr>
          <w:rFonts w:ascii="ITC Avant Garde Std Bk" w:hAnsi="ITC Avant Garde Std Bk"/>
          <w:noProof/>
          <w:szCs w:val="18"/>
          <w:lang w:eastAsia="es-MX"/>
        </w:rPr>
      </w:pPr>
      <w:r w:rsidRPr="00937D93">
        <w:rPr>
          <w:rFonts w:ascii="ITC Avant Garde Std Bk" w:hAnsi="ITC Avant Garde Std Bk"/>
          <w:noProof/>
          <w:szCs w:val="18"/>
          <w:lang w:eastAsia="es-MX"/>
        </w:rPr>
        <w:tab/>
        <w:t>Uso actual de la banda</w:t>
      </w:r>
    </w:p>
    <w:p w:rsidR="00342F66" w:rsidRPr="00937D93" w:rsidRDefault="00342F66" w:rsidP="00342F66">
      <w:pPr>
        <w:pStyle w:val="Texto"/>
        <w:spacing w:line="290" w:lineRule="exact"/>
        <w:ind w:left="1080" w:firstLine="0"/>
        <w:rPr>
          <w:rFonts w:ascii="ITC Avant Garde Std Bk" w:hAnsi="ITC Avant Garde Std Bk"/>
          <w:noProof/>
          <w:szCs w:val="18"/>
          <w:lang w:eastAsia="es-MX"/>
        </w:rPr>
      </w:pPr>
      <w:r w:rsidRPr="00937D93">
        <w:rPr>
          <w:rFonts w:ascii="ITC Avant Garde Std Bk" w:hAnsi="ITC Avant Garde Std Bk"/>
          <w:noProof/>
          <w:szCs w:val="18"/>
          <w:lang w:eastAsia="es-MX"/>
        </w:rPr>
        <w:t>Partición actual de la banda</w:t>
      </w:r>
    </w:p>
    <w:p w:rsidR="00342F66" w:rsidRPr="00937D93" w:rsidRDefault="00342F66" w:rsidP="00342F66">
      <w:pPr>
        <w:pStyle w:val="Texto"/>
        <w:spacing w:line="290" w:lineRule="exact"/>
        <w:ind w:left="1080" w:firstLine="0"/>
        <w:rPr>
          <w:rFonts w:ascii="ITC Avant Garde Std Bk" w:hAnsi="ITC Avant Garde Std Bk"/>
          <w:szCs w:val="18"/>
          <w:lang w:eastAsia="es-MX"/>
        </w:rPr>
      </w:pPr>
      <w:r w:rsidRPr="00937D93">
        <w:rPr>
          <w:rFonts w:ascii="ITC Avant Garde Std Bk" w:hAnsi="ITC Avant Garde Std Bk"/>
          <w:noProof/>
          <w:szCs w:val="18"/>
          <w:lang w:eastAsia="es-MX"/>
        </w:rPr>
        <w:t>Descripción del uso actual del segmento 806-821/851-866 MHz</w:t>
      </w:r>
    </w:p>
    <w:p w:rsidR="00342F66" w:rsidRPr="00937D93" w:rsidRDefault="00342F66" w:rsidP="00342F66">
      <w:pPr>
        <w:pStyle w:val="Texto"/>
        <w:spacing w:line="290" w:lineRule="exact"/>
        <w:ind w:left="1080" w:firstLine="0"/>
        <w:rPr>
          <w:rFonts w:ascii="ITC Avant Garde Std Bk" w:hAnsi="ITC Avant Garde Std Bk"/>
          <w:szCs w:val="18"/>
          <w:lang w:eastAsia="es-MX"/>
        </w:rPr>
      </w:pPr>
      <w:r w:rsidRPr="00937D93">
        <w:rPr>
          <w:rFonts w:ascii="ITC Avant Garde Std Bk" w:hAnsi="ITC Avant Garde Std Bk"/>
          <w:noProof/>
          <w:szCs w:val="18"/>
          <w:lang w:eastAsia="es-MX"/>
        </w:rPr>
        <w:t>Descripción del uso actual del segmento 821-824/866-869 MHz</w:t>
      </w:r>
    </w:p>
    <w:p w:rsidR="00342F66" w:rsidRPr="00937D93" w:rsidRDefault="00342F66" w:rsidP="00342F66">
      <w:pPr>
        <w:pStyle w:val="Texto"/>
        <w:spacing w:line="290" w:lineRule="exact"/>
        <w:rPr>
          <w:rFonts w:ascii="ITC Avant Garde Std Bk" w:hAnsi="ITC Avant Garde Std Bk"/>
          <w:szCs w:val="18"/>
          <w:lang w:eastAsia="es-MX"/>
        </w:rPr>
      </w:pPr>
      <w:r w:rsidRPr="00937D93">
        <w:rPr>
          <w:rFonts w:ascii="ITC Avant Garde Std Bk" w:hAnsi="ITC Avant Garde Std Bk"/>
          <w:noProof/>
          <w:szCs w:val="18"/>
          <w:lang w:eastAsia="es-MX"/>
        </w:rPr>
        <w:t>4.</w:t>
      </w:r>
      <w:r w:rsidRPr="00937D93">
        <w:rPr>
          <w:rFonts w:ascii="ITC Avant Garde Std Bk" w:hAnsi="ITC Avant Garde Std Bk"/>
          <w:noProof/>
          <w:szCs w:val="18"/>
          <w:lang w:eastAsia="es-MX"/>
        </w:rPr>
        <w:tab/>
        <w:t>Propuesta de partición de la banda</w:t>
      </w:r>
    </w:p>
    <w:p w:rsidR="00342F66" w:rsidRPr="00937D93" w:rsidRDefault="00342F66" w:rsidP="00342F66">
      <w:pPr>
        <w:pStyle w:val="Texto"/>
        <w:spacing w:line="290" w:lineRule="exact"/>
        <w:rPr>
          <w:rFonts w:ascii="ITC Avant Garde Std Bk" w:hAnsi="ITC Avant Garde Std Bk"/>
          <w:szCs w:val="18"/>
          <w:lang w:eastAsia="es-MX"/>
        </w:rPr>
      </w:pPr>
      <w:r w:rsidRPr="00937D93">
        <w:rPr>
          <w:rFonts w:ascii="ITC Avant Garde Std Bk" w:hAnsi="ITC Avant Garde Std Bk"/>
          <w:noProof/>
          <w:szCs w:val="18"/>
          <w:lang w:eastAsia="es-MX"/>
        </w:rPr>
        <w:tab/>
        <w:t>Determinación de uso por segmento</w:t>
      </w:r>
    </w:p>
    <w:p w:rsidR="00342F66" w:rsidRPr="00937D93" w:rsidRDefault="00342F66" w:rsidP="00342F66">
      <w:pPr>
        <w:pStyle w:val="Texto"/>
        <w:spacing w:line="290" w:lineRule="exact"/>
        <w:rPr>
          <w:rFonts w:ascii="ITC Avant Garde Std Bk" w:hAnsi="ITC Avant Garde Std Bk"/>
          <w:szCs w:val="18"/>
          <w:lang w:eastAsia="es-MX"/>
        </w:rPr>
      </w:pPr>
      <w:r w:rsidRPr="00937D93">
        <w:rPr>
          <w:rFonts w:ascii="ITC Avant Garde Std Bk" w:hAnsi="ITC Avant Garde Std Bk"/>
          <w:noProof/>
          <w:szCs w:val="18"/>
          <w:lang w:eastAsia="es-MX"/>
        </w:rPr>
        <w:tab/>
        <w:t>Motivación</w:t>
      </w:r>
    </w:p>
    <w:p w:rsidR="00342F66" w:rsidRPr="00937D93" w:rsidRDefault="00342F66" w:rsidP="00342F66">
      <w:pPr>
        <w:pStyle w:val="Texto"/>
        <w:spacing w:line="290" w:lineRule="exact"/>
        <w:rPr>
          <w:rFonts w:ascii="ITC Avant Garde Std Bk" w:hAnsi="ITC Avant Garde Std Bk"/>
          <w:noProof/>
          <w:szCs w:val="18"/>
          <w:lang w:eastAsia="es-MX"/>
        </w:rPr>
      </w:pPr>
      <w:r w:rsidRPr="00937D93">
        <w:rPr>
          <w:rFonts w:ascii="ITC Avant Garde Std Bk" w:hAnsi="ITC Avant Garde Std Bk"/>
          <w:noProof/>
          <w:szCs w:val="18"/>
          <w:lang w:eastAsia="es-MX"/>
        </w:rPr>
        <w:tab/>
        <w:t>Situación/Problemática existente</w:t>
      </w:r>
    </w:p>
    <w:p w:rsidR="00342F66" w:rsidRPr="00937D93" w:rsidRDefault="00342F66" w:rsidP="00342F66">
      <w:pPr>
        <w:pStyle w:val="Texto"/>
        <w:spacing w:line="290" w:lineRule="exact"/>
        <w:rPr>
          <w:rFonts w:ascii="ITC Avant Garde Std Bk" w:hAnsi="ITC Avant Garde Std Bk"/>
          <w:noProof/>
          <w:szCs w:val="18"/>
          <w:lang w:eastAsia="es-MX"/>
        </w:rPr>
      </w:pPr>
      <w:r w:rsidRPr="00937D93">
        <w:rPr>
          <w:rFonts w:ascii="ITC Avant Garde Std Bk" w:hAnsi="ITC Avant Garde Std Bk"/>
          <w:noProof/>
          <w:szCs w:val="18"/>
          <w:lang w:eastAsia="es-MX"/>
        </w:rPr>
        <w:t>5.</w:t>
      </w:r>
      <w:r w:rsidRPr="00937D93">
        <w:rPr>
          <w:rFonts w:ascii="ITC Avant Garde Std Bk" w:hAnsi="ITC Avant Garde Std Bk"/>
          <w:noProof/>
          <w:szCs w:val="18"/>
          <w:lang w:eastAsia="es-MX"/>
        </w:rPr>
        <w:tab/>
        <w:t>Estandarización y economías de escala</w:t>
      </w:r>
    </w:p>
    <w:p w:rsidR="00342F66" w:rsidRPr="00937D93" w:rsidRDefault="00342F66" w:rsidP="000B6BCE">
      <w:pPr>
        <w:pStyle w:val="Texto"/>
        <w:spacing w:line="290" w:lineRule="exact"/>
        <w:rPr>
          <w:rFonts w:ascii="ITC Avant Garde Std Bk" w:hAnsi="ITC Avant Garde Std Bk"/>
          <w:b/>
          <w:szCs w:val="18"/>
          <w:lang w:eastAsia="es-MX"/>
        </w:rPr>
      </w:pPr>
      <w:r w:rsidRPr="00937D93">
        <w:rPr>
          <w:rFonts w:ascii="ITC Avant Garde Std Bk" w:hAnsi="ITC Avant Garde Std Bk"/>
          <w:noProof/>
          <w:szCs w:val="18"/>
          <w:lang w:eastAsia="es-MX"/>
        </w:rPr>
        <w:t>6.</w:t>
      </w:r>
      <w:r w:rsidRPr="00937D93">
        <w:rPr>
          <w:rFonts w:ascii="ITC Avant Garde Std Bk" w:hAnsi="ITC Avant Garde Std Bk"/>
          <w:noProof/>
          <w:szCs w:val="18"/>
          <w:lang w:eastAsia="es-MX"/>
        </w:rPr>
        <w:tab/>
        <w:t>Resumen de ejecución</w:t>
      </w:r>
    </w:p>
    <w:p w:rsidR="00342F66" w:rsidRPr="00937D93" w:rsidRDefault="00342F66" w:rsidP="004218AF">
      <w:pPr>
        <w:pStyle w:val="Ttulo3"/>
        <w:rPr>
          <w:lang w:eastAsia="es-MX"/>
        </w:rPr>
      </w:pPr>
      <w:r>
        <w:rPr>
          <w:lang w:eastAsia="es-MX"/>
        </w:rPr>
        <w:br w:type="page"/>
      </w:r>
      <w:r w:rsidRPr="00937D93">
        <w:rPr>
          <w:lang w:eastAsia="es-MX"/>
        </w:rPr>
        <w:lastRenderedPageBreak/>
        <w:t>Introducción</w:t>
      </w:r>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r w:rsidRPr="00937D93">
        <w:rPr>
          <w:rFonts w:ascii="ITC Avant Garde Std Bk" w:hAnsi="ITC Avant Garde Std Bk"/>
          <w:szCs w:val="18"/>
          <w:lang w:eastAsia="es-MX"/>
        </w:rPr>
        <w:t>El espectro radioeléctrico se considera un recurso extremadamente escaso y de un valor estratégico sin precedentes en el contexto económico y tecnológico actual. Por tal motivo, la gestión, administración y planificación del espectro se revela como una labor con una enorme incidencia en los aspectos social y económico del país.</w:t>
      </w:r>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r w:rsidRPr="00937D93">
        <w:rPr>
          <w:rFonts w:ascii="ITC Avant Garde Std Bk" w:hAnsi="ITC Avant Garde Std Bk"/>
          <w:szCs w:val="18"/>
          <w:lang w:eastAsia="es-MX"/>
        </w:rPr>
        <w:t>Particularmente, los servicios de banda ancha móvil se han convertido en una infraestructura fundamental que impacta directamente en la competitividad nacional de los países en la economía digital mundial. El desarrollo tecnológico de este tipo de redes, así como sus características de ubicuidad y movilidad, han generado un crecimiento exponencial y acelerado en el volumen de tráfico que transportan y, consecuentemente, en la demanda de recursos espectrales para satisfacer dicho incremento.</w:t>
      </w:r>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r w:rsidRPr="00937D93">
        <w:rPr>
          <w:rFonts w:ascii="ITC Avant Garde Std Bk" w:hAnsi="ITC Avant Garde Std Bk"/>
          <w:szCs w:val="18"/>
          <w:lang w:eastAsia="es-MX"/>
        </w:rPr>
        <w:t>El sector de Radiocomunicaciones de la Unión Internacional de Telecomunicaciones (UIT) realiza grandes esfuerzos para determinar las bandas del espectro que se consideran útiles para la provisión de servicios móviles de banda ancha, identificándolas como bandas destinadas para las Telecomunicaciones Móviles Internacionales (o IMT, por sus siglas en inglés).</w:t>
      </w:r>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r w:rsidRPr="00937D93">
        <w:rPr>
          <w:rFonts w:ascii="ITC Avant Garde Std Bk" w:hAnsi="ITC Avant Garde Std Bk"/>
          <w:szCs w:val="18"/>
          <w:lang w:eastAsia="es-MX"/>
        </w:rPr>
        <w:t>En este sentido, el Instituto se ha enfocado en la tarea de implementar una revisión integral del uso que se da en nuestro país a bandas del espectro radioeléctrico que han sido identificadas como IMT, con el fin de propiciar su uso eficiente para la prestación de servicios móviles de banda ancha.</w:t>
      </w:r>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r w:rsidRPr="00937D93">
        <w:rPr>
          <w:rFonts w:ascii="ITC Avant Garde Std Bk" w:hAnsi="ITC Avant Garde Std Bk"/>
          <w:szCs w:val="18"/>
          <w:lang w:eastAsia="es-MX"/>
        </w:rPr>
        <w:t xml:space="preserve">Por otra parte, no podemos hacer a un lado aquellas aplicaciones de misión crítica que deben ser contempladas en todo el contexto de planificación del espectro por debajo de 1 GHz. Ya que, no </w:t>
      </w:r>
      <w:proofErr w:type="gramStart"/>
      <w:r w:rsidRPr="00937D93">
        <w:rPr>
          <w:rFonts w:ascii="ITC Avant Garde Std Bk" w:hAnsi="ITC Avant Garde Std Bk"/>
          <w:szCs w:val="18"/>
          <w:lang w:eastAsia="es-MX"/>
        </w:rPr>
        <w:t>obstante</w:t>
      </w:r>
      <w:proofErr w:type="gramEnd"/>
      <w:r w:rsidRPr="00937D93">
        <w:rPr>
          <w:rFonts w:ascii="ITC Avant Garde Std Bk" w:hAnsi="ITC Avant Garde Std Bk"/>
          <w:szCs w:val="18"/>
          <w:lang w:eastAsia="es-MX"/>
        </w:rPr>
        <w:t xml:space="preserve"> de que se trata de comunicaciones de banda angosta, es menester que tales aplicaciones cuenten con los recursos espectrales adecuados, en virtud de su impacto en la seguridad de la vida humana, así como para garantizar la adecuada operación de infraestructura en sectores estratégicos.</w:t>
      </w:r>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r w:rsidRPr="00937D93">
        <w:rPr>
          <w:rFonts w:ascii="ITC Avant Garde Std Bk" w:hAnsi="ITC Avant Garde Std Bk"/>
          <w:szCs w:val="18"/>
          <w:lang w:eastAsia="es-MX"/>
        </w:rPr>
        <w:t>Esto último es de particular importancia en lo que toca a la banda de frecuencias en cuestión, ya que se trata de una banda que originalmente fue determinada para su uso por comunicaciones de banda angosta, tanto de uso comercial como público, existiendo dentro de este último, una gran cantidad de asignaciones para aplicaciones de misión crítica.</w:t>
      </w:r>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r w:rsidRPr="00937D93">
        <w:rPr>
          <w:rFonts w:ascii="ITC Avant Garde Std Bk" w:hAnsi="ITC Avant Garde Std Bk"/>
          <w:szCs w:val="18"/>
          <w:lang w:eastAsia="es-MX"/>
        </w:rPr>
        <w:t>En virtud de lo anterior, se hace necesario establecer una distribución óptima para esta banda de frecuencias, de tal modo que se logren acomodar los servicios y aplicaciones que mayor impacto tengan en beneficio del interés público, tomando ventaja de los últimos avances tecnológicos y del desarrollo de estándares armonizados a nivel mundial y regional.</w:t>
      </w:r>
    </w:p>
    <w:p w:rsidR="00342F66" w:rsidRPr="00937D93" w:rsidRDefault="00342F66" w:rsidP="000B6BCE">
      <w:pPr>
        <w:pStyle w:val="Texto"/>
        <w:spacing w:before="120" w:after="120" w:line="240" w:lineRule="auto"/>
        <w:ind w:firstLine="289"/>
        <w:rPr>
          <w:rFonts w:ascii="ITC Avant Garde Std Bk" w:hAnsi="ITC Avant Garde Std Bk"/>
          <w:b/>
          <w:szCs w:val="18"/>
          <w:lang w:eastAsia="es-MX"/>
        </w:rPr>
      </w:pPr>
      <w:r w:rsidRPr="00937D93">
        <w:rPr>
          <w:rFonts w:ascii="ITC Avant Garde Std Bk" w:hAnsi="ITC Avant Garde Std Bk"/>
          <w:szCs w:val="18"/>
          <w:lang w:eastAsia="es-MX"/>
        </w:rPr>
        <w:t>Es importante señalar, que tal distribución del espectro implicará en muchos casos el despeje y migración de servicios de banda angosta, no considerados de misión crítica, a otras bandas de frecuencias más aptas para tales aplicaciones.</w:t>
      </w:r>
      <w:r w:rsidR="000B6BCE" w:rsidRPr="00937D93">
        <w:rPr>
          <w:rFonts w:ascii="ITC Avant Garde Std Bk" w:hAnsi="ITC Avant Garde Std Bk"/>
          <w:b/>
          <w:szCs w:val="18"/>
          <w:lang w:eastAsia="es-MX"/>
        </w:rPr>
        <w:t xml:space="preserve"> </w:t>
      </w:r>
    </w:p>
    <w:p w:rsidR="00342F66" w:rsidRPr="00937D93" w:rsidRDefault="00342F66" w:rsidP="004218AF">
      <w:pPr>
        <w:pStyle w:val="Ttulo3"/>
        <w:rPr>
          <w:lang w:eastAsia="es-MX"/>
        </w:rPr>
      </w:pPr>
      <w:r w:rsidRPr="00937D93">
        <w:rPr>
          <w:lang w:eastAsia="es-MX"/>
        </w:rPr>
        <w:t>Alcance y Objetivos</w:t>
      </w:r>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r w:rsidRPr="00937D93">
        <w:rPr>
          <w:rFonts w:ascii="ITC Avant Garde Std Bk" w:hAnsi="ITC Avant Garde Std Bk"/>
          <w:szCs w:val="18"/>
          <w:lang w:eastAsia="es-MX"/>
        </w:rPr>
        <w:t xml:space="preserve">El presente plan busca establecer un marco de referencia regulatorio para el uso, aprovechamiento y explotación del espectro radioeléctrico en la banda </w:t>
      </w:r>
      <w:proofErr w:type="gramStart"/>
      <w:r w:rsidRPr="00937D93">
        <w:rPr>
          <w:rFonts w:ascii="ITC Avant Garde Std Bk" w:hAnsi="ITC Avant Garde Std Bk"/>
          <w:szCs w:val="18"/>
          <w:lang w:eastAsia="es-MX"/>
        </w:rPr>
        <w:t>de  806</w:t>
      </w:r>
      <w:proofErr w:type="gramEnd"/>
      <w:r w:rsidRPr="00937D93">
        <w:rPr>
          <w:rFonts w:ascii="ITC Avant Garde Std Bk" w:hAnsi="ITC Avant Garde Std Bk"/>
          <w:szCs w:val="18"/>
          <w:lang w:eastAsia="es-MX"/>
        </w:rPr>
        <w:t>-824/851-869 MHz. En ningún caso deberá entenderse que este plan prejuzga o preestablece acciones que requieran de la autorización explícita del Pleno del Instituto Federal de Telecomunicaciones.</w:t>
      </w:r>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r w:rsidRPr="00937D93">
        <w:rPr>
          <w:rFonts w:ascii="ITC Avant Garde Std Bk" w:hAnsi="ITC Avant Garde Std Bk"/>
          <w:szCs w:val="18"/>
          <w:lang w:eastAsia="es-MX"/>
        </w:rPr>
        <w:t>Es importante mencionar que la ejecución del presente plan implica contar con la disponibilidad de bandas receptoras, aptas para la migración de algunos de los servicios que actualmente operan en la banda que nos ocupa. No obstante, el tratamiento y planificación de otras bandas de frecuencias no se contempla en el presente plan.</w:t>
      </w:r>
    </w:p>
    <w:p w:rsidR="00342F66" w:rsidRPr="00937D93" w:rsidRDefault="00342F66" w:rsidP="00342F66">
      <w:pPr>
        <w:pStyle w:val="Texto"/>
        <w:spacing w:before="120" w:after="120" w:line="240" w:lineRule="auto"/>
        <w:ind w:firstLine="289"/>
        <w:rPr>
          <w:rFonts w:ascii="ITC Avant Garde Std Bk" w:hAnsi="ITC Avant Garde Std Bk"/>
          <w:szCs w:val="18"/>
          <w:lang w:eastAsia="es-MX"/>
        </w:rPr>
      </w:pPr>
    </w:p>
    <w:p w:rsidR="00342F66" w:rsidRPr="00937D93" w:rsidRDefault="00342F66" w:rsidP="00342F66">
      <w:pPr>
        <w:pStyle w:val="Texto"/>
        <w:spacing w:before="120" w:after="120" w:line="240" w:lineRule="auto"/>
        <w:rPr>
          <w:rFonts w:ascii="ITC Avant Garde Std Bk" w:hAnsi="ITC Avant Garde Std Bk"/>
          <w:szCs w:val="18"/>
          <w:lang w:eastAsia="es-MX"/>
        </w:rPr>
      </w:pPr>
      <w:r w:rsidRPr="00937D93">
        <w:rPr>
          <w:rFonts w:ascii="ITC Avant Garde Std Bk" w:hAnsi="ITC Avant Garde Std Bk"/>
          <w:szCs w:val="18"/>
          <w:lang w:eastAsia="es-MX"/>
        </w:rPr>
        <w:t>Los objetivos del presente plan son:</w:t>
      </w:r>
    </w:p>
    <w:p w:rsidR="00342F66" w:rsidRPr="00937D93" w:rsidRDefault="00342F66" w:rsidP="00342F66">
      <w:pPr>
        <w:pStyle w:val="Texto"/>
        <w:spacing w:before="120" w:after="120" w:line="240" w:lineRule="auto"/>
        <w:ind w:left="720" w:hanging="432"/>
        <w:rPr>
          <w:rFonts w:ascii="ITC Avant Garde Std Bk" w:hAnsi="ITC Avant Garde Std Bk"/>
          <w:szCs w:val="18"/>
          <w:lang w:eastAsia="es-MX"/>
        </w:rPr>
      </w:pPr>
      <w:r w:rsidRPr="00937D93">
        <w:rPr>
          <w:rFonts w:ascii="ITC Avant Garde Std Bk" w:hAnsi="ITC Avant Garde Std Bk"/>
          <w:szCs w:val="18"/>
          <w:lang w:eastAsia="es-MX"/>
        </w:rPr>
        <w:lastRenderedPageBreak/>
        <w:t>1.</w:t>
      </w:r>
      <w:r w:rsidRPr="00937D93">
        <w:rPr>
          <w:rFonts w:ascii="ITC Avant Garde Std Bk" w:hAnsi="ITC Avant Garde Std Bk"/>
          <w:szCs w:val="18"/>
          <w:lang w:eastAsia="es-MX"/>
        </w:rPr>
        <w:tab/>
        <w:t>Caracterizar el estado actual de la banda 806-824/851-869 MHz, incluyendo su uso actual.</w:t>
      </w:r>
    </w:p>
    <w:p w:rsidR="00342F66" w:rsidRPr="00937D93" w:rsidRDefault="00342F66" w:rsidP="00342F66">
      <w:pPr>
        <w:pStyle w:val="Texto"/>
        <w:spacing w:before="120" w:after="120" w:line="240" w:lineRule="auto"/>
        <w:ind w:left="720" w:hanging="432"/>
        <w:rPr>
          <w:rFonts w:ascii="ITC Avant Garde Std Bk" w:hAnsi="ITC Avant Garde Std Bk"/>
          <w:szCs w:val="18"/>
          <w:lang w:eastAsia="es-MX"/>
        </w:rPr>
      </w:pPr>
      <w:r w:rsidRPr="00937D93">
        <w:rPr>
          <w:rFonts w:ascii="ITC Avant Garde Std Bk" w:hAnsi="ITC Avant Garde Std Bk"/>
          <w:szCs w:val="18"/>
          <w:lang w:eastAsia="es-MX"/>
        </w:rPr>
        <w:t>2.</w:t>
      </w:r>
      <w:r w:rsidRPr="00937D93">
        <w:rPr>
          <w:rFonts w:ascii="ITC Avant Garde Std Bk" w:hAnsi="ITC Avant Garde Std Bk"/>
          <w:szCs w:val="18"/>
          <w:lang w:eastAsia="es-MX"/>
        </w:rPr>
        <w:tab/>
        <w:t>Proponer el establecimiento de una partición y distribución óptima de la banda.</w:t>
      </w:r>
    </w:p>
    <w:p w:rsidR="00342F66" w:rsidRPr="00937D93" w:rsidRDefault="00342F66" w:rsidP="00342F66">
      <w:pPr>
        <w:pStyle w:val="Texto"/>
        <w:spacing w:before="120" w:after="120" w:line="240" w:lineRule="auto"/>
        <w:ind w:left="720" w:hanging="432"/>
        <w:rPr>
          <w:rFonts w:ascii="ITC Avant Garde Std Bk" w:hAnsi="ITC Avant Garde Std Bk"/>
          <w:szCs w:val="18"/>
          <w:lang w:eastAsia="es-MX"/>
        </w:rPr>
      </w:pPr>
      <w:r w:rsidRPr="00937D93">
        <w:rPr>
          <w:rFonts w:ascii="ITC Avant Garde Std Bk" w:hAnsi="ITC Avant Garde Std Bk"/>
          <w:szCs w:val="18"/>
          <w:lang w:eastAsia="es-MX"/>
        </w:rPr>
        <w:t>3.</w:t>
      </w:r>
      <w:r w:rsidRPr="00937D93">
        <w:rPr>
          <w:rFonts w:ascii="ITC Avant Garde Std Bk" w:hAnsi="ITC Avant Garde Std Bk"/>
          <w:szCs w:val="18"/>
          <w:lang w:eastAsia="es-MX"/>
        </w:rPr>
        <w:tab/>
        <w:t>Determinar bandas receptoras aptas para la migración de servicios.</w:t>
      </w:r>
    </w:p>
    <w:p w:rsidR="00342F66" w:rsidRPr="00937D93" w:rsidRDefault="00342F66" w:rsidP="000B6BCE">
      <w:pPr>
        <w:pStyle w:val="Texto"/>
        <w:spacing w:before="120" w:after="120" w:line="240" w:lineRule="auto"/>
        <w:ind w:left="720" w:hanging="432"/>
        <w:rPr>
          <w:rFonts w:ascii="ITC Avant Garde Std Bk" w:hAnsi="ITC Avant Garde Std Bk"/>
          <w:b/>
          <w:szCs w:val="18"/>
          <w:lang w:eastAsia="es-MX"/>
        </w:rPr>
      </w:pPr>
      <w:r w:rsidRPr="00937D93">
        <w:rPr>
          <w:rFonts w:ascii="ITC Avant Garde Std Bk" w:hAnsi="ITC Avant Garde Std Bk"/>
          <w:szCs w:val="18"/>
          <w:lang w:eastAsia="es-MX"/>
        </w:rPr>
        <w:t>4.</w:t>
      </w:r>
      <w:r w:rsidRPr="00937D93">
        <w:rPr>
          <w:rFonts w:ascii="ITC Avant Garde Std Bk" w:hAnsi="ITC Avant Garde Std Bk"/>
          <w:szCs w:val="18"/>
          <w:lang w:eastAsia="es-MX"/>
        </w:rPr>
        <w:tab/>
        <w:t>Contar con una referencia regulatoria para la ejecución de las tareas asociadas al reordenamiento de los diferentes segmentos de los que se compone la banda en cuestión.</w:t>
      </w:r>
      <w:r w:rsidR="000B6BCE" w:rsidRPr="00937D93">
        <w:rPr>
          <w:rFonts w:ascii="ITC Avant Garde Std Bk" w:hAnsi="ITC Avant Garde Std Bk"/>
          <w:b/>
          <w:szCs w:val="18"/>
          <w:lang w:eastAsia="es-MX"/>
        </w:rPr>
        <w:t xml:space="preserve"> </w:t>
      </w:r>
    </w:p>
    <w:p w:rsidR="00342F66" w:rsidRPr="00937D93" w:rsidRDefault="00342F66" w:rsidP="00342F66">
      <w:pPr>
        <w:rPr>
          <w:rFonts w:ascii="ITC Avant Garde Std Bk" w:hAnsi="ITC Avant Garde Std Bk"/>
          <w:b/>
          <w:szCs w:val="18"/>
          <w:lang w:val="es-ES" w:eastAsia="es-MX"/>
        </w:rPr>
        <w:sectPr w:rsidR="00342F66" w:rsidRPr="00937D93" w:rsidSect="003C5FB6">
          <w:headerReference w:type="even" r:id="rId7"/>
          <w:headerReference w:type="default" r:id="rId8"/>
          <w:footerReference w:type="default" r:id="rId9"/>
          <w:pgSz w:w="12240" w:h="15840"/>
          <w:pgMar w:top="2525" w:right="1701" w:bottom="1417" w:left="1701" w:header="708" w:footer="708" w:gutter="0"/>
          <w:cols w:space="708"/>
          <w:docGrid w:linePitch="360"/>
        </w:sectPr>
      </w:pPr>
    </w:p>
    <w:p w:rsidR="00342F66" w:rsidRPr="00937D93" w:rsidRDefault="00342F66" w:rsidP="00342F66">
      <w:pPr>
        <w:rPr>
          <w:rFonts w:ascii="ITC Avant Garde Std Bk" w:eastAsia="Times New Roman" w:hAnsi="ITC Avant Garde Std Bk" w:cs="Arial"/>
          <w:b/>
          <w:sz w:val="18"/>
          <w:szCs w:val="18"/>
          <w:lang w:val="es-ES" w:eastAsia="es-MX"/>
        </w:rPr>
      </w:pPr>
    </w:p>
    <w:p w:rsidR="00342F66" w:rsidRPr="00937D93" w:rsidRDefault="00342F66" w:rsidP="004218AF">
      <w:pPr>
        <w:pStyle w:val="Ttulo3"/>
        <w:rPr>
          <w:lang w:eastAsia="es-MX"/>
        </w:rPr>
      </w:pPr>
      <w:r w:rsidRPr="00937D93">
        <w:rPr>
          <w:lang w:eastAsia="es-MX"/>
        </w:rPr>
        <w:t>Caracterización de la Banda</w:t>
      </w:r>
    </w:p>
    <w:p w:rsidR="00342F66" w:rsidRPr="00937D93" w:rsidRDefault="00342F66" w:rsidP="00342F66">
      <w:pPr>
        <w:pStyle w:val="Texto"/>
        <w:rPr>
          <w:rFonts w:ascii="ITC Avant Garde Std Bk" w:hAnsi="ITC Avant Garde Std Bk"/>
          <w:lang w:eastAsia="es-MX"/>
        </w:rPr>
      </w:pPr>
      <w:r w:rsidRPr="00937D93">
        <w:rPr>
          <w:rFonts w:ascii="ITC Avant Garde Std Bk" w:hAnsi="ITC Avant Garde Std Bk"/>
          <w:lang w:eastAsia="es-MX"/>
        </w:rPr>
        <w:t>Atribución</w:t>
      </w:r>
    </w:p>
    <w:p w:rsidR="00342F66" w:rsidRPr="00937D93" w:rsidRDefault="00342F66" w:rsidP="00342F66">
      <w:pPr>
        <w:pStyle w:val="Texto"/>
        <w:rPr>
          <w:rFonts w:ascii="ITC Avant Garde Std Bk" w:hAnsi="ITC Avant Garde Std Bk"/>
          <w:lang w:eastAsia="es-MX"/>
        </w:rPr>
      </w:pPr>
      <w:r w:rsidRPr="00937D93">
        <w:rPr>
          <w:rFonts w:ascii="ITC Avant Garde Std Bk" w:hAnsi="ITC Avant Garde Std Bk"/>
          <w:lang w:eastAsia="es-MX"/>
        </w:rPr>
        <w:t>Cuadro de Atribuciones RR-UIT</w:t>
      </w:r>
    </w:p>
    <w:tbl>
      <w:tblPr>
        <w:tblStyle w:val="Tablaconcuadrcula"/>
        <w:tblW w:w="13104" w:type="dxa"/>
        <w:tblLayout w:type="fixed"/>
        <w:tblLook w:val="04A0" w:firstRow="1" w:lastRow="0" w:firstColumn="1" w:lastColumn="0" w:noHBand="0" w:noVBand="1"/>
      </w:tblPr>
      <w:tblGrid>
        <w:gridCol w:w="4368"/>
        <w:gridCol w:w="4368"/>
        <w:gridCol w:w="4368"/>
      </w:tblGrid>
      <w:tr w:rsidR="00342F66" w:rsidRPr="00937D93" w:rsidTr="004218AF">
        <w:trPr>
          <w:trHeight w:val="144"/>
        </w:trPr>
        <w:tc>
          <w:tcPr>
            <w:tcW w:w="4142" w:type="dxa"/>
          </w:tcPr>
          <w:p w:rsidR="00342F66" w:rsidRPr="00937D93" w:rsidRDefault="00342F66" w:rsidP="00862A5E">
            <w:pPr>
              <w:pStyle w:val="Texto"/>
              <w:spacing w:before="40" w:after="60" w:line="224" w:lineRule="exact"/>
              <w:ind w:firstLine="0"/>
              <w:jc w:val="center"/>
              <w:rPr>
                <w:rFonts w:ascii="ITC Avant Garde Std Bk" w:eastAsia="Calibri" w:hAnsi="ITC Avant Garde Std Bk"/>
                <w:b/>
                <w:bCs/>
                <w:sz w:val="16"/>
                <w:szCs w:val="16"/>
                <w:lang w:val="es-MX" w:eastAsia="en-US"/>
              </w:rPr>
            </w:pPr>
            <w:r w:rsidRPr="00937D93">
              <w:rPr>
                <w:rFonts w:ascii="ITC Avant Garde Std Bk" w:eastAsia="Calibri" w:hAnsi="ITC Avant Garde Std Bk"/>
                <w:b/>
                <w:bCs/>
                <w:sz w:val="16"/>
                <w:szCs w:val="16"/>
                <w:lang w:val="es-MX" w:eastAsia="en-US"/>
              </w:rPr>
              <w:t>Región 1</w:t>
            </w:r>
          </w:p>
        </w:tc>
        <w:tc>
          <w:tcPr>
            <w:tcW w:w="4143" w:type="dxa"/>
          </w:tcPr>
          <w:p w:rsidR="00342F66" w:rsidRPr="00937D93" w:rsidRDefault="00342F66" w:rsidP="00862A5E">
            <w:pPr>
              <w:pStyle w:val="Texto"/>
              <w:spacing w:before="40" w:after="60" w:line="224" w:lineRule="exact"/>
              <w:ind w:firstLine="0"/>
              <w:jc w:val="center"/>
              <w:rPr>
                <w:rFonts w:ascii="ITC Avant Garde Std Bk" w:eastAsia="Calibri" w:hAnsi="ITC Avant Garde Std Bk"/>
                <w:b/>
                <w:bCs/>
                <w:sz w:val="16"/>
                <w:szCs w:val="16"/>
                <w:lang w:val="es-MX" w:eastAsia="en-US"/>
              </w:rPr>
            </w:pPr>
            <w:r w:rsidRPr="00937D93">
              <w:rPr>
                <w:rFonts w:ascii="ITC Avant Garde Std Bk" w:eastAsia="Calibri" w:hAnsi="ITC Avant Garde Std Bk"/>
                <w:b/>
                <w:bCs/>
                <w:sz w:val="16"/>
                <w:szCs w:val="16"/>
                <w:lang w:val="es-MX" w:eastAsia="en-US"/>
              </w:rPr>
              <w:t>Región 2</w:t>
            </w:r>
          </w:p>
        </w:tc>
        <w:tc>
          <w:tcPr>
            <w:tcW w:w="4143" w:type="dxa"/>
          </w:tcPr>
          <w:p w:rsidR="00342F66" w:rsidRPr="00937D93" w:rsidRDefault="00342F66" w:rsidP="00862A5E">
            <w:pPr>
              <w:pStyle w:val="Texto"/>
              <w:spacing w:before="40" w:after="60" w:line="224" w:lineRule="exact"/>
              <w:ind w:firstLine="0"/>
              <w:jc w:val="center"/>
              <w:rPr>
                <w:rFonts w:ascii="ITC Avant Garde Std Bk" w:eastAsia="Calibri" w:hAnsi="ITC Avant Garde Std Bk"/>
                <w:b/>
                <w:bCs/>
                <w:sz w:val="16"/>
                <w:szCs w:val="16"/>
                <w:lang w:val="es-MX" w:eastAsia="en-US"/>
              </w:rPr>
            </w:pPr>
            <w:r w:rsidRPr="00937D93">
              <w:rPr>
                <w:rFonts w:ascii="ITC Avant Garde Std Bk" w:eastAsia="Calibri" w:hAnsi="ITC Avant Garde Std Bk"/>
                <w:b/>
                <w:bCs/>
                <w:sz w:val="16"/>
                <w:szCs w:val="16"/>
                <w:lang w:val="es-MX" w:eastAsia="en-US"/>
              </w:rPr>
              <w:t>Región 3</w:t>
            </w:r>
          </w:p>
        </w:tc>
      </w:tr>
      <w:tr w:rsidR="00342F66" w:rsidRPr="00937D93" w:rsidTr="004218AF">
        <w:trPr>
          <w:trHeight w:val="144"/>
        </w:trPr>
        <w:tc>
          <w:tcPr>
            <w:tcW w:w="4142" w:type="dxa"/>
          </w:tcPr>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p>
        </w:tc>
        <w:tc>
          <w:tcPr>
            <w:tcW w:w="4143" w:type="dxa"/>
            <w:vMerge w:val="restart"/>
          </w:tcPr>
          <w:p w:rsidR="00342F66" w:rsidRPr="00937D93" w:rsidRDefault="00342F66" w:rsidP="00862A5E">
            <w:pPr>
              <w:pStyle w:val="Texto"/>
              <w:spacing w:before="40" w:after="60" w:line="224" w:lineRule="exact"/>
              <w:ind w:firstLine="0"/>
              <w:rPr>
                <w:rFonts w:ascii="ITC Avant Garde Std Bk" w:eastAsia="Calibri" w:hAnsi="ITC Avant Garde Std Bk"/>
                <w:b/>
                <w:sz w:val="16"/>
                <w:szCs w:val="16"/>
                <w:lang w:val="es-MX" w:eastAsia="en-US"/>
              </w:rPr>
            </w:pPr>
          </w:p>
        </w:tc>
        <w:tc>
          <w:tcPr>
            <w:tcW w:w="4143" w:type="dxa"/>
            <w:vMerge w:val="restart"/>
          </w:tcPr>
          <w:p w:rsidR="00342F66" w:rsidRPr="00937D93" w:rsidRDefault="00342F66" w:rsidP="00862A5E">
            <w:pPr>
              <w:pStyle w:val="Texto"/>
              <w:spacing w:before="40" w:after="60" w:line="224" w:lineRule="exact"/>
              <w:ind w:firstLine="0"/>
              <w:rPr>
                <w:rFonts w:ascii="ITC Avant Garde Std Bk" w:eastAsia="Calibri" w:hAnsi="ITC Avant Garde Std Bk"/>
                <w:b/>
                <w:sz w:val="16"/>
                <w:szCs w:val="16"/>
                <w:lang w:val="es-MX" w:eastAsia="en-US"/>
              </w:rPr>
            </w:pPr>
            <w:r w:rsidRPr="00937D93">
              <w:rPr>
                <w:rFonts w:ascii="ITC Avant Garde Std Bk" w:eastAsia="Calibri" w:hAnsi="ITC Avant Garde Std Bk"/>
                <w:b/>
                <w:sz w:val="16"/>
                <w:szCs w:val="16"/>
                <w:lang w:val="es-MX" w:eastAsia="en-US"/>
              </w:rPr>
              <w:t>610-890</w:t>
            </w:r>
          </w:p>
          <w:p w:rsidR="00342F66" w:rsidRPr="00937D93" w:rsidRDefault="00342F66" w:rsidP="00862A5E">
            <w:pPr>
              <w:pStyle w:val="Texto"/>
              <w:spacing w:before="40" w:after="60" w:line="224" w:lineRule="exact"/>
              <w:ind w:firstLine="0"/>
              <w:rPr>
                <w:rFonts w:ascii="ITC Avant Garde Std Bk" w:eastAsia="Calibri" w:hAnsi="ITC Avant Garde Std Bk"/>
                <w:sz w:val="16"/>
                <w:szCs w:val="16"/>
                <w:lang w:val="es-MX" w:eastAsia="en-US"/>
              </w:rPr>
            </w:pPr>
            <w:r w:rsidRPr="00937D93">
              <w:rPr>
                <w:rFonts w:ascii="ITC Avant Garde Std Bk" w:eastAsia="Calibri" w:hAnsi="ITC Avant Garde Std Bk"/>
                <w:sz w:val="16"/>
                <w:szCs w:val="16"/>
                <w:lang w:val="es-MX" w:eastAsia="en-US"/>
              </w:rPr>
              <w:t>FIJO</w:t>
            </w:r>
          </w:p>
          <w:p w:rsidR="00342F66" w:rsidRPr="00937D93" w:rsidRDefault="00342F66" w:rsidP="00862A5E">
            <w:pPr>
              <w:pStyle w:val="Texto"/>
              <w:spacing w:before="40" w:after="60" w:line="224" w:lineRule="exact"/>
              <w:ind w:firstLine="0"/>
              <w:rPr>
                <w:rFonts w:ascii="ITC Avant Garde Std Bk" w:eastAsia="Calibri" w:hAnsi="ITC Avant Garde Std Bk"/>
                <w:sz w:val="16"/>
                <w:szCs w:val="16"/>
                <w:lang w:val="es-MX" w:eastAsia="en-US"/>
              </w:rPr>
            </w:pPr>
            <w:r w:rsidRPr="00937D93">
              <w:rPr>
                <w:rFonts w:ascii="ITC Avant Garde Std Bk" w:eastAsia="Calibri" w:hAnsi="ITC Avant Garde Std Bk"/>
                <w:sz w:val="16"/>
                <w:szCs w:val="16"/>
                <w:lang w:val="es-MX" w:eastAsia="en-US"/>
              </w:rPr>
              <w:t>MOVIL 5.313A 5.317A</w:t>
            </w:r>
          </w:p>
          <w:p w:rsidR="00342F66" w:rsidRPr="00937D93" w:rsidRDefault="00342F66" w:rsidP="000B6BCE">
            <w:pPr>
              <w:pStyle w:val="Texto"/>
              <w:spacing w:before="40" w:after="60" w:line="224" w:lineRule="exact"/>
              <w:ind w:firstLine="0"/>
              <w:rPr>
                <w:rFonts w:ascii="ITC Avant Garde Std Bk" w:eastAsia="Calibri" w:hAnsi="ITC Avant Garde Std Bk"/>
                <w:sz w:val="16"/>
                <w:szCs w:val="16"/>
                <w:lang w:val="es-MX" w:eastAsia="en-US"/>
              </w:rPr>
            </w:pPr>
            <w:r w:rsidRPr="00937D93">
              <w:rPr>
                <w:rFonts w:ascii="ITC Avant Garde Std Bk" w:eastAsia="Calibri" w:hAnsi="ITC Avant Garde Std Bk"/>
                <w:sz w:val="16"/>
                <w:szCs w:val="16"/>
                <w:lang w:val="es-MX" w:eastAsia="en-US"/>
              </w:rPr>
              <w:t>RADIODIFUSIÓN5.149 5.305 5.306 5.307 5.311A 5.320</w:t>
            </w:r>
          </w:p>
        </w:tc>
      </w:tr>
      <w:tr w:rsidR="00342F66" w:rsidRPr="00937D93" w:rsidTr="004218AF">
        <w:trPr>
          <w:trHeight w:val="300"/>
        </w:trPr>
        <w:tc>
          <w:tcPr>
            <w:tcW w:w="4142" w:type="dxa"/>
            <w:vMerge w:val="restart"/>
          </w:tcPr>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r w:rsidRPr="00937D93">
              <w:rPr>
                <w:rFonts w:ascii="ITC Avant Garde Std Bk" w:eastAsia="Calibri" w:hAnsi="ITC Avant Garde Std Bk"/>
                <w:b/>
                <w:bCs/>
                <w:sz w:val="16"/>
                <w:szCs w:val="16"/>
                <w:lang w:val="es-MX" w:eastAsia="en-US"/>
              </w:rPr>
              <w:t>790-862</w:t>
            </w:r>
          </w:p>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r w:rsidRPr="00937D93">
              <w:rPr>
                <w:rFonts w:ascii="ITC Avant Garde Std Bk" w:eastAsia="Calibri" w:hAnsi="ITC Avant Garde Std Bk"/>
                <w:b/>
                <w:bCs/>
                <w:sz w:val="16"/>
                <w:szCs w:val="16"/>
                <w:lang w:val="es-MX" w:eastAsia="en-US"/>
              </w:rPr>
              <w:t>FIJO</w:t>
            </w:r>
          </w:p>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r w:rsidRPr="00937D93">
              <w:rPr>
                <w:rFonts w:ascii="ITC Avant Garde Std Bk" w:eastAsia="Calibri" w:hAnsi="ITC Avant Garde Std Bk"/>
                <w:b/>
                <w:bCs/>
                <w:sz w:val="16"/>
                <w:szCs w:val="16"/>
                <w:lang w:val="es-MX" w:eastAsia="en-US"/>
              </w:rPr>
              <w:t>MÓVIL salvo móvil aeronáutico 5.316B 5.317A</w:t>
            </w:r>
          </w:p>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r w:rsidRPr="00937D93">
              <w:rPr>
                <w:rFonts w:ascii="ITC Avant Garde Std Bk" w:eastAsia="Calibri" w:hAnsi="ITC Avant Garde Std Bk"/>
                <w:b/>
                <w:bCs/>
                <w:sz w:val="16"/>
                <w:szCs w:val="16"/>
                <w:lang w:val="es-MX" w:eastAsia="en-US"/>
              </w:rPr>
              <w:t>RADIODIFUSIÓN</w:t>
            </w:r>
          </w:p>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p>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r w:rsidRPr="00937D93">
              <w:rPr>
                <w:rFonts w:ascii="ITC Avant Garde Std Bk" w:eastAsia="Calibri" w:hAnsi="ITC Avant Garde Std Bk"/>
                <w:b/>
                <w:bCs/>
                <w:sz w:val="16"/>
                <w:szCs w:val="16"/>
                <w:lang w:val="es-MX" w:eastAsia="en-US"/>
              </w:rPr>
              <w:t>5.312 5.314 5.315 5.316 5.316A 5.319</w:t>
            </w:r>
          </w:p>
        </w:tc>
        <w:tc>
          <w:tcPr>
            <w:tcW w:w="4143" w:type="dxa"/>
            <w:vMerge/>
          </w:tcPr>
          <w:p w:rsidR="00342F66" w:rsidRPr="00937D93" w:rsidRDefault="00342F66" w:rsidP="00862A5E">
            <w:pPr>
              <w:pStyle w:val="Texto"/>
              <w:spacing w:before="40" w:after="60" w:line="224" w:lineRule="exact"/>
              <w:ind w:firstLine="0"/>
              <w:rPr>
                <w:rFonts w:ascii="ITC Avant Garde Std Bk" w:eastAsia="Calibri" w:hAnsi="ITC Avant Garde Std Bk"/>
                <w:b/>
                <w:sz w:val="16"/>
                <w:szCs w:val="16"/>
                <w:lang w:val="es-MX" w:eastAsia="en-US"/>
              </w:rPr>
            </w:pPr>
          </w:p>
        </w:tc>
        <w:tc>
          <w:tcPr>
            <w:tcW w:w="4143" w:type="dxa"/>
            <w:vMerge/>
          </w:tcPr>
          <w:p w:rsidR="00342F66" w:rsidRPr="00937D93" w:rsidRDefault="00342F66" w:rsidP="00862A5E">
            <w:pPr>
              <w:pStyle w:val="Texto"/>
              <w:spacing w:before="40" w:after="60" w:line="224" w:lineRule="exact"/>
              <w:ind w:firstLine="0"/>
              <w:rPr>
                <w:rFonts w:ascii="ITC Avant Garde Std Bk" w:eastAsia="Calibri" w:hAnsi="ITC Avant Garde Std Bk"/>
                <w:b/>
                <w:sz w:val="16"/>
                <w:szCs w:val="16"/>
                <w:lang w:val="es-MX" w:eastAsia="en-US"/>
              </w:rPr>
            </w:pPr>
          </w:p>
        </w:tc>
      </w:tr>
      <w:tr w:rsidR="00342F66" w:rsidRPr="00937D93" w:rsidTr="004218AF">
        <w:trPr>
          <w:trHeight w:val="324"/>
        </w:trPr>
        <w:tc>
          <w:tcPr>
            <w:tcW w:w="4142" w:type="dxa"/>
            <w:vMerge/>
          </w:tcPr>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p>
        </w:tc>
        <w:tc>
          <w:tcPr>
            <w:tcW w:w="4143" w:type="dxa"/>
            <w:vMerge w:val="restart"/>
          </w:tcPr>
          <w:p w:rsidR="00342F66" w:rsidRPr="00937D93" w:rsidRDefault="00342F66" w:rsidP="00862A5E">
            <w:pPr>
              <w:pStyle w:val="Texto"/>
              <w:spacing w:before="40" w:after="60" w:line="224" w:lineRule="exact"/>
              <w:ind w:firstLine="0"/>
              <w:rPr>
                <w:rFonts w:ascii="ITC Avant Garde Std Bk" w:eastAsia="Calibri" w:hAnsi="ITC Avant Garde Std Bk"/>
                <w:b/>
                <w:sz w:val="16"/>
                <w:szCs w:val="16"/>
                <w:lang w:val="es-MX" w:eastAsia="en-US"/>
              </w:rPr>
            </w:pPr>
            <w:r w:rsidRPr="00937D93">
              <w:rPr>
                <w:rFonts w:ascii="ITC Avant Garde Std Bk" w:eastAsia="Calibri" w:hAnsi="ITC Avant Garde Std Bk"/>
                <w:b/>
                <w:sz w:val="16"/>
                <w:szCs w:val="16"/>
                <w:lang w:val="es-MX" w:eastAsia="en-US"/>
              </w:rPr>
              <w:t>806-890</w:t>
            </w:r>
          </w:p>
          <w:p w:rsidR="00342F66" w:rsidRPr="00937D93" w:rsidRDefault="00342F66" w:rsidP="00862A5E">
            <w:pPr>
              <w:pStyle w:val="Texto"/>
              <w:spacing w:before="40" w:after="60" w:line="224" w:lineRule="exact"/>
              <w:ind w:firstLine="0"/>
              <w:rPr>
                <w:rFonts w:ascii="ITC Avant Garde Std Bk" w:eastAsia="Calibri" w:hAnsi="ITC Avant Garde Std Bk"/>
                <w:sz w:val="16"/>
                <w:szCs w:val="16"/>
                <w:lang w:val="es-MX" w:eastAsia="en-US"/>
              </w:rPr>
            </w:pPr>
            <w:r w:rsidRPr="00937D93">
              <w:rPr>
                <w:rFonts w:ascii="ITC Avant Garde Std Bk" w:eastAsia="Calibri" w:hAnsi="ITC Avant Garde Std Bk"/>
                <w:sz w:val="16"/>
                <w:szCs w:val="16"/>
                <w:lang w:val="es-MX" w:eastAsia="en-US"/>
              </w:rPr>
              <w:t>FIJO</w:t>
            </w:r>
          </w:p>
          <w:p w:rsidR="00342F66" w:rsidRPr="00937D93" w:rsidRDefault="00342F66" w:rsidP="00862A5E">
            <w:pPr>
              <w:pStyle w:val="Texto"/>
              <w:spacing w:before="40" w:after="60" w:line="224" w:lineRule="exact"/>
              <w:ind w:firstLine="0"/>
              <w:rPr>
                <w:rFonts w:ascii="ITC Avant Garde Std Bk" w:eastAsia="Calibri" w:hAnsi="ITC Avant Garde Std Bk"/>
                <w:sz w:val="16"/>
                <w:szCs w:val="16"/>
                <w:lang w:val="es-MX" w:eastAsia="en-US"/>
              </w:rPr>
            </w:pPr>
            <w:r w:rsidRPr="00937D93">
              <w:rPr>
                <w:rFonts w:ascii="ITC Avant Garde Std Bk" w:eastAsia="Calibri" w:hAnsi="ITC Avant Garde Std Bk"/>
                <w:sz w:val="16"/>
                <w:szCs w:val="16"/>
                <w:lang w:val="es-MX" w:eastAsia="en-US"/>
              </w:rPr>
              <w:t>MÓVIL 5.317A</w:t>
            </w:r>
          </w:p>
          <w:p w:rsidR="00342F66" w:rsidRPr="00937D93" w:rsidRDefault="00342F66" w:rsidP="000B6BCE">
            <w:pPr>
              <w:pStyle w:val="Texto"/>
              <w:spacing w:before="40" w:after="60" w:line="224" w:lineRule="exact"/>
              <w:ind w:firstLine="0"/>
              <w:rPr>
                <w:rFonts w:ascii="ITC Avant Garde Std Bk" w:eastAsia="Calibri" w:hAnsi="ITC Avant Garde Std Bk"/>
                <w:sz w:val="16"/>
                <w:szCs w:val="16"/>
                <w:lang w:val="es-MX" w:eastAsia="en-US"/>
              </w:rPr>
            </w:pPr>
            <w:r w:rsidRPr="00937D93">
              <w:rPr>
                <w:rFonts w:ascii="ITC Avant Garde Std Bk" w:eastAsia="Calibri" w:hAnsi="ITC Avant Garde Std Bk"/>
                <w:sz w:val="16"/>
                <w:szCs w:val="16"/>
                <w:lang w:val="es-MX" w:eastAsia="en-US"/>
              </w:rPr>
              <w:t>RADIODIFUSIÓN5.317 5.318</w:t>
            </w:r>
          </w:p>
        </w:tc>
        <w:tc>
          <w:tcPr>
            <w:tcW w:w="4143" w:type="dxa"/>
            <w:vMerge/>
          </w:tcPr>
          <w:p w:rsidR="00342F66" w:rsidRPr="00937D93" w:rsidRDefault="00342F66" w:rsidP="00862A5E">
            <w:pPr>
              <w:pStyle w:val="Texto"/>
              <w:spacing w:before="40" w:after="60" w:line="224" w:lineRule="exact"/>
              <w:ind w:firstLine="0"/>
              <w:rPr>
                <w:rFonts w:ascii="ITC Avant Garde Std Bk" w:eastAsia="Calibri" w:hAnsi="ITC Avant Garde Std Bk"/>
                <w:b/>
                <w:sz w:val="16"/>
                <w:szCs w:val="16"/>
                <w:lang w:val="es-MX" w:eastAsia="en-US"/>
              </w:rPr>
            </w:pPr>
          </w:p>
        </w:tc>
      </w:tr>
      <w:tr w:rsidR="00342F66" w:rsidRPr="00937D93" w:rsidTr="004218AF">
        <w:trPr>
          <w:trHeight w:val="144"/>
        </w:trPr>
        <w:tc>
          <w:tcPr>
            <w:tcW w:w="4142" w:type="dxa"/>
          </w:tcPr>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r w:rsidRPr="00937D93">
              <w:rPr>
                <w:rFonts w:ascii="ITC Avant Garde Std Bk" w:eastAsia="Calibri" w:hAnsi="ITC Avant Garde Std Bk"/>
                <w:b/>
                <w:bCs/>
                <w:sz w:val="16"/>
                <w:szCs w:val="16"/>
                <w:lang w:val="es-MX" w:eastAsia="en-US"/>
              </w:rPr>
              <w:t>862-890</w:t>
            </w:r>
          </w:p>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r w:rsidRPr="00937D93">
              <w:rPr>
                <w:rFonts w:ascii="ITC Avant Garde Std Bk" w:eastAsia="Calibri" w:hAnsi="ITC Avant Garde Std Bk"/>
                <w:b/>
                <w:bCs/>
                <w:sz w:val="16"/>
                <w:szCs w:val="16"/>
                <w:lang w:val="es-MX" w:eastAsia="en-US"/>
              </w:rPr>
              <w:t>FIJO</w:t>
            </w:r>
          </w:p>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r w:rsidRPr="00937D93">
              <w:rPr>
                <w:rFonts w:ascii="ITC Avant Garde Std Bk" w:eastAsia="Calibri" w:hAnsi="ITC Avant Garde Std Bk"/>
                <w:b/>
                <w:bCs/>
                <w:sz w:val="16"/>
                <w:szCs w:val="16"/>
                <w:lang w:val="es-MX" w:eastAsia="en-US"/>
              </w:rPr>
              <w:t>MÓVIL salvo móvil aeronáutico 5.317A</w:t>
            </w:r>
          </w:p>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r w:rsidRPr="00937D93">
              <w:rPr>
                <w:rFonts w:ascii="ITC Avant Garde Std Bk" w:eastAsia="Calibri" w:hAnsi="ITC Avant Garde Std Bk"/>
                <w:b/>
                <w:bCs/>
                <w:sz w:val="16"/>
                <w:szCs w:val="16"/>
                <w:lang w:val="es-MX" w:eastAsia="en-US"/>
              </w:rPr>
              <w:t>RADIODIFUSIÓN 5.322</w:t>
            </w:r>
          </w:p>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p>
          <w:p w:rsidR="00342F66" w:rsidRPr="00937D93" w:rsidRDefault="00342F66" w:rsidP="00862A5E">
            <w:pPr>
              <w:pStyle w:val="Texto"/>
              <w:spacing w:before="40" w:after="60" w:line="224" w:lineRule="exact"/>
              <w:ind w:firstLine="0"/>
              <w:rPr>
                <w:rFonts w:ascii="ITC Avant Garde Std Bk" w:eastAsia="Calibri" w:hAnsi="ITC Avant Garde Std Bk"/>
                <w:b/>
                <w:bCs/>
                <w:sz w:val="16"/>
                <w:szCs w:val="16"/>
                <w:lang w:val="es-MX" w:eastAsia="en-US"/>
              </w:rPr>
            </w:pPr>
            <w:r w:rsidRPr="00937D93">
              <w:rPr>
                <w:rFonts w:ascii="ITC Avant Garde Std Bk" w:eastAsia="Calibri" w:hAnsi="ITC Avant Garde Std Bk"/>
                <w:b/>
                <w:bCs/>
                <w:sz w:val="16"/>
                <w:szCs w:val="16"/>
                <w:lang w:val="es-MX" w:eastAsia="en-US"/>
              </w:rPr>
              <w:t>5.319 5.323</w:t>
            </w:r>
          </w:p>
        </w:tc>
        <w:tc>
          <w:tcPr>
            <w:tcW w:w="4143" w:type="dxa"/>
            <w:vMerge/>
          </w:tcPr>
          <w:p w:rsidR="00342F66" w:rsidRPr="00937D93" w:rsidRDefault="00342F66" w:rsidP="00862A5E">
            <w:pPr>
              <w:pStyle w:val="Texto"/>
              <w:spacing w:before="40" w:after="60" w:line="224" w:lineRule="exact"/>
              <w:ind w:firstLine="0"/>
              <w:rPr>
                <w:rFonts w:ascii="ITC Avant Garde Std Bk" w:eastAsia="Calibri" w:hAnsi="ITC Avant Garde Std Bk"/>
                <w:b/>
                <w:sz w:val="16"/>
                <w:szCs w:val="16"/>
                <w:lang w:val="es-MX" w:eastAsia="en-US"/>
              </w:rPr>
            </w:pPr>
          </w:p>
        </w:tc>
        <w:tc>
          <w:tcPr>
            <w:tcW w:w="4143" w:type="dxa"/>
            <w:vMerge/>
          </w:tcPr>
          <w:p w:rsidR="00342F66" w:rsidRPr="00937D93" w:rsidRDefault="00342F66" w:rsidP="00862A5E">
            <w:pPr>
              <w:pStyle w:val="Texto"/>
              <w:spacing w:before="40" w:after="60" w:line="224" w:lineRule="exact"/>
              <w:ind w:firstLine="0"/>
              <w:rPr>
                <w:rFonts w:ascii="ITC Avant Garde Std Bk" w:eastAsia="Calibri" w:hAnsi="ITC Avant Garde Std Bk"/>
                <w:b/>
                <w:sz w:val="16"/>
                <w:szCs w:val="16"/>
                <w:lang w:val="es-MX" w:eastAsia="en-US"/>
              </w:rPr>
            </w:pPr>
          </w:p>
        </w:tc>
      </w:tr>
    </w:tbl>
    <w:p w:rsidR="00342F66" w:rsidRPr="00937D93" w:rsidRDefault="00342F66" w:rsidP="00342F66">
      <w:pPr>
        <w:pStyle w:val="Texto"/>
        <w:rPr>
          <w:rFonts w:ascii="ITC Avant Garde Std Bk" w:hAnsi="ITC Avant Garde Std Bk"/>
          <w:lang w:eastAsia="es-MX"/>
        </w:rPr>
      </w:pPr>
    </w:p>
    <w:p w:rsidR="00342F66" w:rsidRPr="00937D93" w:rsidRDefault="00342F66" w:rsidP="00342F66">
      <w:pPr>
        <w:pStyle w:val="Texto"/>
        <w:ind w:firstLine="0"/>
        <w:jc w:val="center"/>
        <w:rPr>
          <w:rFonts w:ascii="ITC Avant Garde Std Bk" w:hAnsi="ITC Avant Garde Std Bk"/>
          <w:b/>
          <w:lang w:eastAsia="es-MX"/>
        </w:rPr>
      </w:pPr>
      <w:r w:rsidRPr="00937D93">
        <w:rPr>
          <w:rFonts w:ascii="ITC Avant Garde Std Bk" w:hAnsi="ITC Avant Garde Std Bk"/>
          <w:b/>
          <w:lang w:eastAsia="es-MX"/>
        </w:rPr>
        <w:t>Figura 1. Atribución internacional resultante de la banda 806-869 MHz para la Región 2 y para México.</w:t>
      </w:r>
    </w:p>
    <w:p w:rsidR="00342F66" w:rsidRPr="00937D93" w:rsidRDefault="00342F66" w:rsidP="00342F66">
      <w:pPr>
        <w:pStyle w:val="Texto"/>
        <w:spacing w:line="240" w:lineRule="auto"/>
        <w:ind w:firstLine="0"/>
        <w:jc w:val="center"/>
        <w:rPr>
          <w:rFonts w:ascii="ITC Avant Garde Std Bk" w:hAnsi="ITC Avant Garde Std Bk"/>
          <w:lang w:eastAsia="es-MX"/>
        </w:rPr>
      </w:pPr>
      <w:r w:rsidRPr="00937D93">
        <w:rPr>
          <w:rFonts w:ascii="ITC Avant Garde Std Bk" w:hAnsi="ITC Avant Garde Std Bk"/>
          <w:noProof/>
          <w:lang w:eastAsia="es-MX"/>
        </w:rPr>
        <w:drawing>
          <wp:inline distT="0" distB="0" distL="0" distR="0">
            <wp:extent cx="7871460" cy="1211580"/>
            <wp:effectExtent l="0" t="0" r="0" b="7620"/>
            <wp:docPr id="9" name="Imagen 9" descr="Figura 1. Atribución internacional resultante de la banda 806-869 MHz para la Región 2 y para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71460" cy="1211580"/>
                    </a:xfrm>
                    <a:prstGeom prst="rect">
                      <a:avLst/>
                    </a:prstGeom>
                    <a:noFill/>
                    <a:ln>
                      <a:noFill/>
                    </a:ln>
                  </pic:spPr>
                </pic:pic>
              </a:graphicData>
            </a:graphic>
          </wp:inline>
        </w:drawing>
      </w:r>
    </w:p>
    <w:p w:rsidR="00342F66" w:rsidRPr="00937D93" w:rsidRDefault="00342F66" w:rsidP="00342F66">
      <w:pPr>
        <w:pStyle w:val="Texto"/>
        <w:spacing w:line="240" w:lineRule="exact"/>
        <w:rPr>
          <w:rFonts w:ascii="ITC Avant Garde Std Bk" w:hAnsi="ITC Avant Garde Std Bk"/>
          <w:lang w:eastAsia="es-MX"/>
        </w:rPr>
      </w:pPr>
      <w:r w:rsidRPr="00937D93">
        <w:rPr>
          <w:rFonts w:ascii="ITC Avant Garde Std Bk" w:hAnsi="ITC Avant Garde Std Bk"/>
          <w:lang w:eastAsia="es-MX"/>
        </w:rPr>
        <w:t>Notas Relevantes RR-UIT</w:t>
      </w:r>
    </w:p>
    <w:p w:rsidR="00342F66" w:rsidRPr="00937D93" w:rsidRDefault="00342F66" w:rsidP="00342F66">
      <w:pPr>
        <w:pStyle w:val="Texto"/>
        <w:spacing w:before="120" w:after="120" w:line="240" w:lineRule="exact"/>
        <w:ind w:firstLine="289"/>
        <w:rPr>
          <w:rFonts w:ascii="ITC Avant Garde Std Bk" w:hAnsi="ITC Avant Garde Std Bk"/>
          <w:lang w:eastAsia="es-MX"/>
        </w:rPr>
      </w:pPr>
      <w:r w:rsidRPr="00937D93">
        <w:rPr>
          <w:rFonts w:ascii="ITC Avant Garde Std Bk" w:hAnsi="ITC Avant Garde Std Bk"/>
          <w:b/>
          <w:lang w:eastAsia="es-MX"/>
        </w:rPr>
        <w:lastRenderedPageBreak/>
        <w:t xml:space="preserve">5.317A </w:t>
      </w:r>
      <w:r w:rsidRPr="00937D93">
        <w:rPr>
          <w:rFonts w:ascii="ITC Avant Garde Std Bk" w:hAnsi="ITC Avant Garde Std Bk"/>
          <w:lang w:eastAsia="es-MX"/>
        </w:rPr>
        <w:t xml:space="preserve">Las partes de la banda 698 960 MHz en la Región 2 y de la banda 790 960 MHz en las Regiones 1 y 3 atribuidas al servicio móvil a título primario se han identificado para su utilización por las administraciones que deseen introducir las Telecomunicaciones Móviles Internacionales (IMT) - Véanse las </w:t>
      </w:r>
      <w:proofErr w:type="gramStart"/>
      <w:r w:rsidRPr="00937D93">
        <w:rPr>
          <w:rFonts w:ascii="ITC Avant Garde Std Bk" w:hAnsi="ITC Avant Garde Std Bk"/>
          <w:lang w:eastAsia="es-MX"/>
        </w:rPr>
        <w:t xml:space="preserve">Resoluciones  </w:t>
      </w:r>
      <w:r w:rsidRPr="00937D93">
        <w:rPr>
          <w:rFonts w:ascii="ITC Avant Garde Std Bk" w:hAnsi="ITC Avant Garde Std Bk"/>
          <w:b/>
          <w:lang w:eastAsia="es-MX"/>
        </w:rPr>
        <w:t>224</w:t>
      </w:r>
      <w:proofErr w:type="gramEnd"/>
      <w:r w:rsidRPr="00937D93">
        <w:rPr>
          <w:rFonts w:ascii="ITC Avant Garde Std Bk" w:hAnsi="ITC Avant Garde Std Bk"/>
          <w:b/>
          <w:lang w:eastAsia="es-MX"/>
        </w:rPr>
        <w:t xml:space="preserve"> (Rev.CMR-12)</w:t>
      </w:r>
      <w:r w:rsidRPr="00937D93">
        <w:rPr>
          <w:rFonts w:ascii="ITC Avant Garde Std Bk" w:hAnsi="ITC Avant Garde Std Bk"/>
          <w:lang w:eastAsia="es-MX"/>
        </w:rPr>
        <w:t xml:space="preserve"> y </w:t>
      </w:r>
      <w:r w:rsidRPr="00937D93">
        <w:rPr>
          <w:rFonts w:ascii="ITC Avant Garde Std Bk" w:hAnsi="ITC Avant Garde Std Bk"/>
          <w:b/>
          <w:lang w:eastAsia="es-MX"/>
        </w:rPr>
        <w:t>749 (Rev.CMR-12)</w:t>
      </w:r>
      <w:r w:rsidRPr="00937D93">
        <w:rPr>
          <w:rFonts w:ascii="ITC Avant Garde Std Bk" w:hAnsi="ITC Avant Garde Std Bk"/>
          <w:lang w:eastAsia="es-MX"/>
        </w:rPr>
        <w:t>, según proceda. La identificación de estas bandas no excluye que se utilicen para otras aplicaciones de los servicios a los que están atribuidas y no implica prioridad alguna en el Reglamento de Radiocomunicaciones. (CMR-12)</w:t>
      </w:r>
    </w:p>
    <w:p w:rsidR="00342F66" w:rsidRPr="00937D93" w:rsidRDefault="00342F66" w:rsidP="00342F66">
      <w:pPr>
        <w:pStyle w:val="Texto"/>
        <w:spacing w:line="240" w:lineRule="exact"/>
        <w:rPr>
          <w:rFonts w:ascii="ITC Avant Garde Std Bk" w:hAnsi="ITC Avant Garde Std Bk"/>
          <w:lang w:eastAsia="es-MX"/>
        </w:rPr>
      </w:pPr>
      <w:r w:rsidRPr="00937D93">
        <w:rPr>
          <w:rFonts w:ascii="ITC Avant Garde Std Bk" w:hAnsi="ITC Avant Garde Std Bk"/>
          <w:lang w:eastAsia="es-MX"/>
        </w:rPr>
        <w:t>CNAF Vigente</w:t>
      </w:r>
    </w:p>
    <w:tbl>
      <w:tblPr>
        <w:tblStyle w:val="Tablaconcuadrcula"/>
        <w:tblW w:w="6210" w:type="dxa"/>
        <w:tblLayout w:type="fixed"/>
        <w:tblLook w:val="0020" w:firstRow="1" w:lastRow="0" w:firstColumn="0" w:lastColumn="0" w:noHBand="0" w:noVBand="0"/>
      </w:tblPr>
      <w:tblGrid>
        <w:gridCol w:w="3240"/>
        <w:gridCol w:w="2970"/>
      </w:tblGrid>
      <w:tr w:rsidR="00342F66" w:rsidRPr="00937D93" w:rsidTr="004218AF">
        <w:trPr>
          <w:trHeight w:val="144"/>
        </w:trPr>
        <w:tc>
          <w:tcPr>
            <w:tcW w:w="3240" w:type="dxa"/>
          </w:tcPr>
          <w:p w:rsidR="00342F66" w:rsidRPr="00937D93" w:rsidRDefault="00342F66" w:rsidP="00862A5E">
            <w:pPr>
              <w:pStyle w:val="Texto"/>
              <w:spacing w:after="40" w:line="24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Atribución nacional</w:t>
            </w:r>
          </w:p>
        </w:tc>
        <w:tc>
          <w:tcPr>
            <w:tcW w:w="2970" w:type="dxa"/>
          </w:tcPr>
          <w:p w:rsidR="00342F66" w:rsidRPr="00937D93" w:rsidRDefault="00342F66" w:rsidP="00862A5E">
            <w:pPr>
              <w:pStyle w:val="Texto"/>
              <w:spacing w:after="40" w:line="24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Notas nacionales</w:t>
            </w:r>
          </w:p>
        </w:tc>
      </w:tr>
      <w:tr w:rsidR="00342F66" w:rsidRPr="00937D93" w:rsidTr="004218AF">
        <w:trPr>
          <w:trHeight w:val="144"/>
        </w:trPr>
        <w:tc>
          <w:tcPr>
            <w:tcW w:w="3240" w:type="dxa"/>
          </w:tcPr>
          <w:p w:rsidR="00342F66" w:rsidRPr="00937D93" w:rsidRDefault="00342F66" w:rsidP="00862A5E">
            <w:pPr>
              <w:pStyle w:val="Texto"/>
              <w:spacing w:after="40" w:line="240" w:lineRule="exact"/>
              <w:ind w:firstLine="0"/>
              <w:rPr>
                <w:rFonts w:ascii="ITC Avant Garde Std Bk" w:hAnsi="ITC Avant Garde Std Bk"/>
                <w:b/>
                <w:sz w:val="16"/>
                <w:szCs w:val="16"/>
                <w:lang w:eastAsia="es-MX"/>
              </w:rPr>
            </w:pPr>
            <w:r w:rsidRPr="00937D93">
              <w:rPr>
                <w:rFonts w:ascii="ITC Avant Garde Std Bk" w:hAnsi="ITC Avant Garde Std Bk"/>
                <w:b/>
                <w:sz w:val="16"/>
                <w:szCs w:val="16"/>
                <w:lang w:val="es-ES_tradnl" w:eastAsia="es-MX"/>
              </w:rPr>
              <w:t>806–902</w:t>
            </w:r>
          </w:p>
          <w:p w:rsidR="00342F66" w:rsidRPr="00937D93" w:rsidRDefault="00342F66" w:rsidP="00862A5E">
            <w:pPr>
              <w:pStyle w:val="Texto"/>
              <w:spacing w:after="40" w:line="24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val="es-ES_tradnl" w:eastAsia="es-MX"/>
              </w:rPr>
              <w:t>MÓVIL</w:t>
            </w:r>
          </w:p>
          <w:p w:rsidR="00342F66" w:rsidRPr="00937D93" w:rsidRDefault="00342F66" w:rsidP="00862A5E">
            <w:pPr>
              <w:pStyle w:val="Texto"/>
              <w:spacing w:after="40" w:line="24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val="es-ES_tradnl" w:eastAsia="es-MX"/>
              </w:rPr>
              <w:t>MÓVIL AERONÁUTICO [5.318]</w:t>
            </w:r>
          </w:p>
        </w:tc>
        <w:tc>
          <w:tcPr>
            <w:tcW w:w="2970" w:type="dxa"/>
          </w:tcPr>
          <w:p w:rsidR="00342F66" w:rsidRPr="00937D93" w:rsidRDefault="00342F66" w:rsidP="00862A5E">
            <w:pPr>
              <w:pStyle w:val="Texto"/>
              <w:spacing w:after="40" w:line="24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val="es-ES_tradnl" w:eastAsia="es-MX"/>
              </w:rPr>
              <w:t>MX147 MX150 MX151 MX152 MX 153 MX154 MX155 MX156 MX157 MX158</w:t>
            </w:r>
          </w:p>
        </w:tc>
      </w:tr>
    </w:tbl>
    <w:p w:rsidR="00342F66" w:rsidRPr="00937D93" w:rsidRDefault="00342F66" w:rsidP="00342F66">
      <w:pPr>
        <w:pStyle w:val="Texto"/>
        <w:spacing w:after="0"/>
        <w:rPr>
          <w:rFonts w:ascii="ITC Avant Garde Std Bk" w:hAnsi="ITC Avant Garde Std Bk"/>
          <w:b/>
          <w:szCs w:val="22"/>
          <w:lang w:eastAsia="es-MX"/>
        </w:rPr>
      </w:pPr>
    </w:p>
    <w:p w:rsidR="00342F66" w:rsidRPr="00937D93" w:rsidRDefault="00342F66" w:rsidP="00342F66">
      <w:pPr>
        <w:pStyle w:val="Texto"/>
        <w:ind w:firstLine="0"/>
        <w:jc w:val="center"/>
        <w:rPr>
          <w:rFonts w:ascii="ITC Avant Garde Std Bk" w:hAnsi="ITC Avant Garde Std Bk"/>
          <w:b/>
          <w:lang w:eastAsia="es-MX"/>
        </w:rPr>
      </w:pPr>
      <w:r w:rsidRPr="00937D93">
        <w:rPr>
          <w:rFonts w:ascii="ITC Avant Garde Std Bk" w:hAnsi="ITC Avant Garde Std Bk"/>
          <w:b/>
          <w:lang w:eastAsia="es-MX"/>
        </w:rPr>
        <w:t>Figura 2. Atribución nacional de la banda 806-869 MHz.</w:t>
      </w:r>
    </w:p>
    <w:p w:rsidR="00342F66" w:rsidRPr="00937D93" w:rsidRDefault="00342F66" w:rsidP="00342F66">
      <w:pPr>
        <w:pStyle w:val="Texto"/>
        <w:spacing w:line="240" w:lineRule="auto"/>
        <w:ind w:firstLine="0"/>
        <w:jc w:val="center"/>
        <w:rPr>
          <w:rFonts w:ascii="ITC Avant Garde Std Bk" w:hAnsi="ITC Avant Garde Std Bk"/>
          <w:lang w:eastAsia="es-MX"/>
        </w:rPr>
      </w:pPr>
      <w:r w:rsidRPr="00937D93">
        <w:rPr>
          <w:rFonts w:ascii="ITC Avant Garde Std Bk" w:hAnsi="ITC Avant Garde Std Bk"/>
          <w:noProof/>
          <w:lang w:eastAsia="es-MX"/>
        </w:rPr>
        <w:drawing>
          <wp:inline distT="0" distB="0" distL="0" distR="0">
            <wp:extent cx="7780020" cy="1211580"/>
            <wp:effectExtent l="0" t="0" r="0" b="7620"/>
            <wp:docPr id="8" name="Imagen 8" descr="Figura 2. Atribución nacional de la banda 806-869 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80020" cy="1211580"/>
                    </a:xfrm>
                    <a:prstGeom prst="rect">
                      <a:avLst/>
                    </a:prstGeom>
                    <a:noFill/>
                    <a:ln>
                      <a:noFill/>
                    </a:ln>
                  </pic:spPr>
                </pic:pic>
              </a:graphicData>
            </a:graphic>
          </wp:inline>
        </w:drawing>
      </w:r>
    </w:p>
    <w:p w:rsidR="00342F66" w:rsidRPr="00937D93" w:rsidRDefault="00342F66" w:rsidP="00342F66">
      <w:pPr>
        <w:pStyle w:val="Texto"/>
        <w:spacing w:line="240" w:lineRule="auto"/>
        <w:ind w:firstLine="0"/>
        <w:jc w:val="center"/>
        <w:rPr>
          <w:rFonts w:ascii="ITC Avant Garde Std Bk" w:hAnsi="ITC Avant Garde Std Bk"/>
          <w:lang w:eastAsia="es-MX"/>
        </w:rPr>
      </w:pPr>
    </w:p>
    <w:p w:rsidR="00342F66" w:rsidRPr="00937D93" w:rsidRDefault="00342F66" w:rsidP="00342F66">
      <w:pPr>
        <w:pStyle w:val="Texto"/>
        <w:rPr>
          <w:rFonts w:ascii="ITC Avant Garde Std Bk" w:hAnsi="ITC Avant Garde Std Bk"/>
          <w:lang w:eastAsia="es-MX"/>
        </w:rPr>
      </w:pPr>
      <w:r w:rsidRPr="00937D93">
        <w:rPr>
          <w:rFonts w:ascii="ITC Avant Garde Std Bk" w:hAnsi="ITC Avant Garde Std Bk"/>
          <w:lang w:eastAsia="es-MX"/>
        </w:rPr>
        <w:t>Notas Nacionales Relevantes</w:t>
      </w:r>
    </w:p>
    <w:p w:rsidR="00342F66" w:rsidRPr="00937D93" w:rsidRDefault="00342F66" w:rsidP="00342F66">
      <w:pPr>
        <w:pStyle w:val="Texto"/>
        <w:spacing w:before="120" w:after="120" w:line="232" w:lineRule="exact"/>
        <w:ind w:firstLine="289"/>
        <w:rPr>
          <w:rFonts w:ascii="ITC Avant Garde Std Bk" w:hAnsi="ITC Avant Garde Std Bk"/>
          <w:lang w:eastAsia="es-MX"/>
        </w:rPr>
      </w:pPr>
      <w:r w:rsidRPr="00937D93">
        <w:rPr>
          <w:rFonts w:ascii="ITC Avant Garde Std Bk" w:hAnsi="ITC Avant Garde Std Bk"/>
          <w:b/>
          <w:lang w:eastAsia="es-MX"/>
        </w:rPr>
        <w:t xml:space="preserve">MX147 </w:t>
      </w:r>
      <w:r w:rsidRPr="00937D93">
        <w:rPr>
          <w:rFonts w:ascii="ITC Avant Garde Std Bk" w:hAnsi="ITC Avant Garde Std Bk"/>
          <w:lang w:eastAsia="es-MX"/>
        </w:rPr>
        <w:t>Las partes de la banda de frecuencias 698 – 960 MHz atribuidas al servicio móvil a título primario se han identificado para su utilización por las IMT, de conformidad con la Resolución 224 (Rev. CMR-12) y la nota internacional 5.317A del RR. Dicha identificación no excluye el uso de esta banda por ninguna aplicación de los servicios a los cuales está atribuida y no implica prioridad alguna en el RR.</w:t>
      </w:r>
    </w:p>
    <w:p w:rsidR="00342F66" w:rsidRPr="00937D93" w:rsidRDefault="00342F66" w:rsidP="00342F66">
      <w:pPr>
        <w:pStyle w:val="Texto"/>
        <w:spacing w:before="120" w:after="120" w:line="232" w:lineRule="exact"/>
        <w:ind w:firstLine="289"/>
        <w:rPr>
          <w:rFonts w:ascii="ITC Avant Garde Std Bk" w:hAnsi="ITC Avant Garde Std Bk"/>
          <w:lang w:eastAsia="es-MX"/>
        </w:rPr>
      </w:pPr>
      <w:r w:rsidRPr="00937D93">
        <w:rPr>
          <w:rFonts w:ascii="ITC Avant Garde Std Bk" w:hAnsi="ITC Avant Garde Std Bk"/>
          <w:b/>
          <w:lang w:eastAsia="es-MX"/>
        </w:rPr>
        <w:t xml:space="preserve">MX150 </w:t>
      </w:r>
      <w:r w:rsidRPr="00937D93">
        <w:rPr>
          <w:rFonts w:ascii="ITC Avant Garde Std Bk" w:hAnsi="ITC Avant Garde Std Bk"/>
          <w:lang w:eastAsia="es-MX"/>
        </w:rPr>
        <w:t xml:space="preserve">La banda de frecuencias 806 – 824/851 – 869 MHz se encuentra bajo un proceso de revisión para su posible reordenamiento. Dicho reordenamiento contempla la determinación del segmento 806 – 814/851 – 859 MHz para la operación de sistemas de radio troncalizado de uso público para aplicaciones </w:t>
      </w:r>
      <w:proofErr w:type="gramStart"/>
      <w:r w:rsidRPr="00937D93">
        <w:rPr>
          <w:rFonts w:ascii="ITC Avant Garde Std Bk" w:hAnsi="ITC Avant Garde Std Bk"/>
          <w:lang w:eastAsia="es-MX"/>
        </w:rPr>
        <w:t>de  misión</w:t>
      </w:r>
      <w:proofErr w:type="gramEnd"/>
      <w:r w:rsidRPr="00937D93">
        <w:rPr>
          <w:rFonts w:ascii="ITC Avant Garde Std Bk" w:hAnsi="ITC Avant Garde Std Bk"/>
          <w:lang w:eastAsia="es-MX"/>
        </w:rPr>
        <w:t xml:space="preserve"> crítica, así como la determinación del segmento 814 – 824/859 – 869 MHz para la provisión de servicios móviles de banda ancha. El Plan para la </w:t>
      </w:r>
      <w:proofErr w:type="gramStart"/>
      <w:r w:rsidRPr="00937D93">
        <w:rPr>
          <w:rFonts w:ascii="ITC Avant Garde Std Bk" w:hAnsi="ITC Avant Garde Std Bk"/>
          <w:lang w:eastAsia="es-MX"/>
        </w:rPr>
        <w:t>banda  806</w:t>
      </w:r>
      <w:proofErr w:type="gramEnd"/>
      <w:r w:rsidRPr="00937D93">
        <w:rPr>
          <w:rFonts w:ascii="ITC Avant Garde Std Bk" w:hAnsi="ITC Avant Garde Std Bk"/>
          <w:lang w:eastAsia="es-MX"/>
        </w:rPr>
        <w:t xml:space="preserve"> – 824/851 – 869 MHz se encuentra disponible para su consulta en el siguiente enlace: http://apps.ift.org.mx/publicdata/P_IFT_080715_208.pdf</w:t>
      </w:r>
    </w:p>
    <w:p w:rsidR="00342F66" w:rsidRPr="00937D93" w:rsidRDefault="00342F66" w:rsidP="00342F66">
      <w:pPr>
        <w:pStyle w:val="Texto"/>
        <w:spacing w:line="232" w:lineRule="exact"/>
        <w:ind w:firstLine="289"/>
        <w:rPr>
          <w:rFonts w:ascii="ITC Avant Garde Std Bk" w:hAnsi="ITC Avant Garde Std Bk"/>
          <w:lang w:eastAsia="es-MX"/>
        </w:rPr>
      </w:pPr>
      <w:r w:rsidRPr="00937D93">
        <w:rPr>
          <w:rFonts w:ascii="ITC Avant Garde Std Bk" w:hAnsi="ITC Avant Garde Std Bk"/>
          <w:b/>
          <w:lang w:eastAsia="es-MX"/>
        </w:rPr>
        <w:t xml:space="preserve">MX151 </w:t>
      </w:r>
      <w:r w:rsidRPr="00937D93">
        <w:rPr>
          <w:rFonts w:ascii="ITC Avant Garde Std Bk" w:hAnsi="ITC Avant Garde Std Bk"/>
          <w:lang w:eastAsia="es-MX"/>
        </w:rPr>
        <w:t xml:space="preserve">El 16 de junio de 1994 se firmó en Williamsburg, Virginia, el Protocolo entre México y los Estados Unidos de América, relativo al uso de las bandas de frecuencias 806 – 824/851 – 869 MHz y 896 – 901/935 – 940 MHz para servicios terrenales de radiocomunicación, </w:t>
      </w:r>
      <w:r w:rsidRPr="00937D93">
        <w:rPr>
          <w:rFonts w:ascii="ITC Avant Garde Std Bk" w:hAnsi="ITC Avant Garde Std Bk"/>
          <w:lang w:eastAsia="es-MX"/>
        </w:rPr>
        <w:lastRenderedPageBreak/>
        <w:t>excepto radiodifusión a lo largo de la frontera común. La última enmienda a dicho Protocolo fue acordada el 8 de junio de 2012 en la Ciudad de Washington D.C.</w:t>
      </w:r>
    </w:p>
    <w:p w:rsidR="00342F66" w:rsidRPr="00937D93" w:rsidRDefault="00342F66" w:rsidP="00342F66">
      <w:pPr>
        <w:pStyle w:val="Texto"/>
        <w:spacing w:line="260" w:lineRule="exact"/>
        <w:ind w:firstLine="289"/>
        <w:rPr>
          <w:rFonts w:ascii="ITC Avant Garde Std Bk" w:hAnsi="ITC Avant Garde Std Bk"/>
          <w:lang w:eastAsia="es-MX"/>
        </w:rPr>
      </w:pPr>
      <w:r w:rsidRPr="00937D93">
        <w:rPr>
          <w:rFonts w:ascii="ITC Avant Garde Std Bk" w:hAnsi="ITC Avant Garde Std Bk"/>
          <w:b/>
          <w:lang w:eastAsia="es-MX"/>
        </w:rPr>
        <w:t xml:space="preserve">MX152 </w:t>
      </w:r>
      <w:r w:rsidRPr="00937D93">
        <w:rPr>
          <w:rFonts w:ascii="ITC Avant Garde Std Bk" w:hAnsi="ITC Avant Garde Std Bk"/>
          <w:lang w:eastAsia="es-MX"/>
        </w:rPr>
        <w:t>La banda de frecuencias 824 – 849/869 – 894 MHz se encuentra identificada para la provisión de servicios IMT en México. La segmentación empleada se basa en un esquema FDD, en el cual el segmento 824 – 849 MHz se emplea para la transmisión móvil-base y el segmento 869 – 894 MHz se emplea para la transmisión base-móvil.</w:t>
      </w:r>
    </w:p>
    <w:p w:rsidR="00342F66" w:rsidRPr="00937D93" w:rsidRDefault="00342F66" w:rsidP="00342F66">
      <w:pPr>
        <w:pStyle w:val="Texto"/>
        <w:spacing w:line="260" w:lineRule="exact"/>
        <w:ind w:firstLine="289"/>
        <w:rPr>
          <w:rFonts w:ascii="ITC Avant Garde Std Bk" w:hAnsi="ITC Avant Garde Std Bk"/>
          <w:lang w:eastAsia="es-MX"/>
        </w:rPr>
      </w:pPr>
      <w:r w:rsidRPr="00937D93">
        <w:rPr>
          <w:rFonts w:ascii="ITC Avant Garde Std Bk" w:hAnsi="ITC Avant Garde Std Bk"/>
          <w:b/>
          <w:lang w:eastAsia="es-MX"/>
        </w:rPr>
        <w:t xml:space="preserve">MX153 </w:t>
      </w:r>
      <w:r w:rsidRPr="00937D93">
        <w:rPr>
          <w:rFonts w:ascii="ITC Avant Garde Std Bk" w:hAnsi="ITC Avant Garde Std Bk"/>
          <w:lang w:eastAsia="es-MX"/>
        </w:rPr>
        <w:t>Diversos segmentos en la banda de 824 – 849/869 – 894 MHz se encuentran actualmente concesionados para la provisión de servicios IMT.</w:t>
      </w:r>
    </w:p>
    <w:p w:rsidR="00342F66" w:rsidRPr="00937D93" w:rsidRDefault="00342F66" w:rsidP="00342F66">
      <w:pPr>
        <w:pStyle w:val="Texto"/>
        <w:spacing w:line="260" w:lineRule="exact"/>
        <w:ind w:firstLine="289"/>
        <w:rPr>
          <w:rFonts w:ascii="ITC Avant Garde Std Bk" w:hAnsi="ITC Avant Garde Std Bk"/>
          <w:lang w:eastAsia="es-MX"/>
        </w:rPr>
      </w:pPr>
      <w:r w:rsidRPr="00937D93">
        <w:rPr>
          <w:rFonts w:ascii="ITC Avant Garde Std Bk" w:hAnsi="ITC Avant Garde Std Bk"/>
          <w:b/>
          <w:lang w:eastAsia="es-MX"/>
        </w:rPr>
        <w:t xml:space="preserve">MX156 </w:t>
      </w:r>
      <w:r w:rsidRPr="00937D93">
        <w:rPr>
          <w:rFonts w:ascii="ITC Avant Garde Std Bk" w:hAnsi="ITC Avant Garde Std Bk"/>
          <w:lang w:eastAsia="es-MX"/>
        </w:rPr>
        <w:t>Las especificaciones técnicas para los sistemas de radiotelefonía con tecnología celular que operan en la banda 824 – 849/869 – 894 MHz, se encuentran contenidas en la NOM-081-SCT1-1993, publicada en el DOF el 19 de agosto de 1994.</w:t>
      </w:r>
    </w:p>
    <w:p w:rsidR="00342F66" w:rsidRPr="00937D93" w:rsidRDefault="00342F66" w:rsidP="004218AF">
      <w:pPr>
        <w:pStyle w:val="Ttulo3"/>
        <w:rPr>
          <w:lang w:eastAsia="es-MX"/>
        </w:rPr>
      </w:pPr>
      <w:r w:rsidRPr="00937D93">
        <w:rPr>
          <w:lang w:eastAsia="es-MX"/>
        </w:rPr>
        <w:t>Instrumentos Bilaterales</w:t>
      </w:r>
    </w:p>
    <w:p w:rsidR="00342F66" w:rsidRPr="00937D93" w:rsidRDefault="00342F66" w:rsidP="00342F66">
      <w:pPr>
        <w:pStyle w:val="Texto"/>
        <w:spacing w:before="120" w:after="120" w:line="260" w:lineRule="exact"/>
        <w:ind w:firstLine="289"/>
        <w:rPr>
          <w:rFonts w:ascii="ITC Avant Garde Std Bk" w:hAnsi="ITC Avant Garde Std Bk"/>
          <w:szCs w:val="22"/>
          <w:lang w:eastAsia="es-MX"/>
        </w:rPr>
      </w:pPr>
      <w:r w:rsidRPr="00937D93">
        <w:rPr>
          <w:rFonts w:ascii="ITC Avant Garde Std Bk" w:hAnsi="ITC Avant Garde Std Bk"/>
          <w:szCs w:val="22"/>
          <w:lang w:eastAsia="es-MX"/>
        </w:rPr>
        <w:t>El 16 de junio de 1994 el Gobierno de los Estados Unidos Mexicanos y el Gobierno de los Estados Unidos de América firmaron en Williamsburg, Virginia el “Protocolo bilateral entre México y los Estados Unidos de América relativo al uso de las bandas de 806-824/851-869 MHz y 896-901/935-940 MHz para el servicio móvil terrestre a lo largo de la frontera común" (Protocolo de la Banda de 800 MHz). Dicho protocolo tenía como finalidad el establecimiento de un plan común para la utilización de estas bandas de frecuencias dentro de una distancia de 110 kilómetros a cada lado de la franja fronteriza para proporcionar una distribución equitativa de los canales disponibles, incluyendo aquellos canales de ayuda mutua para aplicaciones de seguridad pública en la zona de compartición.</w:t>
      </w:r>
    </w:p>
    <w:p w:rsidR="00342F66" w:rsidRPr="00937D93" w:rsidRDefault="00342F66" w:rsidP="00342F66">
      <w:pPr>
        <w:pStyle w:val="Texto"/>
        <w:spacing w:before="120" w:after="120"/>
        <w:ind w:firstLine="289"/>
        <w:rPr>
          <w:rFonts w:ascii="ITC Avant Garde Std Bk" w:hAnsi="ITC Avant Garde Std Bk"/>
          <w:szCs w:val="22"/>
          <w:lang w:eastAsia="es-MX"/>
        </w:rPr>
      </w:pPr>
      <w:r w:rsidRPr="00937D93">
        <w:rPr>
          <w:rFonts w:ascii="ITC Avant Garde Std Bk" w:hAnsi="ITC Avant Garde Std Bk"/>
          <w:szCs w:val="22"/>
          <w:lang w:eastAsia="es-MX"/>
        </w:rPr>
        <w:t>La disposición de los canales de frecuencias establecidos en el Protocolo de la Banda de 800 MHz se indica en la Figura 3 siguiente:</w:t>
      </w:r>
    </w:p>
    <w:p w:rsidR="00342F66" w:rsidRPr="00937D93" w:rsidRDefault="00342F66" w:rsidP="00342F66">
      <w:pPr>
        <w:pStyle w:val="Texto"/>
        <w:ind w:firstLine="0"/>
        <w:jc w:val="center"/>
        <w:rPr>
          <w:rFonts w:ascii="ITC Avant Garde Std Bk" w:hAnsi="ITC Avant Garde Std Bk"/>
          <w:b/>
          <w:lang w:eastAsia="es-MX"/>
        </w:rPr>
      </w:pPr>
      <w:r w:rsidRPr="00937D93">
        <w:rPr>
          <w:rFonts w:ascii="ITC Avant Garde Std Bk" w:hAnsi="ITC Avant Garde Std Bk"/>
          <w:b/>
          <w:lang w:eastAsia="es-MX"/>
        </w:rPr>
        <w:t>Figura 3. Protocolo bilateral México – EUA 1994</w:t>
      </w:r>
    </w:p>
    <w:p w:rsidR="00342F66" w:rsidRPr="00937D93" w:rsidRDefault="00342F66" w:rsidP="00342F66">
      <w:pPr>
        <w:pStyle w:val="Texto"/>
        <w:spacing w:line="240" w:lineRule="auto"/>
        <w:ind w:firstLine="0"/>
        <w:jc w:val="center"/>
        <w:rPr>
          <w:rFonts w:ascii="ITC Avant Garde Std Bk" w:hAnsi="ITC Avant Garde Std Bk"/>
          <w:szCs w:val="22"/>
          <w:lang w:eastAsia="es-MX"/>
        </w:rPr>
      </w:pPr>
      <w:r w:rsidRPr="00937D93">
        <w:rPr>
          <w:rFonts w:ascii="ITC Avant Garde Std Bk" w:hAnsi="ITC Avant Garde Std Bk"/>
          <w:noProof/>
          <w:szCs w:val="22"/>
          <w:lang w:eastAsia="es-MX"/>
        </w:rPr>
        <w:drawing>
          <wp:inline distT="0" distB="0" distL="0" distR="0">
            <wp:extent cx="7833360" cy="1226820"/>
            <wp:effectExtent l="0" t="0" r="0" b="0"/>
            <wp:docPr id="7" name="Imagen 7" descr="Figura 3. Protocolo bilateral México – EUA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33360" cy="1226820"/>
                    </a:xfrm>
                    <a:prstGeom prst="rect">
                      <a:avLst/>
                    </a:prstGeom>
                    <a:noFill/>
                    <a:ln>
                      <a:noFill/>
                    </a:ln>
                  </pic:spPr>
                </pic:pic>
              </a:graphicData>
            </a:graphic>
          </wp:inline>
        </w:drawing>
      </w:r>
    </w:p>
    <w:p w:rsidR="00342F66" w:rsidRPr="00937D93" w:rsidRDefault="00342F66" w:rsidP="00342F66">
      <w:pPr>
        <w:pStyle w:val="Texto"/>
        <w:spacing w:line="260" w:lineRule="exact"/>
        <w:ind w:firstLine="0"/>
        <w:rPr>
          <w:rFonts w:ascii="ITC Avant Garde Std Bk" w:hAnsi="ITC Avant Garde Std Bk"/>
          <w:szCs w:val="22"/>
          <w:lang w:eastAsia="es-MX"/>
        </w:rPr>
      </w:pPr>
    </w:p>
    <w:p w:rsidR="00342F66" w:rsidRPr="00937D93" w:rsidRDefault="00342F66" w:rsidP="00342F66">
      <w:pPr>
        <w:pStyle w:val="Texto"/>
        <w:spacing w:line="260" w:lineRule="exact"/>
        <w:ind w:firstLine="0"/>
        <w:rPr>
          <w:rFonts w:ascii="ITC Avant Garde Std Bk" w:hAnsi="ITC Avant Garde Std Bk"/>
          <w:szCs w:val="22"/>
          <w:lang w:eastAsia="es-MX"/>
        </w:rPr>
      </w:pPr>
    </w:p>
    <w:p w:rsidR="00342F66" w:rsidRPr="00937D93" w:rsidRDefault="00342F66" w:rsidP="00342F66">
      <w:pPr>
        <w:pStyle w:val="Texto"/>
        <w:spacing w:before="120" w:after="120" w:line="260" w:lineRule="exact"/>
        <w:ind w:firstLine="289"/>
        <w:rPr>
          <w:rFonts w:ascii="ITC Avant Garde Std Bk" w:hAnsi="ITC Avant Garde Std Bk"/>
          <w:color w:val="000000"/>
          <w:szCs w:val="22"/>
          <w:lang w:eastAsia="es-MX"/>
        </w:rPr>
      </w:pPr>
      <w:r w:rsidRPr="00937D93">
        <w:rPr>
          <w:rFonts w:ascii="ITC Avant Garde Std Bk" w:hAnsi="ITC Avant Garde Std Bk"/>
          <w:szCs w:val="22"/>
          <w:lang w:eastAsia="es-MX"/>
        </w:rPr>
        <w:t xml:space="preserve">Posteriormente, el 8 de junio de 2012 </w:t>
      </w:r>
      <w:r w:rsidRPr="00937D93">
        <w:rPr>
          <w:rFonts w:ascii="ITC Avant Garde Std Bk" w:hAnsi="ITC Avant Garde Std Bk"/>
          <w:color w:val="000000"/>
          <w:szCs w:val="22"/>
          <w:lang w:eastAsia="es-MX"/>
        </w:rPr>
        <w:t>se firmó en Washington, D.C. el “</w:t>
      </w:r>
      <w:r w:rsidRPr="00937D93">
        <w:rPr>
          <w:rFonts w:ascii="ITC Avant Garde Std Bk" w:hAnsi="ITC Avant Garde Std Bk"/>
          <w:i/>
          <w:color w:val="000000"/>
          <w:szCs w:val="22"/>
          <w:lang w:eastAsia="es-MX"/>
        </w:rPr>
        <w:t xml:space="preserve">Protocolo entre la Secretaría de Comunicaciones y Transportes de los Estados Unidos Mexicanos y el Departamento de Estado de los Estados Unidos de América relativo a la Adjudicación, Asignación </w:t>
      </w:r>
      <w:r w:rsidRPr="00937D93">
        <w:rPr>
          <w:rFonts w:ascii="ITC Avant Garde Std Bk" w:hAnsi="ITC Avant Garde Std Bk"/>
          <w:i/>
          <w:color w:val="000000"/>
          <w:szCs w:val="22"/>
          <w:lang w:eastAsia="es-MX"/>
        </w:rPr>
        <w:lastRenderedPageBreak/>
        <w:t xml:space="preserve">y Uso de Radiofrecuencias en las Bandas </w:t>
      </w:r>
      <w:proofErr w:type="gramStart"/>
      <w:r w:rsidRPr="00937D93">
        <w:rPr>
          <w:rFonts w:ascii="ITC Avant Garde Std Bk" w:hAnsi="ITC Avant Garde Std Bk"/>
          <w:i/>
          <w:color w:val="000000"/>
          <w:szCs w:val="22"/>
          <w:lang w:eastAsia="es-MX"/>
        </w:rPr>
        <w:t>de  806</w:t>
      </w:r>
      <w:proofErr w:type="gramEnd"/>
      <w:r w:rsidRPr="00937D93">
        <w:rPr>
          <w:rFonts w:ascii="ITC Avant Garde Std Bk" w:hAnsi="ITC Avant Garde Std Bk"/>
          <w:i/>
          <w:color w:val="000000"/>
          <w:szCs w:val="22"/>
          <w:lang w:eastAsia="es-MX"/>
        </w:rPr>
        <w:t xml:space="preserve">-824/851-869 MHz y 896-901/935-940 MHz para servicios terrenales de radiocomunicación, excepto Radiodifusión, a lo largo de la frontera común.” </w:t>
      </w:r>
      <w:r w:rsidRPr="00937D93">
        <w:rPr>
          <w:rStyle w:val="Refdenotaalpie"/>
          <w:rFonts w:ascii="ITC Avant Garde Std Bk" w:eastAsiaTheme="majorEastAsia" w:hAnsi="ITC Avant Garde Std Bk"/>
        </w:rPr>
        <w:footnoteReference w:customMarkFollows="1" w:id="3"/>
        <w:t>1</w:t>
      </w:r>
      <w:r w:rsidRPr="00937D93">
        <w:rPr>
          <w:rFonts w:ascii="ITC Avant Garde Std Bk" w:hAnsi="ITC Avant Garde Std Bk"/>
          <w:i/>
          <w:color w:val="000000"/>
          <w:szCs w:val="22"/>
          <w:lang w:eastAsia="es-MX"/>
        </w:rPr>
        <w:t xml:space="preserve"> </w:t>
      </w:r>
      <w:r w:rsidRPr="00937D93">
        <w:rPr>
          <w:rFonts w:ascii="ITC Avant Garde Std Bk" w:hAnsi="ITC Avant Garde Std Bk"/>
          <w:color w:val="000000"/>
          <w:szCs w:val="22"/>
          <w:lang w:eastAsia="es-MX"/>
        </w:rPr>
        <w:t>(Enmienda al Protocolo de 800 MHz)</w:t>
      </w:r>
      <w:r w:rsidRPr="00937D93">
        <w:rPr>
          <w:rFonts w:ascii="ITC Avant Garde Std Bk" w:hAnsi="ITC Avant Garde Std Bk"/>
          <w:i/>
          <w:color w:val="000000"/>
          <w:szCs w:val="22"/>
          <w:lang w:eastAsia="es-MX"/>
        </w:rPr>
        <w:t xml:space="preserve"> </w:t>
      </w:r>
      <w:r w:rsidRPr="00937D93">
        <w:rPr>
          <w:rFonts w:ascii="ITC Avant Garde Std Bk" w:hAnsi="ITC Avant Garde Std Bk"/>
          <w:color w:val="000000"/>
          <w:szCs w:val="22"/>
          <w:lang w:eastAsia="es-MX"/>
        </w:rPr>
        <w:t xml:space="preserve">mismo que reemplazó en su totalidad el Protocolo de la Banda 800 MHz. </w:t>
      </w:r>
      <w:r w:rsidRPr="00937D93">
        <w:rPr>
          <w:rFonts w:ascii="ITC Avant Garde Std Bk" w:hAnsi="ITC Avant Garde Std Bk"/>
          <w:szCs w:val="22"/>
          <w:lang w:eastAsia="es-MX"/>
        </w:rPr>
        <w:t xml:space="preserve">En dicho Protocolo, se establece igualmente un plan para la adjudicación y uso equitativo de las diferentes </w:t>
      </w:r>
      <w:proofErr w:type="spellStart"/>
      <w:r w:rsidRPr="00937D93">
        <w:rPr>
          <w:rFonts w:ascii="ITC Avant Garde Std Bk" w:hAnsi="ITC Avant Garde Std Bk"/>
          <w:szCs w:val="22"/>
          <w:lang w:eastAsia="es-MX"/>
        </w:rPr>
        <w:t>sub-bandas</w:t>
      </w:r>
      <w:proofErr w:type="spellEnd"/>
      <w:r w:rsidRPr="00937D93">
        <w:rPr>
          <w:rFonts w:ascii="ITC Avant Garde Std Bk" w:hAnsi="ITC Avant Garde Std Bk"/>
          <w:szCs w:val="22"/>
          <w:lang w:eastAsia="es-MX"/>
        </w:rPr>
        <w:t xml:space="preserve"> de frecuencias definidas dentro de una franja de 110 km a cada lado de la frontera común; asimismo, se indican los criterios técnicos bajo los cuales cada Administración puede asignar y utilizar las </w:t>
      </w:r>
      <w:proofErr w:type="spellStart"/>
      <w:r w:rsidRPr="00937D93">
        <w:rPr>
          <w:rFonts w:ascii="ITC Avant Garde Std Bk" w:hAnsi="ITC Avant Garde Std Bk"/>
          <w:szCs w:val="22"/>
          <w:lang w:eastAsia="es-MX"/>
        </w:rPr>
        <w:t>sub-bandas</w:t>
      </w:r>
      <w:proofErr w:type="spellEnd"/>
      <w:r w:rsidRPr="00937D93">
        <w:rPr>
          <w:rFonts w:ascii="ITC Avant Garde Std Bk" w:hAnsi="ITC Avant Garde Std Bk"/>
          <w:szCs w:val="22"/>
          <w:lang w:eastAsia="es-MX"/>
        </w:rPr>
        <w:t xml:space="preserve"> adjudicadas al otro país sin causar interferencias perjudiciales a sus estaciones.</w:t>
      </w:r>
    </w:p>
    <w:p w:rsidR="00342F66" w:rsidRPr="00937D93" w:rsidRDefault="00342F66" w:rsidP="00342F66">
      <w:pPr>
        <w:pStyle w:val="Texto"/>
        <w:spacing w:before="120" w:after="120"/>
        <w:rPr>
          <w:rFonts w:ascii="ITC Avant Garde Std Bk" w:hAnsi="ITC Avant Garde Std Bk"/>
          <w:szCs w:val="22"/>
          <w:lang w:eastAsia="es-MX"/>
        </w:rPr>
      </w:pPr>
      <w:r w:rsidRPr="00937D93">
        <w:rPr>
          <w:rFonts w:ascii="ITC Avant Garde Std Bk" w:hAnsi="ITC Avant Garde Std Bk"/>
          <w:szCs w:val="22"/>
          <w:lang w:eastAsia="es-MX"/>
        </w:rPr>
        <w:t>La disposición de los canales de frecuencias establecidos en la Enmienda al Protocolo de 800 MHz se indica en la Figura 4 siguiente:</w:t>
      </w:r>
    </w:p>
    <w:p w:rsidR="00342F66" w:rsidRPr="00937D93" w:rsidRDefault="00342F66" w:rsidP="00342F66">
      <w:pPr>
        <w:pStyle w:val="Texto"/>
        <w:spacing w:before="120" w:after="120"/>
        <w:ind w:firstLine="0"/>
        <w:jc w:val="center"/>
        <w:rPr>
          <w:rFonts w:ascii="ITC Avant Garde Std Bk" w:hAnsi="ITC Avant Garde Std Bk"/>
          <w:b/>
          <w:lang w:eastAsia="es-MX"/>
        </w:rPr>
      </w:pPr>
      <w:r w:rsidRPr="00937D93">
        <w:rPr>
          <w:rFonts w:ascii="ITC Avant Garde Std Bk" w:hAnsi="ITC Avant Garde Std Bk"/>
          <w:b/>
          <w:lang w:eastAsia="es-MX"/>
        </w:rPr>
        <w:t>Figura 4. Enmienda al Protocolo bilateral México – EUA 2012</w:t>
      </w:r>
    </w:p>
    <w:p w:rsidR="00342F66" w:rsidRPr="00937D93" w:rsidRDefault="00342F66" w:rsidP="00342F66">
      <w:pPr>
        <w:pStyle w:val="Texto"/>
        <w:spacing w:line="240" w:lineRule="auto"/>
        <w:ind w:firstLine="0"/>
        <w:jc w:val="center"/>
        <w:rPr>
          <w:rFonts w:ascii="ITC Avant Garde Std Bk" w:hAnsi="ITC Avant Garde Std Bk"/>
          <w:b/>
          <w:lang w:eastAsia="es-MX"/>
        </w:rPr>
      </w:pPr>
      <w:r w:rsidRPr="00937D93">
        <w:rPr>
          <w:rFonts w:ascii="ITC Avant Garde Std Bk" w:hAnsi="ITC Avant Garde Std Bk"/>
          <w:b/>
          <w:noProof/>
          <w:lang w:eastAsia="es-MX"/>
        </w:rPr>
        <w:drawing>
          <wp:inline distT="0" distB="0" distL="0" distR="0">
            <wp:extent cx="7787640" cy="1257300"/>
            <wp:effectExtent l="0" t="0" r="3810" b="0"/>
            <wp:docPr id="6" name="Imagen 6" descr="Figura 4. Enmienda al Protocolo bilateral México – EUA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87640" cy="1257300"/>
                    </a:xfrm>
                    <a:prstGeom prst="rect">
                      <a:avLst/>
                    </a:prstGeom>
                    <a:noFill/>
                    <a:ln>
                      <a:noFill/>
                    </a:ln>
                  </pic:spPr>
                </pic:pic>
              </a:graphicData>
            </a:graphic>
          </wp:inline>
        </w:drawing>
      </w:r>
    </w:p>
    <w:p w:rsidR="00342F66" w:rsidRPr="00937D93" w:rsidRDefault="00342F66" w:rsidP="004218AF">
      <w:pPr>
        <w:pStyle w:val="Ttulo3"/>
        <w:rPr>
          <w:lang w:eastAsia="es-MX"/>
        </w:rPr>
      </w:pPr>
      <w:r w:rsidRPr="00937D93">
        <w:rPr>
          <w:lang w:eastAsia="es-MX"/>
        </w:rPr>
        <w:t>Uso actual de la banda</w:t>
      </w:r>
    </w:p>
    <w:p w:rsidR="00342F66" w:rsidRPr="00937D93" w:rsidRDefault="00342F66" w:rsidP="00342F66">
      <w:pPr>
        <w:pStyle w:val="Texto"/>
        <w:spacing w:line="280" w:lineRule="exact"/>
        <w:rPr>
          <w:rFonts w:ascii="ITC Avant Garde Std Bk" w:hAnsi="ITC Avant Garde Std Bk"/>
          <w:lang w:eastAsia="es-MX"/>
        </w:rPr>
      </w:pPr>
      <w:r w:rsidRPr="00937D93">
        <w:rPr>
          <w:rFonts w:ascii="ITC Avant Garde Std Bk" w:hAnsi="ITC Avant Garde Std Bk"/>
          <w:lang w:eastAsia="es-MX"/>
        </w:rPr>
        <w:t>Partición actual de la banda</w:t>
      </w:r>
    </w:p>
    <w:p w:rsidR="00342F66" w:rsidRPr="00937D93" w:rsidRDefault="00342F66" w:rsidP="000B6BCE">
      <w:pPr>
        <w:pStyle w:val="Texto"/>
        <w:spacing w:line="280" w:lineRule="exact"/>
        <w:ind w:firstLine="289"/>
        <w:rPr>
          <w:rFonts w:ascii="ITC Avant Garde Std Bk" w:hAnsi="ITC Avant Garde Std Bk"/>
          <w:szCs w:val="22"/>
          <w:lang w:eastAsia="es-MX"/>
        </w:rPr>
      </w:pPr>
      <w:r w:rsidRPr="00937D93">
        <w:rPr>
          <w:rFonts w:ascii="ITC Avant Garde Std Bk" w:hAnsi="ITC Avant Garde Std Bk"/>
          <w:szCs w:val="22"/>
          <w:lang w:eastAsia="es-MX"/>
        </w:rPr>
        <w:t xml:space="preserve">Actualmente, la banda emplea un esquema de </w:t>
      </w:r>
      <w:proofErr w:type="spellStart"/>
      <w:r w:rsidRPr="00937D93">
        <w:rPr>
          <w:rFonts w:ascii="ITC Avant Garde Std Bk" w:hAnsi="ITC Avant Garde Std Bk"/>
          <w:szCs w:val="22"/>
          <w:lang w:eastAsia="es-MX"/>
        </w:rPr>
        <w:t>Duplexaje</w:t>
      </w:r>
      <w:proofErr w:type="spellEnd"/>
      <w:r w:rsidRPr="00937D93">
        <w:rPr>
          <w:rFonts w:ascii="ITC Avant Garde Std Bk" w:hAnsi="ITC Avant Garde Std Bk"/>
          <w:szCs w:val="22"/>
          <w:lang w:eastAsia="es-MX"/>
        </w:rPr>
        <w:t xml:space="preserve"> por División de Frecuencias (FDD) y se encuentra particionada en dos segmentos independientes, el primero de 806-821 MHz apareado con 851-866 MHz y el segundo de 821-824 MHz apareado con 866-869 MHz.</w:t>
      </w:r>
      <w:r w:rsidR="000B6BCE" w:rsidRPr="00937D93">
        <w:rPr>
          <w:rFonts w:ascii="ITC Avant Garde Std Bk" w:hAnsi="ITC Avant Garde Std Bk"/>
          <w:szCs w:val="22"/>
          <w:lang w:eastAsia="es-MX"/>
        </w:rPr>
        <w:t xml:space="preserve"> </w:t>
      </w:r>
    </w:p>
    <w:p w:rsidR="00342F66" w:rsidRPr="00937D93" w:rsidRDefault="00342F66" w:rsidP="00342F66">
      <w:pPr>
        <w:pStyle w:val="Texto"/>
        <w:spacing w:line="260" w:lineRule="exact"/>
        <w:ind w:firstLine="0"/>
        <w:jc w:val="center"/>
        <w:rPr>
          <w:rFonts w:ascii="ITC Avant Garde Std Bk" w:hAnsi="ITC Avant Garde Std Bk"/>
          <w:b/>
          <w:lang w:eastAsia="es-MX"/>
        </w:rPr>
      </w:pPr>
      <w:r w:rsidRPr="00937D93">
        <w:rPr>
          <w:rFonts w:ascii="ITC Avant Garde Std Bk" w:hAnsi="ITC Avant Garde Std Bk"/>
          <w:b/>
          <w:lang w:eastAsia="es-MX"/>
        </w:rPr>
        <w:t>Figura 5. Partición actual de la banda 806-824/851-869 MHz</w:t>
      </w:r>
    </w:p>
    <w:p w:rsidR="00342F66" w:rsidRPr="00937D93" w:rsidRDefault="00342F66" w:rsidP="00342F66">
      <w:pPr>
        <w:pStyle w:val="Texto"/>
        <w:spacing w:line="240" w:lineRule="auto"/>
        <w:ind w:firstLine="0"/>
        <w:jc w:val="center"/>
        <w:rPr>
          <w:rFonts w:ascii="ITC Avant Garde Std Bk" w:hAnsi="ITC Avant Garde Std Bk"/>
          <w:szCs w:val="22"/>
          <w:lang w:eastAsia="es-MX"/>
        </w:rPr>
      </w:pPr>
      <w:r w:rsidRPr="00937D93">
        <w:rPr>
          <w:rFonts w:ascii="ITC Avant Garde Std Bk" w:hAnsi="ITC Avant Garde Std Bk"/>
          <w:noProof/>
          <w:szCs w:val="22"/>
          <w:lang w:eastAsia="es-MX"/>
        </w:rPr>
        <w:lastRenderedPageBreak/>
        <w:drawing>
          <wp:inline distT="0" distB="0" distL="0" distR="0">
            <wp:extent cx="7802880" cy="1203960"/>
            <wp:effectExtent l="0" t="0" r="7620" b="0"/>
            <wp:docPr id="5" name="Imagen 5" descr="Figura 5. Partición actual de la banda 806-824/851-869 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02880" cy="1203960"/>
                    </a:xfrm>
                    <a:prstGeom prst="rect">
                      <a:avLst/>
                    </a:prstGeom>
                    <a:noFill/>
                    <a:ln>
                      <a:noFill/>
                    </a:ln>
                  </pic:spPr>
                </pic:pic>
              </a:graphicData>
            </a:graphic>
          </wp:inline>
        </w:drawing>
      </w:r>
    </w:p>
    <w:p w:rsidR="00342F66" w:rsidRPr="00937D93" w:rsidRDefault="00342F66" w:rsidP="00342F66">
      <w:pPr>
        <w:pStyle w:val="Texto"/>
        <w:spacing w:line="280" w:lineRule="exact"/>
        <w:ind w:firstLine="289"/>
        <w:rPr>
          <w:rFonts w:ascii="ITC Avant Garde Std Bk" w:hAnsi="ITC Avant Garde Std Bk"/>
          <w:szCs w:val="22"/>
          <w:lang w:eastAsia="es-MX"/>
        </w:rPr>
      </w:pPr>
      <w:r w:rsidRPr="00937D93">
        <w:rPr>
          <w:rFonts w:ascii="ITC Avant Garde Std Bk" w:hAnsi="ITC Avant Garde Std Bk"/>
          <w:szCs w:val="22"/>
          <w:lang w:eastAsia="es-MX"/>
        </w:rPr>
        <w:t xml:space="preserve">El primer segmento 806-821/851-866 MHz cuenta con un uso compartido entre tres tipos de servicios: i) Servicio Móvil de Radiocomunicación Especializada de Flotillas (SMREF), también conocido como radio troncalizado para uso comercial; </w:t>
      </w:r>
      <w:proofErr w:type="spellStart"/>
      <w:r w:rsidRPr="00937D93">
        <w:rPr>
          <w:rFonts w:ascii="ITC Avant Garde Std Bk" w:hAnsi="ITC Avant Garde Std Bk"/>
          <w:szCs w:val="22"/>
          <w:lang w:eastAsia="es-MX"/>
        </w:rPr>
        <w:t>ii</w:t>
      </w:r>
      <w:proofErr w:type="spellEnd"/>
      <w:r w:rsidRPr="00937D93">
        <w:rPr>
          <w:rFonts w:ascii="ITC Avant Garde Std Bk" w:hAnsi="ITC Avant Garde Std Bk"/>
          <w:szCs w:val="22"/>
          <w:lang w:eastAsia="es-MX"/>
        </w:rPr>
        <w:t xml:space="preserve">) SMREF para uso público (tanto para aplicaciones generales como de misión crítica), y </w:t>
      </w:r>
      <w:proofErr w:type="spellStart"/>
      <w:r w:rsidRPr="00937D93">
        <w:rPr>
          <w:rFonts w:ascii="ITC Avant Garde Std Bk" w:hAnsi="ITC Avant Garde Std Bk"/>
          <w:szCs w:val="22"/>
          <w:lang w:eastAsia="es-MX"/>
        </w:rPr>
        <w:t>iii</w:t>
      </w:r>
      <w:proofErr w:type="spellEnd"/>
      <w:r w:rsidRPr="00937D93">
        <w:rPr>
          <w:rFonts w:ascii="ITC Avant Garde Std Bk" w:hAnsi="ITC Avant Garde Std Bk"/>
          <w:szCs w:val="22"/>
          <w:lang w:eastAsia="es-MX"/>
        </w:rPr>
        <w:t>) Servicio Local Móvil (telefonía inalámbrica de banda angosta).</w:t>
      </w:r>
    </w:p>
    <w:p w:rsidR="00342F66" w:rsidRPr="00937D93" w:rsidRDefault="00342F66" w:rsidP="00342F66">
      <w:pPr>
        <w:pStyle w:val="Texto"/>
        <w:spacing w:line="280" w:lineRule="exact"/>
        <w:ind w:firstLine="289"/>
        <w:rPr>
          <w:rFonts w:ascii="ITC Avant Garde Std Bk" w:hAnsi="ITC Avant Garde Std Bk"/>
          <w:b/>
          <w:lang w:eastAsia="es-MX"/>
        </w:rPr>
      </w:pPr>
      <w:r w:rsidRPr="00937D93">
        <w:rPr>
          <w:rFonts w:ascii="ITC Avant Garde Std Bk" w:hAnsi="ITC Avant Garde Std Bk"/>
          <w:szCs w:val="22"/>
          <w:lang w:eastAsia="es-MX"/>
        </w:rPr>
        <w:t>Por su parte, el segundo segmento de 821-824/866-869 MHz es empleado también para el SMREF, pero específicamente para aplicaciones de seguridad pública y de seguridad privada.</w:t>
      </w:r>
    </w:p>
    <w:p w:rsidR="00342F66" w:rsidRPr="00937D93" w:rsidRDefault="00342F66" w:rsidP="004218AF">
      <w:pPr>
        <w:pStyle w:val="Ttulo3"/>
        <w:rPr>
          <w:lang w:eastAsia="es-MX"/>
        </w:rPr>
      </w:pPr>
      <w:r w:rsidRPr="00937D93">
        <w:rPr>
          <w:lang w:eastAsia="es-MX"/>
        </w:rPr>
        <w:t>Descripción del uso actual del segmento 806-821/851-866 MHz</w:t>
      </w:r>
    </w:p>
    <w:p w:rsidR="00342F66" w:rsidRPr="00937D93" w:rsidRDefault="00342F66" w:rsidP="00342F66">
      <w:pPr>
        <w:pStyle w:val="Texto"/>
        <w:spacing w:before="120" w:after="120"/>
        <w:ind w:firstLine="289"/>
        <w:rPr>
          <w:rFonts w:ascii="ITC Avant Garde Std Bk" w:hAnsi="ITC Avant Garde Std Bk"/>
          <w:szCs w:val="22"/>
          <w:lang w:eastAsia="es-MX"/>
        </w:rPr>
      </w:pPr>
      <w:r w:rsidRPr="00937D93">
        <w:rPr>
          <w:rFonts w:ascii="ITC Avant Garde Std Bk" w:hAnsi="ITC Avant Garde Std Bk"/>
          <w:szCs w:val="22"/>
          <w:lang w:eastAsia="es-MX"/>
        </w:rPr>
        <w:t>Esta banda se encuentra ocupada en su gran mayoría por concesionarios del SMREF de uso comercial. Estos concesionarios cuentan con una o más concesiones con coberturas diversas, ya sea estatales, por ruta carretera y las más recientes por Áreas Básicas de Servicio (ABS). Cabe señalar que este servicio opera con canalizaciones de 25+25 kHz y es empleado primordialmente para aplicaciones de voz y en algunos casos para datos de muy baja velocidad.</w:t>
      </w:r>
    </w:p>
    <w:p w:rsidR="00342F66" w:rsidRPr="00937D93" w:rsidRDefault="00342F66" w:rsidP="00342F66">
      <w:pPr>
        <w:pStyle w:val="Texto"/>
        <w:rPr>
          <w:rFonts w:ascii="ITC Avant Garde Std Bk" w:hAnsi="ITC Avant Garde Std Bk"/>
          <w:szCs w:val="22"/>
          <w:lang w:eastAsia="es-MX"/>
        </w:rPr>
      </w:pPr>
    </w:p>
    <w:tbl>
      <w:tblPr>
        <w:tblStyle w:val="Tablaconcuadrcula"/>
        <w:tblW w:w="10350" w:type="dxa"/>
        <w:tblLayout w:type="fixed"/>
        <w:tblLook w:val="0020" w:firstRow="1" w:lastRow="0" w:firstColumn="0" w:lastColumn="0" w:noHBand="0" w:noVBand="0"/>
      </w:tblPr>
      <w:tblGrid>
        <w:gridCol w:w="5130"/>
        <w:gridCol w:w="5220"/>
      </w:tblGrid>
      <w:tr w:rsidR="00342F66" w:rsidRPr="00937D93" w:rsidTr="004218AF">
        <w:trPr>
          <w:trHeight w:val="144"/>
        </w:trPr>
        <w:tc>
          <w:tcPr>
            <w:tcW w:w="5130" w:type="dxa"/>
          </w:tcPr>
          <w:p w:rsidR="00342F66" w:rsidRPr="00937D93" w:rsidRDefault="00342F66" w:rsidP="00862A5E">
            <w:pPr>
              <w:pStyle w:val="Texto"/>
              <w:spacing w:after="60" w:line="22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Concesiones previas a la LFT95</w:t>
            </w:r>
            <w:r w:rsidRPr="00937D93">
              <w:rPr>
                <w:rStyle w:val="Refdenotaalpie"/>
                <w:rFonts w:ascii="ITC Avant Garde Std Bk" w:eastAsiaTheme="majorEastAsia" w:hAnsi="ITC Avant Garde Std Bk"/>
              </w:rPr>
              <w:footnoteReference w:customMarkFollows="1" w:id="4"/>
              <w:t>2</w:t>
            </w:r>
          </w:p>
        </w:tc>
        <w:tc>
          <w:tcPr>
            <w:tcW w:w="5220" w:type="dxa"/>
          </w:tcPr>
          <w:p w:rsidR="00342F66" w:rsidRPr="00937D93" w:rsidRDefault="00342F66" w:rsidP="00862A5E">
            <w:pPr>
              <w:pStyle w:val="Texto"/>
              <w:spacing w:after="60" w:line="22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Concesiones al amparo de la LFT95</w:t>
            </w:r>
          </w:p>
        </w:tc>
      </w:tr>
      <w:tr w:rsidR="00342F66" w:rsidRPr="00937D93" w:rsidTr="004218AF">
        <w:trPr>
          <w:trHeight w:val="144"/>
        </w:trPr>
        <w:tc>
          <w:tcPr>
            <w:tcW w:w="5130" w:type="dxa"/>
          </w:tcPr>
          <w:p w:rsidR="00342F66" w:rsidRPr="00937D93" w:rsidRDefault="00342F66" w:rsidP="00862A5E">
            <w:pPr>
              <w:pStyle w:val="Texto"/>
              <w:spacing w:after="60" w:line="22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Radiocomunicaciones y Servicios, S.A. de C.V. [1994]*</w:t>
            </w:r>
          </w:p>
        </w:tc>
        <w:tc>
          <w:tcPr>
            <w:tcW w:w="5220" w:type="dxa"/>
          </w:tcPr>
          <w:p w:rsidR="00342F66" w:rsidRPr="00937D93" w:rsidRDefault="00342F66" w:rsidP="00862A5E">
            <w:pPr>
              <w:pStyle w:val="Texto"/>
              <w:spacing w:after="60" w:line="22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Intercomunicación del Pacífico, S.A. de C.V. (Licitación 15)</w:t>
            </w:r>
          </w:p>
        </w:tc>
      </w:tr>
      <w:tr w:rsidR="00342F66" w:rsidRPr="00937D93" w:rsidTr="004218AF">
        <w:trPr>
          <w:trHeight w:val="144"/>
        </w:trPr>
        <w:tc>
          <w:tcPr>
            <w:tcW w:w="5130" w:type="dxa"/>
          </w:tcPr>
          <w:p w:rsidR="00342F66" w:rsidRPr="00937D93" w:rsidRDefault="00342F66" w:rsidP="00862A5E">
            <w:pPr>
              <w:pStyle w:val="Texto"/>
              <w:spacing w:after="60" w:line="22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Comunicación Efectiva, S. A. de C. V.*</w:t>
            </w:r>
          </w:p>
        </w:tc>
        <w:tc>
          <w:tcPr>
            <w:tcW w:w="5220" w:type="dxa"/>
          </w:tcPr>
          <w:p w:rsidR="00342F66" w:rsidRPr="00937D93" w:rsidRDefault="00342F66" w:rsidP="00862A5E">
            <w:pPr>
              <w:pStyle w:val="Texto"/>
              <w:spacing w:after="60" w:line="22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Intercomunicación del Pacífico, S.A. de C.V. (Licitación 17)</w:t>
            </w:r>
          </w:p>
        </w:tc>
      </w:tr>
      <w:tr w:rsidR="00342F66" w:rsidRPr="00937D93" w:rsidTr="004218AF">
        <w:trPr>
          <w:trHeight w:val="144"/>
        </w:trPr>
        <w:tc>
          <w:tcPr>
            <w:tcW w:w="5130" w:type="dxa"/>
          </w:tcPr>
          <w:p w:rsidR="00342F66" w:rsidRPr="00937D93" w:rsidRDefault="00342F66" w:rsidP="00862A5E">
            <w:pPr>
              <w:pStyle w:val="Texto"/>
              <w:spacing w:after="60" w:line="220" w:lineRule="exact"/>
              <w:ind w:firstLine="0"/>
              <w:rPr>
                <w:rFonts w:ascii="ITC Avant Garde Std Bk" w:hAnsi="ITC Avant Garde Std Bk"/>
                <w:b/>
                <w:sz w:val="16"/>
                <w:szCs w:val="16"/>
                <w:lang w:eastAsia="es-MX"/>
              </w:rPr>
            </w:pPr>
            <w:proofErr w:type="spellStart"/>
            <w:r w:rsidRPr="00937D93">
              <w:rPr>
                <w:rFonts w:ascii="ITC Avant Garde Std Bk" w:hAnsi="ITC Avant Garde Std Bk"/>
                <w:sz w:val="16"/>
                <w:szCs w:val="16"/>
                <w:lang w:eastAsia="es-MX"/>
              </w:rPr>
              <w:t>Troncatel</w:t>
            </w:r>
            <w:proofErr w:type="spellEnd"/>
            <w:r w:rsidRPr="00937D93">
              <w:rPr>
                <w:rFonts w:ascii="ITC Avant Garde Std Bk" w:hAnsi="ITC Avant Garde Std Bk"/>
                <w:sz w:val="16"/>
                <w:szCs w:val="16"/>
                <w:lang w:eastAsia="es-MX"/>
              </w:rPr>
              <w:t>, S.A. de C.V. *</w:t>
            </w:r>
          </w:p>
        </w:tc>
        <w:tc>
          <w:tcPr>
            <w:tcW w:w="5220" w:type="dxa"/>
          </w:tcPr>
          <w:p w:rsidR="00342F66" w:rsidRPr="00937D93" w:rsidRDefault="00342F66" w:rsidP="00862A5E">
            <w:pPr>
              <w:pStyle w:val="Texto"/>
              <w:spacing w:after="60" w:line="22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Intercomunicación del Pacífico, S.A. de C.V. (Licitación 16)</w:t>
            </w:r>
          </w:p>
        </w:tc>
      </w:tr>
      <w:tr w:rsidR="00342F66" w:rsidRPr="00937D93" w:rsidTr="004218AF">
        <w:trPr>
          <w:trHeight w:val="144"/>
        </w:trPr>
        <w:tc>
          <w:tcPr>
            <w:tcW w:w="5130" w:type="dxa"/>
          </w:tcPr>
          <w:p w:rsidR="00342F66" w:rsidRPr="00937D93" w:rsidRDefault="00342F66" w:rsidP="00862A5E">
            <w:pPr>
              <w:pStyle w:val="Texto"/>
              <w:spacing w:after="60" w:line="22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Radio Sistemas de Tamaulipas, S. A. de C. V.*</w:t>
            </w:r>
          </w:p>
        </w:tc>
        <w:tc>
          <w:tcPr>
            <w:tcW w:w="5220" w:type="dxa"/>
          </w:tcPr>
          <w:p w:rsidR="00342F66" w:rsidRPr="00937D93" w:rsidRDefault="00342F66" w:rsidP="00862A5E">
            <w:pPr>
              <w:pStyle w:val="Texto"/>
              <w:spacing w:after="60" w:line="22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Radiocomunicaciones y Servicios, S.A. de C.V. (Licitación 15)</w:t>
            </w:r>
          </w:p>
        </w:tc>
      </w:tr>
      <w:tr w:rsidR="00342F66" w:rsidRPr="00937D93" w:rsidTr="004218AF">
        <w:trPr>
          <w:trHeight w:val="144"/>
        </w:trPr>
        <w:tc>
          <w:tcPr>
            <w:tcW w:w="5130" w:type="dxa"/>
          </w:tcPr>
          <w:p w:rsidR="00342F66" w:rsidRPr="00937D93" w:rsidRDefault="00342F66" w:rsidP="00862A5E">
            <w:pPr>
              <w:pStyle w:val="Texto"/>
              <w:spacing w:after="60" w:line="22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Comunicaciones Radiotelefónicas Peninsulares, S. A. de C. V.*</w:t>
            </w:r>
          </w:p>
        </w:tc>
        <w:tc>
          <w:tcPr>
            <w:tcW w:w="5220" w:type="dxa"/>
          </w:tcPr>
          <w:p w:rsidR="00342F66" w:rsidRPr="00937D93" w:rsidRDefault="00342F66" w:rsidP="00862A5E">
            <w:pPr>
              <w:pStyle w:val="Texto"/>
              <w:spacing w:after="60" w:line="22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Radiocomunicaciones y Servicios, S.A. de C.V. (Licitación 16)</w:t>
            </w:r>
          </w:p>
        </w:tc>
      </w:tr>
      <w:tr w:rsidR="00342F66" w:rsidRPr="00937D93" w:rsidTr="004218AF">
        <w:trPr>
          <w:trHeight w:val="144"/>
        </w:trPr>
        <w:tc>
          <w:tcPr>
            <w:tcW w:w="5130" w:type="dxa"/>
          </w:tcPr>
          <w:p w:rsidR="00342F66" w:rsidRPr="00937D93" w:rsidRDefault="00342F66" w:rsidP="00862A5E">
            <w:pPr>
              <w:pStyle w:val="Texto"/>
              <w:spacing w:after="60" w:line="22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Comunicaciones Digitales del Norte, S.A. de C.V. *</w:t>
            </w:r>
          </w:p>
        </w:tc>
        <w:tc>
          <w:tcPr>
            <w:tcW w:w="5220" w:type="dxa"/>
          </w:tcPr>
          <w:p w:rsidR="00342F66" w:rsidRPr="00937D93" w:rsidRDefault="00342F66" w:rsidP="00862A5E">
            <w:pPr>
              <w:pStyle w:val="Texto"/>
              <w:spacing w:after="60" w:line="22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Jorge Antonio Reyes Flores (Licitación 17)</w:t>
            </w:r>
          </w:p>
        </w:tc>
      </w:tr>
      <w:tr w:rsidR="00342F66" w:rsidRPr="00937D93" w:rsidTr="004218AF">
        <w:trPr>
          <w:gridAfter w:val="1"/>
          <w:wAfter w:w="5220" w:type="dxa"/>
          <w:trHeight w:val="144"/>
        </w:trPr>
        <w:tc>
          <w:tcPr>
            <w:tcW w:w="5130" w:type="dxa"/>
          </w:tcPr>
          <w:p w:rsidR="00342F66" w:rsidRPr="00937D93" w:rsidRDefault="00342F66" w:rsidP="00862A5E">
            <w:pPr>
              <w:pStyle w:val="Texto"/>
              <w:spacing w:after="60" w:line="22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 xml:space="preserve">Intercomunicación del Pacífico, S. A. de C. V.** </w:t>
            </w:r>
          </w:p>
        </w:tc>
      </w:tr>
      <w:tr w:rsidR="00342F66" w:rsidRPr="00937D93" w:rsidTr="004218AF">
        <w:trPr>
          <w:gridAfter w:val="1"/>
          <w:wAfter w:w="5220" w:type="dxa"/>
          <w:trHeight w:val="144"/>
        </w:trPr>
        <w:tc>
          <w:tcPr>
            <w:tcW w:w="5130" w:type="dxa"/>
          </w:tcPr>
          <w:p w:rsidR="00342F66" w:rsidRPr="00937D93" w:rsidRDefault="00342F66" w:rsidP="00862A5E">
            <w:pPr>
              <w:pStyle w:val="Texto"/>
              <w:spacing w:after="60" w:line="22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lastRenderedPageBreak/>
              <w:t xml:space="preserve">Radiocomunicaciones y Desarrollos de México, S. A. de C. V.** </w:t>
            </w:r>
          </w:p>
        </w:tc>
      </w:tr>
    </w:tbl>
    <w:p w:rsidR="00342F66" w:rsidRPr="00937D93" w:rsidRDefault="00342F66" w:rsidP="00342F66">
      <w:pPr>
        <w:pStyle w:val="Texto"/>
        <w:rPr>
          <w:rFonts w:ascii="ITC Avant Garde Std Bk" w:hAnsi="ITC Avant Garde Std Bk"/>
          <w:szCs w:val="22"/>
          <w:lang w:eastAsia="es-MX"/>
        </w:rPr>
      </w:pPr>
    </w:p>
    <w:p w:rsidR="00342F66" w:rsidRPr="00937D93" w:rsidRDefault="00342F66" w:rsidP="00342F66">
      <w:pPr>
        <w:pStyle w:val="Texto"/>
        <w:spacing w:before="120" w:after="120"/>
        <w:ind w:firstLine="289"/>
        <w:rPr>
          <w:rFonts w:ascii="ITC Avant Garde Std Bk" w:hAnsi="ITC Avant Garde Std Bk"/>
          <w:szCs w:val="22"/>
          <w:lang w:eastAsia="es-MX"/>
        </w:rPr>
      </w:pPr>
      <w:r w:rsidRPr="00937D93">
        <w:rPr>
          <w:rFonts w:ascii="ITC Avant Garde Std Bk" w:hAnsi="ITC Avant Garde Std Bk"/>
          <w:szCs w:val="22"/>
          <w:lang w:eastAsia="es-MX"/>
        </w:rPr>
        <w:t>Muchas de las concesiones originalmente otorgadas para el SMREF fueron adquiridas por el Grupo Nextel (hoy AT&amp;T) y fueron autorizadas para la provisión del Servicio Local Móvil. Por las cantidades de espectro acumuladas en todas las concesiones, AT&amp;T es el único concesionario habilitado para proveer servicios de banda ancha, siempre y cuando su tenencia de espectro sea reordenada para permitir la concentración de bloques contiguos por zona concesionada.</w:t>
      </w:r>
    </w:p>
    <w:tbl>
      <w:tblPr>
        <w:tblStyle w:val="Tablaconcuadrcula"/>
        <w:tblW w:w="7708" w:type="dxa"/>
        <w:tblLayout w:type="fixed"/>
        <w:tblLook w:val="0020" w:firstRow="1" w:lastRow="0" w:firstColumn="0" w:lastColumn="0" w:noHBand="0" w:noVBand="0"/>
      </w:tblPr>
      <w:tblGrid>
        <w:gridCol w:w="5008"/>
        <w:gridCol w:w="2700"/>
      </w:tblGrid>
      <w:tr w:rsidR="00342F66" w:rsidRPr="00937D93" w:rsidTr="004218AF">
        <w:trPr>
          <w:trHeight w:val="144"/>
        </w:trPr>
        <w:tc>
          <w:tcPr>
            <w:tcW w:w="5008" w:type="dxa"/>
          </w:tcPr>
          <w:p w:rsidR="00342F66" w:rsidRPr="00937D93" w:rsidRDefault="00342F66" w:rsidP="00862A5E">
            <w:pPr>
              <w:pStyle w:val="Texto"/>
              <w:spacing w:after="80" w:line="20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Nombre del Concesionario</w:t>
            </w:r>
          </w:p>
        </w:tc>
        <w:tc>
          <w:tcPr>
            <w:tcW w:w="2700" w:type="dxa"/>
          </w:tcPr>
          <w:p w:rsidR="00342F66" w:rsidRPr="00937D93" w:rsidRDefault="00342F66" w:rsidP="00862A5E">
            <w:pPr>
              <w:pStyle w:val="Texto"/>
              <w:spacing w:after="80" w:line="20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 Títulos</w:t>
            </w:r>
          </w:p>
        </w:tc>
      </w:tr>
      <w:tr w:rsidR="00342F66" w:rsidRPr="00937D93" w:rsidTr="004218AF">
        <w:trPr>
          <w:trHeight w:val="144"/>
        </w:trPr>
        <w:tc>
          <w:tcPr>
            <w:tcW w:w="500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AT&amp;T Comunicaciones Digitales, S. de R.L. de C.V.</w:t>
            </w:r>
          </w:p>
        </w:tc>
        <w:tc>
          <w:tcPr>
            <w:tcW w:w="2700" w:type="dxa"/>
          </w:tcPr>
          <w:p w:rsidR="00342F66" w:rsidRPr="00937D93" w:rsidRDefault="00342F66" w:rsidP="00862A5E">
            <w:pPr>
              <w:pStyle w:val="Texto"/>
              <w:spacing w:after="80" w:line="200" w:lineRule="exact"/>
              <w:ind w:firstLine="0"/>
              <w:jc w:val="center"/>
              <w:rPr>
                <w:rFonts w:ascii="ITC Avant Garde Std Bk" w:hAnsi="ITC Avant Garde Std Bk"/>
                <w:sz w:val="16"/>
                <w:szCs w:val="16"/>
                <w:lang w:eastAsia="es-MX"/>
              </w:rPr>
            </w:pPr>
            <w:r w:rsidRPr="00937D93">
              <w:rPr>
                <w:rFonts w:ascii="ITC Avant Garde Std Bk" w:hAnsi="ITC Avant Garde Std Bk"/>
                <w:sz w:val="16"/>
                <w:szCs w:val="16"/>
                <w:lang w:eastAsia="es-MX"/>
              </w:rPr>
              <w:t>34</w:t>
            </w:r>
          </w:p>
        </w:tc>
      </w:tr>
    </w:tbl>
    <w:p w:rsidR="00342F66" w:rsidRPr="00937D93" w:rsidRDefault="00342F66" w:rsidP="00342F66">
      <w:pPr>
        <w:pStyle w:val="Texto"/>
        <w:rPr>
          <w:rFonts w:ascii="ITC Avant Garde Std Bk" w:hAnsi="ITC Avant Garde Std Bk"/>
          <w:szCs w:val="22"/>
          <w:lang w:eastAsia="es-MX"/>
        </w:rPr>
      </w:pPr>
    </w:p>
    <w:p w:rsidR="00342F66" w:rsidRPr="00937D93" w:rsidRDefault="00342F66" w:rsidP="00342F66">
      <w:pPr>
        <w:pStyle w:val="Texto"/>
        <w:spacing w:before="120" w:after="120"/>
        <w:ind w:firstLine="289"/>
        <w:rPr>
          <w:rFonts w:ascii="ITC Avant Garde Std Bk" w:hAnsi="ITC Avant Garde Std Bk"/>
          <w:szCs w:val="22"/>
          <w:lang w:eastAsia="es-MX"/>
        </w:rPr>
      </w:pPr>
      <w:r w:rsidRPr="00937D93">
        <w:rPr>
          <w:rFonts w:ascii="ITC Avant Garde Std Bk" w:hAnsi="ITC Avant Garde Std Bk"/>
          <w:szCs w:val="22"/>
          <w:lang w:eastAsia="es-MX"/>
        </w:rPr>
        <w:t>Asimismo, se tiene registro de diversos asignatarios de entidades federales y paraestatales que utilizan esta banda de frecuencias para sus comunicaciones operacionales y administrativas a mediante servicios de radio troncalizado. En menor cantidad, también operan varios permisionarios que operan sistemas de radio convencional o troncalizado.</w:t>
      </w:r>
    </w:p>
    <w:tbl>
      <w:tblPr>
        <w:tblStyle w:val="Tablaconcuadrcula"/>
        <w:tblW w:w="9360" w:type="dxa"/>
        <w:tblLayout w:type="fixed"/>
        <w:tblLook w:val="0020" w:firstRow="1" w:lastRow="0" w:firstColumn="0" w:lastColumn="0" w:noHBand="0" w:noVBand="0"/>
      </w:tblPr>
      <w:tblGrid>
        <w:gridCol w:w="4378"/>
        <w:gridCol w:w="633"/>
        <w:gridCol w:w="4349"/>
      </w:tblGrid>
      <w:tr w:rsidR="00342F66" w:rsidRPr="00937D93" w:rsidTr="004218AF">
        <w:trPr>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b/>
                <w:sz w:val="16"/>
                <w:szCs w:val="16"/>
                <w:lang w:eastAsia="es-MX"/>
              </w:rPr>
              <w:t>Asignatario (uso público)</w:t>
            </w:r>
          </w:p>
        </w:tc>
        <w:tc>
          <w:tcPr>
            <w:tcW w:w="633"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p>
        </w:tc>
        <w:tc>
          <w:tcPr>
            <w:tcW w:w="4349"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b/>
                <w:sz w:val="16"/>
                <w:szCs w:val="16"/>
                <w:lang w:eastAsia="es-MX"/>
              </w:rPr>
              <w:t>Permisionario</w:t>
            </w:r>
          </w:p>
        </w:tc>
      </w:tr>
      <w:tr w:rsidR="00342F66" w:rsidRPr="00937D93" w:rsidTr="004218AF">
        <w:trPr>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proofErr w:type="spellStart"/>
            <w:r w:rsidRPr="00937D93">
              <w:rPr>
                <w:rFonts w:ascii="ITC Avant Garde Std Bk" w:hAnsi="ITC Avant Garde Std Bk"/>
                <w:sz w:val="16"/>
                <w:szCs w:val="16"/>
                <w:lang w:eastAsia="es-MX"/>
              </w:rPr>
              <w:t>SecretarÍa</w:t>
            </w:r>
            <w:proofErr w:type="spellEnd"/>
            <w:r w:rsidRPr="00937D93">
              <w:rPr>
                <w:rFonts w:ascii="ITC Avant Garde Std Bk" w:hAnsi="ITC Avant Garde Std Bk"/>
                <w:sz w:val="16"/>
                <w:szCs w:val="16"/>
                <w:lang w:eastAsia="es-MX"/>
              </w:rPr>
              <w:t xml:space="preserve"> de Gobernación</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349"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Unión Ganadera Regional de Jalisco</w:t>
            </w:r>
          </w:p>
        </w:tc>
      </w:tr>
      <w:tr w:rsidR="00342F66" w:rsidRPr="00937D93" w:rsidTr="004218AF">
        <w:trPr>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Estado Mayor Presidencial</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349"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Unión Agrícola Regional del Norte de Tamaulipas</w:t>
            </w:r>
          </w:p>
        </w:tc>
      </w:tr>
      <w:tr w:rsidR="00342F66" w:rsidRPr="00937D93" w:rsidTr="004218AF">
        <w:trPr>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Secretaría de Marina</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349"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Abaco Corporativo S.A. de C.V.</w:t>
            </w:r>
          </w:p>
        </w:tc>
      </w:tr>
      <w:tr w:rsidR="00342F66" w:rsidRPr="00937D93" w:rsidTr="004218AF">
        <w:trPr>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Secretaría de la Defensa Nacional</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349"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TELMEX S.A. de C.V.</w:t>
            </w:r>
          </w:p>
        </w:tc>
      </w:tr>
      <w:tr w:rsidR="00342F66" w:rsidRPr="00937D93" w:rsidTr="004218AF">
        <w:trPr>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Secretaría de Seguridad Pública del D.F.</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349"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 xml:space="preserve">Radiocomunicación </w:t>
            </w:r>
            <w:proofErr w:type="spellStart"/>
            <w:r w:rsidRPr="00937D93">
              <w:rPr>
                <w:rFonts w:ascii="ITC Avant Garde Std Bk" w:hAnsi="ITC Avant Garde Std Bk"/>
                <w:sz w:val="16"/>
                <w:szCs w:val="16"/>
                <w:lang w:eastAsia="es-MX"/>
              </w:rPr>
              <w:t>trunking</w:t>
            </w:r>
            <w:proofErr w:type="spellEnd"/>
            <w:r w:rsidRPr="00937D93">
              <w:rPr>
                <w:rFonts w:ascii="ITC Avant Garde Std Bk" w:hAnsi="ITC Avant Garde Std Bk"/>
                <w:sz w:val="16"/>
                <w:szCs w:val="16"/>
                <w:lang w:eastAsia="es-MX"/>
              </w:rPr>
              <w:t xml:space="preserve"> 800, S.A. de C.V.</w:t>
            </w:r>
          </w:p>
        </w:tc>
      </w:tr>
      <w:tr w:rsidR="00342F66" w:rsidRPr="00937D93" w:rsidTr="004218AF">
        <w:trPr>
          <w:gridAfter w:val="1"/>
          <w:wAfter w:w="4349" w:type="dxa"/>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Procuraduría General de Justicia D.F.</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gridAfter w:val="1"/>
          <w:wAfter w:w="4349" w:type="dxa"/>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Departamento del Distrito Federal</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gridAfter w:val="1"/>
          <w:wAfter w:w="4349" w:type="dxa"/>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Gobierno del Estado de México</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gridAfter w:val="1"/>
          <w:wAfter w:w="4349" w:type="dxa"/>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Gobierno del Estado de Jalisco</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gridAfter w:val="1"/>
          <w:wAfter w:w="4349" w:type="dxa"/>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Gobierno del Estado Tamaulipas</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gridAfter w:val="1"/>
          <w:wAfter w:w="4349" w:type="dxa"/>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Gobierno del Estado de Nuevo León</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gridAfter w:val="1"/>
          <w:wAfter w:w="4349" w:type="dxa"/>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Gobierno del Estado de Nayarit</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gridAfter w:val="1"/>
          <w:wAfter w:w="4349" w:type="dxa"/>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Petróleos Mexicanos</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gridAfter w:val="1"/>
          <w:wAfter w:w="4349" w:type="dxa"/>
          <w:trHeight w:val="144"/>
        </w:trPr>
        <w:tc>
          <w:tcPr>
            <w:tcW w:w="4378"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Comisión Federal de Electricidad</w:t>
            </w:r>
          </w:p>
        </w:tc>
        <w:tc>
          <w:tcPr>
            <w:tcW w:w="633"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bl>
    <w:p w:rsidR="00342F66" w:rsidRPr="00937D93" w:rsidRDefault="00342F66" w:rsidP="00342F66">
      <w:pPr>
        <w:pStyle w:val="Texto"/>
        <w:rPr>
          <w:rFonts w:ascii="ITC Avant Garde Std Bk" w:hAnsi="ITC Avant Garde Std Bk"/>
          <w:szCs w:val="22"/>
          <w:lang w:eastAsia="es-MX"/>
        </w:rPr>
      </w:pPr>
    </w:p>
    <w:p w:rsidR="00342F66" w:rsidRPr="00937D93" w:rsidRDefault="00342F66" w:rsidP="004218AF">
      <w:pPr>
        <w:pStyle w:val="Ttulo3"/>
        <w:rPr>
          <w:lang w:eastAsia="es-MX"/>
        </w:rPr>
      </w:pPr>
      <w:r w:rsidRPr="00937D93">
        <w:rPr>
          <w:lang w:eastAsia="es-MX"/>
        </w:rPr>
        <w:t>Descripción del uso actual del segmento 821-824/866-869 MHz</w:t>
      </w:r>
    </w:p>
    <w:p w:rsidR="00342F66" w:rsidRPr="00937D93" w:rsidRDefault="00342F66" w:rsidP="00342F66">
      <w:pPr>
        <w:pStyle w:val="Texto"/>
        <w:spacing w:before="120" w:after="120"/>
        <w:ind w:firstLine="289"/>
        <w:rPr>
          <w:rFonts w:ascii="ITC Avant Garde Std Bk" w:hAnsi="ITC Avant Garde Std Bk"/>
          <w:szCs w:val="22"/>
          <w:lang w:eastAsia="es-MX"/>
        </w:rPr>
      </w:pPr>
      <w:r w:rsidRPr="00937D93">
        <w:rPr>
          <w:rFonts w:ascii="ITC Avant Garde Std Bk" w:hAnsi="ITC Avant Garde Std Bk"/>
          <w:szCs w:val="22"/>
          <w:lang w:eastAsia="es-MX"/>
        </w:rPr>
        <w:t>Este segmento es empleado de manera profusa por entidades federales, estatales y municipales para la operación de sistemas destinados a aplicaciones de seguridad pública, así como por algunos permisionarios para aplicaciones de seguridad privada.</w:t>
      </w:r>
    </w:p>
    <w:tbl>
      <w:tblPr>
        <w:tblStyle w:val="Tablaconcuadrcula"/>
        <w:tblW w:w="9990" w:type="dxa"/>
        <w:tblLayout w:type="fixed"/>
        <w:tblLook w:val="0020" w:firstRow="1" w:lastRow="0" w:firstColumn="0" w:lastColumn="0" w:noHBand="0" w:noVBand="0"/>
      </w:tblPr>
      <w:tblGrid>
        <w:gridCol w:w="5220"/>
        <w:gridCol w:w="594"/>
        <w:gridCol w:w="4176"/>
      </w:tblGrid>
      <w:tr w:rsidR="00342F66" w:rsidRPr="00937D93" w:rsidTr="004218AF">
        <w:trPr>
          <w:trHeight w:val="144"/>
        </w:trPr>
        <w:tc>
          <w:tcPr>
            <w:tcW w:w="5220" w:type="dxa"/>
            <w:noWrap/>
          </w:tcPr>
          <w:p w:rsidR="00342F66" w:rsidRPr="00937D93" w:rsidRDefault="00342F66" w:rsidP="00862A5E">
            <w:pPr>
              <w:pStyle w:val="Texto"/>
              <w:spacing w:after="80" w:line="20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lastRenderedPageBreak/>
              <w:t>Asignatario</w:t>
            </w:r>
          </w:p>
        </w:tc>
        <w:tc>
          <w:tcPr>
            <w:tcW w:w="594" w:type="dxa"/>
          </w:tcPr>
          <w:p w:rsidR="00342F66" w:rsidRPr="00937D93" w:rsidRDefault="00342F66" w:rsidP="00862A5E">
            <w:pPr>
              <w:pStyle w:val="Texto"/>
              <w:spacing w:after="80" w:line="200" w:lineRule="exact"/>
              <w:ind w:firstLine="0"/>
              <w:jc w:val="center"/>
              <w:rPr>
                <w:rFonts w:ascii="ITC Avant Garde Std Bk" w:hAnsi="ITC Avant Garde Std Bk"/>
                <w:b/>
                <w:sz w:val="16"/>
                <w:szCs w:val="16"/>
                <w:lang w:eastAsia="es-MX"/>
              </w:rPr>
            </w:pPr>
          </w:p>
        </w:tc>
        <w:tc>
          <w:tcPr>
            <w:tcW w:w="4176" w:type="dxa"/>
          </w:tcPr>
          <w:p w:rsidR="00342F66" w:rsidRPr="00937D93" w:rsidRDefault="00342F66" w:rsidP="00862A5E">
            <w:pPr>
              <w:pStyle w:val="Texto"/>
              <w:spacing w:after="80" w:line="20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Permisionario</w:t>
            </w:r>
          </w:p>
        </w:tc>
      </w:tr>
      <w:tr w:rsidR="00342F66" w:rsidRPr="00937D93" w:rsidTr="004218AF">
        <w:trPr>
          <w:trHeight w:val="144"/>
        </w:trPr>
        <w:tc>
          <w:tcPr>
            <w:tcW w:w="5220"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Estado Mayor Presidencial</w:t>
            </w:r>
          </w:p>
        </w:tc>
        <w:tc>
          <w:tcPr>
            <w:tcW w:w="594"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17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Servicio Pan Americano de Protección, S.A. de C.V.</w:t>
            </w:r>
          </w:p>
        </w:tc>
      </w:tr>
      <w:tr w:rsidR="00342F66" w:rsidRPr="00937D93" w:rsidTr="004218AF">
        <w:trPr>
          <w:trHeight w:val="144"/>
        </w:trPr>
        <w:tc>
          <w:tcPr>
            <w:tcW w:w="5220"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Procuraduría General de Justicia del D.F.</w:t>
            </w:r>
          </w:p>
        </w:tc>
        <w:tc>
          <w:tcPr>
            <w:tcW w:w="594"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17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 xml:space="preserve">Casa de Bolsa </w:t>
            </w:r>
            <w:proofErr w:type="spellStart"/>
            <w:r w:rsidRPr="00937D93">
              <w:rPr>
                <w:rFonts w:ascii="ITC Avant Garde Std Bk" w:hAnsi="ITC Avant Garde Std Bk"/>
                <w:sz w:val="16"/>
                <w:szCs w:val="16"/>
                <w:lang w:eastAsia="es-MX"/>
              </w:rPr>
              <w:t>Probursa</w:t>
            </w:r>
            <w:proofErr w:type="spellEnd"/>
          </w:p>
        </w:tc>
      </w:tr>
      <w:tr w:rsidR="00342F66" w:rsidRPr="00937D93" w:rsidTr="004218AF">
        <w:trPr>
          <w:trHeight w:val="144"/>
        </w:trPr>
        <w:tc>
          <w:tcPr>
            <w:tcW w:w="5220"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Gobierno del Estado de Aguascalientes</w:t>
            </w:r>
          </w:p>
        </w:tc>
        <w:tc>
          <w:tcPr>
            <w:tcW w:w="594"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17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Nacional Financiera S.N.C.</w:t>
            </w:r>
          </w:p>
        </w:tc>
      </w:tr>
      <w:tr w:rsidR="00342F66" w:rsidRPr="00937D93" w:rsidTr="004218AF">
        <w:trPr>
          <w:trHeight w:val="144"/>
        </w:trPr>
        <w:tc>
          <w:tcPr>
            <w:tcW w:w="5220"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Gobierno del Estado de Jalisco</w:t>
            </w:r>
          </w:p>
        </w:tc>
        <w:tc>
          <w:tcPr>
            <w:tcW w:w="594"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17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Informática y Telecomunicaciones S.A.</w:t>
            </w:r>
          </w:p>
        </w:tc>
      </w:tr>
      <w:tr w:rsidR="00342F66" w:rsidRPr="00937D93" w:rsidTr="004218AF">
        <w:trPr>
          <w:trHeight w:val="144"/>
        </w:trPr>
        <w:tc>
          <w:tcPr>
            <w:tcW w:w="5220"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Gobierno del Estado de Sinaloa</w:t>
            </w:r>
          </w:p>
        </w:tc>
        <w:tc>
          <w:tcPr>
            <w:tcW w:w="594"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17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roofErr w:type="spellStart"/>
            <w:r w:rsidRPr="00937D93">
              <w:rPr>
                <w:rFonts w:ascii="ITC Avant Garde Std Bk" w:hAnsi="ITC Avant Garde Std Bk"/>
                <w:sz w:val="16"/>
                <w:szCs w:val="16"/>
                <w:lang w:eastAsia="es-MX"/>
              </w:rPr>
              <w:t>Probursa</w:t>
            </w:r>
            <w:proofErr w:type="spellEnd"/>
            <w:r w:rsidRPr="00937D93">
              <w:rPr>
                <w:rFonts w:ascii="ITC Avant Garde Std Bk" w:hAnsi="ITC Avant Garde Std Bk"/>
                <w:sz w:val="16"/>
                <w:szCs w:val="16"/>
                <w:lang w:eastAsia="es-MX"/>
              </w:rPr>
              <w:t xml:space="preserve"> S.A. de C.V.</w:t>
            </w:r>
          </w:p>
        </w:tc>
      </w:tr>
      <w:tr w:rsidR="00342F66" w:rsidRPr="00937D93" w:rsidTr="004218AF">
        <w:trPr>
          <w:trHeight w:val="144"/>
        </w:trPr>
        <w:tc>
          <w:tcPr>
            <w:tcW w:w="5220"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Gobierno del Estado de Chiapas</w:t>
            </w:r>
          </w:p>
        </w:tc>
        <w:tc>
          <w:tcPr>
            <w:tcW w:w="594"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17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trHeight w:val="144"/>
        </w:trPr>
        <w:tc>
          <w:tcPr>
            <w:tcW w:w="5220"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Gobierno del Estado de Guanajuato</w:t>
            </w:r>
          </w:p>
        </w:tc>
        <w:tc>
          <w:tcPr>
            <w:tcW w:w="594"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17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trHeight w:val="144"/>
        </w:trPr>
        <w:tc>
          <w:tcPr>
            <w:tcW w:w="5220"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Gobierno del Estado de México</w:t>
            </w:r>
          </w:p>
        </w:tc>
        <w:tc>
          <w:tcPr>
            <w:tcW w:w="594"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17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trHeight w:val="144"/>
        </w:trPr>
        <w:tc>
          <w:tcPr>
            <w:tcW w:w="5220"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Gobierno del Estado de Tabasco</w:t>
            </w:r>
          </w:p>
        </w:tc>
        <w:tc>
          <w:tcPr>
            <w:tcW w:w="594"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17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trHeight w:val="144"/>
        </w:trPr>
        <w:tc>
          <w:tcPr>
            <w:tcW w:w="5220"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Gobierno del Estado de Chihuahua</w:t>
            </w:r>
          </w:p>
        </w:tc>
        <w:tc>
          <w:tcPr>
            <w:tcW w:w="594"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17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trHeight w:val="144"/>
        </w:trPr>
        <w:tc>
          <w:tcPr>
            <w:tcW w:w="5220"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H. Ayuntamiento Constitucional de Aguascalientes</w:t>
            </w:r>
          </w:p>
        </w:tc>
        <w:tc>
          <w:tcPr>
            <w:tcW w:w="594"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17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trHeight w:val="144"/>
        </w:trPr>
        <w:tc>
          <w:tcPr>
            <w:tcW w:w="5220"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H. Ayuntamiento Constitucional de Acapulco de Juárez</w:t>
            </w:r>
          </w:p>
        </w:tc>
        <w:tc>
          <w:tcPr>
            <w:tcW w:w="594"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17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r w:rsidR="00342F66" w:rsidRPr="00937D93" w:rsidTr="004218AF">
        <w:trPr>
          <w:trHeight w:val="144"/>
        </w:trPr>
        <w:tc>
          <w:tcPr>
            <w:tcW w:w="5220" w:type="dxa"/>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H. Ayuntamiento de Monterrey</w:t>
            </w:r>
          </w:p>
        </w:tc>
        <w:tc>
          <w:tcPr>
            <w:tcW w:w="594"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c>
          <w:tcPr>
            <w:tcW w:w="417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p>
        </w:tc>
      </w:tr>
    </w:tbl>
    <w:p w:rsidR="00342F66" w:rsidRPr="00937D93" w:rsidRDefault="00342F66" w:rsidP="00342F66">
      <w:pPr>
        <w:pStyle w:val="Texto"/>
        <w:spacing w:line="240" w:lineRule="exact"/>
        <w:rPr>
          <w:rFonts w:ascii="ITC Avant Garde Std Bk" w:hAnsi="ITC Avant Garde Std Bk"/>
          <w:b/>
          <w:szCs w:val="28"/>
          <w:lang w:eastAsia="es-MX"/>
        </w:rPr>
      </w:pPr>
    </w:p>
    <w:p w:rsidR="00342F66" w:rsidRPr="00937D93" w:rsidRDefault="00342F66" w:rsidP="004218AF">
      <w:pPr>
        <w:pStyle w:val="Ttulo3"/>
        <w:rPr>
          <w:lang w:eastAsia="es-MX"/>
        </w:rPr>
      </w:pPr>
      <w:r w:rsidRPr="00937D93">
        <w:rPr>
          <w:lang w:eastAsia="es-MX"/>
        </w:rPr>
        <w:t>Propuesta de partición de la banda</w:t>
      </w:r>
    </w:p>
    <w:p w:rsidR="00342F66" w:rsidRPr="00937D93" w:rsidRDefault="00342F66" w:rsidP="00342F66">
      <w:pPr>
        <w:pStyle w:val="Texto"/>
        <w:spacing w:line="240" w:lineRule="exact"/>
        <w:rPr>
          <w:rFonts w:ascii="ITC Avant Garde Std Bk" w:hAnsi="ITC Avant Garde Std Bk"/>
          <w:szCs w:val="28"/>
          <w:lang w:eastAsia="es-MX"/>
        </w:rPr>
      </w:pPr>
      <w:r w:rsidRPr="00937D93">
        <w:rPr>
          <w:rFonts w:ascii="ITC Avant Garde Std Bk" w:hAnsi="ITC Avant Garde Std Bk"/>
          <w:szCs w:val="28"/>
          <w:lang w:eastAsia="es-MX"/>
        </w:rPr>
        <w:t>Determinación de uso por segmento</w:t>
      </w:r>
    </w:p>
    <w:p w:rsidR="00342F66" w:rsidRPr="00937D93" w:rsidRDefault="00342F66" w:rsidP="00342F66">
      <w:pPr>
        <w:pStyle w:val="Texto"/>
        <w:spacing w:before="120" w:after="120" w:line="240" w:lineRule="exact"/>
        <w:ind w:firstLine="289"/>
        <w:rPr>
          <w:rFonts w:ascii="ITC Avant Garde Std Bk" w:hAnsi="ITC Avant Garde Std Bk"/>
          <w:szCs w:val="22"/>
          <w:lang w:eastAsia="es-MX"/>
        </w:rPr>
      </w:pPr>
      <w:r w:rsidRPr="00937D93">
        <w:rPr>
          <w:rFonts w:ascii="ITC Avant Garde Std Bk" w:hAnsi="ITC Avant Garde Std Bk"/>
          <w:szCs w:val="22"/>
          <w:lang w:eastAsia="es-MX"/>
        </w:rPr>
        <w:t>Con base en la motivación y argumentos que se esgrimen más adelante, y a efecto de lograr un balance óptimo en la distribución de la banda para su uso por servicios de banda ancha y por servicios de banda angosta de misión crítica, se propone la siguiente partición:</w:t>
      </w:r>
    </w:p>
    <w:tbl>
      <w:tblPr>
        <w:tblStyle w:val="Tablaconcuadrcula"/>
        <w:tblW w:w="9238" w:type="dxa"/>
        <w:tblLayout w:type="fixed"/>
        <w:tblLook w:val="0020" w:firstRow="1" w:lastRow="0" w:firstColumn="0" w:lastColumn="0" w:noHBand="0" w:noVBand="0"/>
      </w:tblPr>
      <w:tblGrid>
        <w:gridCol w:w="2308"/>
        <w:gridCol w:w="6930"/>
      </w:tblGrid>
      <w:tr w:rsidR="00342F66" w:rsidRPr="00937D93" w:rsidTr="004218AF">
        <w:trPr>
          <w:trHeight w:val="144"/>
        </w:trPr>
        <w:tc>
          <w:tcPr>
            <w:tcW w:w="2308" w:type="dxa"/>
          </w:tcPr>
          <w:p w:rsidR="00342F66" w:rsidRPr="00937D93" w:rsidRDefault="00342F66" w:rsidP="00862A5E">
            <w:pPr>
              <w:pStyle w:val="Texto"/>
              <w:spacing w:after="80" w:line="20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Banda de Frecuencias</w:t>
            </w:r>
          </w:p>
        </w:tc>
        <w:tc>
          <w:tcPr>
            <w:tcW w:w="6930" w:type="dxa"/>
          </w:tcPr>
          <w:p w:rsidR="00342F66" w:rsidRPr="00937D93" w:rsidRDefault="00342F66" w:rsidP="00862A5E">
            <w:pPr>
              <w:pStyle w:val="Texto"/>
              <w:spacing w:after="80" w:line="20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Uso</w:t>
            </w:r>
          </w:p>
        </w:tc>
      </w:tr>
      <w:tr w:rsidR="00342F66" w:rsidRPr="00937D93" w:rsidTr="004218AF">
        <w:trPr>
          <w:trHeight w:val="144"/>
        </w:trPr>
        <w:tc>
          <w:tcPr>
            <w:tcW w:w="2308" w:type="dxa"/>
          </w:tcPr>
          <w:p w:rsidR="00342F66" w:rsidRPr="00937D93" w:rsidRDefault="00342F66" w:rsidP="00862A5E">
            <w:pPr>
              <w:pStyle w:val="Texto"/>
              <w:spacing w:after="80" w:line="20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806-814/851-859 MHz</w:t>
            </w:r>
          </w:p>
        </w:tc>
        <w:tc>
          <w:tcPr>
            <w:tcW w:w="6930" w:type="dxa"/>
          </w:tcPr>
          <w:p w:rsidR="00342F66" w:rsidRPr="00937D93" w:rsidRDefault="00342F66" w:rsidP="00862A5E">
            <w:pPr>
              <w:pStyle w:val="Texto"/>
              <w:spacing w:after="80" w:line="200" w:lineRule="exact"/>
              <w:ind w:firstLine="0"/>
              <w:jc w:val="center"/>
              <w:rPr>
                <w:rFonts w:ascii="ITC Avant Garde Std Bk" w:hAnsi="ITC Avant Garde Std Bk"/>
                <w:sz w:val="16"/>
                <w:szCs w:val="16"/>
                <w:lang w:eastAsia="es-MX"/>
              </w:rPr>
            </w:pPr>
            <w:r w:rsidRPr="00937D93">
              <w:rPr>
                <w:rFonts w:ascii="ITC Avant Garde Std Bk" w:hAnsi="ITC Avant Garde Std Bk"/>
                <w:sz w:val="16"/>
                <w:szCs w:val="16"/>
                <w:lang w:eastAsia="es-MX"/>
              </w:rPr>
              <w:t>Concesiones para la provisión servicios de banda angosta de uso público.</w:t>
            </w:r>
          </w:p>
          <w:p w:rsidR="00342F66" w:rsidRPr="00937D93" w:rsidRDefault="00342F66" w:rsidP="00862A5E">
            <w:pPr>
              <w:pStyle w:val="Texto"/>
              <w:spacing w:after="80" w:line="200" w:lineRule="exact"/>
              <w:ind w:firstLine="0"/>
              <w:jc w:val="center"/>
              <w:rPr>
                <w:rFonts w:ascii="ITC Avant Garde Std Bk" w:hAnsi="ITC Avant Garde Std Bk"/>
                <w:sz w:val="16"/>
                <w:szCs w:val="16"/>
                <w:lang w:eastAsia="es-MX"/>
              </w:rPr>
            </w:pPr>
            <w:r w:rsidRPr="00937D93">
              <w:rPr>
                <w:rFonts w:ascii="ITC Avant Garde Std Bk" w:hAnsi="ITC Avant Garde Std Bk"/>
                <w:sz w:val="16"/>
                <w:szCs w:val="16"/>
                <w:lang w:eastAsia="es-MX"/>
              </w:rPr>
              <w:t>Limitado a aplicaciones de misión crítica.</w:t>
            </w:r>
          </w:p>
        </w:tc>
      </w:tr>
      <w:tr w:rsidR="00342F66" w:rsidRPr="00937D93" w:rsidTr="004218AF">
        <w:trPr>
          <w:trHeight w:val="144"/>
        </w:trPr>
        <w:tc>
          <w:tcPr>
            <w:tcW w:w="2308" w:type="dxa"/>
          </w:tcPr>
          <w:p w:rsidR="00342F66" w:rsidRPr="00937D93" w:rsidRDefault="00342F66" w:rsidP="00862A5E">
            <w:pPr>
              <w:pStyle w:val="Texto"/>
              <w:spacing w:after="80" w:line="20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814-824/859-869 MHz</w:t>
            </w:r>
          </w:p>
        </w:tc>
        <w:tc>
          <w:tcPr>
            <w:tcW w:w="6930" w:type="dxa"/>
          </w:tcPr>
          <w:p w:rsidR="00342F66" w:rsidRPr="00937D93" w:rsidRDefault="00342F66" w:rsidP="00862A5E">
            <w:pPr>
              <w:pStyle w:val="Texto"/>
              <w:spacing w:after="80" w:line="200" w:lineRule="exact"/>
              <w:ind w:firstLine="0"/>
              <w:jc w:val="center"/>
              <w:rPr>
                <w:rFonts w:ascii="ITC Avant Garde Std Bk" w:hAnsi="ITC Avant Garde Std Bk"/>
                <w:sz w:val="16"/>
                <w:szCs w:val="16"/>
                <w:lang w:eastAsia="es-MX"/>
              </w:rPr>
            </w:pPr>
            <w:r w:rsidRPr="00937D93">
              <w:rPr>
                <w:rFonts w:ascii="ITC Avant Garde Std Bk" w:hAnsi="ITC Avant Garde Std Bk"/>
                <w:sz w:val="16"/>
                <w:szCs w:val="16"/>
                <w:lang w:eastAsia="es-MX"/>
              </w:rPr>
              <w:t>Concesiones para la provisión del servicio móvil de banda ancha de uso comercial.</w:t>
            </w:r>
          </w:p>
        </w:tc>
      </w:tr>
    </w:tbl>
    <w:p w:rsidR="00342F66" w:rsidRPr="00937D93" w:rsidRDefault="00342F66" w:rsidP="00342F66">
      <w:pPr>
        <w:pStyle w:val="Texto"/>
        <w:spacing w:after="0"/>
        <w:rPr>
          <w:rFonts w:ascii="ITC Avant Garde Std Bk" w:hAnsi="ITC Avant Garde Std Bk"/>
          <w:b/>
          <w:lang w:eastAsia="es-MX"/>
        </w:rPr>
      </w:pPr>
    </w:p>
    <w:p w:rsidR="00342F66" w:rsidRPr="00937D93" w:rsidRDefault="00342F66" w:rsidP="00342F66">
      <w:pPr>
        <w:pStyle w:val="Texto"/>
        <w:ind w:firstLine="0"/>
        <w:jc w:val="center"/>
        <w:rPr>
          <w:rFonts w:ascii="ITC Avant Garde Std Bk" w:hAnsi="ITC Avant Garde Std Bk"/>
          <w:b/>
          <w:lang w:eastAsia="es-MX"/>
        </w:rPr>
      </w:pPr>
    </w:p>
    <w:p w:rsidR="00342F66" w:rsidRPr="00937D93" w:rsidRDefault="00342F66" w:rsidP="00342F66">
      <w:pPr>
        <w:pStyle w:val="Texto"/>
        <w:ind w:firstLine="0"/>
        <w:jc w:val="center"/>
        <w:rPr>
          <w:rFonts w:ascii="ITC Avant Garde Std Bk" w:hAnsi="ITC Avant Garde Std Bk"/>
          <w:b/>
          <w:lang w:eastAsia="es-MX"/>
        </w:rPr>
      </w:pPr>
    </w:p>
    <w:p w:rsidR="00342F66" w:rsidRPr="00937D93" w:rsidRDefault="00342F66" w:rsidP="00342F66">
      <w:pPr>
        <w:pStyle w:val="Texto"/>
        <w:ind w:firstLine="0"/>
        <w:jc w:val="center"/>
        <w:rPr>
          <w:rFonts w:ascii="ITC Avant Garde Std Bk" w:hAnsi="ITC Avant Garde Std Bk"/>
          <w:b/>
          <w:lang w:eastAsia="es-MX"/>
        </w:rPr>
      </w:pPr>
      <w:r w:rsidRPr="00937D93">
        <w:rPr>
          <w:rFonts w:ascii="ITC Avant Garde Std Bk" w:hAnsi="ITC Avant Garde Std Bk"/>
          <w:b/>
          <w:lang w:eastAsia="es-MX"/>
        </w:rPr>
        <w:t>Figura 6. Partición propuesta de la banda 806-869 MHz.</w:t>
      </w:r>
    </w:p>
    <w:p w:rsidR="00342F66" w:rsidRPr="00937D93" w:rsidRDefault="00342F66" w:rsidP="00342F66">
      <w:pPr>
        <w:pStyle w:val="Texto"/>
        <w:spacing w:line="240" w:lineRule="auto"/>
        <w:ind w:firstLine="0"/>
        <w:jc w:val="center"/>
        <w:rPr>
          <w:rFonts w:ascii="ITC Avant Garde Std Bk" w:hAnsi="ITC Avant Garde Std Bk"/>
          <w:b/>
          <w:lang w:eastAsia="es-MX"/>
        </w:rPr>
      </w:pPr>
      <w:r w:rsidRPr="00937D93">
        <w:rPr>
          <w:rFonts w:ascii="ITC Avant Garde Std Bk" w:hAnsi="ITC Avant Garde Std Bk"/>
          <w:b/>
          <w:noProof/>
          <w:lang w:eastAsia="es-MX"/>
        </w:rPr>
        <w:lastRenderedPageBreak/>
        <w:drawing>
          <wp:inline distT="0" distB="0" distL="0" distR="0">
            <wp:extent cx="7749540" cy="1173480"/>
            <wp:effectExtent l="0" t="0" r="3810" b="7620"/>
            <wp:docPr id="4" name="Imagen 4" descr="Figura 6. Partición propuesta de la banda 806-869 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9540" cy="1173480"/>
                    </a:xfrm>
                    <a:prstGeom prst="rect">
                      <a:avLst/>
                    </a:prstGeom>
                    <a:noFill/>
                    <a:ln>
                      <a:noFill/>
                    </a:ln>
                  </pic:spPr>
                </pic:pic>
              </a:graphicData>
            </a:graphic>
          </wp:inline>
        </w:drawing>
      </w:r>
    </w:p>
    <w:p w:rsidR="00342F66" w:rsidRPr="00937D93" w:rsidRDefault="00342F66" w:rsidP="004218AF">
      <w:pPr>
        <w:pStyle w:val="Ttulo3"/>
        <w:rPr>
          <w:lang w:eastAsia="es-MX"/>
        </w:rPr>
      </w:pPr>
      <w:r w:rsidRPr="00937D93">
        <w:rPr>
          <w:lang w:eastAsia="es-MX"/>
        </w:rPr>
        <w:t>Motivación</w:t>
      </w:r>
    </w:p>
    <w:p w:rsidR="00342F66" w:rsidRPr="00937D93" w:rsidRDefault="00342F66" w:rsidP="00342F66">
      <w:pPr>
        <w:pStyle w:val="Texto"/>
        <w:spacing w:before="120" w:after="120" w:line="240" w:lineRule="auto"/>
        <w:rPr>
          <w:rFonts w:ascii="ITC Avant Garde Std Bk" w:hAnsi="ITC Avant Garde Std Bk"/>
          <w:lang w:eastAsia="es-MX"/>
        </w:rPr>
      </w:pPr>
      <w:r w:rsidRPr="00937D93">
        <w:rPr>
          <w:rFonts w:ascii="ITC Avant Garde Std Bk" w:hAnsi="ITC Avant Garde Std Bk"/>
          <w:lang w:eastAsia="es-MX"/>
        </w:rPr>
        <w:t>Importancia de maximizar la disponibilidad de espectro IMT</w:t>
      </w:r>
    </w:p>
    <w:p w:rsidR="00342F66" w:rsidRPr="00937D93" w:rsidRDefault="00342F66" w:rsidP="00342F66">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t>El espectro comprendido por la banda 698-960 MHz ha sido identificado como IMT para la Región 2, esto debido a que sus características físicas, sus condiciones de propagación y la cantidad de espectro contiguo permiten la prestación de servicios móviles de banda ancha en diferentes entornos y en distintas condiciones, con niveles de cobertura y calidad que posibilitan el uso eficiente de los dispositivos móviles.</w:t>
      </w:r>
    </w:p>
    <w:p w:rsidR="00342F66" w:rsidRPr="00937D93" w:rsidRDefault="00342F66" w:rsidP="00342F66">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t>Es por esto que la banda 698-960 MHz se ha convertido en una de las bandas con mayor impulso y armonización para su utilización por tecnologías móviles de banda ancha.</w:t>
      </w:r>
    </w:p>
    <w:p w:rsidR="00342F66" w:rsidRPr="00937D93" w:rsidRDefault="00342F66" w:rsidP="00342F66">
      <w:pPr>
        <w:pStyle w:val="Texto"/>
        <w:spacing w:before="120" w:after="120" w:line="240" w:lineRule="auto"/>
        <w:ind w:firstLine="289"/>
        <w:rPr>
          <w:rFonts w:ascii="ITC Avant Garde Std Bk" w:hAnsi="ITC Avant Garde Std Bk"/>
          <w:b/>
          <w:szCs w:val="22"/>
          <w:lang w:eastAsia="es-MX"/>
        </w:rPr>
      </w:pPr>
      <w:r w:rsidRPr="00937D93">
        <w:rPr>
          <w:rFonts w:ascii="ITC Avant Garde Std Bk" w:hAnsi="ITC Avant Garde Std Bk"/>
          <w:szCs w:val="22"/>
          <w:lang w:eastAsia="es-MX"/>
        </w:rPr>
        <w:t>Desde el punto de vista de los trabajos de estandarización, el 3GPP</w:t>
      </w:r>
      <w:r w:rsidRPr="00937D93">
        <w:rPr>
          <w:rStyle w:val="Refdenotaalpie"/>
          <w:rFonts w:ascii="ITC Avant Garde Std Bk" w:eastAsiaTheme="majorEastAsia" w:hAnsi="ITC Avant Garde Std Bk"/>
        </w:rPr>
        <w:footnoteReference w:customMarkFollows="1" w:id="5"/>
        <w:t>3</w:t>
      </w:r>
      <w:r w:rsidRPr="00937D93">
        <w:rPr>
          <w:rFonts w:ascii="ITC Avant Garde Std Bk" w:hAnsi="ITC Avant Garde Std Bk"/>
          <w:szCs w:val="22"/>
          <w:lang w:eastAsia="es-MX"/>
        </w:rPr>
        <w:t xml:space="preserve"> ha incluido la banda de frecuencias 814-824/859-869 MHz dentro de sus estándares para tecnologías de banda ancha móvil, los cuales aprovechan ventajas como la de contar con espectro contiguo para tales aplicaciones y la flexibilidad en las opciones de segmentación de la banda. No obstante que el desarrollo de equipamiento de red y de usuario se encuentra en un estado incipiente, varios desarrolladores de equipo han manifestado su interés en la fabricación de dispositivos LTE que soporten los estándares antes mencionados.</w:t>
      </w:r>
    </w:p>
    <w:p w:rsidR="00342F66" w:rsidRPr="00937D93" w:rsidRDefault="00342F66" w:rsidP="00342F66">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t>En virtud de lo expuesto anteriormente, dentro de las labores que se están llevando a cabo en este Instituto en materia de planificación del espectro, se ha previsto que la banda de frecuencias 814-824/859-869 MHz se sujete a un proceso de reordenamiento que permita el despliegue de sistemas del servicio de acceso inalámbrico móvil de banda ancha.</w:t>
      </w:r>
    </w:p>
    <w:p w:rsidR="00342F66" w:rsidRPr="00937D93" w:rsidRDefault="00342F66" w:rsidP="00342F66">
      <w:pPr>
        <w:pStyle w:val="Texto"/>
        <w:spacing w:before="120" w:after="120" w:line="240" w:lineRule="auto"/>
        <w:ind w:firstLine="289"/>
        <w:rPr>
          <w:rFonts w:ascii="ITC Avant Garde Std Bk" w:hAnsi="ITC Avant Garde Std Bk"/>
          <w:szCs w:val="22"/>
          <w:lang w:val="es-ES_tradnl" w:eastAsia="es-MX"/>
        </w:rPr>
      </w:pPr>
      <w:r w:rsidRPr="00937D93">
        <w:rPr>
          <w:rFonts w:ascii="ITC Avant Garde Std Bk" w:hAnsi="ITC Avant Garde Std Bk"/>
          <w:szCs w:val="22"/>
          <w:lang w:val="es-ES_tradnl" w:eastAsia="es-MX"/>
        </w:rPr>
        <w:t xml:space="preserve">Asimismo, esta banda de frecuencias se encuentra sujeta a lo indicado en la Enmienda al Protocolo de 800 </w:t>
      </w:r>
      <w:proofErr w:type="gramStart"/>
      <w:r w:rsidRPr="00937D93">
        <w:rPr>
          <w:rFonts w:ascii="ITC Avant Garde Std Bk" w:hAnsi="ITC Avant Garde Std Bk"/>
          <w:szCs w:val="22"/>
          <w:lang w:val="es-ES_tradnl" w:eastAsia="es-MX"/>
        </w:rPr>
        <w:t>MHz ,</w:t>
      </w:r>
      <w:proofErr w:type="gramEnd"/>
      <w:r w:rsidRPr="00937D93">
        <w:rPr>
          <w:rFonts w:ascii="ITC Avant Garde Std Bk" w:hAnsi="ITC Avant Garde Std Bk"/>
          <w:szCs w:val="22"/>
          <w:lang w:val="es-ES_tradnl" w:eastAsia="es-MX"/>
        </w:rPr>
        <w:t xml:space="preserve"> por lo que su reordenamiento es prioritario para dar cumplimiento a dicho protocolo, de tal forma que los segmentos adjudicados como primarios para los EUA en la franja de 110 km a cada lado de la frontera común sean liberados en el territorio mexicano y viceversa.</w:t>
      </w:r>
    </w:p>
    <w:p w:rsidR="00342F66" w:rsidRPr="00937D93" w:rsidRDefault="00342F66" w:rsidP="00342F66">
      <w:pPr>
        <w:pStyle w:val="Texto"/>
        <w:spacing w:before="120" w:after="120" w:line="264" w:lineRule="exact"/>
        <w:ind w:firstLine="289"/>
        <w:rPr>
          <w:rFonts w:ascii="ITC Avant Garde Std Bk" w:hAnsi="ITC Avant Garde Std Bk"/>
          <w:b/>
          <w:lang w:eastAsia="es-MX"/>
        </w:rPr>
      </w:pPr>
    </w:p>
    <w:p w:rsidR="00342F66" w:rsidRPr="00937D93" w:rsidRDefault="00342F66" w:rsidP="004218AF">
      <w:pPr>
        <w:pStyle w:val="Ttulo3"/>
        <w:rPr>
          <w:lang w:eastAsia="es-MX"/>
        </w:rPr>
      </w:pPr>
      <w:r w:rsidRPr="00937D93">
        <w:rPr>
          <w:lang w:eastAsia="es-MX"/>
        </w:rPr>
        <w:t>Relevancia de las aplicaciones de Misión Crítica</w:t>
      </w:r>
    </w:p>
    <w:p w:rsidR="00342F66" w:rsidRPr="00937D93" w:rsidRDefault="00342F66" w:rsidP="00342F66">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t xml:space="preserve">Las aplicaciones de misión crítica son aquellas aplicaciones desempeñadas por organizaciones y agencias competentes para prevenir o enfrentar una perturbación grave del funcionamiento de la sociedad que supone una amenaza importante y generalizada </w:t>
      </w:r>
      <w:r w:rsidRPr="00937D93">
        <w:rPr>
          <w:rFonts w:ascii="ITC Avant Garde Std Bk" w:hAnsi="ITC Avant Garde Std Bk"/>
          <w:szCs w:val="22"/>
          <w:lang w:eastAsia="es-MX"/>
        </w:rPr>
        <w:lastRenderedPageBreak/>
        <w:t>para la vida humana, la salud, los bienes o el medio ambiente, ya sea provocada por un accidente, por la naturaleza o por el hombre, tanto de aparición súbita como resultado de un proceso de generación complejo de largo plazo.</w:t>
      </w:r>
      <w:r w:rsidRPr="00937D93">
        <w:rPr>
          <w:rStyle w:val="Refdenotaalpie"/>
          <w:rFonts w:ascii="ITC Avant Garde Std Bk" w:eastAsiaTheme="majorEastAsia" w:hAnsi="ITC Avant Garde Std Bk"/>
        </w:rPr>
        <w:footnoteReference w:customMarkFollows="1" w:id="6"/>
        <w:t>4</w:t>
      </w:r>
    </w:p>
    <w:p w:rsidR="00342F66" w:rsidRPr="00937D93" w:rsidRDefault="00342F66" w:rsidP="00342F66">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t>También están incluidas las aplicaciones para el seguimiento y control de procesos asociados a actividades estratégicas del Estado, como son la extracción, procesamiento y conducción de hidrocarburos, así como a la generación, transmisión y distribución de energía eléctrica.</w:t>
      </w:r>
    </w:p>
    <w:p w:rsidR="00342F66" w:rsidRPr="00937D93" w:rsidRDefault="00342F66" w:rsidP="00342F66">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t>Las comunicaciones inalámbricas han alcanzado gran relevancia para las entidades que desempeñan actividades de misión crítica, incluso en algunos casos, las comunicaciones de estas entidades dependen completamente del uso del espectro radioeléctrico al ser el único medio de comunicación disponible, sobre todo en zonas de difícil acceso.</w:t>
      </w:r>
    </w:p>
    <w:p w:rsidR="00342F66" w:rsidRPr="00937D93" w:rsidRDefault="00342F66" w:rsidP="00342F66">
      <w:pPr>
        <w:pStyle w:val="Texto"/>
        <w:spacing w:before="120" w:after="120" w:line="240" w:lineRule="auto"/>
        <w:ind w:firstLine="289"/>
        <w:rPr>
          <w:rFonts w:ascii="ITC Avant Garde Std Bk" w:hAnsi="ITC Avant Garde Std Bk"/>
          <w:szCs w:val="22"/>
          <w:lang w:val="es-ES_tradnl" w:eastAsia="es-MX"/>
        </w:rPr>
      </w:pPr>
      <w:r w:rsidRPr="00937D93">
        <w:rPr>
          <w:rFonts w:ascii="ITC Avant Garde Std Bk" w:hAnsi="ITC Avant Garde Std Bk"/>
          <w:szCs w:val="22"/>
          <w:lang w:val="es-ES_tradnl" w:eastAsia="es-MX"/>
        </w:rPr>
        <w:t>En este sentido, dentro de las labores de planificación espectral desempeñadas por este Instituto se considera fundamental que las entidades que hacen uso del espectro radioeléctrico para aplicaciones de misión crítica cuenten con bandas de frecuencias que coadyuven a la seguridad en sus operaciones, la fiabilidad de sus comunicaciones, la interoperabilidad de sus equipos y la rapidez de establecimiento</w:t>
      </w:r>
      <w:r w:rsidRPr="00937D93">
        <w:rPr>
          <w:rFonts w:ascii="ITC Avant Garde Std Bk" w:hAnsi="ITC Avant Garde Std Bk"/>
          <w:szCs w:val="22"/>
          <w:lang w:eastAsia="es-MX"/>
        </w:rPr>
        <w:t xml:space="preserve"> </w:t>
      </w:r>
      <w:r w:rsidRPr="00937D93">
        <w:rPr>
          <w:rFonts w:ascii="ITC Avant Garde Std Bk" w:hAnsi="ITC Avant Garde Std Bk"/>
          <w:szCs w:val="22"/>
          <w:lang w:val="es-ES_tradnl" w:eastAsia="es-MX"/>
        </w:rPr>
        <w:t>de comunicación en sus campos de actuación.</w:t>
      </w:r>
    </w:p>
    <w:p w:rsidR="00342F66" w:rsidRPr="00937D93" w:rsidRDefault="00342F66" w:rsidP="00342F66">
      <w:pPr>
        <w:pStyle w:val="Texto"/>
        <w:spacing w:before="120" w:after="120" w:line="240" w:lineRule="auto"/>
        <w:ind w:firstLine="289"/>
        <w:rPr>
          <w:rFonts w:ascii="ITC Avant Garde Std Bk" w:hAnsi="ITC Avant Garde Std Bk"/>
          <w:szCs w:val="22"/>
          <w:lang w:val="es-ES_tradnl" w:eastAsia="es-MX"/>
        </w:rPr>
      </w:pPr>
      <w:r w:rsidRPr="00937D93">
        <w:rPr>
          <w:rFonts w:ascii="ITC Avant Garde Std Bk" w:hAnsi="ITC Avant Garde Std Bk"/>
          <w:szCs w:val="22"/>
          <w:lang w:val="es-ES_tradnl" w:eastAsia="es-MX"/>
        </w:rPr>
        <w:t>En el contexto internacional, la experiencia demuestra que la armonización de tecnologías conlleva grandes beneficios, entre los que se encuentran la reducción en los costos de fabricación de los equipos, la disminución de los precios a los usuarios finales, el desarrollo de redes compatibles que presten servicios eficaces y el fomento de la interoperabilidad de equipos. Estos últimos son de especial importancia para las entidades que requieren cooperación internacional y transfronteriza con otras entidades de misión crítica.</w:t>
      </w:r>
    </w:p>
    <w:p w:rsidR="00342F66" w:rsidRPr="00937D93" w:rsidRDefault="00342F66" w:rsidP="00342F66">
      <w:pPr>
        <w:pStyle w:val="Texto"/>
        <w:spacing w:before="120" w:after="120" w:line="240" w:lineRule="auto"/>
        <w:ind w:firstLine="289"/>
        <w:rPr>
          <w:rFonts w:ascii="ITC Avant Garde Std Bk" w:hAnsi="ITC Avant Garde Std Bk"/>
          <w:szCs w:val="22"/>
          <w:lang w:val="es-ES_tradnl" w:eastAsia="es-MX"/>
        </w:rPr>
      </w:pPr>
      <w:r w:rsidRPr="00937D93">
        <w:rPr>
          <w:rFonts w:ascii="ITC Avant Garde Std Bk" w:hAnsi="ITC Avant Garde Std Bk"/>
          <w:szCs w:val="22"/>
          <w:lang w:val="es-ES_tradnl" w:eastAsia="es-MX"/>
        </w:rPr>
        <w:t>En virtud de lo anterior, dado el alto grado de armonización a nivel internacional con que cuenta la banda frecuencias 806-814/851-859 MHz para servicios de radio troncalizado, se ha destinado dicho segmento para la operación exclusiva de sistemas troncalizados para aplicaciones de misión crítica. Lo anterior es concordante con lo establecido en el PABF 2015</w:t>
      </w:r>
      <w:r w:rsidRPr="00937D93">
        <w:rPr>
          <w:rStyle w:val="Refdenotaalpie"/>
          <w:rFonts w:ascii="ITC Avant Garde Std Bk" w:eastAsiaTheme="majorEastAsia" w:hAnsi="ITC Avant Garde Std Bk"/>
        </w:rPr>
        <w:footnoteReference w:customMarkFollows="1" w:id="7"/>
        <w:t>5</w:t>
      </w:r>
      <w:r w:rsidRPr="00937D93">
        <w:rPr>
          <w:rFonts w:ascii="ITC Avant Garde Std Bk" w:hAnsi="ITC Avant Garde Std Bk"/>
          <w:szCs w:val="22"/>
          <w:lang w:val="es-ES_tradnl" w:eastAsia="es-MX"/>
        </w:rPr>
        <w:t xml:space="preserve"> para el otorgamiento de concesiones de uso público.</w:t>
      </w:r>
    </w:p>
    <w:p w:rsidR="00342F66" w:rsidRPr="00937D93" w:rsidRDefault="00342F66" w:rsidP="000B6BCE">
      <w:pPr>
        <w:pStyle w:val="Texto"/>
        <w:spacing w:before="120" w:after="120" w:line="240" w:lineRule="auto"/>
        <w:ind w:firstLine="289"/>
        <w:rPr>
          <w:rFonts w:ascii="ITC Avant Garde Std Bk" w:hAnsi="ITC Avant Garde Std Bk"/>
          <w:b/>
          <w:szCs w:val="28"/>
          <w:lang w:eastAsia="es-MX"/>
        </w:rPr>
      </w:pPr>
      <w:r w:rsidRPr="00937D93">
        <w:rPr>
          <w:rFonts w:ascii="ITC Avant Garde Std Bk" w:hAnsi="ITC Avant Garde Std Bk"/>
          <w:szCs w:val="22"/>
          <w:lang w:val="es-ES_tradnl" w:eastAsia="es-MX"/>
        </w:rPr>
        <w:t>Adicionalmente, esta banda de frecuencias se encuentra sujeta a lo indicado en el protocolo bilateral antes referido, por lo que su reconfiguración es prioritaria para dar cumplimiento a dicho protocolo, de tal forma que los segmentos adjudicados como primarios para los EUA en la franja de 110 km a cada lado de la frontera común sean liberados en el territorio mexicano y viceversa.</w:t>
      </w:r>
      <w:r w:rsidR="000B6BCE" w:rsidRPr="00937D93">
        <w:rPr>
          <w:rFonts w:ascii="ITC Avant Garde Std Bk" w:hAnsi="ITC Avant Garde Std Bk"/>
          <w:b/>
          <w:szCs w:val="28"/>
          <w:lang w:eastAsia="es-MX"/>
        </w:rPr>
        <w:t xml:space="preserve"> </w:t>
      </w:r>
    </w:p>
    <w:p w:rsidR="00342F66" w:rsidRPr="00937D93" w:rsidRDefault="00342F66" w:rsidP="004218AF">
      <w:pPr>
        <w:pStyle w:val="Ttulo3"/>
        <w:rPr>
          <w:lang w:eastAsia="es-MX"/>
        </w:rPr>
      </w:pPr>
      <w:r w:rsidRPr="00937D93">
        <w:rPr>
          <w:lang w:eastAsia="es-MX"/>
        </w:rPr>
        <w:t>Situación/Problemática existente</w:t>
      </w:r>
    </w:p>
    <w:p w:rsidR="00342F66" w:rsidRPr="00937D93" w:rsidRDefault="00342F66" w:rsidP="00342F66">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t>El estado de ocupación de esta banda de frecuencias es en extremo complejo. Por un lado, es utilizada de manera intensa tanto por usuarios privados como por entidades oficiales y de seguridad pública, y por el otro, los instrumentos habilitadores existentes obedecen a diferentes esquemas de otorgamiento de bandas de frecuencias, en los que se incluyen coberturas bastante heterogéneas, ya sea por estado, localidad, por ruta carretera, o por Áreas Básicas de Servicio (ABS).</w:t>
      </w:r>
    </w:p>
    <w:p w:rsidR="00342F66" w:rsidRPr="00937D93" w:rsidRDefault="00342F66" w:rsidP="00342F66">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lastRenderedPageBreak/>
        <w:t>En este sentido, la diversidad entre los usuarios y las coberturas no permite que se elaboren planes para hacer movimientos de usuarios de una manera generalizada, sino que será necesario realizar movimientos particulares para cada usuario del espectro, lo cual impacta en agilidad de los movimientos y por consiguiente en el tiempo de la obtención de resultados.</w:t>
      </w:r>
    </w:p>
    <w:p w:rsidR="00342F66" w:rsidRPr="00937D93" w:rsidRDefault="00342F66" w:rsidP="00342F66">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t>Por otra parte, la mayoría de las concesiones de uso comercial de radio troncalizado han concluido su vigencia y se encuentran en trámite de prórroga. Aunado a lo anterior, es importante destacar que gran parte de los concesionarios presentan pagos vencidos por concepto de derechos por el aprovechamiento y explotación de la citada banda de frecuencias, de conformidad con lo establecido en el Artículo 244-D de la Ley Federal de Derechos.</w:t>
      </w:r>
    </w:p>
    <w:p w:rsidR="00342F66" w:rsidRPr="00937D93" w:rsidRDefault="00342F66" w:rsidP="00342F66">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t>Adicionalmente, en esta banda existen diversos permisos otorgados previamente a la entrada en vigor de la Ley Federal de Telecomunicaciones en 1995, que no cuentan con una fecha de terminación definida.</w:t>
      </w:r>
    </w:p>
    <w:p w:rsidR="00342F66" w:rsidRPr="00937D93" w:rsidRDefault="00342F66" w:rsidP="00342F66">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t xml:space="preserve">En este mismo orden de ideas, el pasado 8 de junio de 2012 se firmó la enmienda al Protocolo correspondiente al uso compartido de esta banda en la frontera México-EUA. Con esta enmienda se busca llevar a cabo el reordenamiento de los rangos de frecuencias adjudicados a ambos países a títulos primario y </w:t>
      </w:r>
      <w:proofErr w:type="spellStart"/>
      <w:r w:rsidRPr="00937D93">
        <w:rPr>
          <w:rFonts w:ascii="ITC Avant Garde Std Bk" w:hAnsi="ITC Avant Garde Std Bk"/>
          <w:szCs w:val="22"/>
          <w:lang w:eastAsia="es-MX"/>
        </w:rPr>
        <w:t>co-primario</w:t>
      </w:r>
      <w:proofErr w:type="spellEnd"/>
      <w:r w:rsidRPr="00937D93">
        <w:rPr>
          <w:rFonts w:ascii="ITC Avant Garde Std Bk" w:hAnsi="ITC Avant Garde Std Bk"/>
          <w:szCs w:val="22"/>
          <w:lang w:eastAsia="es-MX"/>
        </w:rPr>
        <w:t>. Por tal motivo, la reconfiguración en esta banda es prioritaria para dar cumplimiento a dicho protocolo.</w:t>
      </w:r>
    </w:p>
    <w:p w:rsidR="00342F66" w:rsidRPr="00937D93" w:rsidRDefault="00342F66" w:rsidP="000B6BCE">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t>Finalmente, en lo que respecta a los concesionarios de los servicios local inalámbrico fijo o móvil y transmisión bidireccional de datos, la canalización de las frecuencias otorgadas originalmente para proveer servicios de radio troncalizado no permite la transmisión de datos con una tasa de transmisión mayor a los 30 kbps, lo que impide la prestación de servicios de banda ancha móvil en esta banda de frecuencias.</w:t>
      </w:r>
      <w:r w:rsidR="000B6BCE" w:rsidRPr="00937D93">
        <w:rPr>
          <w:rFonts w:ascii="ITC Avant Garde Std Bk" w:hAnsi="ITC Avant Garde Std Bk"/>
          <w:szCs w:val="22"/>
          <w:lang w:eastAsia="es-MX"/>
        </w:rPr>
        <w:t xml:space="preserve"> </w:t>
      </w:r>
    </w:p>
    <w:p w:rsidR="00342F66" w:rsidRPr="00937D93" w:rsidRDefault="00342F66" w:rsidP="004218AF">
      <w:pPr>
        <w:pStyle w:val="Ttulo3"/>
        <w:rPr>
          <w:lang w:eastAsia="es-MX"/>
        </w:rPr>
      </w:pPr>
      <w:r w:rsidRPr="00937D93">
        <w:rPr>
          <w:lang w:eastAsia="es-MX"/>
        </w:rPr>
        <w:t>Estandarización y economías de escala</w:t>
      </w:r>
    </w:p>
    <w:p w:rsidR="00342F66" w:rsidRPr="00937D93" w:rsidRDefault="00342F66" w:rsidP="00342F66">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t xml:space="preserve">A </w:t>
      </w:r>
      <w:proofErr w:type="gramStart"/>
      <w:r w:rsidRPr="00937D93">
        <w:rPr>
          <w:rFonts w:ascii="ITC Avant Garde Std Bk" w:hAnsi="ITC Avant Garde Std Bk"/>
          <w:szCs w:val="22"/>
          <w:lang w:eastAsia="es-MX"/>
        </w:rPr>
        <w:t>continuación</w:t>
      </w:r>
      <w:proofErr w:type="gramEnd"/>
      <w:r w:rsidRPr="00937D93">
        <w:rPr>
          <w:rFonts w:ascii="ITC Avant Garde Std Bk" w:hAnsi="ITC Avant Garde Std Bk"/>
          <w:szCs w:val="22"/>
          <w:lang w:eastAsia="es-MX"/>
        </w:rPr>
        <w:t xml:space="preserve"> se muestra el análisis realizado respecto de la disponibilidad de tecnologías y equipamiento, a efecto de dimensionar el ecosistema tecnológico y las economías de escala existentes en cada una de los segmentos en que se propone particionar la banda en cuestión.</w:t>
      </w:r>
    </w:p>
    <w:tbl>
      <w:tblPr>
        <w:tblStyle w:val="Tablaconcuadrcula"/>
        <w:tblW w:w="13104" w:type="dxa"/>
        <w:tblLayout w:type="fixed"/>
        <w:tblLook w:val="0020" w:firstRow="1" w:lastRow="0" w:firstColumn="0" w:lastColumn="0" w:noHBand="0" w:noVBand="0"/>
      </w:tblPr>
      <w:tblGrid>
        <w:gridCol w:w="2212"/>
        <w:gridCol w:w="613"/>
        <w:gridCol w:w="3229"/>
        <w:gridCol w:w="644"/>
        <w:gridCol w:w="6406"/>
      </w:tblGrid>
      <w:tr w:rsidR="00342F66" w:rsidRPr="00937D93" w:rsidTr="004218AF">
        <w:trPr>
          <w:trHeight w:val="144"/>
        </w:trPr>
        <w:tc>
          <w:tcPr>
            <w:tcW w:w="13104" w:type="dxa"/>
            <w:gridSpan w:val="5"/>
          </w:tcPr>
          <w:p w:rsidR="00342F66" w:rsidRPr="00937D93" w:rsidRDefault="00342F66" w:rsidP="00862A5E">
            <w:pPr>
              <w:pStyle w:val="Texto"/>
              <w:spacing w:after="80" w:line="210" w:lineRule="exact"/>
              <w:ind w:firstLine="0"/>
              <w:rPr>
                <w:rFonts w:ascii="ITC Avant Garde Std Bk" w:hAnsi="ITC Avant Garde Std Bk"/>
                <w:sz w:val="16"/>
                <w:szCs w:val="16"/>
                <w:lang w:eastAsia="es-MX"/>
              </w:rPr>
            </w:pPr>
            <w:r w:rsidRPr="00937D93">
              <w:rPr>
                <w:rFonts w:ascii="ITC Avant Garde Std Bk" w:hAnsi="ITC Avant Garde Std Bk"/>
                <w:b/>
                <w:sz w:val="16"/>
                <w:szCs w:val="16"/>
                <w:lang w:eastAsia="es-MX"/>
              </w:rPr>
              <w:t>Banda de frecuencias 806-814/851-859 MHz</w:t>
            </w:r>
          </w:p>
        </w:tc>
      </w:tr>
      <w:tr w:rsidR="00342F66" w:rsidRPr="00937D93" w:rsidTr="004218AF">
        <w:trPr>
          <w:trHeight w:val="144"/>
        </w:trPr>
        <w:tc>
          <w:tcPr>
            <w:tcW w:w="13104" w:type="dxa"/>
            <w:gridSpan w:val="5"/>
          </w:tcPr>
          <w:p w:rsidR="00342F66" w:rsidRPr="00937D93" w:rsidRDefault="00342F66" w:rsidP="00862A5E">
            <w:pPr>
              <w:pStyle w:val="Texto"/>
              <w:spacing w:after="80" w:line="210" w:lineRule="exact"/>
              <w:ind w:firstLine="0"/>
              <w:rPr>
                <w:rFonts w:ascii="ITC Avant Garde Std Bk" w:hAnsi="ITC Avant Garde Std Bk"/>
                <w:b/>
                <w:sz w:val="16"/>
                <w:szCs w:val="16"/>
                <w:lang w:eastAsia="es-MX"/>
              </w:rPr>
            </w:pPr>
            <w:r w:rsidRPr="00937D93">
              <w:rPr>
                <w:rFonts w:ascii="ITC Avant Garde Std Bk" w:hAnsi="ITC Avant Garde Std Bk"/>
                <w:b/>
                <w:sz w:val="16"/>
                <w:szCs w:val="16"/>
                <w:lang w:eastAsia="es-MX"/>
              </w:rPr>
              <w:t>Servicio</w:t>
            </w:r>
          </w:p>
        </w:tc>
      </w:tr>
      <w:tr w:rsidR="00342F66" w:rsidRPr="00937D93" w:rsidTr="004218AF">
        <w:trPr>
          <w:trHeight w:val="144"/>
        </w:trPr>
        <w:tc>
          <w:tcPr>
            <w:tcW w:w="13104" w:type="dxa"/>
            <w:gridSpan w:val="5"/>
          </w:tcPr>
          <w:p w:rsidR="00342F66" w:rsidRPr="00937D93" w:rsidRDefault="00342F66" w:rsidP="00862A5E">
            <w:pPr>
              <w:pStyle w:val="Texto"/>
              <w:spacing w:after="80" w:line="21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Móvil de radiocomunicación especializada de flotillas (</w:t>
            </w:r>
            <w:proofErr w:type="spellStart"/>
            <w:r w:rsidRPr="00937D93">
              <w:rPr>
                <w:rFonts w:ascii="ITC Avant Garde Std Bk" w:hAnsi="ITC Avant Garde Std Bk"/>
                <w:i/>
                <w:sz w:val="16"/>
                <w:szCs w:val="16"/>
                <w:lang w:eastAsia="es-MX"/>
              </w:rPr>
              <w:t>trunking</w:t>
            </w:r>
            <w:proofErr w:type="spellEnd"/>
            <w:r w:rsidRPr="00937D93">
              <w:rPr>
                <w:rFonts w:ascii="ITC Avant Garde Std Bk" w:hAnsi="ITC Avant Garde Std Bk"/>
                <w:sz w:val="16"/>
                <w:szCs w:val="16"/>
                <w:lang w:eastAsia="es-MX"/>
              </w:rPr>
              <w:t>)</w:t>
            </w:r>
          </w:p>
        </w:tc>
      </w:tr>
      <w:tr w:rsidR="00342F66" w:rsidRPr="00937D93" w:rsidTr="004218AF">
        <w:trPr>
          <w:trHeight w:val="144"/>
        </w:trPr>
        <w:tc>
          <w:tcPr>
            <w:tcW w:w="2212" w:type="dxa"/>
          </w:tcPr>
          <w:p w:rsidR="00342F66" w:rsidRPr="00937D93" w:rsidRDefault="00342F66" w:rsidP="00862A5E">
            <w:pPr>
              <w:pStyle w:val="Texto"/>
              <w:spacing w:after="80" w:line="21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Tecnologías</w:t>
            </w:r>
          </w:p>
        </w:tc>
        <w:tc>
          <w:tcPr>
            <w:tcW w:w="3842" w:type="dxa"/>
            <w:gridSpan w:val="2"/>
          </w:tcPr>
          <w:p w:rsidR="00342F66" w:rsidRPr="00937D93" w:rsidRDefault="00342F66" w:rsidP="00862A5E">
            <w:pPr>
              <w:pStyle w:val="Texto"/>
              <w:spacing w:after="80" w:line="210" w:lineRule="exact"/>
              <w:ind w:firstLine="0"/>
              <w:jc w:val="center"/>
              <w:rPr>
                <w:rFonts w:ascii="ITC Avant Garde Std Bk" w:hAnsi="ITC Avant Garde Std Bk"/>
                <w:sz w:val="16"/>
                <w:szCs w:val="16"/>
                <w:lang w:eastAsia="es-MX"/>
              </w:rPr>
            </w:pPr>
            <w:r w:rsidRPr="00937D93">
              <w:rPr>
                <w:rFonts w:ascii="ITC Avant Garde Std Bk" w:hAnsi="ITC Avant Garde Std Bk"/>
                <w:b/>
                <w:sz w:val="16"/>
                <w:szCs w:val="16"/>
                <w:lang w:eastAsia="es-MX"/>
              </w:rPr>
              <w:t xml:space="preserve">Organización/Empresa </w:t>
            </w:r>
            <w:proofErr w:type="spellStart"/>
            <w:r w:rsidRPr="00937D93">
              <w:rPr>
                <w:rFonts w:ascii="ITC Avant Garde Std Bk" w:hAnsi="ITC Avant Garde Std Bk"/>
                <w:b/>
                <w:sz w:val="16"/>
                <w:szCs w:val="16"/>
                <w:lang w:eastAsia="es-MX"/>
              </w:rPr>
              <w:t>estandarizadora</w:t>
            </w:r>
            <w:proofErr w:type="spellEnd"/>
          </w:p>
        </w:tc>
        <w:tc>
          <w:tcPr>
            <w:tcW w:w="7050" w:type="dxa"/>
            <w:gridSpan w:val="2"/>
          </w:tcPr>
          <w:p w:rsidR="00342F66" w:rsidRPr="00937D93" w:rsidRDefault="00342F66" w:rsidP="00862A5E">
            <w:pPr>
              <w:pStyle w:val="Texto"/>
              <w:spacing w:after="80" w:line="21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Características relevantes</w:t>
            </w:r>
          </w:p>
        </w:tc>
      </w:tr>
      <w:tr w:rsidR="00342F66" w:rsidRPr="00937D93" w:rsidTr="004218AF">
        <w:trPr>
          <w:trHeight w:val="144"/>
        </w:trPr>
        <w:tc>
          <w:tcPr>
            <w:tcW w:w="2212" w:type="dxa"/>
          </w:tcPr>
          <w:p w:rsidR="00342F66" w:rsidRPr="00937D93" w:rsidRDefault="00342F66" w:rsidP="00862A5E">
            <w:pPr>
              <w:pStyle w:val="Texto"/>
              <w:spacing w:after="80" w:line="21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P25</w:t>
            </w:r>
          </w:p>
          <w:p w:rsidR="00342F66" w:rsidRPr="00937D93" w:rsidRDefault="00342F66" w:rsidP="00862A5E">
            <w:pPr>
              <w:pStyle w:val="Texto"/>
              <w:spacing w:after="80" w:line="21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w:t>
            </w:r>
            <w:r w:rsidRPr="00937D93">
              <w:rPr>
                <w:rFonts w:ascii="ITC Avant Garde Std Bk" w:hAnsi="ITC Avant Garde Std Bk"/>
                <w:i/>
                <w:sz w:val="16"/>
                <w:szCs w:val="16"/>
                <w:lang w:eastAsia="es-MX"/>
              </w:rPr>
              <w:t>Project 25</w:t>
            </w:r>
            <w:r w:rsidRPr="00937D93">
              <w:rPr>
                <w:rFonts w:ascii="ITC Avant Garde Std Bk" w:hAnsi="ITC Avant Garde Std Bk"/>
                <w:sz w:val="16"/>
                <w:szCs w:val="16"/>
                <w:lang w:eastAsia="es-MX"/>
              </w:rPr>
              <w:t>)</w:t>
            </w:r>
          </w:p>
        </w:tc>
        <w:tc>
          <w:tcPr>
            <w:tcW w:w="3842" w:type="dxa"/>
            <w:gridSpan w:val="2"/>
          </w:tcPr>
          <w:p w:rsidR="00342F66" w:rsidRPr="00937D93" w:rsidRDefault="00342F66" w:rsidP="00862A5E">
            <w:pPr>
              <w:pStyle w:val="Texto"/>
              <w:spacing w:after="80" w:line="210" w:lineRule="exact"/>
              <w:ind w:firstLine="0"/>
              <w:rPr>
                <w:rFonts w:ascii="ITC Avant Garde Std Bk" w:hAnsi="ITC Avant Garde Std Bk"/>
                <w:i/>
                <w:sz w:val="16"/>
                <w:szCs w:val="16"/>
                <w:lang w:val="en-US" w:eastAsia="es-MX"/>
              </w:rPr>
            </w:pPr>
            <w:r w:rsidRPr="00937D93">
              <w:rPr>
                <w:rFonts w:ascii="ITC Avant Garde Std Bk" w:hAnsi="ITC Avant Garde Std Bk"/>
                <w:i/>
                <w:sz w:val="16"/>
                <w:szCs w:val="16"/>
                <w:lang w:val="en-US" w:eastAsia="es-MX"/>
              </w:rPr>
              <w:t>Telecommunications Industry Association/ Association of Public-Safety Communications Officials-International</w:t>
            </w:r>
          </w:p>
        </w:tc>
        <w:tc>
          <w:tcPr>
            <w:tcW w:w="7050" w:type="dxa"/>
            <w:gridSpan w:val="2"/>
          </w:tcPr>
          <w:p w:rsidR="00342F66" w:rsidRPr="00937D93" w:rsidRDefault="00342F66" w:rsidP="00862A5E">
            <w:pPr>
              <w:pStyle w:val="Texto"/>
              <w:spacing w:after="80" w:line="21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 xml:space="preserve">Estándar de comunicaciones digitales que cuenta con dos fases de desarrollo. En la fase 1 los sistemas operan con una canalización de 12.5 kHz, utilizando el método de acceso FDMA. Por su parte, la fase 2 emplea un esquema TDMA 2:1. Esto es, en un canal físico de 12.5 kHz se permite la operación de dos canales lógicos de 6.25 kHz. No existe compatibilidad entre las fases antes descritas. </w:t>
            </w:r>
          </w:p>
        </w:tc>
      </w:tr>
      <w:tr w:rsidR="00342F66" w:rsidRPr="00937D93" w:rsidTr="004218AF">
        <w:trPr>
          <w:trHeight w:val="144"/>
        </w:trPr>
        <w:tc>
          <w:tcPr>
            <w:tcW w:w="2212" w:type="dxa"/>
          </w:tcPr>
          <w:p w:rsidR="00342F66" w:rsidRPr="00937D93" w:rsidRDefault="00342F66" w:rsidP="00862A5E">
            <w:pPr>
              <w:pStyle w:val="Texto"/>
              <w:spacing w:after="80" w:line="210" w:lineRule="exact"/>
              <w:ind w:firstLine="0"/>
              <w:rPr>
                <w:rFonts w:ascii="ITC Avant Garde Std Bk" w:hAnsi="ITC Avant Garde Std Bk"/>
                <w:sz w:val="16"/>
                <w:szCs w:val="16"/>
                <w:lang w:val="en-US" w:eastAsia="es-MX"/>
              </w:rPr>
            </w:pPr>
            <w:proofErr w:type="spellStart"/>
            <w:r w:rsidRPr="00937D93">
              <w:rPr>
                <w:rFonts w:ascii="ITC Avant Garde Std Bk" w:hAnsi="ITC Avant Garde Std Bk"/>
                <w:sz w:val="16"/>
                <w:szCs w:val="16"/>
                <w:lang w:val="en-US" w:eastAsia="es-MX"/>
              </w:rPr>
              <w:t>iDEN</w:t>
            </w:r>
            <w:proofErr w:type="spellEnd"/>
          </w:p>
          <w:p w:rsidR="00342F66" w:rsidRPr="00937D93" w:rsidRDefault="00342F66" w:rsidP="00862A5E">
            <w:pPr>
              <w:pStyle w:val="Texto"/>
              <w:spacing w:after="80" w:line="210" w:lineRule="exact"/>
              <w:ind w:firstLine="0"/>
              <w:rPr>
                <w:rFonts w:ascii="ITC Avant Garde Std Bk" w:hAnsi="ITC Avant Garde Std Bk"/>
                <w:b/>
                <w:sz w:val="16"/>
                <w:szCs w:val="16"/>
                <w:lang w:val="en-US" w:eastAsia="es-MX"/>
              </w:rPr>
            </w:pPr>
            <w:r w:rsidRPr="00937D93">
              <w:rPr>
                <w:rFonts w:ascii="ITC Avant Garde Std Bk" w:hAnsi="ITC Avant Garde Std Bk"/>
                <w:sz w:val="16"/>
                <w:szCs w:val="16"/>
                <w:lang w:val="en-US" w:eastAsia="es-MX"/>
              </w:rPr>
              <w:t>(</w:t>
            </w:r>
            <w:r w:rsidRPr="00937D93">
              <w:rPr>
                <w:rFonts w:ascii="ITC Avant Garde Std Bk" w:hAnsi="ITC Avant Garde Std Bk"/>
                <w:i/>
                <w:sz w:val="16"/>
                <w:szCs w:val="16"/>
                <w:lang w:val="en-US" w:eastAsia="es-MX"/>
              </w:rPr>
              <w:t>Integrated Digital Enhanced Network</w:t>
            </w:r>
            <w:r w:rsidRPr="00937D93">
              <w:rPr>
                <w:rFonts w:ascii="ITC Avant Garde Std Bk" w:hAnsi="ITC Avant Garde Std Bk"/>
                <w:sz w:val="16"/>
                <w:szCs w:val="16"/>
                <w:lang w:val="en-US" w:eastAsia="es-MX"/>
              </w:rPr>
              <w:t>)</w:t>
            </w:r>
          </w:p>
        </w:tc>
        <w:tc>
          <w:tcPr>
            <w:tcW w:w="3842" w:type="dxa"/>
            <w:gridSpan w:val="2"/>
          </w:tcPr>
          <w:p w:rsidR="00342F66" w:rsidRPr="00937D93" w:rsidRDefault="00342F66" w:rsidP="00862A5E">
            <w:pPr>
              <w:pStyle w:val="Texto"/>
              <w:spacing w:after="80" w:line="210" w:lineRule="exact"/>
              <w:ind w:firstLine="0"/>
              <w:rPr>
                <w:rFonts w:ascii="ITC Avant Garde Std Bk" w:hAnsi="ITC Avant Garde Std Bk"/>
                <w:i/>
                <w:sz w:val="16"/>
                <w:szCs w:val="16"/>
                <w:lang w:eastAsia="es-MX"/>
              </w:rPr>
            </w:pPr>
            <w:r w:rsidRPr="00937D93">
              <w:rPr>
                <w:rFonts w:ascii="ITC Avant Garde Std Bk" w:hAnsi="ITC Avant Garde Std Bk"/>
                <w:i/>
                <w:sz w:val="16"/>
                <w:szCs w:val="16"/>
                <w:lang w:eastAsia="es-MX"/>
              </w:rPr>
              <w:t xml:space="preserve">Motorola </w:t>
            </w:r>
            <w:proofErr w:type="spellStart"/>
            <w:r w:rsidRPr="00937D93">
              <w:rPr>
                <w:rFonts w:ascii="ITC Avant Garde Std Bk" w:hAnsi="ITC Avant Garde Std Bk"/>
                <w:i/>
                <w:sz w:val="16"/>
                <w:szCs w:val="16"/>
                <w:lang w:eastAsia="es-MX"/>
              </w:rPr>
              <w:t>Solutions</w:t>
            </w:r>
            <w:proofErr w:type="spellEnd"/>
          </w:p>
          <w:p w:rsidR="00342F66" w:rsidRPr="00937D93" w:rsidRDefault="00342F66" w:rsidP="00862A5E">
            <w:pPr>
              <w:pStyle w:val="Texto"/>
              <w:spacing w:after="80" w:line="210" w:lineRule="exact"/>
              <w:ind w:firstLine="0"/>
              <w:rPr>
                <w:rFonts w:ascii="ITC Avant Garde Std Bk" w:hAnsi="ITC Avant Garde Std Bk"/>
                <w:sz w:val="16"/>
                <w:szCs w:val="16"/>
                <w:lang w:val="en-US" w:eastAsia="es-MX"/>
              </w:rPr>
            </w:pPr>
          </w:p>
        </w:tc>
        <w:tc>
          <w:tcPr>
            <w:tcW w:w="7050" w:type="dxa"/>
            <w:gridSpan w:val="2"/>
          </w:tcPr>
          <w:p w:rsidR="00342F66" w:rsidRPr="00937D93" w:rsidRDefault="00342F66" w:rsidP="00862A5E">
            <w:pPr>
              <w:pStyle w:val="Texto"/>
              <w:spacing w:after="80" w:line="21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Tecnología digital propietaria de Motorola que ofrece a sus usuarios los beneficios de un radio de banda angosta y de un teléfono celular. Opera con una canalización de 25 kHz utilizando el método de acceso TDMA.</w:t>
            </w:r>
          </w:p>
        </w:tc>
      </w:tr>
      <w:tr w:rsidR="00342F66" w:rsidRPr="00937D93" w:rsidTr="004218AF">
        <w:trPr>
          <w:trHeight w:val="144"/>
        </w:trPr>
        <w:tc>
          <w:tcPr>
            <w:tcW w:w="2212" w:type="dxa"/>
          </w:tcPr>
          <w:p w:rsidR="00342F66" w:rsidRPr="00937D93" w:rsidRDefault="00342F66" w:rsidP="00862A5E">
            <w:pPr>
              <w:pStyle w:val="Texto"/>
              <w:spacing w:after="80" w:line="21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lastRenderedPageBreak/>
              <w:t>TETRA</w:t>
            </w:r>
          </w:p>
          <w:p w:rsidR="00342F66" w:rsidRPr="00937D93" w:rsidRDefault="00342F66" w:rsidP="00862A5E">
            <w:pPr>
              <w:pStyle w:val="Texto"/>
              <w:spacing w:after="80" w:line="21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w:t>
            </w:r>
            <w:proofErr w:type="spellStart"/>
            <w:r w:rsidRPr="00937D93">
              <w:rPr>
                <w:rFonts w:ascii="ITC Avant Garde Std Bk" w:hAnsi="ITC Avant Garde Std Bk"/>
                <w:i/>
                <w:sz w:val="16"/>
                <w:szCs w:val="16"/>
                <w:lang w:eastAsia="es-MX"/>
              </w:rPr>
              <w:t>Terrestrial</w:t>
            </w:r>
            <w:proofErr w:type="spellEnd"/>
            <w:r w:rsidRPr="00937D93">
              <w:rPr>
                <w:rFonts w:ascii="ITC Avant Garde Std Bk" w:hAnsi="ITC Avant Garde Std Bk"/>
                <w:i/>
                <w:sz w:val="16"/>
                <w:szCs w:val="16"/>
                <w:lang w:eastAsia="es-MX"/>
              </w:rPr>
              <w:t xml:space="preserve"> </w:t>
            </w:r>
            <w:proofErr w:type="spellStart"/>
            <w:r w:rsidRPr="00937D93">
              <w:rPr>
                <w:rFonts w:ascii="ITC Avant Garde Std Bk" w:hAnsi="ITC Avant Garde Std Bk"/>
                <w:i/>
                <w:sz w:val="16"/>
                <w:szCs w:val="16"/>
                <w:lang w:eastAsia="es-MX"/>
              </w:rPr>
              <w:t>Trunked</w:t>
            </w:r>
            <w:proofErr w:type="spellEnd"/>
            <w:r w:rsidRPr="00937D93">
              <w:rPr>
                <w:rFonts w:ascii="ITC Avant Garde Std Bk" w:hAnsi="ITC Avant Garde Std Bk"/>
                <w:i/>
                <w:sz w:val="16"/>
                <w:szCs w:val="16"/>
                <w:lang w:eastAsia="es-MX"/>
              </w:rPr>
              <w:t xml:space="preserve"> Radio</w:t>
            </w:r>
            <w:r w:rsidRPr="00937D93">
              <w:rPr>
                <w:rFonts w:ascii="ITC Avant Garde Std Bk" w:hAnsi="ITC Avant Garde Std Bk"/>
                <w:sz w:val="16"/>
                <w:szCs w:val="16"/>
                <w:lang w:eastAsia="es-MX"/>
              </w:rPr>
              <w:t>)</w:t>
            </w:r>
          </w:p>
        </w:tc>
        <w:tc>
          <w:tcPr>
            <w:tcW w:w="3842" w:type="dxa"/>
            <w:gridSpan w:val="2"/>
          </w:tcPr>
          <w:p w:rsidR="00342F66" w:rsidRPr="00937D93" w:rsidRDefault="00342F66" w:rsidP="00862A5E">
            <w:pPr>
              <w:pStyle w:val="Texto"/>
              <w:spacing w:after="80" w:line="210" w:lineRule="exact"/>
              <w:ind w:firstLine="0"/>
              <w:rPr>
                <w:rFonts w:ascii="ITC Avant Garde Std Bk" w:hAnsi="ITC Avant Garde Std Bk"/>
                <w:sz w:val="16"/>
                <w:szCs w:val="16"/>
                <w:lang w:eastAsia="es-MX"/>
              </w:rPr>
            </w:pPr>
            <w:proofErr w:type="spellStart"/>
            <w:r w:rsidRPr="00937D93">
              <w:rPr>
                <w:rFonts w:ascii="ITC Avant Garde Std Bk" w:hAnsi="ITC Avant Garde Std Bk"/>
                <w:i/>
                <w:sz w:val="16"/>
                <w:szCs w:val="16"/>
                <w:lang w:eastAsia="es-MX"/>
              </w:rPr>
              <w:t>European</w:t>
            </w:r>
            <w:proofErr w:type="spellEnd"/>
            <w:r w:rsidRPr="00937D93">
              <w:rPr>
                <w:rFonts w:ascii="ITC Avant Garde Std Bk" w:hAnsi="ITC Avant Garde Std Bk"/>
                <w:i/>
                <w:sz w:val="16"/>
                <w:szCs w:val="16"/>
                <w:lang w:eastAsia="es-MX"/>
              </w:rPr>
              <w:t xml:space="preserve"> </w:t>
            </w:r>
            <w:proofErr w:type="spellStart"/>
            <w:r w:rsidRPr="00937D93">
              <w:rPr>
                <w:rFonts w:ascii="ITC Avant Garde Std Bk" w:hAnsi="ITC Avant Garde Std Bk"/>
                <w:i/>
                <w:sz w:val="16"/>
                <w:szCs w:val="16"/>
                <w:lang w:eastAsia="es-MX"/>
              </w:rPr>
              <w:t>Telecommunications</w:t>
            </w:r>
            <w:proofErr w:type="spellEnd"/>
            <w:r w:rsidRPr="00937D93">
              <w:rPr>
                <w:rFonts w:ascii="ITC Avant Garde Std Bk" w:hAnsi="ITC Avant Garde Std Bk"/>
                <w:i/>
                <w:sz w:val="16"/>
                <w:szCs w:val="16"/>
                <w:lang w:eastAsia="es-MX"/>
              </w:rPr>
              <w:t xml:space="preserve"> </w:t>
            </w:r>
            <w:proofErr w:type="spellStart"/>
            <w:r w:rsidRPr="00937D93">
              <w:rPr>
                <w:rFonts w:ascii="ITC Avant Garde Std Bk" w:hAnsi="ITC Avant Garde Std Bk"/>
                <w:i/>
                <w:sz w:val="16"/>
                <w:szCs w:val="16"/>
                <w:lang w:eastAsia="es-MX"/>
              </w:rPr>
              <w:t>Standards</w:t>
            </w:r>
            <w:proofErr w:type="spellEnd"/>
            <w:r w:rsidRPr="00937D93">
              <w:rPr>
                <w:rFonts w:ascii="ITC Avant Garde Std Bk" w:hAnsi="ITC Avant Garde Std Bk"/>
                <w:i/>
                <w:sz w:val="16"/>
                <w:szCs w:val="16"/>
                <w:lang w:eastAsia="es-MX"/>
              </w:rPr>
              <w:t xml:space="preserve"> </w:t>
            </w:r>
            <w:proofErr w:type="spellStart"/>
            <w:r w:rsidRPr="00937D93">
              <w:rPr>
                <w:rFonts w:ascii="ITC Avant Garde Std Bk" w:hAnsi="ITC Avant Garde Std Bk"/>
                <w:i/>
                <w:sz w:val="16"/>
                <w:szCs w:val="16"/>
                <w:lang w:eastAsia="es-MX"/>
              </w:rPr>
              <w:t>Institute</w:t>
            </w:r>
            <w:proofErr w:type="spellEnd"/>
          </w:p>
        </w:tc>
        <w:tc>
          <w:tcPr>
            <w:tcW w:w="7050" w:type="dxa"/>
            <w:gridSpan w:val="2"/>
          </w:tcPr>
          <w:p w:rsidR="00342F66" w:rsidRPr="00937D93" w:rsidRDefault="00342F66" w:rsidP="00862A5E">
            <w:pPr>
              <w:pStyle w:val="Texto"/>
              <w:spacing w:after="80" w:line="210" w:lineRule="exact"/>
              <w:ind w:firstLine="0"/>
              <w:rPr>
                <w:rFonts w:ascii="ITC Avant Garde Std Bk" w:hAnsi="ITC Avant Garde Std Bk"/>
                <w:b/>
                <w:sz w:val="16"/>
                <w:szCs w:val="16"/>
                <w:lang w:eastAsia="es-MX"/>
              </w:rPr>
            </w:pPr>
            <w:r w:rsidRPr="00937D93">
              <w:rPr>
                <w:rFonts w:ascii="ITC Avant Garde Std Bk" w:hAnsi="ITC Avant Garde Std Bk"/>
                <w:sz w:val="16"/>
                <w:szCs w:val="16"/>
                <w:lang w:eastAsia="es-MX"/>
              </w:rPr>
              <w:t>Estándar digital de radio que ofrece servicios comunicación de voz y datos. Opera con una canalización de 25 kHz utilizando el método de acceso TDMA 4:1. Esto es, en un canal físico de 25 kHz se permite la operación de hasta cuatro canales lógicos de 6.25 kHz.</w:t>
            </w:r>
          </w:p>
        </w:tc>
      </w:tr>
      <w:tr w:rsidR="00342F66" w:rsidRPr="00937D93" w:rsidTr="004218AF">
        <w:trPr>
          <w:trHeight w:val="144"/>
        </w:trPr>
        <w:tc>
          <w:tcPr>
            <w:tcW w:w="13104" w:type="dxa"/>
            <w:gridSpan w:val="5"/>
          </w:tcPr>
          <w:p w:rsidR="00342F66" w:rsidRPr="00937D93" w:rsidRDefault="00342F66" w:rsidP="00862A5E">
            <w:pPr>
              <w:pStyle w:val="Texto"/>
              <w:spacing w:after="80" w:line="210" w:lineRule="exact"/>
              <w:ind w:firstLine="0"/>
              <w:rPr>
                <w:rFonts w:ascii="ITC Avant Garde Std Bk" w:hAnsi="ITC Avant Garde Std Bk"/>
                <w:b/>
                <w:sz w:val="16"/>
                <w:szCs w:val="16"/>
                <w:lang w:eastAsia="es-MX"/>
              </w:rPr>
            </w:pPr>
            <w:r w:rsidRPr="00937D93">
              <w:rPr>
                <w:rFonts w:ascii="ITC Avant Garde Std Bk" w:hAnsi="ITC Avant Garde Std Bk"/>
                <w:b/>
                <w:sz w:val="16"/>
                <w:szCs w:val="16"/>
                <w:lang w:eastAsia="es-MX"/>
              </w:rPr>
              <w:t>Economías de escala</w:t>
            </w:r>
          </w:p>
        </w:tc>
      </w:tr>
      <w:tr w:rsidR="00342F66" w:rsidRPr="00937D93" w:rsidTr="004218AF">
        <w:trPr>
          <w:trHeight w:val="144"/>
        </w:trPr>
        <w:tc>
          <w:tcPr>
            <w:tcW w:w="13104" w:type="dxa"/>
            <w:gridSpan w:val="5"/>
          </w:tcPr>
          <w:p w:rsidR="00342F66" w:rsidRPr="00937D93" w:rsidRDefault="00342F66" w:rsidP="00862A5E">
            <w:pPr>
              <w:pStyle w:val="Texto"/>
              <w:spacing w:after="80" w:line="210" w:lineRule="exact"/>
              <w:ind w:left="292" w:hanging="292"/>
              <w:rPr>
                <w:rFonts w:ascii="ITC Avant Garde Std Bk" w:hAnsi="ITC Avant Garde Std Bk"/>
                <w:sz w:val="16"/>
                <w:szCs w:val="16"/>
                <w:lang w:eastAsia="es-MX"/>
              </w:rPr>
            </w:pPr>
            <w:r w:rsidRPr="00937D93">
              <w:rPr>
                <w:rFonts w:ascii="ITC Avant Garde Std Bk" w:hAnsi="ITC Avant Garde Std Bk"/>
                <w:sz w:val="16"/>
                <w:szCs w:val="16"/>
                <w:lang w:eastAsia="es-MX"/>
              </w:rPr>
              <w:sym w:font="Symbol" w:char="F0B7"/>
            </w:r>
            <w:r w:rsidRPr="00937D93">
              <w:rPr>
                <w:rFonts w:ascii="ITC Avant Garde Std Bk" w:hAnsi="ITC Avant Garde Std Bk"/>
                <w:sz w:val="16"/>
                <w:szCs w:val="16"/>
                <w:lang w:eastAsia="es-MX"/>
              </w:rPr>
              <w:tab/>
              <w:t>El despliegue generalizado de sistemas troncalizados en América y Europa basados principalmente en los estándares P25 y TETRA, en prácticamente toda la gama de la banda 800 MHz, ha generado un ecosistema ampliamente desarrollado.</w:t>
            </w:r>
          </w:p>
          <w:p w:rsidR="00342F66" w:rsidRPr="00937D93" w:rsidRDefault="00342F66" w:rsidP="00862A5E">
            <w:pPr>
              <w:pStyle w:val="Texto"/>
              <w:spacing w:after="80" w:line="210" w:lineRule="exact"/>
              <w:ind w:left="292" w:hanging="292"/>
              <w:rPr>
                <w:rFonts w:ascii="ITC Avant Garde Std Bk" w:hAnsi="ITC Avant Garde Std Bk"/>
                <w:b/>
                <w:sz w:val="16"/>
                <w:szCs w:val="16"/>
                <w:lang w:eastAsia="es-MX"/>
              </w:rPr>
            </w:pPr>
            <w:r w:rsidRPr="00937D93">
              <w:rPr>
                <w:rFonts w:ascii="ITC Avant Garde Std Bk" w:hAnsi="ITC Avant Garde Std Bk"/>
                <w:sz w:val="16"/>
                <w:szCs w:val="16"/>
                <w:lang w:eastAsia="es-MX"/>
              </w:rPr>
              <w:sym w:font="Symbol" w:char="F0B7"/>
            </w:r>
            <w:r w:rsidRPr="00937D93">
              <w:rPr>
                <w:rFonts w:ascii="ITC Avant Garde Std Bk" w:hAnsi="ITC Avant Garde Std Bk"/>
                <w:sz w:val="16"/>
                <w:szCs w:val="16"/>
                <w:lang w:eastAsia="es-MX"/>
              </w:rPr>
              <w:tab/>
              <w:t>Debido a que esta banda cuenta con un alto grado de armonización a nivel internacional, los equipos necesarios para operar en esta banda tienen un costo razonable tanto para los operadores como para los usuarios que están interesados en hacer uso de la misma.</w:t>
            </w:r>
          </w:p>
        </w:tc>
      </w:tr>
      <w:tr w:rsidR="00342F66" w:rsidRPr="00937D93" w:rsidTr="004218AF">
        <w:trPr>
          <w:trHeight w:val="144"/>
        </w:trPr>
        <w:tc>
          <w:tcPr>
            <w:tcW w:w="13104" w:type="dxa"/>
            <w:gridSpan w:val="5"/>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b/>
                <w:sz w:val="16"/>
                <w:szCs w:val="16"/>
                <w:lang w:eastAsia="es-MX"/>
              </w:rPr>
              <w:t>Banda de frecuencias 814-824/859-869 MHz</w:t>
            </w:r>
          </w:p>
        </w:tc>
      </w:tr>
      <w:tr w:rsidR="00342F66" w:rsidRPr="00937D93" w:rsidTr="004218AF">
        <w:trPr>
          <w:trHeight w:val="144"/>
        </w:trPr>
        <w:tc>
          <w:tcPr>
            <w:tcW w:w="13104" w:type="dxa"/>
            <w:gridSpan w:val="5"/>
          </w:tcPr>
          <w:p w:rsidR="00342F66" w:rsidRPr="00937D93" w:rsidRDefault="00342F66" w:rsidP="00862A5E">
            <w:pPr>
              <w:pStyle w:val="Texto"/>
              <w:spacing w:after="80" w:line="200" w:lineRule="exact"/>
              <w:ind w:firstLine="0"/>
              <w:rPr>
                <w:rFonts w:ascii="ITC Avant Garde Std Bk" w:hAnsi="ITC Avant Garde Std Bk"/>
                <w:b/>
                <w:sz w:val="16"/>
                <w:szCs w:val="16"/>
                <w:lang w:eastAsia="es-MX"/>
              </w:rPr>
            </w:pPr>
            <w:r w:rsidRPr="00937D93">
              <w:rPr>
                <w:rFonts w:ascii="ITC Avant Garde Std Bk" w:hAnsi="ITC Avant Garde Std Bk"/>
                <w:b/>
                <w:sz w:val="16"/>
                <w:szCs w:val="16"/>
                <w:lang w:eastAsia="es-MX"/>
              </w:rPr>
              <w:t>Servicio</w:t>
            </w:r>
          </w:p>
        </w:tc>
      </w:tr>
      <w:tr w:rsidR="00342F66" w:rsidRPr="00937D93" w:rsidTr="004218AF">
        <w:trPr>
          <w:trHeight w:val="144"/>
        </w:trPr>
        <w:tc>
          <w:tcPr>
            <w:tcW w:w="13104" w:type="dxa"/>
            <w:gridSpan w:val="5"/>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Acceso inalámbrico móvil - banda ancha</w:t>
            </w:r>
          </w:p>
        </w:tc>
      </w:tr>
      <w:tr w:rsidR="00342F66" w:rsidRPr="00937D93" w:rsidTr="004218AF">
        <w:trPr>
          <w:trHeight w:val="144"/>
        </w:trPr>
        <w:tc>
          <w:tcPr>
            <w:tcW w:w="2825" w:type="dxa"/>
            <w:gridSpan w:val="2"/>
          </w:tcPr>
          <w:p w:rsidR="00342F66" w:rsidRPr="00937D93" w:rsidRDefault="00342F66" w:rsidP="00862A5E">
            <w:pPr>
              <w:pStyle w:val="Texto"/>
              <w:spacing w:after="80" w:line="20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Tecnologías</w:t>
            </w:r>
          </w:p>
        </w:tc>
        <w:tc>
          <w:tcPr>
            <w:tcW w:w="3873" w:type="dxa"/>
            <w:gridSpan w:val="2"/>
          </w:tcPr>
          <w:p w:rsidR="00342F66" w:rsidRPr="00937D93" w:rsidRDefault="00342F66" w:rsidP="00862A5E">
            <w:pPr>
              <w:pStyle w:val="Texto"/>
              <w:spacing w:after="80" w:line="200" w:lineRule="exact"/>
              <w:ind w:firstLine="0"/>
              <w:jc w:val="center"/>
              <w:rPr>
                <w:rFonts w:ascii="ITC Avant Garde Std Bk" w:hAnsi="ITC Avant Garde Std Bk"/>
                <w:sz w:val="16"/>
                <w:szCs w:val="16"/>
                <w:lang w:eastAsia="es-MX"/>
              </w:rPr>
            </w:pPr>
            <w:r w:rsidRPr="00937D93">
              <w:rPr>
                <w:rFonts w:ascii="ITC Avant Garde Std Bk" w:hAnsi="ITC Avant Garde Std Bk"/>
                <w:b/>
                <w:sz w:val="16"/>
                <w:szCs w:val="16"/>
                <w:lang w:eastAsia="es-MX"/>
              </w:rPr>
              <w:t xml:space="preserve">Organización/Empresa </w:t>
            </w:r>
            <w:proofErr w:type="spellStart"/>
            <w:r w:rsidRPr="00937D93">
              <w:rPr>
                <w:rFonts w:ascii="ITC Avant Garde Std Bk" w:hAnsi="ITC Avant Garde Std Bk"/>
                <w:b/>
                <w:sz w:val="16"/>
                <w:szCs w:val="16"/>
                <w:lang w:eastAsia="es-MX"/>
              </w:rPr>
              <w:t>estandarizadora</w:t>
            </w:r>
            <w:proofErr w:type="spellEnd"/>
          </w:p>
        </w:tc>
        <w:tc>
          <w:tcPr>
            <w:tcW w:w="6406" w:type="dxa"/>
          </w:tcPr>
          <w:p w:rsidR="00342F66" w:rsidRPr="00937D93" w:rsidRDefault="00342F66" w:rsidP="00862A5E">
            <w:pPr>
              <w:pStyle w:val="Texto"/>
              <w:spacing w:after="80" w:line="20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Características relevantes</w:t>
            </w:r>
          </w:p>
        </w:tc>
      </w:tr>
      <w:tr w:rsidR="00342F66" w:rsidRPr="00937D93" w:rsidTr="004218AF">
        <w:trPr>
          <w:trHeight w:val="144"/>
        </w:trPr>
        <w:tc>
          <w:tcPr>
            <w:tcW w:w="2825" w:type="dxa"/>
            <w:gridSpan w:val="2"/>
          </w:tcPr>
          <w:p w:rsidR="00342F66" w:rsidRPr="00937D93" w:rsidRDefault="00342F66" w:rsidP="00862A5E">
            <w:pPr>
              <w:pStyle w:val="Texto"/>
              <w:spacing w:after="80" w:line="200" w:lineRule="exact"/>
              <w:ind w:firstLine="0"/>
              <w:rPr>
                <w:rFonts w:ascii="ITC Avant Garde Std Bk" w:hAnsi="ITC Avant Garde Std Bk"/>
                <w:sz w:val="16"/>
                <w:szCs w:val="16"/>
                <w:lang w:val="en-US" w:eastAsia="es-MX"/>
              </w:rPr>
            </w:pPr>
            <w:r w:rsidRPr="00937D93">
              <w:rPr>
                <w:rFonts w:ascii="ITC Avant Garde Std Bk" w:hAnsi="ITC Avant Garde Std Bk"/>
                <w:sz w:val="16"/>
                <w:szCs w:val="16"/>
                <w:lang w:val="en-US" w:eastAsia="es-MX"/>
              </w:rPr>
              <w:t>LTE – Banda 27</w:t>
            </w:r>
          </w:p>
          <w:p w:rsidR="00342F66" w:rsidRPr="00937D93" w:rsidRDefault="00342F66" w:rsidP="00862A5E">
            <w:pPr>
              <w:pStyle w:val="Texto"/>
              <w:spacing w:after="80" w:line="200" w:lineRule="exact"/>
              <w:ind w:firstLine="0"/>
              <w:rPr>
                <w:rFonts w:ascii="ITC Avant Garde Std Bk" w:hAnsi="ITC Avant Garde Std Bk"/>
                <w:b/>
                <w:sz w:val="16"/>
                <w:szCs w:val="16"/>
                <w:lang w:val="en-US" w:eastAsia="es-MX"/>
              </w:rPr>
            </w:pPr>
            <w:r w:rsidRPr="00937D93">
              <w:rPr>
                <w:rFonts w:ascii="ITC Avant Garde Std Bk" w:hAnsi="ITC Avant Garde Std Bk"/>
                <w:i/>
                <w:sz w:val="16"/>
                <w:szCs w:val="16"/>
                <w:lang w:val="en-US" w:eastAsia="es-MX"/>
              </w:rPr>
              <w:t>(Long Term Evolution)</w:t>
            </w:r>
          </w:p>
        </w:tc>
        <w:tc>
          <w:tcPr>
            <w:tcW w:w="3873" w:type="dxa"/>
            <w:gridSpan w:val="2"/>
          </w:tcPr>
          <w:p w:rsidR="00342F66" w:rsidRPr="00937D93" w:rsidRDefault="00342F66" w:rsidP="00862A5E">
            <w:pPr>
              <w:pStyle w:val="Texto"/>
              <w:spacing w:after="80" w:line="200" w:lineRule="exact"/>
              <w:ind w:firstLine="0"/>
              <w:rPr>
                <w:rFonts w:ascii="ITC Avant Garde Std Bk" w:hAnsi="ITC Avant Garde Std Bk"/>
                <w:i/>
                <w:sz w:val="16"/>
                <w:szCs w:val="16"/>
                <w:lang w:val="en-US" w:eastAsia="es-MX"/>
              </w:rPr>
            </w:pPr>
            <w:r w:rsidRPr="00937D93">
              <w:rPr>
                <w:rFonts w:ascii="ITC Avant Garde Std Bk" w:hAnsi="ITC Avant Garde Std Bk"/>
                <w:sz w:val="16"/>
                <w:szCs w:val="16"/>
                <w:lang w:val="en-US" w:eastAsia="es-MX"/>
              </w:rPr>
              <w:t>3GPP</w:t>
            </w:r>
            <w:r w:rsidRPr="00937D93">
              <w:rPr>
                <w:rFonts w:ascii="ITC Avant Garde Std Bk" w:hAnsi="ITC Avant Garde Std Bk"/>
                <w:i/>
                <w:sz w:val="16"/>
                <w:szCs w:val="16"/>
                <w:lang w:val="en-US" w:eastAsia="es-MX"/>
              </w:rPr>
              <w:t xml:space="preserve"> (3rd Generation Partnership Project) </w:t>
            </w:r>
          </w:p>
        </w:tc>
        <w:tc>
          <w:tcPr>
            <w:tcW w:w="640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La banda 27 corresponde al rango de frecuencias 807-824/ 852-869 MHz, lo que posibilita el uso parcial de esta banda en el rango 814-824/859-869 MHz.</w:t>
            </w:r>
          </w:p>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 xml:space="preserve">El estándar definido para la banda 27 contempla un esquema de </w:t>
            </w:r>
            <w:proofErr w:type="spellStart"/>
            <w:r w:rsidRPr="00937D93">
              <w:rPr>
                <w:rFonts w:ascii="ITC Avant Garde Std Bk" w:hAnsi="ITC Avant Garde Std Bk"/>
                <w:sz w:val="16"/>
                <w:szCs w:val="16"/>
                <w:lang w:eastAsia="es-MX"/>
              </w:rPr>
              <w:t>duplexaje</w:t>
            </w:r>
            <w:proofErr w:type="spellEnd"/>
            <w:r w:rsidRPr="00937D93">
              <w:rPr>
                <w:rFonts w:ascii="ITC Avant Garde Std Bk" w:hAnsi="ITC Avant Garde Std Bk"/>
                <w:sz w:val="16"/>
                <w:szCs w:val="16"/>
                <w:lang w:eastAsia="es-MX"/>
              </w:rPr>
              <w:t xml:space="preserve"> por división de frecuencia (FDD) con portadoras de anchos de banda de 1.4, 3, 5 y 10 MHz.</w:t>
            </w:r>
          </w:p>
        </w:tc>
      </w:tr>
      <w:tr w:rsidR="00342F66" w:rsidRPr="00937D93" w:rsidTr="004218AF">
        <w:trPr>
          <w:trHeight w:val="144"/>
        </w:trPr>
        <w:tc>
          <w:tcPr>
            <w:tcW w:w="2825" w:type="dxa"/>
            <w:gridSpan w:val="2"/>
          </w:tcPr>
          <w:p w:rsidR="00342F66" w:rsidRPr="00937D93" w:rsidRDefault="00342F66" w:rsidP="00862A5E">
            <w:pPr>
              <w:pStyle w:val="Texto"/>
              <w:spacing w:after="80" w:line="200" w:lineRule="exact"/>
              <w:ind w:firstLine="0"/>
              <w:rPr>
                <w:rFonts w:ascii="ITC Avant Garde Std Bk" w:hAnsi="ITC Avant Garde Std Bk"/>
                <w:sz w:val="16"/>
                <w:szCs w:val="16"/>
                <w:lang w:val="en-US" w:eastAsia="es-MX"/>
              </w:rPr>
            </w:pPr>
            <w:r w:rsidRPr="00937D93">
              <w:rPr>
                <w:rFonts w:ascii="ITC Avant Garde Std Bk" w:hAnsi="ITC Avant Garde Std Bk"/>
                <w:sz w:val="16"/>
                <w:szCs w:val="16"/>
                <w:lang w:val="en-US" w:eastAsia="es-MX"/>
              </w:rPr>
              <w:t>LTE – Banda 26</w:t>
            </w:r>
          </w:p>
          <w:p w:rsidR="00342F66" w:rsidRPr="00937D93" w:rsidRDefault="00342F66" w:rsidP="00862A5E">
            <w:pPr>
              <w:pStyle w:val="Texto"/>
              <w:spacing w:after="80" w:line="200" w:lineRule="exact"/>
              <w:ind w:firstLine="0"/>
              <w:rPr>
                <w:rFonts w:ascii="ITC Avant Garde Std Bk" w:hAnsi="ITC Avant Garde Std Bk"/>
                <w:b/>
                <w:sz w:val="16"/>
                <w:szCs w:val="16"/>
                <w:lang w:val="en-US" w:eastAsia="es-MX"/>
              </w:rPr>
            </w:pPr>
            <w:r w:rsidRPr="00937D93">
              <w:rPr>
                <w:rFonts w:ascii="ITC Avant Garde Std Bk" w:hAnsi="ITC Avant Garde Std Bk"/>
                <w:i/>
                <w:sz w:val="16"/>
                <w:szCs w:val="16"/>
                <w:lang w:val="en-US" w:eastAsia="es-MX"/>
              </w:rPr>
              <w:t>(Long Term Evolution)</w:t>
            </w:r>
          </w:p>
        </w:tc>
        <w:tc>
          <w:tcPr>
            <w:tcW w:w="3873" w:type="dxa"/>
            <w:gridSpan w:val="2"/>
          </w:tcPr>
          <w:p w:rsidR="00342F66" w:rsidRPr="00937D93" w:rsidRDefault="00342F66" w:rsidP="00862A5E">
            <w:pPr>
              <w:pStyle w:val="Texto"/>
              <w:spacing w:after="80" w:line="200" w:lineRule="exact"/>
              <w:ind w:firstLine="0"/>
              <w:rPr>
                <w:rFonts w:ascii="ITC Avant Garde Std Bk" w:hAnsi="ITC Avant Garde Std Bk"/>
                <w:i/>
                <w:sz w:val="16"/>
                <w:szCs w:val="16"/>
                <w:lang w:val="en-US" w:eastAsia="es-MX"/>
              </w:rPr>
            </w:pPr>
            <w:r w:rsidRPr="00937D93">
              <w:rPr>
                <w:rFonts w:ascii="ITC Avant Garde Std Bk" w:hAnsi="ITC Avant Garde Std Bk"/>
                <w:sz w:val="16"/>
                <w:szCs w:val="16"/>
                <w:lang w:val="en-US" w:eastAsia="es-MX"/>
              </w:rPr>
              <w:t>3GPP</w:t>
            </w:r>
            <w:r w:rsidRPr="00937D93">
              <w:rPr>
                <w:rFonts w:ascii="ITC Avant Garde Std Bk" w:hAnsi="ITC Avant Garde Std Bk"/>
                <w:i/>
                <w:sz w:val="16"/>
                <w:szCs w:val="16"/>
                <w:lang w:val="en-US" w:eastAsia="es-MX"/>
              </w:rPr>
              <w:t xml:space="preserve"> (3rd Generation Partnership Project) </w:t>
            </w:r>
          </w:p>
        </w:tc>
        <w:tc>
          <w:tcPr>
            <w:tcW w:w="6406" w:type="dxa"/>
          </w:tcPr>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La banda 26 corresponde al rango de frecuencias 814-849/859-894 MHz, lo que posibilita el uso parcial de esta banda en el rango 814-824/859-869 MHz.</w:t>
            </w:r>
          </w:p>
          <w:p w:rsidR="00342F66" w:rsidRPr="00937D93" w:rsidRDefault="00342F66" w:rsidP="00862A5E">
            <w:pPr>
              <w:pStyle w:val="Texto"/>
              <w:spacing w:after="80" w:line="200" w:lineRule="exact"/>
              <w:ind w:firstLine="0"/>
              <w:rPr>
                <w:rFonts w:ascii="ITC Avant Garde Std Bk" w:hAnsi="ITC Avant Garde Std Bk"/>
                <w:sz w:val="16"/>
                <w:szCs w:val="16"/>
                <w:lang w:eastAsia="es-MX"/>
              </w:rPr>
            </w:pPr>
            <w:r w:rsidRPr="00937D93">
              <w:rPr>
                <w:rFonts w:ascii="ITC Avant Garde Std Bk" w:hAnsi="ITC Avant Garde Std Bk"/>
                <w:sz w:val="16"/>
                <w:szCs w:val="16"/>
                <w:lang w:eastAsia="es-MX"/>
              </w:rPr>
              <w:t xml:space="preserve">El estándar definido para la banda 26 contempla un esquema de </w:t>
            </w:r>
            <w:proofErr w:type="spellStart"/>
            <w:r w:rsidRPr="00937D93">
              <w:rPr>
                <w:rFonts w:ascii="ITC Avant Garde Std Bk" w:hAnsi="ITC Avant Garde Std Bk"/>
                <w:sz w:val="16"/>
                <w:szCs w:val="16"/>
                <w:lang w:eastAsia="es-MX"/>
              </w:rPr>
              <w:t>duplexaje</w:t>
            </w:r>
            <w:proofErr w:type="spellEnd"/>
            <w:r w:rsidRPr="00937D93">
              <w:rPr>
                <w:rFonts w:ascii="ITC Avant Garde Std Bk" w:hAnsi="ITC Avant Garde Std Bk"/>
                <w:sz w:val="16"/>
                <w:szCs w:val="16"/>
                <w:lang w:eastAsia="es-MX"/>
              </w:rPr>
              <w:t xml:space="preserve"> por división de frecuencia (FDD) con portadoras de anchos de banda de 1.4, 3, 5, 10 y 15 MHz.</w:t>
            </w:r>
          </w:p>
        </w:tc>
      </w:tr>
      <w:tr w:rsidR="00342F66" w:rsidRPr="00937D93" w:rsidTr="004218AF">
        <w:trPr>
          <w:trHeight w:val="144"/>
        </w:trPr>
        <w:tc>
          <w:tcPr>
            <w:tcW w:w="13104" w:type="dxa"/>
            <w:gridSpan w:val="5"/>
          </w:tcPr>
          <w:p w:rsidR="00342F66" w:rsidRPr="00937D93" w:rsidRDefault="00342F66" w:rsidP="00862A5E">
            <w:pPr>
              <w:pStyle w:val="Texto"/>
              <w:spacing w:after="80" w:line="260" w:lineRule="exact"/>
              <w:ind w:firstLine="0"/>
              <w:rPr>
                <w:rFonts w:ascii="ITC Avant Garde Std Bk" w:hAnsi="ITC Avant Garde Std Bk"/>
                <w:b/>
                <w:sz w:val="16"/>
                <w:szCs w:val="16"/>
                <w:lang w:eastAsia="es-MX"/>
              </w:rPr>
            </w:pPr>
            <w:r w:rsidRPr="00937D93">
              <w:rPr>
                <w:rFonts w:ascii="ITC Avant Garde Std Bk" w:hAnsi="ITC Avant Garde Std Bk"/>
                <w:b/>
                <w:sz w:val="16"/>
                <w:szCs w:val="16"/>
                <w:lang w:eastAsia="es-MX"/>
              </w:rPr>
              <w:t>Economías de escala</w:t>
            </w:r>
          </w:p>
        </w:tc>
      </w:tr>
      <w:tr w:rsidR="00342F66" w:rsidRPr="00937D93" w:rsidTr="004218AF">
        <w:trPr>
          <w:trHeight w:val="144"/>
        </w:trPr>
        <w:tc>
          <w:tcPr>
            <w:tcW w:w="13104" w:type="dxa"/>
            <w:gridSpan w:val="5"/>
          </w:tcPr>
          <w:p w:rsidR="00342F66" w:rsidRPr="00937D93" w:rsidRDefault="00342F66" w:rsidP="00862A5E">
            <w:pPr>
              <w:pStyle w:val="Texto"/>
              <w:spacing w:after="80" w:line="260" w:lineRule="exact"/>
              <w:ind w:left="382" w:hanging="382"/>
              <w:rPr>
                <w:rFonts w:ascii="ITC Avant Garde Std Bk" w:hAnsi="ITC Avant Garde Std Bk"/>
                <w:sz w:val="16"/>
                <w:szCs w:val="16"/>
                <w:lang w:eastAsia="es-MX"/>
              </w:rPr>
            </w:pPr>
            <w:r w:rsidRPr="00937D93">
              <w:rPr>
                <w:rFonts w:ascii="ITC Avant Garde Std Bk" w:hAnsi="ITC Avant Garde Std Bk"/>
                <w:sz w:val="16"/>
                <w:szCs w:val="16"/>
                <w:lang w:eastAsia="es-MX"/>
              </w:rPr>
              <w:sym w:font="Symbol" w:char="F0B7"/>
            </w:r>
            <w:r w:rsidRPr="00937D93">
              <w:rPr>
                <w:rFonts w:ascii="ITC Avant Garde Std Bk" w:hAnsi="ITC Avant Garde Std Bk"/>
                <w:sz w:val="16"/>
                <w:szCs w:val="16"/>
                <w:lang w:eastAsia="es-MX"/>
              </w:rPr>
              <w:tab/>
              <w:t>En la Región Asia Pacífico el rango de frecuencias 806-824/ 851-869 MHz es empleado actualmente por sistemas de seguridad pública y mitigación de desastres (PPDR) de banda angosta, por lo que existe un amplio soporte regional para el uso de la banda 27 en sistemas PPDR de banda ancha.</w:t>
            </w:r>
          </w:p>
          <w:p w:rsidR="00342F66" w:rsidRPr="00937D93" w:rsidRDefault="00342F66" w:rsidP="00862A5E">
            <w:pPr>
              <w:pStyle w:val="Texto"/>
              <w:spacing w:after="80" w:line="260" w:lineRule="exact"/>
              <w:ind w:left="382" w:hanging="382"/>
              <w:rPr>
                <w:rFonts w:ascii="ITC Avant Garde Std Bk" w:hAnsi="ITC Avant Garde Std Bk"/>
                <w:sz w:val="16"/>
                <w:szCs w:val="16"/>
                <w:lang w:eastAsia="es-MX"/>
              </w:rPr>
            </w:pPr>
            <w:r w:rsidRPr="00937D93">
              <w:rPr>
                <w:rFonts w:ascii="ITC Avant Garde Std Bk" w:hAnsi="ITC Avant Garde Std Bk"/>
                <w:sz w:val="16"/>
                <w:szCs w:val="16"/>
                <w:lang w:eastAsia="es-MX"/>
              </w:rPr>
              <w:sym w:font="Symbol" w:char="F0B7"/>
            </w:r>
            <w:r w:rsidRPr="00937D93">
              <w:rPr>
                <w:rFonts w:ascii="ITC Avant Garde Std Bk" w:hAnsi="ITC Avant Garde Std Bk"/>
                <w:sz w:val="16"/>
                <w:szCs w:val="16"/>
                <w:lang w:eastAsia="es-MX"/>
              </w:rPr>
              <w:tab/>
              <w:t>Australia está realizando una fuerte labor para el impulso del desarrollo de equipamiento PPDR de banda ancha mediante el uso del estándar de la banda 27.</w:t>
            </w:r>
          </w:p>
          <w:p w:rsidR="00342F66" w:rsidRPr="00937D93" w:rsidRDefault="00342F66" w:rsidP="00862A5E">
            <w:pPr>
              <w:pStyle w:val="Texto"/>
              <w:spacing w:after="80" w:line="260" w:lineRule="exact"/>
              <w:ind w:left="382" w:hanging="382"/>
              <w:rPr>
                <w:rFonts w:ascii="ITC Avant Garde Std Bk" w:hAnsi="ITC Avant Garde Std Bk"/>
                <w:b/>
                <w:sz w:val="16"/>
                <w:szCs w:val="16"/>
                <w:lang w:eastAsia="es-MX"/>
              </w:rPr>
            </w:pPr>
            <w:r w:rsidRPr="00937D93">
              <w:rPr>
                <w:rFonts w:ascii="ITC Avant Garde Std Bk" w:hAnsi="ITC Avant Garde Std Bk"/>
                <w:sz w:val="16"/>
                <w:szCs w:val="16"/>
                <w:lang w:eastAsia="es-MX"/>
              </w:rPr>
              <w:sym w:font="Symbol" w:char="F0B7"/>
            </w:r>
            <w:r w:rsidRPr="00937D93">
              <w:rPr>
                <w:rFonts w:ascii="ITC Avant Garde Std Bk" w:hAnsi="ITC Avant Garde Std Bk"/>
                <w:sz w:val="16"/>
                <w:szCs w:val="16"/>
                <w:lang w:eastAsia="es-MX"/>
              </w:rPr>
              <w:tab/>
              <w:t>Desarrolladores de equipo como Nokia Siemens, Alcatel-</w:t>
            </w:r>
            <w:proofErr w:type="spellStart"/>
            <w:r w:rsidRPr="00937D93">
              <w:rPr>
                <w:rFonts w:ascii="ITC Avant Garde Std Bk" w:hAnsi="ITC Avant Garde Std Bk"/>
                <w:sz w:val="16"/>
                <w:szCs w:val="16"/>
                <w:lang w:eastAsia="es-MX"/>
              </w:rPr>
              <w:t>Lucent</w:t>
            </w:r>
            <w:proofErr w:type="spellEnd"/>
            <w:r w:rsidRPr="00937D93">
              <w:rPr>
                <w:rFonts w:ascii="ITC Avant Garde Std Bk" w:hAnsi="ITC Avant Garde Std Bk"/>
                <w:sz w:val="16"/>
                <w:szCs w:val="16"/>
                <w:lang w:eastAsia="es-MX"/>
              </w:rPr>
              <w:t xml:space="preserve">, Ericsson, Motorola, Huawei, ZTE y </w:t>
            </w:r>
            <w:proofErr w:type="spellStart"/>
            <w:r w:rsidRPr="00937D93">
              <w:rPr>
                <w:rFonts w:ascii="ITC Avant Garde Std Bk" w:hAnsi="ITC Avant Garde Std Bk"/>
                <w:sz w:val="16"/>
                <w:szCs w:val="16"/>
                <w:lang w:eastAsia="es-MX"/>
              </w:rPr>
              <w:t>Tekelec</w:t>
            </w:r>
            <w:proofErr w:type="spellEnd"/>
            <w:r w:rsidRPr="00937D93">
              <w:rPr>
                <w:rFonts w:ascii="ITC Avant Garde Std Bk" w:hAnsi="ITC Avant Garde Std Bk"/>
                <w:sz w:val="16"/>
                <w:szCs w:val="16"/>
                <w:lang w:eastAsia="es-MX"/>
              </w:rPr>
              <w:t xml:space="preserve"> han manifestado su interés en el desarrollo de dispositivos LTE que incluyan la banda 27.</w:t>
            </w:r>
          </w:p>
          <w:p w:rsidR="00342F66" w:rsidRPr="00937D93" w:rsidRDefault="00342F66" w:rsidP="00862A5E">
            <w:pPr>
              <w:pStyle w:val="Texto"/>
              <w:spacing w:after="80" w:line="260" w:lineRule="exact"/>
              <w:ind w:left="382" w:hanging="382"/>
              <w:rPr>
                <w:rFonts w:ascii="ITC Avant Garde Std Bk" w:hAnsi="ITC Avant Garde Std Bk"/>
                <w:sz w:val="16"/>
                <w:szCs w:val="16"/>
                <w:lang w:eastAsia="es-MX"/>
              </w:rPr>
            </w:pPr>
            <w:r w:rsidRPr="00937D93">
              <w:rPr>
                <w:rFonts w:ascii="ITC Avant Garde Std Bk" w:hAnsi="ITC Avant Garde Std Bk"/>
                <w:sz w:val="16"/>
                <w:szCs w:val="16"/>
                <w:lang w:eastAsia="es-MX"/>
              </w:rPr>
              <w:sym w:font="Symbol" w:char="F0B7"/>
            </w:r>
            <w:r w:rsidRPr="00937D93">
              <w:rPr>
                <w:rFonts w:ascii="ITC Avant Garde Std Bk" w:hAnsi="ITC Avant Garde Std Bk"/>
                <w:sz w:val="16"/>
                <w:szCs w:val="16"/>
                <w:lang w:eastAsia="es-MX"/>
              </w:rPr>
              <w:tab/>
              <w:t>El desarrollo de equipamiento de red y de usuario para la banda 26 se encuentra todavía en un estado temprano; sin embargo, actualmente en los Estados Unidos de América, el operador Sprint ya ha desplegado una red para ofrecer servicios de banda ancha móvil mediante el uso del estándar de la banda 26.</w:t>
            </w:r>
          </w:p>
          <w:p w:rsidR="00342F66" w:rsidRPr="00937D93" w:rsidRDefault="00342F66" w:rsidP="00862A5E">
            <w:pPr>
              <w:pStyle w:val="Texto"/>
              <w:spacing w:after="80" w:line="260" w:lineRule="exact"/>
              <w:ind w:left="382" w:hanging="382"/>
              <w:rPr>
                <w:rFonts w:ascii="ITC Avant Garde Std Bk" w:hAnsi="ITC Avant Garde Std Bk"/>
                <w:b/>
                <w:sz w:val="16"/>
                <w:szCs w:val="16"/>
                <w:lang w:eastAsia="es-MX"/>
              </w:rPr>
            </w:pPr>
            <w:r w:rsidRPr="00937D93">
              <w:rPr>
                <w:rFonts w:ascii="ITC Avant Garde Std Bk" w:hAnsi="ITC Avant Garde Std Bk"/>
                <w:sz w:val="16"/>
                <w:szCs w:val="16"/>
                <w:lang w:eastAsia="es-MX"/>
              </w:rPr>
              <w:sym w:font="Symbol" w:char="F0B7"/>
            </w:r>
            <w:r w:rsidRPr="00937D93">
              <w:rPr>
                <w:rFonts w:ascii="ITC Avant Garde Std Bk" w:hAnsi="ITC Avant Garde Std Bk"/>
                <w:sz w:val="16"/>
                <w:szCs w:val="16"/>
                <w:lang w:eastAsia="es-MX"/>
              </w:rPr>
              <w:tab/>
              <w:t>Actualmente se encuentran en el mercado diversos equipos de usuario que incluyen la banda 26, desarrollados por los fabricantes HTC, LG y Samsung.</w:t>
            </w:r>
          </w:p>
        </w:tc>
      </w:tr>
    </w:tbl>
    <w:p w:rsidR="00342F66" w:rsidRPr="00937D93" w:rsidRDefault="00342F66" w:rsidP="00342F66">
      <w:pPr>
        <w:pStyle w:val="Texto"/>
        <w:spacing w:line="340" w:lineRule="exact"/>
        <w:rPr>
          <w:rFonts w:ascii="ITC Avant Garde Std Bk" w:hAnsi="ITC Avant Garde Std Bk"/>
          <w:b/>
          <w:szCs w:val="28"/>
          <w:lang w:eastAsia="es-MX"/>
        </w:rPr>
      </w:pPr>
    </w:p>
    <w:p w:rsidR="00342F66" w:rsidRPr="00937D93" w:rsidRDefault="00342F66" w:rsidP="00342F66">
      <w:pPr>
        <w:pStyle w:val="Texto"/>
        <w:spacing w:line="340" w:lineRule="exact"/>
        <w:rPr>
          <w:rFonts w:ascii="ITC Avant Garde Std Bk" w:hAnsi="ITC Avant Garde Std Bk"/>
          <w:b/>
          <w:szCs w:val="28"/>
          <w:lang w:eastAsia="es-MX"/>
        </w:rPr>
      </w:pPr>
    </w:p>
    <w:p w:rsidR="00342F66" w:rsidRPr="00937D93" w:rsidRDefault="00342F66" w:rsidP="00342F66">
      <w:pPr>
        <w:pStyle w:val="Texto"/>
        <w:spacing w:line="340" w:lineRule="exact"/>
        <w:rPr>
          <w:rFonts w:ascii="ITC Avant Garde Std Bk" w:hAnsi="ITC Avant Garde Std Bk"/>
          <w:b/>
          <w:szCs w:val="28"/>
          <w:lang w:eastAsia="es-MX"/>
        </w:rPr>
      </w:pPr>
    </w:p>
    <w:p w:rsidR="00342F66" w:rsidRPr="00937D93" w:rsidRDefault="00342F66" w:rsidP="004218AF">
      <w:pPr>
        <w:pStyle w:val="Ttulo3"/>
        <w:rPr>
          <w:lang w:eastAsia="es-MX"/>
        </w:rPr>
      </w:pPr>
      <w:r w:rsidRPr="00937D93">
        <w:rPr>
          <w:lang w:eastAsia="es-MX"/>
        </w:rPr>
        <w:t>Resumen de ejecución</w:t>
      </w:r>
    </w:p>
    <w:p w:rsidR="00342F66" w:rsidRPr="00937D93" w:rsidRDefault="00342F66" w:rsidP="00342F66">
      <w:pPr>
        <w:pStyle w:val="Texto"/>
        <w:spacing w:before="120" w:after="120" w:line="240" w:lineRule="auto"/>
        <w:ind w:firstLine="289"/>
        <w:rPr>
          <w:rFonts w:ascii="ITC Avant Garde Std Bk" w:hAnsi="ITC Avant Garde Std Bk"/>
          <w:szCs w:val="22"/>
          <w:lang w:eastAsia="es-MX"/>
        </w:rPr>
      </w:pPr>
      <w:r w:rsidRPr="00937D93">
        <w:rPr>
          <w:rFonts w:ascii="ITC Avant Garde Std Bk" w:hAnsi="ITC Avant Garde Std Bk"/>
          <w:szCs w:val="22"/>
          <w:lang w:eastAsia="es-MX"/>
        </w:rPr>
        <w:t>A efecto de ilustrar los procesos asociados al esquema de reorganización de la banda de frecuencias en cuestión, en la siguiente tabla y gráficos se indican las diferentes acciones que se tienen previstas para cada uno de los tipos de usuarios o tenedores de espectro, dependiendo del uso que proporcionan actualmente. Se indican también en la tabla las bandas de origen y destino para cada tipo de usuario</w:t>
      </w:r>
      <w:r w:rsidRPr="00937D93">
        <w:rPr>
          <w:rStyle w:val="Refdenotaalpie"/>
          <w:rFonts w:ascii="ITC Avant Garde Std Bk" w:eastAsiaTheme="majorEastAsia" w:hAnsi="ITC Avant Garde Std Bk"/>
        </w:rPr>
        <w:footnoteReference w:customMarkFollows="1" w:id="8"/>
        <w:t>6</w:t>
      </w:r>
      <w:r w:rsidRPr="00937D93">
        <w:rPr>
          <w:rFonts w:ascii="ITC Avant Garde Std Bk" w:hAnsi="ITC Avant Garde Std Bk"/>
          <w:szCs w:val="22"/>
          <w:lang w:eastAsia="es-MX"/>
        </w:rPr>
        <w:t>.</w:t>
      </w:r>
    </w:p>
    <w:tbl>
      <w:tblPr>
        <w:tblStyle w:val="Tablaconcuadrcula"/>
        <w:tblW w:w="10264" w:type="dxa"/>
        <w:tblLayout w:type="fixed"/>
        <w:tblLook w:val="0020" w:firstRow="1" w:lastRow="0" w:firstColumn="0" w:lastColumn="0" w:noHBand="0" w:noVBand="0"/>
      </w:tblPr>
      <w:tblGrid>
        <w:gridCol w:w="463"/>
        <w:gridCol w:w="5481"/>
        <w:gridCol w:w="2070"/>
        <w:gridCol w:w="2250"/>
      </w:tblGrid>
      <w:tr w:rsidR="00342F66" w:rsidRPr="00937D93" w:rsidTr="004218AF">
        <w:trPr>
          <w:trHeight w:val="144"/>
        </w:trPr>
        <w:tc>
          <w:tcPr>
            <w:tcW w:w="5944" w:type="dxa"/>
            <w:gridSpan w:val="2"/>
          </w:tcPr>
          <w:p w:rsidR="00342F66" w:rsidRPr="00937D93" w:rsidRDefault="00342F66" w:rsidP="00862A5E">
            <w:pPr>
              <w:pStyle w:val="Texto"/>
              <w:spacing w:after="80" w:line="34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Uso por parte de Sujetos Obligados</w:t>
            </w:r>
          </w:p>
        </w:tc>
        <w:tc>
          <w:tcPr>
            <w:tcW w:w="2070" w:type="dxa"/>
          </w:tcPr>
          <w:p w:rsidR="00342F66" w:rsidRPr="00937D93" w:rsidRDefault="00342F66" w:rsidP="00862A5E">
            <w:pPr>
              <w:pStyle w:val="Texto"/>
              <w:spacing w:after="80" w:line="34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Banda de Origen (MHz)</w:t>
            </w:r>
          </w:p>
        </w:tc>
        <w:tc>
          <w:tcPr>
            <w:tcW w:w="2250" w:type="dxa"/>
          </w:tcPr>
          <w:p w:rsidR="00342F66" w:rsidRPr="00937D93" w:rsidRDefault="00342F66" w:rsidP="00862A5E">
            <w:pPr>
              <w:pStyle w:val="Texto"/>
              <w:spacing w:after="80" w:line="340" w:lineRule="exact"/>
              <w:ind w:firstLine="0"/>
              <w:jc w:val="center"/>
              <w:rPr>
                <w:rFonts w:ascii="ITC Avant Garde Std Bk" w:hAnsi="ITC Avant Garde Std Bk"/>
                <w:b/>
                <w:sz w:val="16"/>
                <w:szCs w:val="16"/>
                <w:lang w:eastAsia="es-MX"/>
              </w:rPr>
            </w:pPr>
            <w:r w:rsidRPr="00937D93">
              <w:rPr>
                <w:rFonts w:ascii="ITC Avant Garde Std Bk" w:hAnsi="ITC Avant Garde Std Bk"/>
                <w:b/>
                <w:sz w:val="16"/>
                <w:szCs w:val="16"/>
                <w:lang w:eastAsia="es-MX"/>
              </w:rPr>
              <w:t>Banda de Destino (MHz)</w:t>
            </w:r>
          </w:p>
        </w:tc>
      </w:tr>
      <w:tr w:rsidR="00342F66" w:rsidRPr="00937D93" w:rsidTr="004218AF">
        <w:trPr>
          <w:trHeight w:val="144"/>
        </w:trPr>
        <w:tc>
          <w:tcPr>
            <w:tcW w:w="463" w:type="dxa"/>
          </w:tcPr>
          <w:p w:rsidR="00342F66" w:rsidRPr="00937D93" w:rsidRDefault="00342F66" w:rsidP="00862A5E">
            <w:pPr>
              <w:pStyle w:val="Texto"/>
              <w:spacing w:after="80" w:line="340" w:lineRule="exact"/>
              <w:ind w:firstLine="0"/>
              <w:jc w:val="center"/>
              <w:rPr>
                <w:rFonts w:ascii="ITC Avant Garde Std Bk" w:hAnsi="ITC Avant Garde Std Bk"/>
                <w:b/>
                <w:color w:val="000000"/>
                <w:sz w:val="16"/>
                <w:szCs w:val="16"/>
                <w:lang w:eastAsia="es-MX"/>
              </w:rPr>
            </w:pPr>
            <w:r w:rsidRPr="00937D93">
              <w:rPr>
                <w:rFonts w:ascii="ITC Avant Garde Std Bk" w:hAnsi="ITC Avant Garde Std Bk"/>
                <w:b/>
                <w:color w:val="000000"/>
                <w:sz w:val="16"/>
                <w:szCs w:val="16"/>
                <w:lang w:eastAsia="es-MX"/>
              </w:rPr>
              <w:t>A</w:t>
            </w:r>
          </w:p>
        </w:tc>
        <w:tc>
          <w:tcPr>
            <w:tcW w:w="5481" w:type="dxa"/>
          </w:tcPr>
          <w:p w:rsidR="00342F66" w:rsidRPr="00937D93" w:rsidRDefault="00342F66" w:rsidP="00862A5E">
            <w:pPr>
              <w:pStyle w:val="Texto"/>
              <w:spacing w:after="80" w:line="340" w:lineRule="exact"/>
              <w:ind w:firstLine="0"/>
              <w:jc w:val="center"/>
              <w:rPr>
                <w:rFonts w:ascii="ITC Avant Garde Std Bk" w:hAnsi="ITC Avant Garde Std Bk"/>
                <w:b/>
                <w:color w:val="000000"/>
                <w:sz w:val="16"/>
                <w:szCs w:val="16"/>
                <w:lang w:eastAsia="es-MX"/>
              </w:rPr>
            </w:pPr>
            <w:r w:rsidRPr="00937D93">
              <w:rPr>
                <w:rFonts w:ascii="ITC Avant Garde Std Bk" w:hAnsi="ITC Avant Garde Std Bk"/>
                <w:color w:val="000000"/>
                <w:sz w:val="16"/>
                <w:szCs w:val="16"/>
                <w:lang w:eastAsia="es-MX"/>
              </w:rPr>
              <w:t>Aplicaciones de Radio Troncalizado para Uso Comercial</w:t>
            </w:r>
          </w:p>
        </w:tc>
        <w:tc>
          <w:tcPr>
            <w:tcW w:w="2070" w:type="dxa"/>
          </w:tcPr>
          <w:p w:rsidR="00342F66" w:rsidRPr="00937D93" w:rsidRDefault="00342F66" w:rsidP="00862A5E">
            <w:pPr>
              <w:pStyle w:val="Texto"/>
              <w:spacing w:after="80" w:line="340" w:lineRule="exact"/>
              <w:ind w:firstLine="0"/>
              <w:jc w:val="center"/>
              <w:rPr>
                <w:rFonts w:ascii="ITC Avant Garde Std Bk" w:hAnsi="ITC Avant Garde Std Bk"/>
                <w:color w:val="000000"/>
                <w:sz w:val="16"/>
                <w:szCs w:val="16"/>
                <w:lang w:eastAsia="es-MX"/>
              </w:rPr>
            </w:pPr>
            <w:r w:rsidRPr="00937D93">
              <w:rPr>
                <w:rFonts w:ascii="ITC Avant Garde Std Bk" w:hAnsi="ITC Avant Garde Std Bk"/>
                <w:color w:val="000000"/>
                <w:sz w:val="16"/>
                <w:szCs w:val="16"/>
                <w:lang w:eastAsia="es-MX"/>
              </w:rPr>
              <w:t>806-821/ 851-866</w:t>
            </w:r>
          </w:p>
        </w:tc>
        <w:tc>
          <w:tcPr>
            <w:tcW w:w="2250" w:type="dxa"/>
          </w:tcPr>
          <w:p w:rsidR="00342F66" w:rsidRPr="00937D93" w:rsidRDefault="00342F66" w:rsidP="00862A5E">
            <w:pPr>
              <w:pStyle w:val="Texto"/>
              <w:spacing w:after="80" w:line="340" w:lineRule="exact"/>
              <w:ind w:firstLine="0"/>
              <w:jc w:val="center"/>
              <w:rPr>
                <w:rFonts w:ascii="ITC Avant Garde Std Bk" w:hAnsi="ITC Avant Garde Std Bk"/>
                <w:color w:val="000000"/>
                <w:sz w:val="16"/>
                <w:szCs w:val="16"/>
                <w:lang w:eastAsia="es-MX"/>
              </w:rPr>
            </w:pPr>
            <w:r w:rsidRPr="00937D93">
              <w:rPr>
                <w:rFonts w:ascii="ITC Avant Garde Std Bk" w:hAnsi="ITC Avant Garde Std Bk"/>
                <w:color w:val="000000"/>
                <w:sz w:val="16"/>
                <w:szCs w:val="16"/>
                <w:lang w:eastAsia="es-MX"/>
              </w:rPr>
              <w:t>410-415/ 420-425</w:t>
            </w:r>
          </w:p>
        </w:tc>
      </w:tr>
      <w:tr w:rsidR="00342F66" w:rsidRPr="00937D93" w:rsidTr="004218AF">
        <w:trPr>
          <w:trHeight w:val="144"/>
        </w:trPr>
        <w:tc>
          <w:tcPr>
            <w:tcW w:w="463" w:type="dxa"/>
          </w:tcPr>
          <w:p w:rsidR="00342F66" w:rsidRPr="00937D93" w:rsidRDefault="00342F66" w:rsidP="00862A5E">
            <w:pPr>
              <w:pStyle w:val="Texto"/>
              <w:spacing w:after="80" w:line="340" w:lineRule="exact"/>
              <w:ind w:firstLine="0"/>
              <w:jc w:val="center"/>
              <w:rPr>
                <w:rFonts w:ascii="ITC Avant Garde Std Bk" w:hAnsi="ITC Avant Garde Std Bk"/>
                <w:b/>
                <w:color w:val="000000"/>
                <w:sz w:val="16"/>
                <w:szCs w:val="16"/>
                <w:lang w:eastAsia="es-MX"/>
              </w:rPr>
            </w:pPr>
            <w:r w:rsidRPr="00937D93">
              <w:rPr>
                <w:rFonts w:ascii="ITC Avant Garde Std Bk" w:hAnsi="ITC Avant Garde Std Bk"/>
                <w:b/>
                <w:color w:val="000000"/>
                <w:sz w:val="16"/>
                <w:szCs w:val="16"/>
                <w:lang w:eastAsia="es-MX"/>
              </w:rPr>
              <w:t>B</w:t>
            </w:r>
          </w:p>
        </w:tc>
        <w:tc>
          <w:tcPr>
            <w:tcW w:w="5481" w:type="dxa"/>
          </w:tcPr>
          <w:p w:rsidR="00342F66" w:rsidRPr="00937D93" w:rsidRDefault="00342F66" w:rsidP="00862A5E">
            <w:pPr>
              <w:pStyle w:val="Texto"/>
              <w:spacing w:after="80" w:line="340" w:lineRule="exact"/>
              <w:ind w:firstLine="0"/>
              <w:jc w:val="center"/>
              <w:rPr>
                <w:rFonts w:ascii="ITC Avant Garde Std Bk" w:hAnsi="ITC Avant Garde Std Bk"/>
                <w:b/>
                <w:color w:val="000000"/>
                <w:sz w:val="16"/>
                <w:szCs w:val="16"/>
                <w:lang w:eastAsia="es-MX"/>
              </w:rPr>
            </w:pPr>
            <w:r w:rsidRPr="00937D93">
              <w:rPr>
                <w:rFonts w:ascii="ITC Avant Garde Std Bk" w:hAnsi="ITC Avant Garde Std Bk"/>
                <w:color w:val="000000"/>
                <w:sz w:val="16"/>
                <w:szCs w:val="16"/>
                <w:lang w:eastAsia="es-MX"/>
              </w:rPr>
              <w:t>Aplicaciones de Misión Crítica para Uso Público</w:t>
            </w:r>
          </w:p>
        </w:tc>
        <w:tc>
          <w:tcPr>
            <w:tcW w:w="2070" w:type="dxa"/>
          </w:tcPr>
          <w:p w:rsidR="00342F66" w:rsidRPr="00937D93" w:rsidRDefault="00342F66" w:rsidP="00862A5E">
            <w:pPr>
              <w:pStyle w:val="Texto"/>
              <w:spacing w:after="80" w:line="340" w:lineRule="exact"/>
              <w:ind w:firstLine="0"/>
              <w:jc w:val="center"/>
              <w:rPr>
                <w:rFonts w:ascii="ITC Avant Garde Std Bk" w:hAnsi="ITC Avant Garde Std Bk"/>
                <w:color w:val="000000"/>
                <w:sz w:val="16"/>
                <w:szCs w:val="16"/>
                <w:lang w:eastAsia="es-MX"/>
              </w:rPr>
            </w:pPr>
            <w:r w:rsidRPr="00937D93">
              <w:rPr>
                <w:rFonts w:ascii="ITC Avant Garde Std Bk" w:hAnsi="ITC Avant Garde Std Bk"/>
                <w:color w:val="000000"/>
                <w:sz w:val="16"/>
                <w:szCs w:val="16"/>
                <w:lang w:eastAsia="es-MX"/>
              </w:rPr>
              <w:t>806-821/ 851-866</w:t>
            </w:r>
          </w:p>
        </w:tc>
        <w:tc>
          <w:tcPr>
            <w:tcW w:w="2250" w:type="dxa"/>
          </w:tcPr>
          <w:p w:rsidR="00342F66" w:rsidRPr="00937D93" w:rsidRDefault="00342F66" w:rsidP="00862A5E">
            <w:pPr>
              <w:pStyle w:val="Texto"/>
              <w:spacing w:after="80" w:line="340" w:lineRule="exact"/>
              <w:ind w:firstLine="0"/>
              <w:jc w:val="center"/>
              <w:rPr>
                <w:rFonts w:ascii="ITC Avant Garde Std Bk" w:hAnsi="ITC Avant Garde Std Bk"/>
                <w:color w:val="000000"/>
                <w:sz w:val="16"/>
                <w:szCs w:val="16"/>
                <w:lang w:eastAsia="es-MX"/>
              </w:rPr>
            </w:pPr>
            <w:r w:rsidRPr="00937D93">
              <w:rPr>
                <w:rFonts w:ascii="ITC Avant Garde Std Bk" w:hAnsi="ITC Avant Garde Std Bk"/>
                <w:color w:val="000000"/>
                <w:sz w:val="16"/>
                <w:szCs w:val="16"/>
                <w:lang w:eastAsia="es-MX"/>
              </w:rPr>
              <w:t>806-814/ 851-859</w:t>
            </w:r>
            <w:r w:rsidRPr="00937D93">
              <w:rPr>
                <w:rStyle w:val="Refdenotaalpie"/>
                <w:rFonts w:ascii="ITC Avant Garde Std Bk" w:eastAsiaTheme="majorEastAsia" w:hAnsi="ITC Avant Garde Std Bk"/>
              </w:rPr>
              <w:footnoteReference w:customMarkFollows="1" w:id="9"/>
              <w:t>7</w:t>
            </w:r>
          </w:p>
        </w:tc>
      </w:tr>
      <w:tr w:rsidR="00342F66" w:rsidRPr="00937D93" w:rsidTr="004218AF">
        <w:trPr>
          <w:trHeight w:val="144"/>
        </w:trPr>
        <w:tc>
          <w:tcPr>
            <w:tcW w:w="463" w:type="dxa"/>
          </w:tcPr>
          <w:p w:rsidR="00342F66" w:rsidRPr="00937D93" w:rsidRDefault="00342F66" w:rsidP="00862A5E">
            <w:pPr>
              <w:pStyle w:val="Texto"/>
              <w:spacing w:after="80" w:line="340" w:lineRule="exact"/>
              <w:ind w:firstLine="0"/>
              <w:jc w:val="center"/>
              <w:rPr>
                <w:rFonts w:ascii="ITC Avant Garde Std Bk" w:hAnsi="ITC Avant Garde Std Bk"/>
                <w:b/>
                <w:color w:val="000000"/>
                <w:sz w:val="16"/>
                <w:szCs w:val="16"/>
                <w:lang w:eastAsia="es-MX"/>
              </w:rPr>
            </w:pPr>
            <w:r w:rsidRPr="00937D93">
              <w:rPr>
                <w:rFonts w:ascii="ITC Avant Garde Std Bk" w:hAnsi="ITC Avant Garde Std Bk"/>
                <w:b/>
                <w:color w:val="000000"/>
                <w:sz w:val="16"/>
                <w:szCs w:val="16"/>
                <w:lang w:eastAsia="es-MX"/>
              </w:rPr>
              <w:t>C</w:t>
            </w:r>
          </w:p>
        </w:tc>
        <w:tc>
          <w:tcPr>
            <w:tcW w:w="5481" w:type="dxa"/>
          </w:tcPr>
          <w:p w:rsidR="00342F66" w:rsidRPr="00937D93" w:rsidRDefault="00342F66" w:rsidP="00862A5E">
            <w:pPr>
              <w:pStyle w:val="Texto"/>
              <w:spacing w:after="80" w:line="340" w:lineRule="exact"/>
              <w:ind w:firstLine="0"/>
              <w:jc w:val="center"/>
              <w:rPr>
                <w:rFonts w:ascii="ITC Avant Garde Std Bk" w:hAnsi="ITC Avant Garde Std Bk"/>
                <w:b/>
                <w:color w:val="000000"/>
                <w:sz w:val="16"/>
                <w:szCs w:val="16"/>
                <w:lang w:eastAsia="es-MX"/>
              </w:rPr>
            </w:pPr>
            <w:r w:rsidRPr="00937D93">
              <w:rPr>
                <w:rFonts w:ascii="ITC Avant Garde Std Bk" w:hAnsi="ITC Avant Garde Std Bk"/>
                <w:color w:val="000000"/>
                <w:sz w:val="16"/>
                <w:szCs w:val="16"/>
                <w:lang w:eastAsia="es-MX"/>
              </w:rPr>
              <w:t>Aplicaciones Administrativas para Uso Público</w:t>
            </w:r>
          </w:p>
        </w:tc>
        <w:tc>
          <w:tcPr>
            <w:tcW w:w="2070" w:type="dxa"/>
          </w:tcPr>
          <w:p w:rsidR="00342F66" w:rsidRPr="00937D93" w:rsidRDefault="00342F66" w:rsidP="00862A5E">
            <w:pPr>
              <w:pStyle w:val="Texto"/>
              <w:spacing w:after="80" w:line="340" w:lineRule="exact"/>
              <w:ind w:firstLine="0"/>
              <w:jc w:val="center"/>
              <w:rPr>
                <w:rFonts w:ascii="ITC Avant Garde Std Bk" w:hAnsi="ITC Avant Garde Std Bk"/>
                <w:color w:val="000000"/>
                <w:sz w:val="16"/>
                <w:szCs w:val="16"/>
                <w:lang w:eastAsia="es-MX"/>
              </w:rPr>
            </w:pPr>
            <w:r w:rsidRPr="00937D93">
              <w:rPr>
                <w:rFonts w:ascii="ITC Avant Garde Std Bk" w:hAnsi="ITC Avant Garde Std Bk"/>
                <w:color w:val="000000"/>
                <w:sz w:val="16"/>
                <w:szCs w:val="16"/>
                <w:lang w:eastAsia="es-MX"/>
              </w:rPr>
              <w:t>806-821/ 851-866</w:t>
            </w:r>
          </w:p>
        </w:tc>
        <w:tc>
          <w:tcPr>
            <w:tcW w:w="2250" w:type="dxa"/>
          </w:tcPr>
          <w:p w:rsidR="00342F66" w:rsidRPr="00937D93" w:rsidRDefault="00342F66" w:rsidP="00862A5E">
            <w:pPr>
              <w:pStyle w:val="Texto"/>
              <w:spacing w:after="80" w:line="340" w:lineRule="exact"/>
              <w:ind w:firstLine="0"/>
              <w:jc w:val="center"/>
              <w:rPr>
                <w:rFonts w:ascii="ITC Avant Garde Std Bk" w:hAnsi="ITC Avant Garde Std Bk"/>
                <w:color w:val="000000"/>
                <w:sz w:val="16"/>
                <w:szCs w:val="16"/>
                <w:lang w:eastAsia="es-MX"/>
              </w:rPr>
            </w:pPr>
            <w:r w:rsidRPr="00937D93">
              <w:rPr>
                <w:rFonts w:ascii="ITC Avant Garde Std Bk" w:hAnsi="ITC Avant Garde Std Bk"/>
                <w:color w:val="000000"/>
                <w:sz w:val="16"/>
                <w:szCs w:val="16"/>
                <w:lang w:eastAsia="es-MX"/>
              </w:rPr>
              <w:t>415-420/ 425-430</w:t>
            </w:r>
          </w:p>
        </w:tc>
      </w:tr>
      <w:tr w:rsidR="00342F66" w:rsidRPr="00937D93" w:rsidTr="004218AF">
        <w:trPr>
          <w:trHeight w:val="144"/>
        </w:trPr>
        <w:tc>
          <w:tcPr>
            <w:tcW w:w="463" w:type="dxa"/>
          </w:tcPr>
          <w:p w:rsidR="00342F66" w:rsidRPr="00937D93" w:rsidRDefault="00342F66" w:rsidP="00862A5E">
            <w:pPr>
              <w:pStyle w:val="Texto"/>
              <w:spacing w:after="80" w:line="340" w:lineRule="exact"/>
              <w:ind w:firstLine="0"/>
              <w:jc w:val="center"/>
              <w:rPr>
                <w:rFonts w:ascii="ITC Avant Garde Std Bk" w:hAnsi="ITC Avant Garde Std Bk"/>
                <w:b/>
                <w:color w:val="000000"/>
                <w:sz w:val="16"/>
                <w:szCs w:val="16"/>
                <w:lang w:eastAsia="es-MX"/>
              </w:rPr>
            </w:pPr>
            <w:r w:rsidRPr="00937D93">
              <w:rPr>
                <w:rFonts w:ascii="ITC Avant Garde Std Bk" w:hAnsi="ITC Avant Garde Std Bk"/>
                <w:b/>
                <w:color w:val="000000"/>
                <w:sz w:val="16"/>
                <w:szCs w:val="16"/>
                <w:lang w:eastAsia="es-MX"/>
              </w:rPr>
              <w:t>D</w:t>
            </w:r>
          </w:p>
        </w:tc>
        <w:tc>
          <w:tcPr>
            <w:tcW w:w="5481" w:type="dxa"/>
          </w:tcPr>
          <w:p w:rsidR="00342F66" w:rsidRPr="00937D93" w:rsidRDefault="00342F66" w:rsidP="00862A5E">
            <w:pPr>
              <w:pStyle w:val="Texto"/>
              <w:spacing w:after="80" w:line="340" w:lineRule="exact"/>
              <w:ind w:firstLine="0"/>
              <w:jc w:val="center"/>
              <w:rPr>
                <w:rFonts w:ascii="ITC Avant Garde Std Bk" w:hAnsi="ITC Avant Garde Std Bk"/>
                <w:b/>
                <w:color w:val="000000"/>
                <w:sz w:val="16"/>
                <w:szCs w:val="16"/>
                <w:lang w:eastAsia="es-MX"/>
              </w:rPr>
            </w:pPr>
            <w:r w:rsidRPr="00937D93">
              <w:rPr>
                <w:rFonts w:ascii="ITC Avant Garde Std Bk" w:hAnsi="ITC Avant Garde Std Bk"/>
                <w:color w:val="000000"/>
                <w:sz w:val="16"/>
                <w:szCs w:val="16"/>
                <w:lang w:eastAsia="es-MX"/>
              </w:rPr>
              <w:t>Aplicaciones de Radio Troncalizado para Seguridad Pública</w:t>
            </w:r>
          </w:p>
        </w:tc>
        <w:tc>
          <w:tcPr>
            <w:tcW w:w="2070" w:type="dxa"/>
          </w:tcPr>
          <w:p w:rsidR="00342F66" w:rsidRPr="00937D93" w:rsidRDefault="00342F66" w:rsidP="00862A5E">
            <w:pPr>
              <w:pStyle w:val="Texto"/>
              <w:spacing w:after="80" w:line="340" w:lineRule="exact"/>
              <w:ind w:firstLine="0"/>
              <w:jc w:val="center"/>
              <w:rPr>
                <w:rFonts w:ascii="ITC Avant Garde Std Bk" w:hAnsi="ITC Avant Garde Std Bk"/>
                <w:color w:val="000000"/>
                <w:sz w:val="16"/>
                <w:szCs w:val="16"/>
                <w:lang w:eastAsia="es-MX"/>
              </w:rPr>
            </w:pPr>
            <w:r w:rsidRPr="00937D93">
              <w:rPr>
                <w:rFonts w:ascii="ITC Avant Garde Std Bk" w:hAnsi="ITC Avant Garde Std Bk"/>
                <w:color w:val="000000"/>
                <w:sz w:val="16"/>
                <w:szCs w:val="16"/>
                <w:lang w:eastAsia="es-MX"/>
              </w:rPr>
              <w:t>821-824/ 866-869</w:t>
            </w:r>
          </w:p>
        </w:tc>
        <w:tc>
          <w:tcPr>
            <w:tcW w:w="2250" w:type="dxa"/>
          </w:tcPr>
          <w:p w:rsidR="00342F66" w:rsidRPr="00937D93" w:rsidRDefault="00342F66" w:rsidP="00862A5E">
            <w:pPr>
              <w:pStyle w:val="Texto"/>
              <w:spacing w:after="80" w:line="340" w:lineRule="exact"/>
              <w:ind w:firstLine="0"/>
              <w:jc w:val="center"/>
              <w:rPr>
                <w:rFonts w:ascii="ITC Avant Garde Std Bk" w:hAnsi="ITC Avant Garde Std Bk"/>
                <w:color w:val="000000"/>
                <w:sz w:val="16"/>
                <w:szCs w:val="16"/>
                <w:lang w:eastAsia="es-MX"/>
              </w:rPr>
            </w:pPr>
            <w:r w:rsidRPr="00937D93">
              <w:rPr>
                <w:rFonts w:ascii="ITC Avant Garde Std Bk" w:hAnsi="ITC Avant Garde Std Bk"/>
                <w:color w:val="000000"/>
                <w:sz w:val="16"/>
                <w:szCs w:val="16"/>
                <w:lang w:eastAsia="es-MX"/>
              </w:rPr>
              <w:t>806-814/ 851-859</w:t>
            </w:r>
            <w:r w:rsidRPr="00937D93">
              <w:rPr>
                <w:rStyle w:val="Refdenotaalpie"/>
                <w:rFonts w:ascii="ITC Avant Garde Std Bk" w:eastAsiaTheme="majorEastAsia" w:hAnsi="ITC Avant Garde Std Bk"/>
              </w:rPr>
              <w:footnoteReference w:customMarkFollows="1" w:id="10"/>
              <w:t>8</w:t>
            </w:r>
          </w:p>
        </w:tc>
      </w:tr>
      <w:tr w:rsidR="00342F66" w:rsidRPr="00937D93" w:rsidTr="004218AF">
        <w:trPr>
          <w:trHeight w:val="144"/>
        </w:trPr>
        <w:tc>
          <w:tcPr>
            <w:tcW w:w="463" w:type="dxa"/>
          </w:tcPr>
          <w:p w:rsidR="00342F66" w:rsidRPr="00937D93" w:rsidRDefault="00342F66" w:rsidP="00862A5E">
            <w:pPr>
              <w:pStyle w:val="Texto"/>
              <w:spacing w:after="80" w:line="340" w:lineRule="exact"/>
              <w:ind w:firstLine="0"/>
              <w:jc w:val="center"/>
              <w:rPr>
                <w:rFonts w:ascii="ITC Avant Garde Std Bk" w:hAnsi="ITC Avant Garde Std Bk"/>
                <w:b/>
                <w:color w:val="000000"/>
                <w:sz w:val="16"/>
                <w:szCs w:val="16"/>
                <w:lang w:eastAsia="es-MX"/>
              </w:rPr>
            </w:pPr>
            <w:r w:rsidRPr="00937D93">
              <w:rPr>
                <w:rFonts w:ascii="ITC Avant Garde Std Bk" w:hAnsi="ITC Avant Garde Std Bk"/>
                <w:b/>
                <w:color w:val="000000"/>
                <w:sz w:val="16"/>
                <w:szCs w:val="16"/>
                <w:lang w:eastAsia="es-MX"/>
              </w:rPr>
              <w:t>E</w:t>
            </w:r>
          </w:p>
        </w:tc>
        <w:tc>
          <w:tcPr>
            <w:tcW w:w="5481" w:type="dxa"/>
          </w:tcPr>
          <w:p w:rsidR="00342F66" w:rsidRPr="00937D93" w:rsidRDefault="00342F66" w:rsidP="00862A5E">
            <w:pPr>
              <w:pStyle w:val="Texto"/>
              <w:spacing w:after="80" w:line="340" w:lineRule="exact"/>
              <w:ind w:firstLine="0"/>
              <w:jc w:val="center"/>
              <w:rPr>
                <w:rFonts w:ascii="ITC Avant Garde Std Bk" w:hAnsi="ITC Avant Garde Std Bk"/>
                <w:b/>
                <w:color w:val="000000"/>
                <w:sz w:val="16"/>
                <w:szCs w:val="16"/>
                <w:lang w:eastAsia="es-MX"/>
              </w:rPr>
            </w:pPr>
            <w:r w:rsidRPr="00937D93">
              <w:rPr>
                <w:rFonts w:ascii="ITC Avant Garde Std Bk" w:hAnsi="ITC Avant Garde Std Bk"/>
                <w:color w:val="000000"/>
                <w:sz w:val="16"/>
                <w:szCs w:val="16"/>
                <w:lang w:eastAsia="es-MX"/>
              </w:rPr>
              <w:t>Aplicaciones de Radio Troncalizado para Seguridad Privada</w:t>
            </w:r>
          </w:p>
        </w:tc>
        <w:tc>
          <w:tcPr>
            <w:tcW w:w="2070" w:type="dxa"/>
          </w:tcPr>
          <w:p w:rsidR="00342F66" w:rsidRPr="00937D93" w:rsidRDefault="00342F66" w:rsidP="00862A5E">
            <w:pPr>
              <w:pStyle w:val="Texto"/>
              <w:spacing w:after="80" w:line="340" w:lineRule="exact"/>
              <w:ind w:firstLine="0"/>
              <w:jc w:val="center"/>
              <w:rPr>
                <w:rFonts w:ascii="ITC Avant Garde Std Bk" w:hAnsi="ITC Avant Garde Std Bk"/>
                <w:color w:val="000000"/>
                <w:sz w:val="16"/>
                <w:szCs w:val="16"/>
                <w:lang w:eastAsia="es-MX"/>
              </w:rPr>
            </w:pPr>
            <w:r w:rsidRPr="00937D93">
              <w:rPr>
                <w:rFonts w:ascii="ITC Avant Garde Std Bk" w:hAnsi="ITC Avant Garde Std Bk"/>
                <w:color w:val="000000"/>
                <w:sz w:val="16"/>
                <w:szCs w:val="16"/>
                <w:lang w:eastAsia="es-MX"/>
              </w:rPr>
              <w:t>821-824/ 866-869</w:t>
            </w:r>
          </w:p>
        </w:tc>
        <w:tc>
          <w:tcPr>
            <w:tcW w:w="2250" w:type="dxa"/>
          </w:tcPr>
          <w:p w:rsidR="00342F66" w:rsidRPr="00937D93" w:rsidRDefault="00342F66" w:rsidP="00862A5E">
            <w:pPr>
              <w:pStyle w:val="Texto"/>
              <w:spacing w:after="80" w:line="340" w:lineRule="exact"/>
              <w:ind w:firstLine="0"/>
              <w:jc w:val="center"/>
              <w:rPr>
                <w:rFonts w:ascii="ITC Avant Garde Std Bk" w:hAnsi="ITC Avant Garde Std Bk"/>
                <w:color w:val="000000"/>
                <w:sz w:val="16"/>
                <w:szCs w:val="16"/>
                <w:lang w:eastAsia="es-MX"/>
              </w:rPr>
            </w:pPr>
            <w:r w:rsidRPr="00937D93">
              <w:rPr>
                <w:rFonts w:ascii="ITC Avant Garde Std Bk" w:hAnsi="ITC Avant Garde Std Bk"/>
                <w:color w:val="000000"/>
                <w:sz w:val="16"/>
                <w:szCs w:val="16"/>
                <w:lang w:eastAsia="es-MX"/>
              </w:rPr>
              <w:t>410-415/ 420-425</w:t>
            </w:r>
          </w:p>
        </w:tc>
      </w:tr>
      <w:tr w:rsidR="00342F66" w:rsidRPr="00937D93" w:rsidTr="004218AF">
        <w:trPr>
          <w:trHeight w:val="144"/>
        </w:trPr>
        <w:tc>
          <w:tcPr>
            <w:tcW w:w="463" w:type="dxa"/>
          </w:tcPr>
          <w:p w:rsidR="00342F66" w:rsidRPr="00937D93" w:rsidRDefault="00342F66" w:rsidP="00862A5E">
            <w:pPr>
              <w:pStyle w:val="Texto"/>
              <w:spacing w:after="80" w:line="340" w:lineRule="exact"/>
              <w:ind w:firstLine="0"/>
              <w:jc w:val="center"/>
              <w:rPr>
                <w:rFonts w:ascii="ITC Avant Garde Std Bk" w:hAnsi="ITC Avant Garde Std Bk"/>
                <w:b/>
                <w:color w:val="000000"/>
                <w:sz w:val="16"/>
                <w:szCs w:val="16"/>
                <w:lang w:eastAsia="es-MX"/>
              </w:rPr>
            </w:pPr>
            <w:r w:rsidRPr="00937D93">
              <w:rPr>
                <w:rFonts w:ascii="ITC Avant Garde Std Bk" w:hAnsi="ITC Avant Garde Std Bk"/>
                <w:b/>
                <w:color w:val="000000"/>
                <w:sz w:val="16"/>
                <w:szCs w:val="16"/>
                <w:lang w:eastAsia="es-MX"/>
              </w:rPr>
              <w:t>F</w:t>
            </w:r>
          </w:p>
        </w:tc>
        <w:tc>
          <w:tcPr>
            <w:tcW w:w="5481" w:type="dxa"/>
          </w:tcPr>
          <w:p w:rsidR="00342F66" w:rsidRPr="00937D93" w:rsidRDefault="00342F66" w:rsidP="00862A5E">
            <w:pPr>
              <w:pStyle w:val="Texto"/>
              <w:spacing w:after="80" w:line="340" w:lineRule="exact"/>
              <w:ind w:firstLine="0"/>
              <w:jc w:val="center"/>
              <w:rPr>
                <w:rFonts w:ascii="ITC Avant Garde Std Bk" w:hAnsi="ITC Avant Garde Std Bk"/>
                <w:b/>
                <w:color w:val="000000"/>
                <w:sz w:val="16"/>
                <w:szCs w:val="16"/>
                <w:lang w:eastAsia="es-MX"/>
              </w:rPr>
            </w:pPr>
            <w:r w:rsidRPr="00937D93">
              <w:rPr>
                <w:rFonts w:ascii="ITC Avant Garde Std Bk" w:hAnsi="ITC Avant Garde Std Bk"/>
                <w:color w:val="000000"/>
                <w:sz w:val="16"/>
                <w:szCs w:val="16"/>
                <w:lang w:eastAsia="es-MX"/>
              </w:rPr>
              <w:t>Aplicaciones del Servicio Local Móvil</w:t>
            </w:r>
          </w:p>
        </w:tc>
        <w:tc>
          <w:tcPr>
            <w:tcW w:w="2070" w:type="dxa"/>
          </w:tcPr>
          <w:p w:rsidR="00342F66" w:rsidRPr="00937D93" w:rsidRDefault="00342F66" w:rsidP="00862A5E">
            <w:pPr>
              <w:pStyle w:val="Texto"/>
              <w:spacing w:after="80" w:line="340" w:lineRule="exact"/>
              <w:ind w:firstLine="0"/>
              <w:jc w:val="center"/>
              <w:rPr>
                <w:rFonts w:ascii="ITC Avant Garde Std Bk" w:hAnsi="ITC Avant Garde Std Bk"/>
                <w:color w:val="000000"/>
                <w:sz w:val="16"/>
                <w:szCs w:val="16"/>
                <w:lang w:eastAsia="es-MX"/>
              </w:rPr>
            </w:pPr>
            <w:r w:rsidRPr="00937D93">
              <w:rPr>
                <w:rFonts w:ascii="ITC Avant Garde Std Bk" w:hAnsi="ITC Avant Garde Std Bk"/>
                <w:color w:val="000000"/>
                <w:sz w:val="16"/>
                <w:szCs w:val="16"/>
                <w:lang w:eastAsia="es-MX"/>
              </w:rPr>
              <w:t>806-821/ 851-866</w:t>
            </w:r>
          </w:p>
        </w:tc>
        <w:tc>
          <w:tcPr>
            <w:tcW w:w="2250" w:type="dxa"/>
          </w:tcPr>
          <w:p w:rsidR="00342F66" w:rsidRPr="00937D93" w:rsidRDefault="00342F66" w:rsidP="00862A5E">
            <w:pPr>
              <w:pStyle w:val="Texto"/>
              <w:spacing w:after="80" w:line="340" w:lineRule="exact"/>
              <w:ind w:firstLine="0"/>
              <w:jc w:val="center"/>
              <w:rPr>
                <w:rFonts w:ascii="ITC Avant Garde Std Bk" w:hAnsi="ITC Avant Garde Std Bk"/>
                <w:color w:val="000000"/>
                <w:sz w:val="16"/>
                <w:szCs w:val="16"/>
                <w:lang w:eastAsia="es-MX"/>
              </w:rPr>
            </w:pPr>
            <w:r w:rsidRPr="00937D93">
              <w:rPr>
                <w:rFonts w:ascii="ITC Avant Garde Std Bk" w:hAnsi="ITC Avant Garde Std Bk"/>
                <w:color w:val="000000"/>
                <w:sz w:val="16"/>
                <w:szCs w:val="16"/>
                <w:lang w:eastAsia="es-MX"/>
              </w:rPr>
              <w:t>814-824/ 859-869</w:t>
            </w:r>
          </w:p>
        </w:tc>
      </w:tr>
    </w:tbl>
    <w:p w:rsidR="00342F66" w:rsidRPr="00937D93" w:rsidRDefault="00342F66" w:rsidP="00342F66">
      <w:pPr>
        <w:jc w:val="both"/>
        <w:rPr>
          <w:rFonts w:ascii="ITC Avant Garde Std Bk" w:hAnsi="ITC Avant Garde Std Bk"/>
          <w:sz w:val="18"/>
          <w:szCs w:val="18"/>
        </w:rPr>
        <w:sectPr w:rsidR="00342F66" w:rsidRPr="00937D93" w:rsidSect="001B7A53">
          <w:headerReference w:type="default" r:id="rId16"/>
          <w:pgSz w:w="15840" w:h="12240" w:orient="landscape"/>
          <w:pgMar w:top="1701" w:right="2525" w:bottom="1701" w:left="1417" w:header="708" w:footer="708" w:gutter="0"/>
          <w:cols w:space="708"/>
          <w:docGrid w:linePitch="360"/>
        </w:sectPr>
      </w:pPr>
      <w:r w:rsidRPr="00937D93">
        <w:rPr>
          <w:rFonts w:ascii="ITC Avant Garde Std Bk" w:hAnsi="ITC Avant Garde Std Bk"/>
          <w:noProof/>
          <w:szCs w:val="16"/>
          <w:lang w:eastAsia="es-MX"/>
        </w:rPr>
        <w:lastRenderedPageBreak/>
        <w:drawing>
          <wp:inline distT="0" distB="0" distL="0" distR="0">
            <wp:extent cx="7551420" cy="4975860"/>
            <wp:effectExtent l="0" t="0" r="0" b="0"/>
            <wp:docPr id="3" name="Imagen 3" descr="Resumen de ejec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1420" cy="4975860"/>
                    </a:xfrm>
                    <a:prstGeom prst="rect">
                      <a:avLst/>
                    </a:prstGeom>
                    <a:noFill/>
                    <a:ln>
                      <a:noFill/>
                    </a:ln>
                  </pic:spPr>
                </pic:pic>
              </a:graphicData>
            </a:graphic>
          </wp:inline>
        </w:drawing>
      </w:r>
      <w:r w:rsidRPr="00937D93">
        <w:rPr>
          <w:rFonts w:ascii="ITC Avant Garde Std Bk" w:hAnsi="ITC Avant Garde Std Bk"/>
          <w:noProof/>
          <w:szCs w:val="16"/>
          <w:lang w:eastAsia="es-MX"/>
        </w:rPr>
        <w:lastRenderedPageBreak/>
        <w:drawing>
          <wp:inline distT="0" distB="0" distL="0" distR="0">
            <wp:extent cx="7551420" cy="4884420"/>
            <wp:effectExtent l="0" t="0" r="0" b="0"/>
            <wp:docPr id="2" name="Imagen 2" descr="Aplic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1420" cy="4884420"/>
                    </a:xfrm>
                    <a:prstGeom prst="rect">
                      <a:avLst/>
                    </a:prstGeom>
                    <a:noFill/>
                    <a:ln>
                      <a:noFill/>
                    </a:ln>
                  </pic:spPr>
                </pic:pic>
              </a:graphicData>
            </a:graphic>
          </wp:inline>
        </w:drawing>
      </w:r>
      <w:r w:rsidRPr="00937D93">
        <w:rPr>
          <w:rFonts w:ascii="ITC Avant Garde Std Bk" w:hAnsi="ITC Avant Garde Std Bk"/>
          <w:noProof/>
          <w:color w:val="000000"/>
          <w:szCs w:val="16"/>
          <w:lang w:eastAsia="es-MX"/>
        </w:rPr>
        <w:lastRenderedPageBreak/>
        <w:drawing>
          <wp:inline distT="0" distB="0" distL="0" distR="0">
            <wp:extent cx="7551420" cy="4770120"/>
            <wp:effectExtent l="0" t="0" r="0" b="0"/>
            <wp:docPr id="1" name="Imagen 1" descr="Aplic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1420" cy="4770120"/>
                    </a:xfrm>
                    <a:prstGeom prst="rect">
                      <a:avLst/>
                    </a:prstGeom>
                    <a:noFill/>
                    <a:ln>
                      <a:noFill/>
                    </a:ln>
                  </pic:spPr>
                </pic:pic>
              </a:graphicData>
            </a:graphic>
          </wp:inline>
        </w:drawing>
      </w:r>
    </w:p>
    <w:p w:rsidR="00342F66" w:rsidRPr="008C6E33" w:rsidRDefault="00342F66" w:rsidP="000B6BCE">
      <w:pPr>
        <w:pStyle w:val="Ttulo2"/>
        <w:rPr>
          <w:lang w:eastAsia="es-MX"/>
        </w:rPr>
      </w:pPr>
      <w:r w:rsidRPr="008C6E33">
        <w:rPr>
          <w:lang w:eastAsia="es-MX"/>
        </w:rPr>
        <w:lastRenderedPageBreak/>
        <w:t>ANEXO 2</w:t>
      </w:r>
    </w:p>
    <w:p w:rsidR="00342F66" w:rsidRPr="008C6E33" w:rsidRDefault="00342F66" w:rsidP="000B6BCE">
      <w:pPr>
        <w:pStyle w:val="Ttulo2"/>
        <w:rPr>
          <w:lang w:eastAsia="es-MX"/>
        </w:rPr>
      </w:pPr>
      <w:r w:rsidRPr="008C6E33">
        <w:rPr>
          <w:lang w:eastAsia="es-MX"/>
        </w:rPr>
        <w:t>Formato de Cambio</w:t>
      </w:r>
    </w:p>
    <w:p w:rsidR="00342F66" w:rsidRPr="008C6E33" w:rsidRDefault="00342F66" w:rsidP="004218AF">
      <w:pPr>
        <w:pStyle w:val="Ttulo3"/>
        <w:rPr>
          <w:lang w:eastAsia="es-MX"/>
        </w:rPr>
      </w:pPr>
      <w:r w:rsidRPr="008C6E33">
        <w:rPr>
          <w:lang w:eastAsia="es-MX"/>
        </w:rPr>
        <w:t>Datos Generales del Sujeto Obligado.</w:t>
      </w:r>
    </w:p>
    <w:tbl>
      <w:tblPr>
        <w:tblStyle w:val="Tablaconcuadrcula"/>
        <w:tblW w:w="8712" w:type="dxa"/>
        <w:tblLayout w:type="fixed"/>
        <w:tblLook w:val="0020" w:firstRow="1" w:lastRow="0" w:firstColumn="0" w:lastColumn="0" w:noHBand="0" w:noVBand="0"/>
      </w:tblPr>
      <w:tblGrid>
        <w:gridCol w:w="1079"/>
        <w:gridCol w:w="1525"/>
        <w:gridCol w:w="1525"/>
        <w:gridCol w:w="1525"/>
        <w:gridCol w:w="69"/>
        <w:gridCol w:w="1452"/>
        <w:gridCol w:w="1537"/>
      </w:tblGrid>
      <w:tr w:rsidR="00342F66" w:rsidRPr="008C6E33" w:rsidTr="004218AF">
        <w:trPr>
          <w:trHeight w:val="144"/>
        </w:trPr>
        <w:tc>
          <w:tcPr>
            <w:tcW w:w="9506" w:type="dxa"/>
            <w:gridSpan w:val="7"/>
            <w:noWrap/>
          </w:tcPr>
          <w:p w:rsidR="00342F66" w:rsidRPr="008C6E33" w:rsidRDefault="00342F66" w:rsidP="00862A5E">
            <w:pPr>
              <w:pStyle w:val="Texto"/>
              <w:spacing w:after="80"/>
              <w:ind w:firstLine="0"/>
              <w:rPr>
                <w:color w:val="FFFFFF"/>
                <w:lang w:eastAsia="es-MX"/>
              </w:rPr>
            </w:pPr>
            <w:r w:rsidRPr="008C6E33">
              <w:rPr>
                <w:lang w:eastAsia="es-MX"/>
              </w:rPr>
              <w:t>Nombre, Apellido Paterno y Apellido Materno o razón o denominación social</w:t>
            </w:r>
            <w:r w:rsidRPr="008C6E33">
              <w:rPr>
                <w:rStyle w:val="Refdenotaalpie"/>
                <w:rFonts w:eastAsiaTheme="majorEastAsia"/>
              </w:rPr>
              <w:footnoteReference w:customMarkFollows="1" w:id="11"/>
              <w:t>1</w:t>
            </w:r>
            <w:r w:rsidRPr="008C6E33">
              <w:rPr>
                <w:b/>
                <w:lang w:eastAsia="es-MX"/>
              </w:rPr>
              <w:t>.</w:t>
            </w:r>
          </w:p>
        </w:tc>
      </w:tr>
      <w:tr w:rsidR="00342F66" w:rsidRPr="008C6E33" w:rsidTr="004218AF">
        <w:trPr>
          <w:trHeight w:val="144"/>
        </w:trPr>
        <w:tc>
          <w:tcPr>
            <w:tcW w:w="9506" w:type="dxa"/>
            <w:gridSpan w:val="7"/>
          </w:tcPr>
          <w:p w:rsidR="00342F66" w:rsidRPr="008C6E33" w:rsidRDefault="00342F66" w:rsidP="00862A5E">
            <w:pPr>
              <w:pStyle w:val="Texto"/>
              <w:spacing w:after="80"/>
              <w:ind w:firstLine="0"/>
              <w:rPr>
                <w:lang w:eastAsia="es-MX"/>
              </w:rPr>
            </w:pPr>
          </w:p>
        </w:tc>
      </w:tr>
      <w:tr w:rsidR="00342F66" w:rsidRPr="008C6E33" w:rsidTr="004218AF">
        <w:trPr>
          <w:trHeight w:val="144"/>
        </w:trPr>
        <w:tc>
          <w:tcPr>
            <w:tcW w:w="9506" w:type="dxa"/>
            <w:gridSpan w:val="7"/>
          </w:tcPr>
          <w:p w:rsidR="00342F66" w:rsidRPr="008C6E33" w:rsidRDefault="00342F66" w:rsidP="00862A5E">
            <w:pPr>
              <w:pStyle w:val="Texto"/>
              <w:spacing w:after="80"/>
              <w:ind w:firstLine="0"/>
              <w:rPr>
                <w:color w:val="FFFFFF"/>
                <w:lang w:eastAsia="es-MX"/>
              </w:rPr>
            </w:pPr>
            <w:r w:rsidRPr="008C6E33">
              <w:rPr>
                <w:lang w:eastAsia="es-MX"/>
              </w:rPr>
              <w:t>Nombre, Apellido Paterno y Apellido Materno del Representante Legal</w:t>
            </w:r>
            <w:r w:rsidRPr="008C6E33">
              <w:rPr>
                <w:rStyle w:val="Refdenotaalpie"/>
                <w:rFonts w:eastAsiaTheme="majorEastAsia"/>
              </w:rPr>
              <w:footnoteReference w:customMarkFollows="1" w:id="12"/>
              <w:t>2</w:t>
            </w:r>
            <w:r w:rsidRPr="008C6E33">
              <w:rPr>
                <w:lang w:eastAsia="es-MX"/>
              </w:rPr>
              <w:t xml:space="preserve"> </w:t>
            </w:r>
          </w:p>
        </w:tc>
      </w:tr>
      <w:tr w:rsidR="00342F66" w:rsidRPr="008C6E33" w:rsidTr="004218AF">
        <w:trPr>
          <w:trHeight w:val="144"/>
        </w:trPr>
        <w:tc>
          <w:tcPr>
            <w:tcW w:w="9506" w:type="dxa"/>
            <w:gridSpan w:val="7"/>
          </w:tcPr>
          <w:p w:rsidR="00342F66" w:rsidRPr="008C6E33" w:rsidRDefault="00342F66" w:rsidP="00862A5E">
            <w:pPr>
              <w:pStyle w:val="Texto"/>
              <w:spacing w:after="80"/>
              <w:ind w:firstLine="0"/>
              <w:rPr>
                <w:lang w:eastAsia="es-MX"/>
              </w:rPr>
            </w:pPr>
          </w:p>
        </w:tc>
      </w:tr>
      <w:tr w:rsidR="00342F66" w:rsidRPr="008C6E33" w:rsidTr="004218AF">
        <w:trPr>
          <w:trHeight w:val="144"/>
        </w:trPr>
        <w:tc>
          <w:tcPr>
            <w:tcW w:w="9506" w:type="dxa"/>
            <w:gridSpan w:val="7"/>
          </w:tcPr>
          <w:p w:rsidR="00342F66" w:rsidRPr="008C6E33" w:rsidRDefault="00342F66" w:rsidP="00862A5E">
            <w:pPr>
              <w:pStyle w:val="Texto"/>
              <w:spacing w:after="80"/>
              <w:ind w:firstLine="0"/>
              <w:rPr>
                <w:color w:val="FFFFFF"/>
                <w:lang w:eastAsia="es-MX"/>
              </w:rPr>
            </w:pPr>
            <w:r w:rsidRPr="008C6E33">
              <w:rPr>
                <w:lang w:eastAsia="es-MX"/>
              </w:rPr>
              <w:t>Domicilio para oír y recibir notificaciones en territorio nacional:</w:t>
            </w:r>
          </w:p>
        </w:tc>
      </w:tr>
      <w:tr w:rsidR="00342F66" w:rsidRPr="008C6E33" w:rsidTr="004218AF">
        <w:trPr>
          <w:trHeight w:val="144"/>
        </w:trPr>
        <w:tc>
          <w:tcPr>
            <w:tcW w:w="1172" w:type="dxa"/>
          </w:tcPr>
          <w:p w:rsidR="00342F66" w:rsidRPr="008C6E33" w:rsidRDefault="00342F66" w:rsidP="00862A5E">
            <w:pPr>
              <w:pStyle w:val="Texto"/>
              <w:spacing w:after="80"/>
              <w:ind w:firstLine="0"/>
              <w:rPr>
                <w:lang w:eastAsia="es-MX"/>
              </w:rPr>
            </w:pPr>
            <w:r w:rsidRPr="008C6E33">
              <w:rPr>
                <w:lang w:eastAsia="es-MX"/>
              </w:rPr>
              <w:t>Calle.</w:t>
            </w:r>
          </w:p>
        </w:tc>
        <w:tc>
          <w:tcPr>
            <w:tcW w:w="8334" w:type="dxa"/>
            <w:gridSpan w:val="6"/>
          </w:tcPr>
          <w:p w:rsidR="00342F66" w:rsidRPr="008C6E33" w:rsidRDefault="00342F66" w:rsidP="00862A5E">
            <w:pPr>
              <w:pStyle w:val="Texto"/>
              <w:spacing w:after="80"/>
              <w:ind w:firstLine="0"/>
              <w:rPr>
                <w:lang w:eastAsia="es-MX"/>
              </w:rPr>
            </w:pPr>
          </w:p>
        </w:tc>
      </w:tr>
      <w:tr w:rsidR="00342F66" w:rsidRPr="008C6E33" w:rsidTr="004218AF">
        <w:trPr>
          <w:trHeight w:val="144"/>
        </w:trPr>
        <w:tc>
          <w:tcPr>
            <w:tcW w:w="1172" w:type="dxa"/>
          </w:tcPr>
          <w:p w:rsidR="00342F66" w:rsidRPr="008C6E33" w:rsidRDefault="00342F66" w:rsidP="00862A5E">
            <w:pPr>
              <w:pStyle w:val="Texto"/>
              <w:spacing w:after="80"/>
              <w:ind w:firstLine="0"/>
              <w:rPr>
                <w:lang w:eastAsia="es-MX"/>
              </w:rPr>
            </w:pPr>
            <w:r w:rsidRPr="008C6E33">
              <w:rPr>
                <w:lang w:eastAsia="es-MX"/>
              </w:rPr>
              <w:t xml:space="preserve">No. Ext. </w:t>
            </w:r>
          </w:p>
        </w:tc>
        <w:tc>
          <w:tcPr>
            <w:tcW w:w="1665" w:type="dxa"/>
          </w:tcPr>
          <w:p w:rsidR="00342F66" w:rsidRPr="008C6E33" w:rsidRDefault="00342F66" w:rsidP="00862A5E">
            <w:pPr>
              <w:pStyle w:val="Texto"/>
              <w:spacing w:after="80"/>
              <w:ind w:firstLine="0"/>
              <w:rPr>
                <w:lang w:eastAsia="es-MX"/>
              </w:rPr>
            </w:pPr>
          </w:p>
        </w:tc>
        <w:tc>
          <w:tcPr>
            <w:tcW w:w="1665" w:type="dxa"/>
          </w:tcPr>
          <w:p w:rsidR="00342F66" w:rsidRPr="008C6E33" w:rsidRDefault="00342F66" w:rsidP="00862A5E">
            <w:pPr>
              <w:pStyle w:val="Texto"/>
              <w:spacing w:after="80"/>
              <w:ind w:firstLine="0"/>
              <w:rPr>
                <w:lang w:eastAsia="es-MX"/>
              </w:rPr>
            </w:pPr>
            <w:r w:rsidRPr="008C6E33">
              <w:rPr>
                <w:lang w:eastAsia="es-MX"/>
              </w:rPr>
              <w:t xml:space="preserve">No. </w:t>
            </w:r>
            <w:proofErr w:type="spellStart"/>
            <w:r w:rsidRPr="008C6E33">
              <w:rPr>
                <w:lang w:eastAsia="es-MX"/>
              </w:rPr>
              <w:t>Int</w:t>
            </w:r>
            <w:proofErr w:type="spellEnd"/>
            <w:r w:rsidRPr="008C6E33">
              <w:rPr>
                <w:lang w:eastAsia="es-MX"/>
              </w:rPr>
              <w:t>.</w:t>
            </w:r>
          </w:p>
        </w:tc>
        <w:tc>
          <w:tcPr>
            <w:tcW w:w="1665" w:type="dxa"/>
          </w:tcPr>
          <w:p w:rsidR="00342F66" w:rsidRPr="008C6E33" w:rsidRDefault="00342F66" w:rsidP="00862A5E">
            <w:pPr>
              <w:pStyle w:val="Texto"/>
              <w:spacing w:after="80"/>
              <w:ind w:firstLine="0"/>
              <w:rPr>
                <w:lang w:eastAsia="es-MX"/>
              </w:rPr>
            </w:pPr>
          </w:p>
        </w:tc>
        <w:tc>
          <w:tcPr>
            <w:tcW w:w="1660" w:type="dxa"/>
            <w:gridSpan w:val="2"/>
          </w:tcPr>
          <w:p w:rsidR="00342F66" w:rsidRPr="008C6E33" w:rsidRDefault="00342F66" w:rsidP="00862A5E">
            <w:pPr>
              <w:pStyle w:val="Texto"/>
              <w:spacing w:after="80"/>
              <w:ind w:firstLine="0"/>
              <w:rPr>
                <w:lang w:eastAsia="es-MX"/>
              </w:rPr>
            </w:pPr>
            <w:r w:rsidRPr="008C6E33">
              <w:rPr>
                <w:lang w:eastAsia="es-MX"/>
              </w:rPr>
              <w:t xml:space="preserve">C.P. </w:t>
            </w:r>
          </w:p>
        </w:tc>
        <w:tc>
          <w:tcPr>
            <w:tcW w:w="1679" w:type="dxa"/>
          </w:tcPr>
          <w:p w:rsidR="00342F66" w:rsidRPr="008C6E33" w:rsidRDefault="00342F66" w:rsidP="00862A5E">
            <w:pPr>
              <w:pStyle w:val="Texto"/>
              <w:spacing w:after="80"/>
              <w:ind w:firstLine="0"/>
              <w:rPr>
                <w:lang w:eastAsia="es-MX"/>
              </w:rPr>
            </w:pPr>
          </w:p>
        </w:tc>
      </w:tr>
      <w:tr w:rsidR="00342F66" w:rsidRPr="008C6E33" w:rsidTr="004218AF">
        <w:trPr>
          <w:trHeight w:val="144"/>
        </w:trPr>
        <w:tc>
          <w:tcPr>
            <w:tcW w:w="1172" w:type="dxa"/>
          </w:tcPr>
          <w:p w:rsidR="00342F66" w:rsidRPr="008C6E33" w:rsidRDefault="00342F66" w:rsidP="00862A5E">
            <w:pPr>
              <w:pStyle w:val="Texto"/>
              <w:spacing w:after="80"/>
              <w:ind w:firstLine="0"/>
              <w:rPr>
                <w:lang w:eastAsia="es-MX"/>
              </w:rPr>
            </w:pPr>
            <w:r w:rsidRPr="008C6E33">
              <w:rPr>
                <w:lang w:eastAsia="es-MX"/>
              </w:rPr>
              <w:t xml:space="preserve">Colonia </w:t>
            </w:r>
          </w:p>
        </w:tc>
        <w:tc>
          <w:tcPr>
            <w:tcW w:w="8334" w:type="dxa"/>
            <w:gridSpan w:val="6"/>
          </w:tcPr>
          <w:p w:rsidR="00342F66" w:rsidRPr="008C6E33" w:rsidRDefault="00342F66" w:rsidP="00862A5E">
            <w:pPr>
              <w:pStyle w:val="Texto"/>
              <w:spacing w:after="80"/>
              <w:ind w:firstLine="0"/>
              <w:rPr>
                <w:lang w:eastAsia="es-MX"/>
              </w:rPr>
            </w:pPr>
          </w:p>
        </w:tc>
      </w:tr>
      <w:tr w:rsidR="00342F66" w:rsidRPr="008C6E33" w:rsidTr="004218AF">
        <w:trPr>
          <w:trHeight w:val="144"/>
        </w:trPr>
        <w:tc>
          <w:tcPr>
            <w:tcW w:w="1172" w:type="dxa"/>
          </w:tcPr>
          <w:p w:rsidR="00342F66" w:rsidRPr="008C6E33" w:rsidRDefault="00342F66" w:rsidP="00862A5E">
            <w:pPr>
              <w:pStyle w:val="Texto"/>
              <w:spacing w:after="80"/>
              <w:ind w:firstLine="0"/>
              <w:rPr>
                <w:lang w:eastAsia="es-MX"/>
              </w:rPr>
            </w:pPr>
            <w:r w:rsidRPr="008C6E33">
              <w:rPr>
                <w:lang w:eastAsia="es-MX"/>
              </w:rPr>
              <w:t>Del./</w:t>
            </w:r>
            <w:proofErr w:type="spellStart"/>
            <w:r w:rsidRPr="008C6E33">
              <w:rPr>
                <w:lang w:eastAsia="es-MX"/>
              </w:rPr>
              <w:t>Mpio</w:t>
            </w:r>
            <w:proofErr w:type="spellEnd"/>
            <w:r w:rsidRPr="008C6E33">
              <w:rPr>
                <w:lang w:eastAsia="es-MX"/>
              </w:rPr>
              <w:t xml:space="preserve">. </w:t>
            </w:r>
          </w:p>
        </w:tc>
        <w:tc>
          <w:tcPr>
            <w:tcW w:w="3330" w:type="dxa"/>
            <w:gridSpan w:val="2"/>
          </w:tcPr>
          <w:p w:rsidR="00342F66" w:rsidRPr="008C6E33" w:rsidRDefault="00342F66" w:rsidP="00862A5E">
            <w:pPr>
              <w:pStyle w:val="Texto"/>
              <w:spacing w:after="80"/>
              <w:ind w:firstLine="0"/>
              <w:rPr>
                <w:lang w:eastAsia="es-MX"/>
              </w:rPr>
            </w:pPr>
          </w:p>
        </w:tc>
        <w:tc>
          <w:tcPr>
            <w:tcW w:w="1739" w:type="dxa"/>
            <w:gridSpan w:val="2"/>
          </w:tcPr>
          <w:p w:rsidR="00342F66" w:rsidRPr="008C6E33" w:rsidRDefault="00342F66" w:rsidP="00862A5E">
            <w:pPr>
              <w:pStyle w:val="Texto"/>
              <w:spacing w:after="80"/>
              <w:ind w:firstLine="0"/>
              <w:rPr>
                <w:lang w:eastAsia="es-MX"/>
              </w:rPr>
            </w:pPr>
            <w:r w:rsidRPr="008C6E33">
              <w:rPr>
                <w:lang w:eastAsia="es-MX"/>
              </w:rPr>
              <w:t xml:space="preserve">Estado </w:t>
            </w:r>
          </w:p>
        </w:tc>
        <w:tc>
          <w:tcPr>
            <w:tcW w:w="3265" w:type="dxa"/>
            <w:gridSpan w:val="2"/>
          </w:tcPr>
          <w:p w:rsidR="00342F66" w:rsidRPr="008C6E33" w:rsidRDefault="00342F66" w:rsidP="00862A5E">
            <w:pPr>
              <w:pStyle w:val="Texto"/>
              <w:spacing w:after="80"/>
              <w:ind w:firstLine="0"/>
              <w:rPr>
                <w:lang w:eastAsia="es-MX"/>
              </w:rPr>
            </w:pPr>
          </w:p>
        </w:tc>
      </w:tr>
      <w:tr w:rsidR="00342F66" w:rsidRPr="008C6E33" w:rsidTr="004218AF">
        <w:trPr>
          <w:trHeight w:val="144"/>
        </w:trPr>
        <w:tc>
          <w:tcPr>
            <w:tcW w:w="9506" w:type="dxa"/>
            <w:gridSpan w:val="7"/>
          </w:tcPr>
          <w:p w:rsidR="00342F66" w:rsidRPr="008C6E33" w:rsidRDefault="00342F66" w:rsidP="00862A5E">
            <w:pPr>
              <w:pStyle w:val="Texto"/>
              <w:spacing w:after="80"/>
              <w:ind w:firstLine="0"/>
              <w:rPr>
                <w:color w:val="FFFFFF"/>
                <w:lang w:eastAsia="es-MX"/>
              </w:rPr>
            </w:pPr>
            <w:r w:rsidRPr="008C6E33">
              <w:rPr>
                <w:lang w:eastAsia="es-MX"/>
              </w:rPr>
              <w:t xml:space="preserve">Correo electrónico del Sujeto Obligado y/o representante legal. </w:t>
            </w:r>
          </w:p>
        </w:tc>
      </w:tr>
      <w:tr w:rsidR="00342F66" w:rsidRPr="008C6E33" w:rsidTr="004218AF">
        <w:trPr>
          <w:trHeight w:val="144"/>
        </w:trPr>
        <w:tc>
          <w:tcPr>
            <w:tcW w:w="9506" w:type="dxa"/>
            <w:gridSpan w:val="7"/>
          </w:tcPr>
          <w:p w:rsidR="00342F66" w:rsidRPr="008C6E33" w:rsidRDefault="00342F66" w:rsidP="00862A5E">
            <w:pPr>
              <w:pStyle w:val="Texto"/>
              <w:spacing w:after="80"/>
              <w:ind w:firstLine="0"/>
              <w:rPr>
                <w:lang w:eastAsia="es-MX"/>
              </w:rPr>
            </w:pPr>
          </w:p>
        </w:tc>
      </w:tr>
      <w:tr w:rsidR="00342F66" w:rsidRPr="008C6E33" w:rsidTr="004218AF">
        <w:trPr>
          <w:trHeight w:val="144"/>
        </w:trPr>
        <w:tc>
          <w:tcPr>
            <w:tcW w:w="9506" w:type="dxa"/>
            <w:gridSpan w:val="7"/>
          </w:tcPr>
          <w:p w:rsidR="00342F66" w:rsidRPr="008C6E33" w:rsidRDefault="00342F66" w:rsidP="00862A5E">
            <w:pPr>
              <w:pStyle w:val="Texto"/>
              <w:spacing w:after="80"/>
              <w:ind w:firstLine="0"/>
              <w:rPr>
                <w:color w:val="FFFFFF"/>
                <w:lang w:eastAsia="es-MX"/>
              </w:rPr>
            </w:pPr>
            <w:r w:rsidRPr="008C6E33">
              <w:rPr>
                <w:lang w:eastAsia="es-MX"/>
              </w:rPr>
              <w:t xml:space="preserve">Teléfono de Sujeto Obligado y/o representante legal. </w:t>
            </w:r>
          </w:p>
        </w:tc>
      </w:tr>
      <w:tr w:rsidR="00342F66" w:rsidRPr="008C6E33" w:rsidTr="004218AF">
        <w:trPr>
          <w:trHeight w:val="144"/>
        </w:trPr>
        <w:tc>
          <w:tcPr>
            <w:tcW w:w="9506" w:type="dxa"/>
            <w:gridSpan w:val="7"/>
          </w:tcPr>
          <w:p w:rsidR="00342F66" w:rsidRPr="008C6E33" w:rsidRDefault="00342F66" w:rsidP="00862A5E">
            <w:pPr>
              <w:pStyle w:val="Texto"/>
              <w:spacing w:after="80"/>
              <w:ind w:firstLine="0"/>
              <w:rPr>
                <w:lang w:eastAsia="es-MX"/>
              </w:rPr>
            </w:pPr>
          </w:p>
        </w:tc>
      </w:tr>
      <w:tr w:rsidR="00342F66" w:rsidRPr="008C6E33" w:rsidTr="004218AF">
        <w:trPr>
          <w:trHeight w:val="144"/>
        </w:trPr>
        <w:tc>
          <w:tcPr>
            <w:tcW w:w="9506" w:type="dxa"/>
            <w:gridSpan w:val="7"/>
          </w:tcPr>
          <w:p w:rsidR="00342F66" w:rsidRPr="008C6E33" w:rsidRDefault="00342F66" w:rsidP="00862A5E">
            <w:pPr>
              <w:pStyle w:val="Texto"/>
              <w:spacing w:after="80"/>
              <w:ind w:firstLine="0"/>
              <w:rPr>
                <w:color w:val="FFFFFF"/>
                <w:lang w:eastAsia="es-MX"/>
              </w:rPr>
            </w:pPr>
            <w:r w:rsidRPr="008C6E33">
              <w:rPr>
                <w:lang w:eastAsia="es-MX"/>
              </w:rPr>
              <w:t xml:space="preserve">Nombre, Apellido Paterno y Apellido Materno de las Personas autorizadas para oír y recibir notificaciones. </w:t>
            </w:r>
          </w:p>
        </w:tc>
      </w:tr>
      <w:tr w:rsidR="00342F66" w:rsidRPr="008C6E33" w:rsidTr="004218AF">
        <w:trPr>
          <w:trHeight w:val="144"/>
        </w:trPr>
        <w:tc>
          <w:tcPr>
            <w:tcW w:w="9506" w:type="dxa"/>
            <w:gridSpan w:val="7"/>
          </w:tcPr>
          <w:p w:rsidR="00342F66" w:rsidRPr="008C6E33" w:rsidRDefault="00342F66" w:rsidP="00862A5E">
            <w:pPr>
              <w:pStyle w:val="Texto"/>
              <w:spacing w:after="80"/>
              <w:ind w:firstLine="0"/>
              <w:rPr>
                <w:lang w:eastAsia="es-MX"/>
              </w:rPr>
            </w:pPr>
          </w:p>
        </w:tc>
      </w:tr>
    </w:tbl>
    <w:p w:rsidR="00342F66" w:rsidRPr="008C6E33" w:rsidRDefault="00342F66" w:rsidP="00342F66">
      <w:pPr>
        <w:pStyle w:val="Texto"/>
        <w:rPr>
          <w:b/>
          <w:lang w:eastAsia="es-MX"/>
        </w:rPr>
      </w:pPr>
    </w:p>
    <w:p w:rsidR="00342F66" w:rsidRPr="008C6E33" w:rsidRDefault="00342F66" w:rsidP="004218AF">
      <w:pPr>
        <w:pStyle w:val="Ttulo3"/>
        <w:rPr>
          <w:lang w:eastAsia="es-MX"/>
        </w:rPr>
      </w:pPr>
      <w:r w:rsidRPr="008C6E33">
        <w:rPr>
          <w:lang w:eastAsia="es-MX"/>
        </w:rPr>
        <w:t>Cambio de Bandas de Frecuencias.</w:t>
      </w:r>
    </w:p>
    <w:tbl>
      <w:tblPr>
        <w:tblStyle w:val="Tablaconcuadrcula"/>
        <w:tblW w:w="8712" w:type="dxa"/>
        <w:tblLayout w:type="fixed"/>
        <w:tblLook w:val="0020" w:firstRow="1" w:lastRow="0" w:firstColumn="0" w:lastColumn="0" w:noHBand="0" w:noVBand="0"/>
      </w:tblPr>
      <w:tblGrid>
        <w:gridCol w:w="2293"/>
        <w:gridCol w:w="2294"/>
        <w:gridCol w:w="2044"/>
        <w:gridCol w:w="2081"/>
      </w:tblGrid>
      <w:tr w:rsidR="00342F66" w:rsidRPr="008C6E33" w:rsidTr="004218AF">
        <w:trPr>
          <w:trHeight w:val="144"/>
        </w:trPr>
        <w:tc>
          <w:tcPr>
            <w:tcW w:w="9649" w:type="dxa"/>
            <w:gridSpan w:val="4"/>
            <w:noWrap/>
          </w:tcPr>
          <w:p w:rsidR="00342F66" w:rsidRPr="008C6E33" w:rsidRDefault="00342F66" w:rsidP="00862A5E">
            <w:pPr>
              <w:pStyle w:val="Texto"/>
              <w:ind w:firstLine="0"/>
              <w:rPr>
                <w:b/>
                <w:lang w:eastAsia="es-MX"/>
              </w:rPr>
            </w:pPr>
            <w:r w:rsidRPr="008C6E33">
              <w:rPr>
                <w:lang w:eastAsia="es-MX"/>
              </w:rPr>
              <w:t xml:space="preserve">Marcar con una </w:t>
            </w:r>
            <w:r w:rsidRPr="008C6E33">
              <w:rPr>
                <w:b/>
                <w:lang w:eastAsia="es-MX"/>
              </w:rPr>
              <w:t>“X”</w:t>
            </w:r>
            <w:r w:rsidRPr="008C6E33">
              <w:rPr>
                <w:lang w:eastAsia="es-MX"/>
              </w:rPr>
              <w:t xml:space="preserve"> la decisión del Sujeto Obligado respecto a la Propuesta de Cambio de Bandas de Frecuencias realizada por el Instituto Federal de Telecomunicaciones a través del </w:t>
            </w:r>
            <w:r w:rsidRPr="008C6E33">
              <w:rPr>
                <w:i/>
                <w:lang w:eastAsia="es-MX"/>
              </w:rPr>
              <w:t>“ACUERDO MEDIANTE EL CUAL EL PLENO DEL INSTITUTO FEDERAL DE TELECOMUNICACIONES APRUEBA EL PLAN DE LA BANDA DE FRECUENCIAS 806-824/851-869 MHz Y APRUEBA LA PROPUESTA DE CAMBIO DE BANDAS DE FRECUENCIAS A LAS PERSONAS FÍSICAS O MORALES, DEPENDENCIAS, ENTIDADES O INSTITUCIONES PÚBLICAS QUE SEAN TITULARES DE DERECHOS SOBRE EL USO, APROVECHAMIENTO Y EXPLOTACIÓN DE LA BANDA DE FRECUENCIAS 806-824/851-869 MHz.”</w:t>
            </w:r>
          </w:p>
        </w:tc>
      </w:tr>
      <w:tr w:rsidR="00342F66" w:rsidRPr="008C6E33" w:rsidTr="004218AF">
        <w:trPr>
          <w:trHeight w:val="144"/>
        </w:trPr>
        <w:tc>
          <w:tcPr>
            <w:tcW w:w="2541" w:type="dxa"/>
          </w:tcPr>
          <w:p w:rsidR="00342F66" w:rsidRPr="008C6E33" w:rsidRDefault="00342F66" w:rsidP="00862A5E">
            <w:pPr>
              <w:pStyle w:val="Texto"/>
              <w:ind w:firstLine="0"/>
              <w:rPr>
                <w:b/>
                <w:lang w:eastAsia="es-MX"/>
              </w:rPr>
            </w:pPr>
            <w:r w:rsidRPr="008C6E33">
              <w:rPr>
                <w:b/>
                <w:u w:val="single"/>
                <w:lang w:eastAsia="es-MX"/>
              </w:rPr>
              <w:t>Acepto</w:t>
            </w:r>
            <w:r w:rsidRPr="008C6E33">
              <w:rPr>
                <w:lang w:eastAsia="es-MX"/>
              </w:rPr>
              <w:t xml:space="preserve"> de manera expresa e indubitable la propuesta de cambio de bandas de frecuencias.</w:t>
            </w:r>
          </w:p>
        </w:tc>
        <w:tc>
          <w:tcPr>
            <w:tcW w:w="2542" w:type="dxa"/>
          </w:tcPr>
          <w:p w:rsidR="00342F66" w:rsidRPr="008C6E33" w:rsidRDefault="00342F66" w:rsidP="00862A5E">
            <w:pPr>
              <w:pStyle w:val="Texto"/>
              <w:ind w:firstLine="0"/>
              <w:rPr>
                <w:lang w:eastAsia="es-MX"/>
              </w:rPr>
            </w:pPr>
          </w:p>
        </w:tc>
        <w:tc>
          <w:tcPr>
            <w:tcW w:w="2262" w:type="dxa"/>
          </w:tcPr>
          <w:p w:rsidR="00342F66" w:rsidRPr="008C6E33" w:rsidRDefault="00342F66" w:rsidP="00862A5E">
            <w:pPr>
              <w:pStyle w:val="Texto"/>
              <w:ind w:firstLine="0"/>
              <w:rPr>
                <w:b/>
                <w:lang w:eastAsia="es-MX"/>
              </w:rPr>
            </w:pPr>
            <w:r w:rsidRPr="008C6E33">
              <w:rPr>
                <w:b/>
                <w:u w:val="single"/>
                <w:lang w:eastAsia="es-MX"/>
              </w:rPr>
              <w:t>No Acepto</w:t>
            </w:r>
            <w:r w:rsidRPr="008C6E33">
              <w:rPr>
                <w:lang w:eastAsia="es-MX"/>
              </w:rPr>
              <w:t xml:space="preserve"> la propuesta de cambio de bandas de frecuencias.</w:t>
            </w:r>
          </w:p>
        </w:tc>
        <w:tc>
          <w:tcPr>
            <w:tcW w:w="2304" w:type="dxa"/>
          </w:tcPr>
          <w:p w:rsidR="00342F66" w:rsidRPr="008C6E33" w:rsidRDefault="00342F66" w:rsidP="00862A5E">
            <w:pPr>
              <w:pStyle w:val="Texto"/>
              <w:ind w:firstLine="0"/>
              <w:rPr>
                <w:lang w:eastAsia="es-MX"/>
              </w:rPr>
            </w:pPr>
          </w:p>
        </w:tc>
      </w:tr>
      <w:tr w:rsidR="00342F66" w:rsidRPr="008C6E33" w:rsidTr="004218AF">
        <w:trPr>
          <w:trHeight w:val="144"/>
        </w:trPr>
        <w:tc>
          <w:tcPr>
            <w:tcW w:w="9649" w:type="dxa"/>
            <w:gridSpan w:val="4"/>
          </w:tcPr>
          <w:p w:rsidR="00342F66" w:rsidRPr="008C6E33" w:rsidRDefault="00342F66" w:rsidP="00862A5E">
            <w:pPr>
              <w:pStyle w:val="Texto"/>
              <w:ind w:firstLine="0"/>
              <w:rPr>
                <w:lang w:eastAsia="es-MX"/>
              </w:rPr>
            </w:pPr>
            <w:r w:rsidRPr="008C6E33">
              <w:rPr>
                <w:lang w:eastAsia="es-MX"/>
              </w:rPr>
              <w:t>En caso de haber señalado la Aceptación de la propuesta de Cambio de Bandas de Frecuencias, marcar con una “</w:t>
            </w:r>
            <w:r w:rsidRPr="008C6E33">
              <w:rPr>
                <w:b/>
                <w:lang w:eastAsia="es-MX"/>
              </w:rPr>
              <w:t>X”</w:t>
            </w:r>
            <w:r w:rsidRPr="008C6E33">
              <w:rPr>
                <w:lang w:eastAsia="es-MX"/>
              </w:rPr>
              <w:t xml:space="preserve"> en cuál de los escenarios se encuentra. </w:t>
            </w:r>
          </w:p>
        </w:tc>
      </w:tr>
      <w:tr w:rsidR="00342F66" w:rsidRPr="008C6E33" w:rsidTr="004218AF">
        <w:trPr>
          <w:trHeight w:val="144"/>
        </w:trPr>
        <w:tc>
          <w:tcPr>
            <w:tcW w:w="2541" w:type="dxa"/>
          </w:tcPr>
          <w:p w:rsidR="00342F66" w:rsidRPr="008C6E33" w:rsidRDefault="00342F66" w:rsidP="00862A5E">
            <w:pPr>
              <w:pStyle w:val="Texto"/>
              <w:ind w:firstLine="0"/>
              <w:jc w:val="center"/>
              <w:rPr>
                <w:lang w:eastAsia="es-MX"/>
              </w:rPr>
            </w:pPr>
            <w:r w:rsidRPr="008C6E33">
              <w:rPr>
                <w:b/>
                <w:lang w:eastAsia="es-MX"/>
              </w:rPr>
              <w:t>Marcar al Cambio de Banda de Frecuencias al que deberá sujetarse</w:t>
            </w:r>
            <w:r w:rsidRPr="008C6E33">
              <w:rPr>
                <w:lang w:eastAsia="es-MX"/>
              </w:rPr>
              <w:t>.</w:t>
            </w:r>
          </w:p>
        </w:tc>
        <w:tc>
          <w:tcPr>
            <w:tcW w:w="2542" w:type="dxa"/>
          </w:tcPr>
          <w:p w:rsidR="00342F66" w:rsidRPr="008C6E33" w:rsidRDefault="00342F66" w:rsidP="00862A5E">
            <w:pPr>
              <w:pStyle w:val="Texto"/>
              <w:ind w:firstLine="0"/>
              <w:jc w:val="center"/>
              <w:rPr>
                <w:b/>
                <w:color w:val="000000"/>
                <w:lang w:eastAsia="es-MX"/>
              </w:rPr>
            </w:pPr>
            <w:r w:rsidRPr="008C6E33">
              <w:rPr>
                <w:b/>
                <w:lang w:eastAsia="es-MX"/>
              </w:rPr>
              <w:t>Uso por parte de Sujetos Obligados</w:t>
            </w:r>
          </w:p>
        </w:tc>
        <w:tc>
          <w:tcPr>
            <w:tcW w:w="2262" w:type="dxa"/>
          </w:tcPr>
          <w:p w:rsidR="00342F66" w:rsidRPr="008C6E33" w:rsidRDefault="00342F66" w:rsidP="00862A5E">
            <w:pPr>
              <w:pStyle w:val="Texto"/>
              <w:ind w:firstLine="0"/>
              <w:jc w:val="center"/>
              <w:rPr>
                <w:b/>
                <w:color w:val="000000"/>
                <w:lang w:eastAsia="es-MX"/>
              </w:rPr>
            </w:pPr>
            <w:r w:rsidRPr="008C6E33">
              <w:rPr>
                <w:b/>
                <w:lang w:eastAsia="es-MX"/>
              </w:rPr>
              <w:t>Banda de Origen (MHz)</w:t>
            </w:r>
          </w:p>
        </w:tc>
        <w:tc>
          <w:tcPr>
            <w:tcW w:w="2304" w:type="dxa"/>
          </w:tcPr>
          <w:p w:rsidR="00342F66" w:rsidRPr="008C6E33" w:rsidRDefault="00342F66" w:rsidP="00862A5E">
            <w:pPr>
              <w:pStyle w:val="Texto"/>
              <w:ind w:firstLine="0"/>
              <w:jc w:val="center"/>
              <w:rPr>
                <w:b/>
                <w:color w:val="000000"/>
                <w:lang w:eastAsia="es-MX"/>
              </w:rPr>
            </w:pPr>
            <w:r w:rsidRPr="008C6E33">
              <w:rPr>
                <w:b/>
                <w:lang w:eastAsia="es-MX"/>
              </w:rPr>
              <w:t>Banda de Destino (MHz)</w:t>
            </w:r>
          </w:p>
        </w:tc>
      </w:tr>
      <w:tr w:rsidR="00342F66" w:rsidRPr="008C6E33" w:rsidTr="004218AF">
        <w:trPr>
          <w:trHeight w:val="144"/>
        </w:trPr>
        <w:tc>
          <w:tcPr>
            <w:tcW w:w="2541" w:type="dxa"/>
          </w:tcPr>
          <w:p w:rsidR="00342F66" w:rsidRPr="008C6E33" w:rsidRDefault="00342F66" w:rsidP="00862A5E">
            <w:pPr>
              <w:pStyle w:val="Texto"/>
              <w:ind w:firstLine="0"/>
              <w:jc w:val="center"/>
              <w:rPr>
                <w:lang w:eastAsia="es-MX"/>
              </w:rPr>
            </w:pPr>
          </w:p>
        </w:tc>
        <w:tc>
          <w:tcPr>
            <w:tcW w:w="2542" w:type="dxa"/>
          </w:tcPr>
          <w:p w:rsidR="00342F66" w:rsidRPr="008C6E33" w:rsidRDefault="00342F66" w:rsidP="00862A5E">
            <w:pPr>
              <w:pStyle w:val="Texto"/>
              <w:ind w:firstLine="0"/>
              <w:jc w:val="center"/>
              <w:rPr>
                <w:lang w:eastAsia="es-MX"/>
              </w:rPr>
            </w:pPr>
            <w:r w:rsidRPr="008C6E33">
              <w:rPr>
                <w:color w:val="000000"/>
                <w:lang w:eastAsia="es-MX"/>
              </w:rPr>
              <w:t>Aplicaciones de Radio Troncalizado para Uso Comercial</w:t>
            </w:r>
          </w:p>
        </w:tc>
        <w:tc>
          <w:tcPr>
            <w:tcW w:w="2262" w:type="dxa"/>
          </w:tcPr>
          <w:p w:rsidR="00342F66" w:rsidRPr="008C6E33" w:rsidRDefault="00342F66" w:rsidP="00862A5E">
            <w:pPr>
              <w:pStyle w:val="Texto"/>
              <w:ind w:firstLine="0"/>
              <w:jc w:val="center"/>
              <w:rPr>
                <w:lang w:eastAsia="es-MX"/>
              </w:rPr>
            </w:pPr>
            <w:r w:rsidRPr="008C6E33">
              <w:rPr>
                <w:color w:val="000000"/>
                <w:lang w:eastAsia="es-MX"/>
              </w:rPr>
              <w:t>806-821/ 851-866</w:t>
            </w:r>
          </w:p>
        </w:tc>
        <w:tc>
          <w:tcPr>
            <w:tcW w:w="2304" w:type="dxa"/>
          </w:tcPr>
          <w:p w:rsidR="00342F66" w:rsidRPr="008C6E33" w:rsidRDefault="00342F66" w:rsidP="00862A5E">
            <w:pPr>
              <w:pStyle w:val="Texto"/>
              <w:ind w:firstLine="0"/>
              <w:jc w:val="center"/>
              <w:rPr>
                <w:lang w:eastAsia="es-MX"/>
              </w:rPr>
            </w:pPr>
            <w:r w:rsidRPr="008C6E33">
              <w:rPr>
                <w:color w:val="000000"/>
                <w:lang w:eastAsia="es-MX"/>
              </w:rPr>
              <w:t>410-415/ 420-425</w:t>
            </w:r>
          </w:p>
        </w:tc>
      </w:tr>
      <w:tr w:rsidR="00342F66" w:rsidRPr="008C6E33" w:rsidTr="004218AF">
        <w:trPr>
          <w:trHeight w:val="144"/>
        </w:trPr>
        <w:tc>
          <w:tcPr>
            <w:tcW w:w="2541" w:type="dxa"/>
          </w:tcPr>
          <w:p w:rsidR="00342F66" w:rsidRPr="008C6E33" w:rsidRDefault="00342F66" w:rsidP="00862A5E">
            <w:pPr>
              <w:pStyle w:val="Texto"/>
              <w:ind w:firstLine="0"/>
              <w:jc w:val="center"/>
              <w:rPr>
                <w:lang w:eastAsia="es-MX"/>
              </w:rPr>
            </w:pPr>
          </w:p>
        </w:tc>
        <w:tc>
          <w:tcPr>
            <w:tcW w:w="2542" w:type="dxa"/>
          </w:tcPr>
          <w:p w:rsidR="00342F66" w:rsidRPr="008C6E33" w:rsidRDefault="00342F66" w:rsidP="00862A5E">
            <w:pPr>
              <w:pStyle w:val="Texto"/>
              <w:ind w:firstLine="0"/>
              <w:jc w:val="center"/>
              <w:rPr>
                <w:lang w:eastAsia="es-MX"/>
              </w:rPr>
            </w:pPr>
            <w:r w:rsidRPr="008C6E33">
              <w:rPr>
                <w:color w:val="000000"/>
                <w:lang w:eastAsia="es-MX"/>
              </w:rPr>
              <w:t>Aplicaciones de Misión Crítica para Uso Público</w:t>
            </w:r>
          </w:p>
        </w:tc>
        <w:tc>
          <w:tcPr>
            <w:tcW w:w="2262" w:type="dxa"/>
          </w:tcPr>
          <w:p w:rsidR="00342F66" w:rsidRPr="008C6E33" w:rsidRDefault="00342F66" w:rsidP="00862A5E">
            <w:pPr>
              <w:pStyle w:val="Texto"/>
              <w:ind w:firstLine="0"/>
              <w:jc w:val="center"/>
              <w:rPr>
                <w:lang w:eastAsia="es-MX"/>
              </w:rPr>
            </w:pPr>
            <w:r w:rsidRPr="008C6E33">
              <w:rPr>
                <w:color w:val="000000"/>
                <w:lang w:eastAsia="es-MX"/>
              </w:rPr>
              <w:t>806-821/ 851-866</w:t>
            </w:r>
          </w:p>
        </w:tc>
        <w:tc>
          <w:tcPr>
            <w:tcW w:w="2304" w:type="dxa"/>
          </w:tcPr>
          <w:p w:rsidR="00342F66" w:rsidRPr="008C6E33" w:rsidRDefault="00342F66" w:rsidP="00862A5E">
            <w:pPr>
              <w:pStyle w:val="Texto"/>
              <w:ind w:firstLine="0"/>
              <w:jc w:val="center"/>
              <w:rPr>
                <w:lang w:eastAsia="es-MX"/>
              </w:rPr>
            </w:pPr>
            <w:r w:rsidRPr="008C6E33">
              <w:rPr>
                <w:color w:val="000000"/>
                <w:lang w:eastAsia="es-MX"/>
              </w:rPr>
              <w:t>806-814/ 851-859</w:t>
            </w:r>
            <w:r w:rsidRPr="008C6E33">
              <w:rPr>
                <w:rStyle w:val="Refdenotaalpie"/>
                <w:rFonts w:eastAsiaTheme="majorEastAsia"/>
              </w:rPr>
              <w:footnoteReference w:customMarkFollows="1" w:id="13"/>
              <w:t>3</w:t>
            </w:r>
          </w:p>
        </w:tc>
      </w:tr>
      <w:tr w:rsidR="00342F66" w:rsidRPr="008C6E33" w:rsidTr="004218AF">
        <w:trPr>
          <w:trHeight w:val="144"/>
        </w:trPr>
        <w:tc>
          <w:tcPr>
            <w:tcW w:w="2541" w:type="dxa"/>
          </w:tcPr>
          <w:p w:rsidR="00342F66" w:rsidRPr="008C6E33" w:rsidRDefault="00342F66" w:rsidP="00862A5E">
            <w:pPr>
              <w:pStyle w:val="Texto"/>
              <w:spacing w:line="240" w:lineRule="exact"/>
              <w:ind w:firstLine="0"/>
              <w:rPr>
                <w:lang w:eastAsia="es-MX"/>
              </w:rPr>
            </w:pPr>
          </w:p>
        </w:tc>
        <w:tc>
          <w:tcPr>
            <w:tcW w:w="2542" w:type="dxa"/>
          </w:tcPr>
          <w:p w:rsidR="00342F66" w:rsidRPr="008C6E33" w:rsidRDefault="00342F66" w:rsidP="00862A5E">
            <w:pPr>
              <w:pStyle w:val="Texto"/>
              <w:spacing w:line="240" w:lineRule="exact"/>
              <w:ind w:firstLine="0"/>
              <w:jc w:val="center"/>
              <w:rPr>
                <w:lang w:eastAsia="es-MX"/>
              </w:rPr>
            </w:pPr>
            <w:r w:rsidRPr="008C6E33">
              <w:rPr>
                <w:color w:val="000000"/>
                <w:lang w:eastAsia="es-MX"/>
              </w:rPr>
              <w:t>Aplicaciones Administrativas para Uso Público</w:t>
            </w:r>
          </w:p>
        </w:tc>
        <w:tc>
          <w:tcPr>
            <w:tcW w:w="2262" w:type="dxa"/>
          </w:tcPr>
          <w:p w:rsidR="00342F66" w:rsidRPr="008C6E33" w:rsidRDefault="00342F66" w:rsidP="00862A5E">
            <w:pPr>
              <w:pStyle w:val="Texto"/>
              <w:spacing w:line="240" w:lineRule="exact"/>
              <w:ind w:firstLine="0"/>
              <w:jc w:val="center"/>
              <w:rPr>
                <w:lang w:eastAsia="es-MX"/>
              </w:rPr>
            </w:pPr>
            <w:r w:rsidRPr="008C6E33">
              <w:rPr>
                <w:color w:val="000000"/>
                <w:lang w:eastAsia="es-MX"/>
              </w:rPr>
              <w:t>806-821/ 851-866</w:t>
            </w:r>
          </w:p>
        </w:tc>
        <w:tc>
          <w:tcPr>
            <w:tcW w:w="2304" w:type="dxa"/>
          </w:tcPr>
          <w:p w:rsidR="00342F66" w:rsidRPr="008C6E33" w:rsidRDefault="00342F66" w:rsidP="00862A5E">
            <w:pPr>
              <w:pStyle w:val="Texto"/>
              <w:spacing w:line="240" w:lineRule="exact"/>
              <w:ind w:firstLine="0"/>
              <w:jc w:val="center"/>
              <w:rPr>
                <w:lang w:eastAsia="es-MX"/>
              </w:rPr>
            </w:pPr>
            <w:r w:rsidRPr="008C6E33">
              <w:rPr>
                <w:color w:val="000000"/>
                <w:lang w:eastAsia="es-MX"/>
              </w:rPr>
              <w:t>415-420/ 425-430</w:t>
            </w:r>
          </w:p>
        </w:tc>
      </w:tr>
      <w:tr w:rsidR="00342F66" w:rsidRPr="008C6E33" w:rsidTr="004218AF">
        <w:trPr>
          <w:trHeight w:val="144"/>
        </w:trPr>
        <w:tc>
          <w:tcPr>
            <w:tcW w:w="2541" w:type="dxa"/>
          </w:tcPr>
          <w:p w:rsidR="00342F66" w:rsidRPr="008C6E33" w:rsidRDefault="00342F66" w:rsidP="00862A5E">
            <w:pPr>
              <w:pStyle w:val="Texto"/>
              <w:spacing w:line="240" w:lineRule="exact"/>
              <w:ind w:firstLine="0"/>
              <w:rPr>
                <w:lang w:eastAsia="es-MX"/>
              </w:rPr>
            </w:pPr>
          </w:p>
        </w:tc>
        <w:tc>
          <w:tcPr>
            <w:tcW w:w="2542" w:type="dxa"/>
          </w:tcPr>
          <w:p w:rsidR="00342F66" w:rsidRPr="008C6E33" w:rsidRDefault="00342F66" w:rsidP="00862A5E">
            <w:pPr>
              <w:pStyle w:val="Texto"/>
              <w:spacing w:line="240" w:lineRule="exact"/>
              <w:ind w:firstLine="0"/>
              <w:jc w:val="center"/>
              <w:rPr>
                <w:lang w:eastAsia="es-MX"/>
              </w:rPr>
            </w:pPr>
            <w:r w:rsidRPr="008C6E33">
              <w:rPr>
                <w:color w:val="000000"/>
                <w:lang w:eastAsia="es-MX"/>
              </w:rPr>
              <w:t>Aplicaciones de Radio Troncalizado para Seguridad Pública</w:t>
            </w:r>
          </w:p>
        </w:tc>
        <w:tc>
          <w:tcPr>
            <w:tcW w:w="2262" w:type="dxa"/>
          </w:tcPr>
          <w:p w:rsidR="00342F66" w:rsidRPr="008C6E33" w:rsidRDefault="00342F66" w:rsidP="00862A5E">
            <w:pPr>
              <w:pStyle w:val="Texto"/>
              <w:spacing w:line="240" w:lineRule="exact"/>
              <w:ind w:firstLine="0"/>
              <w:jc w:val="center"/>
              <w:rPr>
                <w:lang w:eastAsia="es-MX"/>
              </w:rPr>
            </w:pPr>
            <w:r w:rsidRPr="008C6E33">
              <w:rPr>
                <w:color w:val="000000"/>
                <w:lang w:eastAsia="es-MX"/>
              </w:rPr>
              <w:t>821-824/ 866-869</w:t>
            </w:r>
          </w:p>
        </w:tc>
        <w:tc>
          <w:tcPr>
            <w:tcW w:w="2304" w:type="dxa"/>
          </w:tcPr>
          <w:p w:rsidR="00342F66" w:rsidRPr="008C6E33" w:rsidRDefault="00342F66" w:rsidP="00862A5E">
            <w:pPr>
              <w:pStyle w:val="Texto"/>
              <w:spacing w:line="240" w:lineRule="exact"/>
              <w:ind w:firstLine="0"/>
              <w:jc w:val="center"/>
              <w:rPr>
                <w:lang w:eastAsia="es-MX"/>
              </w:rPr>
            </w:pPr>
            <w:r w:rsidRPr="008C6E33">
              <w:rPr>
                <w:color w:val="000000"/>
                <w:lang w:eastAsia="es-MX"/>
              </w:rPr>
              <w:t>806-814/ 851-859</w:t>
            </w:r>
            <w:r w:rsidRPr="008C6E33">
              <w:rPr>
                <w:rStyle w:val="Refdenotaalpie"/>
                <w:rFonts w:eastAsiaTheme="majorEastAsia"/>
              </w:rPr>
              <w:footnoteReference w:customMarkFollows="1" w:id="14"/>
              <w:t>4</w:t>
            </w:r>
          </w:p>
        </w:tc>
      </w:tr>
      <w:tr w:rsidR="00342F66" w:rsidRPr="008C6E33" w:rsidTr="004218AF">
        <w:trPr>
          <w:trHeight w:val="144"/>
        </w:trPr>
        <w:tc>
          <w:tcPr>
            <w:tcW w:w="2541" w:type="dxa"/>
          </w:tcPr>
          <w:p w:rsidR="00342F66" w:rsidRPr="008C6E33" w:rsidRDefault="00342F66" w:rsidP="00862A5E">
            <w:pPr>
              <w:pStyle w:val="Texto"/>
              <w:spacing w:line="240" w:lineRule="exact"/>
              <w:ind w:firstLine="0"/>
              <w:rPr>
                <w:lang w:eastAsia="es-MX"/>
              </w:rPr>
            </w:pPr>
          </w:p>
        </w:tc>
        <w:tc>
          <w:tcPr>
            <w:tcW w:w="2542" w:type="dxa"/>
          </w:tcPr>
          <w:p w:rsidR="00342F66" w:rsidRPr="008C6E33" w:rsidRDefault="00342F66" w:rsidP="00862A5E">
            <w:pPr>
              <w:pStyle w:val="Texto"/>
              <w:spacing w:line="240" w:lineRule="exact"/>
              <w:ind w:firstLine="0"/>
              <w:jc w:val="center"/>
              <w:rPr>
                <w:lang w:eastAsia="es-MX"/>
              </w:rPr>
            </w:pPr>
            <w:r w:rsidRPr="008C6E33">
              <w:rPr>
                <w:color w:val="000000"/>
                <w:lang w:eastAsia="es-MX"/>
              </w:rPr>
              <w:t>Aplicaciones de Radio Troncalizado para Seguridad Privada</w:t>
            </w:r>
          </w:p>
        </w:tc>
        <w:tc>
          <w:tcPr>
            <w:tcW w:w="2262" w:type="dxa"/>
          </w:tcPr>
          <w:p w:rsidR="00342F66" w:rsidRPr="008C6E33" w:rsidRDefault="00342F66" w:rsidP="00862A5E">
            <w:pPr>
              <w:pStyle w:val="Texto"/>
              <w:spacing w:line="240" w:lineRule="exact"/>
              <w:ind w:firstLine="0"/>
              <w:jc w:val="center"/>
              <w:rPr>
                <w:lang w:eastAsia="es-MX"/>
              </w:rPr>
            </w:pPr>
            <w:r w:rsidRPr="008C6E33">
              <w:rPr>
                <w:color w:val="000000"/>
                <w:lang w:eastAsia="es-MX"/>
              </w:rPr>
              <w:t>821-824/ 866-869</w:t>
            </w:r>
          </w:p>
        </w:tc>
        <w:tc>
          <w:tcPr>
            <w:tcW w:w="2304" w:type="dxa"/>
          </w:tcPr>
          <w:p w:rsidR="00342F66" w:rsidRPr="008C6E33" w:rsidRDefault="00342F66" w:rsidP="00862A5E">
            <w:pPr>
              <w:pStyle w:val="Texto"/>
              <w:spacing w:line="240" w:lineRule="exact"/>
              <w:ind w:firstLine="0"/>
              <w:jc w:val="center"/>
              <w:rPr>
                <w:lang w:eastAsia="es-MX"/>
              </w:rPr>
            </w:pPr>
            <w:r w:rsidRPr="008C6E33">
              <w:rPr>
                <w:color w:val="000000"/>
                <w:lang w:eastAsia="es-MX"/>
              </w:rPr>
              <w:t>410-415/ 420-425</w:t>
            </w:r>
          </w:p>
        </w:tc>
      </w:tr>
      <w:tr w:rsidR="00342F66" w:rsidRPr="008C6E33" w:rsidTr="004218AF">
        <w:trPr>
          <w:trHeight w:val="144"/>
        </w:trPr>
        <w:tc>
          <w:tcPr>
            <w:tcW w:w="2541" w:type="dxa"/>
          </w:tcPr>
          <w:p w:rsidR="00342F66" w:rsidRPr="008C6E33" w:rsidRDefault="00342F66" w:rsidP="00862A5E">
            <w:pPr>
              <w:pStyle w:val="Texto"/>
              <w:spacing w:line="240" w:lineRule="exact"/>
              <w:ind w:firstLine="0"/>
              <w:rPr>
                <w:lang w:eastAsia="es-MX"/>
              </w:rPr>
            </w:pPr>
          </w:p>
        </w:tc>
        <w:tc>
          <w:tcPr>
            <w:tcW w:w="2542" w:type="dxa"/>
          </w:tcPr>
          <w:p w:rsidR="00342F66" w:rsidRPr="008C6E33" w:rsidRDefault="00342F66" w:rsidP="00862A5E">
            <w:pPr>
              <w:pStyle w:val="Texto"/>
              <w:spacing w:line="240" w:lineRule="exact"/>
              <w:ind w:firstLine="0"/>
              <w:jc w:val="center"/>
              <w:rPr>
                <w:lang w:eastAsia="es-MX"/>
              </w:rPr>
            </w:pPr>
            <w:r w:rsidRPr="008C6E33">
              <w:rPr>
                <w:color w:val="000000"/>
                <w:lang w:eastAsia="es-MX"/>
              </w:rPr>
              <w:t>Aplicaciones del Servicio Local Móvil</w:t>
            </w:r>
          </w:p>
        </w:tc>
        <w:tc>
          <w:tcPr>
            <w:tcW w:w="2262" w:type="dxa"/>
          </w:tcPr>
          <w:p w:rsidR="00342F66" w:rsidRPr="008C6E33" w:rsidRDefault="00342F66" w:rsidP="00862A5E">
            <w:pPr>
              <w:pStyle w:val="Texto"/>
              <w:spacing w:line="240" w:lineRule="exact"/>
              <w:ind w:firstLine="0"/>
              <w:jc w:val="center"/>
              <w:rPr>
                <w:lang w:eastAsia="es-MX"/>
              </w:rPr>
            </w:pPr>
            <w:r w:rsidRPr="008C6E33">
              <w:rPr>
                <w:color w:val="000000"/>
                <w:lang w:eastAsia="es-MX"/>
              </w:rPr>
              <w:t>806-821/ 851-866</w:t>
            </w:r>
          </w:p>
        </w:tc>
        <w:tc>
          <w:tcPr>
            <w:tcW w:w="2304" w:type="dxa"/>
          </w:tcPr>
          <w:p w:rsidR="00342F66" w:rsidRPr="008C6E33" w:rsidRDefault="00342F66" w:rsidP="00862A5E">
            <w:pPr>
              <w:pStyle w:val="Texto"/>
              <w:spacing w:line="240" w:lineRule="exact"/>
              <w:ind w:firstLine="0"/>
              <w:jc w:val="center"/>
              <w:rPr>
                <w:lang w:eastAsia="es-MX"/>
              </w:rPr>
            </w:pPr>
            <w:r w:rsidRPr="008C6E33">
              <w:rPr>
                <w:color w:val="000000"/>
                <w:lang w:eastAsia="es-MX"/>
              </w:rPr>
              <w:t>814-824/ 859-869</w:t>
            </w:r>
          </w:p>
        </w:tc>
      </w:tr>
    </w:tbl>
    <w:p w:rsidR="00342F66" w:rsidRPr="008C6E33" w:rsidRDefault="00342F66" w:rsidP="00342F66">
      <w:pPr>
        <w:pStyle w:val="Texto"/>
        <w:rPr>
          <w:szCs w:val="22"/>
          <w:lang w:eastAsia="es-MX"/>
        </w:rPr>
      </w:pPr>
    </w:p>
    <w:p w:rsidR="00342F66" w:rsidRPr="008C6E33" w:rsidRDefault="00342F66" w:rsidP="00342F66">
      <w:pPr>
        <w:pStyle w:val="Texto"/>
        <w:rPr>
          <w:b/>
          <w:lang w:eastAsia="es-MX"/>
        </w:rPr>
      </w:pPr>
      <w:r w:rsidRPr="008C6E33">
        <w:rPr>
          <w:b/>
          <w:lang w:eastAsia="es-MX"/>
        </w:rPr>
        <w:t>Datos Generales del Título habilitante</w:t>
      </w:r>
      <w:r w:rsidRPr="008C6E33">
        <w:rPr>
          <w:rStyle w:val="Refdenotaalpie"/>
          <w:rFonts w:eastAsiaTheme="majorEastAsia"/>
        </w:rPr>
        <w:footnoteReference w:customMarkFollows="1" w:id="15"/>
        <w:t>5</w:t>
      </w:r>
    </w:p>
    <w:p w:rsidR="00342F66" w:rsidRPr="008C6E33" w:rsidRDefault="00342F66" w:rsidP="00342F66">
      <w:pPr>
        <w:pStyle w:val="Texto"/>
        <w:rPr>
          <w:b/>
          <w:szCs w:val="22"/>
          <w:lang w:eastAsia="es-MX"/>
        </w:rPr>
      </w:pPr>
      <w:r w:rsidRPr="008C6E33">
        <w:rPr>
          <w:b/>
          <w:szCs w:val="22"/>
          <w:lang w:eastAsia="es-MX"/>
        </w:rPr>
        <w:t>Este apartado deberá llenarse con independencia de la Aceptación o Negativa del Cambio de Banda de Frecuencias.</w:t>
      </w:r>
    </w:p>
    <w:tbl>
      <w:tblPr>
        <w:tblStyle w:val="Tablaconcuadrcula"/>
        <w:tblW w:w="8712" w:type="dxa"/>
        <w:tblLayout w:type="fixed"/>
        <w:tblLook w:val="0020" w:firstRow="1" w:lastRow="0" w:firstColumn="0" w:lastColumn="0" w:noHBand="0" w:noVBand="0"/>
      </w:tblPr>
      <w:tblGrid>
        <w:gridCol w:w="1527"/>
        <w:gridCol w:w="1531"/>
        <w:gridCol w:w="1528"/>
        <w:gridCol w:w="1530"/>
        <w:gridCol w:w="1528"/>
        <w:gridCol w:w="1068"/>
      </w:tblGrid>
      <w:tr w:rsidR="00342F66" w:rsidRPr="008C6E33" w:rsidTr="004218AF">
        <w:trPr>
          <w:trHeight w:val="144"/>
        </w:trPr>
        <w:tc>
          <w:tcPr>
            <w:tcW w:w="9649" w:type="dxa"/>
            <w:gridSpan w:val="6"/>
            <w:noWrap/>
          </w:tcPr>
          <w:p w:rsidR="00342F66" w:rsidRPr="008C6E33" w:rsidRDefault="00342F66" w:rsidP="00862A5E">
            <w:pPr>
              <w:pStyle w:val="Texto"/>
              <w:ind w:firstLine="0"/>
              <w:rPr>
                <w:color w:val="FFFFFF"/>
                <w:lang w:eastAsia="es-MX"/>
              </w:rPr>
            </w:pPr>
            <w:r w:rsidRPr="008C6E33">
              <w:rPr>
                <w:lang w:eastAsia="es-MX"/>
              </w:rPr>
              <w:t xml:space="preserve">Fecha de Expedición </w:t>
            </w:r>
          </w:p>
        </w:tc>
      </w:tr>
      <w:tr w:rsidR="00342F66" w:rsidRPr="008C6E33" w:rsidTr="004218AF">
        <w:trPr>
          <w:trHeight w:val="144"/>
        </w:trPr>
        <w:tc>
          <w:tcPr>
            <w:tcW w:w="1693" w:type="dxa"/>
          </w:tcPr>
          <w:p w:rsidR="00342F66" w:rsidRPr="008C6E33" w:rsidRDefault="00342F66" w:rsidP="00862A5E">
            <w:pPr>
              <w:pStyle w:val="Texto"/>
              <w:ind w:firstLine="0"/>
              <w:rPr>
                <w:lang w:eastAsia="es-MX"/>
              </w:rPr>
            </w:pPr>
            <w:r w:rsidRPr="008C6E33">
              <w:rPr>
                <w:lang w:eastAsia="es-MX"/>
              </w:rPr>
              <w:t xml:space="preserve">Día </w:t>
            </w:r>
          </w:p>
        </w:tc>
        <w:tc>
          <w:tcPr>
            <w:tcW w:w="1697" w:type="dxa"/>
          </w:tcPr>
          <w:p w:rsidR="00342F66" w:rsidRPr="008C6E33" w:rsidRDefault="00342F66" w:rsidP="00862A5E">
            <w:pPr>
              <w:pStyle w:val="Texto"/>
              <w:ind w:firstLine="0"/>
              <w:rPr>
                <w:lang w:eastAsia="es-MX"/>
              </w:rPr>
            </w:pPr>
          </w:p>
        </w:tc>
        <w:tc>
          <w:tcPr>
            <w:tcW w:w="1694" w:type="dxa"/>
          </w:tcPr>
          <w:p w:rsidR="00342F66" w:rsidRPr="008C6E33" w:rsidRDefault="00342F66" w:rsidP="00862A5E">
            <w:pPr>
              <w:pStyle w:val="Texto"/>
              <w:ind w:firstLine="0"/>
              <w:rPr>
                <w:lang w:eastAsia="es-MX"/>
              </w:rPr>
            </w:pPr>
            <w:r w:rsidRPr="008C6E33">
              <w:rPr>
                <w:lang w:eastAsia="es-MX"/>
              </w:rPr>
              <w:t xml:space="preserve">Mes </w:t>
            </w:r>
          </w:p>
        </w:tc>
        <w:tc>
          <w:tcPr>
            <w:tcW w:w="1696" w:type="dxa"/>
          </w:tcPr>
          <w:p w:rsidR="00342F66" w:rsidRPr="008C6E33" w:rsidRDefault="00342F66" w:rsidP="00862A5E">
            <w:pPr>
              <w:pStyle w:val="Texto"/>
              <w:ind w:firstLine="0"/>
              <w:rPr>
                <w:lang w:eastAsia="es-MX"/>
              </w:rPr>
            </w:pPr>
          </w:p>
        </w:tc>
        <w:tc>
          <w:tcPr>
            <w:tcW w:w="1694" w:type="dxa"/>
          </w:tcPr>
          <w:p w:rsidR="00342F66" w:rsidRPr="008C6E33" w:rsidRDefault="00342F66" w:rsidP="00862A5E">
            <w:pPr>
              <w:pStyle w:val="Texto"/>
              <w:ind w:firstLine="0"/>
              <w:rPr>
                <w:lang w:eastAsia="es-MX"/>
              </w:rPr>
            </w:pPr>
            <w:r w:rsidRPr="008C6E33">
              <w:rPr>
                <w:lang w:eastAsia="es-MX"/>
              </w:rPr>
              <w:t xml:space="preserve">Año </w:t>
            </w:r>
          </w:p>
        </w:tc>
        <w:tc>
          <w:tcPr>
            <w:tcW w:w="1175" w:type="dxa"/>
          </w:tcPr>
          <w:p w:rsidR="00342F66" w:rsidRPr="008C6E33" w:rsidRDefault="00342F66" w:rsidP="00862A5E">
            <w:pPr>
              <w:pStyle w:val="Texto"/>
              <w:ind w:firstLine="0"/>
              <w:rPr>
                <w:lang w:eastAsia="es-MX"/>
              </w:rPr>
            </w:pPr>
          </w:p>
        </w:tc>
      </w:tr>
      <w:tr w:rsidR="00342F66" w:rsidRPr="008C6E33" w:rsidTr="004218AF">
        <w:trPr>
          <w:trHeight w:val="144"/>
        </w:trPr>
        <w:tc>
          <w:tcPr>
            <w:tcW w:w="9649" w:type="dxa"/>
            <w:gridSpan w:val="6"/>
          </w:tcPr>
          <w:p w:rsidR="00342F66" w:rsidRPr="008C6E33" w:rsidRDefault="00342F66" w:rsidP="00862A5E">
            <w:pPr>
              <w:pStyle w:val="Texto"/>
              <w:ind w:firstLine="0"/>
              <w:rPr>
                <w:color w:val="FFFFFF"/>
                <w:lang w:eastAsia="es-MX"/>
              </w:rPr>
            </w:pPr>
            <w:r w:rsidRPr="008C6E33">
              <w:rPr>
                <w:lang w:eastAsia="es-MX"/>
              </w:rPr>
              <w:t>Vigencia del Título Habilitante.</w:t>
            </w:r>
          </w:p>
        </w:tc>
      </w:tr>
      <w:tr w:rsidR="00342F66" w:rsidRPr="008C6E33" w:rsidTr="004218AF">
        <w:trPr>
          <w:trHeight w:val="144"/>
        </w:trPr>
        <w:tc>
          <w:tcPr>
            <w:tcW w:w="9649" w:type="dxa"/>
            <w:gridSpan w:val="6"/>
          </w:tcPr>
          <w:p w:rsidR="00342F66" w:rsidRPr="008C6E33" w:rsidRDefault="00342F66" w:rsidP="00862A5E">
            <w:pPr>
              <w:pStyle w:val="Texto"/>
              <w:ind w:firstLine="0"/>
              <w:rPr>
                <w:lang w:eastAsia="es-MX"/>
              </w:rPr>
            </w:pPr>
          </w:p>
        </w:tc>
      </w:tr>
      <w:tr w:rsidR="00342F66" w:rsidRPr="008C6E33" w:rsidTr="004218AF">
        <w:trPr>
          <w:trHeight w:val="144"/>
        </w:trPr>
        <w:tc>
          <w:tcPr>
            <w:tcW w:w="9649" w:type="dxa"/>
            <w:gridSpan w:val="6"/>
          </w:tcPr>
          <w:p w:rsidR="00342F66" w:rsidRPr="008C6E33" w:rsidRDefault="00342F66" w:rsidP="00862A5E">
            <w:pPr>
              <w:pStyle w:val="Texto"/>
              <w:ind w:firstLine="0"/>
              <w:rPr>
                <w:lang w:eastAsia="es-MX"/>
              </w:rPr>
            </w:pPr>
            <w:r w:rsidRPr="008C6E33">
              <w:rPr>
                <w:lang w:eastAsia="es-MX"/>
              </w:rPr>
              <w:t>Frecuencias contenidas en el título habilitante</w:t>
            </w:r>
          </w:p>
        </w:tc>
      </w:tr>
      <w:tr w:rsidR="00342F66" w:rsidRPr="008C6E33" w:rsidTr="004218AF">
        <w:trPr>
          <w:trHeight w:val="144"/>
        </w:trPr>
        <w:tc>
          <w:tcPr>
            <w:tcW w:w="9649" w:type="dxa"/>
            <w:gridSpan w:val="6"/>
          </w:tcPr>
          <w:p w:rsidR="00342F66" w:rsidRPr="008C6E33" w:rsidRDefault="00342F66" w:rsidP="00862A5E">
            <w:pPr>
              <w:pStyle w:val="Texto"/>
              <w:ind w:firstLine="0"/>
              <w:rPr>
                <w:lang w:eastAsia="es-MX"/>
              </w:rPr>
            </w:pPr>
          </w:p>
        </w:tc>
      </w:tr>
    </w:tbl>
    <w:p w:rsidR="00342F66" w:rsidRPr="008C6E33" w:rsidRDefault="00342F66" w:rsidP="00342F66">
      <w:pPr>
        <w:pStyle w:val="Texto"/>
        <w:rPr>
          <w:lang w:eastAsia="es-MX"/>
        </w:rPr>
      </w:pPr>
    </w:p>
    <w:p w:rsidR="00342F66" w:rsidRPr="008C6E33" w:rsidRDefault="00342F66" w:rsidP="00342F66">
      <w:pPr>
        <w:pStyle w:val="Texto"/>
        <w:rPr>
          <w:b/>
          <w:lang w:eastAsia="es-MX"/>
        </w:rPr>
      </w:pPr>
      <w:r w:rsidRPr="008C6E33">
        <w:rPr>
          <w:b/>
          <w:lang w:eastAsia="es-MX"/>
        </w:rPr>
        <w:t>Datos de Operación del Sujeto Obligado</w:t>
      </w:r>
    </w:p>
    <w:tbl>
      <w:tblPr>
        <w:tblStyle w:val="Tablaconcuadrcula"/>
        <w:tblW w:w="8712" w:type="dxa"/>
        <w:tblLayout w:type="fixed"/>
        <w:tblLook w:val="0020" w:firstRow="1" w:lastRow="0" w:firstColumn="0" w:lastColumn="0" w:noHBand="0" w:noVBand="0"/>
      </w:tblPr>
      <w:tblGrid>
        <w:gridCol w:w="8712"/>
      </w:tblGrid>
      <w:tr w:rsidR="00342F66" w:rsidRPr="008C6E33" w:rsidTr="004218AF">
        <w:trPr>
          <w:trHeight w:val="144"/>
        </w:trPr>
        <w:tc>
          <w:tcPr>
            <w:tcW w:w="9649" w:type="dxa"/>
            <w:noWrap/>
          </w:tcPr>
          <w:p w:rsidR="00342F66" w:rsidRPr="008C6E33" w:rsidRDefault="00342F66" w:rsidP="00862A5E">
            <w:pPr>
              <w:pStyle w:val="Texto"/>
              <w:ind w:firstLine="0"/>
              <w:rPr>
                <w:color w:val="FFFFFF"/>
                <w:szCs w:val="22"/>
                <w:lang w:eastAsia="es-MX"/>
              </w:rPr>
            </w:pPr>
            <w:r w:rsidRPr="008C6E33">
              <w:rPr>
                <w:szCs w:val="22"/>
                <w:lang w:eastAsia="es-MX"/>
              </w:rPr>
              <w:t>Naturaleza del Servicio Prestado</w:t>
            </w:r>
            <w:r w:rsidRPr="008C6E33">
              <w:rPr>
                <w:rStyle w:val="Refdenotaalpie"/>
                <w:rFonts w:eastAsiaTheme="majorEastAsia"/>
              </w:rPr>
              <w:footnoteReference w:customMarkFollows="1" w:id="16"/>
              <w:t>6</w:t>
            </w:r>
          </w:p>
        </w:tc>
      </w:tr>
      <w:tr w:rsidR="00342F66" w:rsidRPr="008C6E33" w:rsidTr="004218AF">
        <w:trPr>
          <w:trHeight w:val="144"/>
        </w:trPr>
        <w:tc>
          <w:tcPr>
            <w:tcW w:w="9649" w:type="dxa"/>
          </w:tcPr>
          <w:p w:rsidR="00342F66" w:rsidRPr="008C6E33" w:rsidRDefault="00342F66" w:rsidP="000B6BCE">
            <w:pPr>
              <w:pStyle w:val="Texto"/>
              <w:ind w:firstLine="0"/>
              <w:rPr>
                <w:szCs w:val="22"/>
                <w:lang w:eastAsia="es-MX"/>
              </w:rPr>
            </w:pPr>
          </w:p>
        </w:tc>
      </w:tr>
    </w:tbl>
    <w:p w:rsidR="00342F66" w:rsidRPr="008C6E33" w:rsidRDefault="00342F66" w:rsidP="000B6BCE">
      <w:pPr>
        <w:pStyle w:val="Ttulo2"/>
        <w:spacing w:before="1920"/>
        <w:rPr>
          <w:lang w:eastAsia="es-MX"/>
        </w:rPr>
      </w:pPr>
      <w:r w:rsidRPr="008C6E33">
        <w:rPr>
          <w:lang w:eastAsia="es-MX"/>
        </w:rPr>
        <w:lastRenderedPageBreak/>
        <w:t>Nombre y firma del Sujeto Obligado o Representante Legal</w:t>
      </w:r>
    </w:p>
    <w:p w:rsidR="00342F66" w:rsidRPr="008C6E33" w:rsidRDefault="00342F66" w:rsidP="00342F66">
      <w:pPr>
        <w:pStyle w:val="Texto"/>
        <w:spacing w:after="0"/>
        <w:rPr>
          <w:lang w:eastAsia="es-MX"/>
        </w:rPr>
      </w:pPr>
      <w:r w:rsidRPr="008C6E33">
        <w:rPr>
          <w:lang w:eastAsia="es-MX"/>
        </w:rPr>
        <w:t>La Información requerida en el presente formato será tratada por el Instituto Federal de Telecomunicaciones en los términos de la Ley General de Transparencia y Acceso a la Información Pública, Ley Federal de Transparencia y Acceso a la Información Pública y demás disposiciones aplicables.</w:t>
      </w:r>
    </w:p>
    <w:p w:rsidR="00342F66" w:rsidRPr="008C6E33" w:rsidRDefault="00342F66" w:rsidP="00342F66">
      <w:pPr>
        <w:jc w:val="both"/>
        <w:rPr>
          <w:rFonts w:ascii="Arial" w:hAnsi="Arial" w:cs="Arial"/>
          <w:sz w:val="18"/>
          <w:szCs w:val="18"/>
          <w:lang w:val="es-ES"/>
        </w:rPr>
      </w:pPr>
    </w:p>
    <w:p w:rsidR="00E7481E" w:rsidRPr="00342F66" w:rsidRDefault="00E7481E">
      <w:pPr>
        <w:rPr>
          <w:lang w:val="es-ES"/>
        </w:rPr>
      </w:pPr>
    </w:p>
    <w:sectPr w:rsidR="00E7481E" w:rsidRPr="00342F66" w:rsidSect="009E2BB1">
      <w:headerReference w:type="default" r:id="rId20"/>
      <w:pgSz w:w="12240" w:h="15840"/>
      <w:pgMar w:top="252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245B" w:rsidRDefault="007A245B" w:rsidP="00342F66">
      <w:r>
        <w:separator/>
      </w:r>
    </w:p>
  </w:endnote>
  <w:endnote w:type="continuationSeparator" w:id="0">
    <w:p w:rsidR="007A245B" w:rsidRDefault="007A245B" w:rsidP="00342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ITC Avant Garde Std Bk">
    <w:panose1 w:val="020B0502020202020204"/>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2F66" w:rsidRDefault="00342F66" w:rsidP="000B6BCE">
    <w:pPr>
      <w:pStyle w:val="Piedepgina"/>
      <w:jc w:val="right"/>
    </w:pPr>
    <w:r w:rsidRPr="00FE5BC4">
      <w:rPr>
        <w:rFonts w:ascii="ITC Avant Garde Std Bk" w:hAnsi="ITC Avant Garde Std Bk"/>
        <w:sz w:val="16"/>
        <w:szCs w:val="16"/>
      </w:rPr>
      <w:t xml:space="preserve">Página </w:t>
    </w:r>
    <w:r w:rsidRPr="00FE5BC4">
      <w:rPr>
        <w:rFonts w:ascii="ITC Avant Garde Std Bk" w:hAnsi="ITC Avant Garde Std Bk"/>
        <w:b/>
        <w:bCs/>
        <w:sz w:val="16"/>
        <w:szCs w:val="16"/>
      </w:rPr>
      <w:fldChar w:fldCharType="begin"/>
    </w:r>
    <w:r w:rsidRPr="00FE5BC4">
      <w:rPr>
        <w:rFonts w:ascii="ITC Avant Garde Std Bk" w:hAnsi="ITC Avant Garde Std Bk"/>
        <w:b/>
        <w:bCs/>
        <w:sz w:val="16"/>
        <w:szCs w:val="16"/>
      </w:rPr>
      <w:instrText>PAGE</w:instrText>
    </w:r>
    <w:r w:rsidRPr="00FE5BC4">
      <w:rPr>
        <w:rFonts w:ascii="ITC Avant Garde Std Bk" w:hAnsi="ITC Avant Garde Std Bk"/>
        <w:b/>
        <w:bCs/>
        <w:sz w:val="16"/>
        <w:szCs w:val="16"/>
      </w:rPr>
      <w:fldChar w:fldCharType="separate"/>
    </w:r>
    <w:r w:rsidRPr="00FE5BC4">
      <w:rPr>
        <w:rFonts w:ascii="ITC Avant Garde Std Bk" w:hAnsi="ITC Avant Garde Std Bk"/>
        <w:b/>
        <w:bCs/>
        <w:sz w:val="16"/>
        <w:szCs w:val="16"/>
      </w:rPr>
      <w:t>1</w:t>
    </w:r>
    <w:r w:rsidRPr="00FE5BC4">
      <w:rPr>
        <w:rFonts w:ascii="ITC Avant Garde Std Bk" w:hAnsi="ITC Avant Garde Std Bk"/>
        <w:b/>
        <w:bCs/>
        <w:sz w:val="16"/>
        <w:szCs w:val="16"/>
      </w:rPr>
      <w:fldChar w:fldCharType="end"/>
    </w:r>
    <w:r w:rsidRPr="00FE5BC4">
      <w:rPr>
        <w:rFonts w:ascii="ITC Avant Garde Std Bk" w:hAnsi="ITC Avant Garde Std Bk"/>
        <w:sz w:val="16"/>
        <w:szCs w:val="16"/>
      </w:rPr>
      <w:t xml:space="preserve"> de </w:t>
    </w:r>
    <w:r w:rsidRPr="00FE5BC4">
      <w:rPr>
        <w:rFonts w:ascii="ITC Avant Garde Std Bk" w:hAnsi="ITC Avant Garde Std Bk"/>
        <w:b/>
        <w:bCs/>
        <w:sz w:val="16"/>
        <w:szCs w:val="16"/>
      </w:rPr>
      <w:fldChar w:fldCharType="begin"/>
    </w:r>
    <w:r w:rsidRPr="00FE5BC4">
      <w:rPr>
        <w:rFonts w:ascii="ITC Avant Garde Std Bk" w:hAnsi="ITC Avant Garde Std Bk"/>
        <w:b/>
        <w:bCs/>
        <w:sz w:val="16"/>
        <w:szCs w:val="16"/>
      </w:rPr>
      <w:instrText>NUMPAGES</w:instrText>
    </w:r>
    <w:r w:rsidRPr="00FE5BC4">
      <w:rPr>
        <w:rFonts w:ascii="ITC Avant Garde Std Bk" w:hAnsi="ITC Avant Garde Std Bk"/>
        <w:b/>
        <w:bCs/>
        <w:sz w:val="16"/>
        <w:szCs w:val="16"/>
      </w:rPr>
      <w:fldChar w:fldCharType="separate"/>
    </w:r>
    <w:r w:rsidRPr="00FE5BC4">
      <w:rPr>
        <w:rFonts w:ascii="ITC Avant Garde Std Bk" w:hAnsi="ITC Avant Garde Std Bk"/>
        <w:b/>
        <w:bCs/>
        <w:sz w:val="16"/>
        <w:szCs w:val="16"/>
      </w:rPr>
      <w:t>4</w:t>
    </w:r>
    <w:r w:rsidRPr="00FE5BC4">
      <w:rPr>
        <w:rFonts w:ascii="ITC Avant Garde Std Bk" w:hAnsi="ITC Avant Garde Std Bk"/>
        <w:b/>
        <w:bCs/>
        <w:sz w:val="16"/>
        <w:szCs w:val="16"/>
      </w:rPr>
      <w:fldChar w:fldCharType="end"/>
    </w:r>
  </w:p>
  <w:p w:rsidR="00342F66" w:rsidRDefault="00342F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245B" w:rsidRDefault="007A245B" w:rsidP="00342F66">
      <w:r>
        <w:separator/>
      </w:r>
    </w:p>
  </w:footnote>
  <w:footnote w:type="continuationSeparator" w:id="0">
    <w:p w:rsidR="007A245B" w:rsidRDefault="007A245B" w:rsidP="00342F66">
      <w:r>
        <w:continuationSeparator/>
      </w:r>
    </w:p>
  </w:footnote>
  <w:footnote w:id="1">
    <w:p w:rsidR="00342F66" w:rsidRPr="006510F7" w:rsidRDefault="00342F66" w:rsidP="00342F66">
      <w:pPr>
        <w:pStyle w:val="Texto"/>
        <w:spacing w:after="0" w:line="240" w:lineRule="auto"/>
        <w:ind w:firstLine="0"/>
        <w:rPr>
          <w:rFonts w:ascii="ITC Avant Garde Std Bk" w:hAnsi="ITC Avant Garde Std Bk"/>
          <w:sz w:val="14"/>
          <w:szCs w:val="14"/>
        </w:rPr>
      </w:pPr>
      <w:r w:rsidRPr="006510F7">
        <w:rPr>
          <w:rStyle w:val="Refdenotaalpie"/>
          <w:rFonts w:ascii="ITC Avant Garde Std Bk" w:eastAsiaTheme="majorEastAsia" w:hAnsi="ITC Avant Garde Std Bk"/>
          <w:sz w:val="16"/>
        </w:rPr>
        <w:footnoteRef/>
      </w:r>
      <w:r w:rsidRPr="006510F7">
        <w:rPr>
          <w:rFonts w:ascii="ITC Avant Garde Std Bk" w:hAnsi="ITC Avant Garde Std Bk"/>
          <w:sz w:val="14"/>
          <w:szCs w:val="14"/>
        </w:rPr>
        <w:t xml:space="preserve"> En el área comprendida dentro de una distancia de 110 kilómetros de la franja fronteriza entre México y Estados Unidos hacia el territorio de México, la banda de destino será 812.25-814/857.25-859 MHz.</w:t>
      </w:r>
    </w:p>
  </w:footnote>
  <w:footnote w:id="2">
    <w:p w:rsidR="00342F66" w:rsidRPr="006510F7" w:rsidRDefault="00342F66" w:rsidP="00342F66">
      <w:pPr>
        <w:pStyle w:val="Texto"/>
        <w:spacing w:after="0" w:line="240" w:lineRule="auto"/>
        <w:ind w:firstLine="0"/>
        <w:rPr>
          <w:rFonts w:ascii="ITC Avant Garde Std Bk" w:hAnsi="ITC Avant Garde Std Bk"/>
          <w:sz w:val="14"/>
          <w:szCs w:val="14"/>
        </w:rPr>
      </w:pPr>
      <w:r w:rsidRPr="006510F7">
        <w:rPr>
          <w:rStyle w:val="Refdenotaalpie"/>
          <w:rFonts w:ascii="ITC Avant Garde Std Bk" w:eastAsiaTheme="majorEastAsia" w:hAnsi="ITC Avant Garde Std Bk"/>
          <w:sz w:val="16"/>
        </w:rPr>
        <w:footnoteRef/>
      </w:r>
      <w:r w:rsidRPr="006510F7">
        <w:rPr>
          <w:rFonts w:ascii="ITC Avant Garde Std Bk" w:hAnsi="ITC Avant Garde Std Bk"/>
          <w:sz w:val="12"/>
          <w:szCs w:val="14"/>
        </w:rPr>
        <w:t xml:space="preserve"> </w:t>
      </w:r>
      <w:r w:rsidRPr="006510F7">
        <w:rPr>
          <w:rFonts w:ascii="ITC Avant Garde Std Bk" w:hAnsi="ITC Avant Garde Std Bk"/>
          <w:i/>
          <w:sz w:val="14"/>
          <w:szCs w:val="14"/>
        </w:rPr>
        <w:t>Ídem</w:t>
      </w:r>
      <w:r w:rsidRPr="006510F7">
        <w:rPr>
          <w:rFonts w:ascii="ITC Avant Garde Std Bk" w:hAnsi="ITC Avant Garde Std Bk"/>
          <w:b/>
          <w:sz w:val="14"/>
          <w:szCs w:val="14"/>
        </w:rPr>
        <w:t>.</w:t>
      </w:r>
    </w:p>
  </w:footnote>
  <w:footnote w:id="3">
    <w:p w:rsidR="00342F66" w:rsidRPr="00CA678B" w:rsidRDefault="00342F66" w:rsidP="00342F66">
      <w:pPr>
        <w:pStyle w:val="Texto"/>
        <w:spacing w:after="0" w:line="240" w:lineRule="auto"/>
        <w:ind w:firstLine="0"/>
        <w:rPr>
          <w:rFonts w:ascii="ITC Avant Garde Std Bk" w:hAnsi="ITC Avant Garde Std Bk"/>
          <w:sz w:val="14"/>
          <w:szCs w:val="14"/>
        </w:rPr>
      </w:pPr>
      <w:r w:rsidRPr="00CA678B">
        <w:rPr>
          <w:rStyle w:val="Refdenotaalpie"/>
          <w:rFonts w:ascii="ITC Avant Garde Std Bk" w:eastAsiaTheme="majorEastAsia" w:hAnsi="ITC Avant Garde Std Bk"/>
        </w:rPr>
        <w:t>1</w:t>
      </w:r>
      <w:r w:rsidRPr="00CA678B">
        <w:rPr>
          <w:rFonts w:ascii="ITC Avant Garde Std Bk" w:hAnsi="ITC Avant Garde Std Bk"/>
          <w:szCs w:val="18"/>
        </w:rPr>
        <w:t xml:space="preserve"> </w:t>
      </w:r>
      <w:r w:rsidRPr="00CA678B">
        <w:rPr>
          <w:rFonts w:ascii="ITC Avant Garde Std Bk" w:hAnsi="ITC Avant Garde Std Bk"/>
          <w:sz w:val="14"/>
          <w:szCs w:val="14"/>
        </w:rPr>
        <w:t xml:space="preserve">Consultable en: </w:t>
      </w:r>
      <w:hyperlink r:id="rId1" w:history="1">
        <w:r w:rsidRPr="00CA678B">
          <w:rPr>
            <w:rFonts w:ascii="ITC Avant Garde Std Bk" w:hAnsi="ITC Avant Garde Std Bk"/>
            <w:sz w:val="14"/>
            <w:szCs w:val="14"/>
            <w:u w:val="single"/>
          </w:rPr>
          <w:t>http://www.ift.org.mx/sites/default/files/industria/asuntos-internacionales/protocolo_mex-eua_banda_806_y_896.pdf</w:t>
        </w:r>
      </w:hyperlink>
    </w:p>
  </w:footnote>
  <w:footnote w:id="4">
    <w:p w:rsidR="00342F66" w:rsidRPr="00CA678B" w:rsidRDefault="00342F66" w:rsidP="00342F66">
      <w:pPr>
        <w:pStyle w:val="Texto"/>
        <w:spacing w:after="0" w:line="240" w:lineRule="auto"/>
        <w:ind w:firstLine="0"/>
        <w:rPr>
          <w:rFonts w:ascii="ITC Avant Garde Std Bk" w:hAnsi="ITC Avant Garde Std Bk"/>
          <w:sz w:val="14"/>
          <w:szCs w:val="14"/>
        </w:rPr>
      </w:pPr>
      <w:r w:rsidRPr="00CA678B">
        <w:rPr>
          <w:rStyle w:val="Refdenotaalpie"/>
          <w:rFonts w:ascii="ITC Avant Garde Std Bk" w:eastAsiaTheme="majorEastAsia" w:hAnsi="ITC Avant Garde Std Bk"/>
        </w:rPr>
        <w:t>2</w:t>
      </w:r>
      <w:r w:rsidRPr="00CA678B">
        <w:rPr>
          <w:rFonts w:ascii="ITC Avant Garde Std Bk" w:hAnsi="ITC Avant Garde Std Bk"/>
          <w:sz w:val="14"/>
          <w:szCs w:val="14"/>
        </w:rPr>
        <w:t xml:space="preserve"> En lo referente a estas concesiones, cabe señalar los siguientes acuerdos aprobados por el Pleno del Instituto:</w:t>
      </w:r>
    </w:p>
    <w:p w:rsidR="00342F66" w:rsidRPr="00CA678B" w:rsidRDefault="00342F66" w:rsidP="00342F66">
      <w:pPr>
        <w:pStyle w:val="Texto"/>
        <w:spacing w:after="0" w:line="240" w:lineRule="auto"/>
        <w:ind w:firstLine="0"/>
        <w:rPr>
          <w:rFonts w:ascii="ITC Avant Garde Std Bk" w:hAnsi="ITC Avant Garde Std Bk"/>
          <w:sz w:val="14"/>
          <w:szCs w:val="14"/>
        </w:rPr>
      </w:pPr>
      <w:r w:rsidRPr="00CA678B">
        <w:rPr>
          <w:rFonts w:ascii="ITC Avant Garde Std Bk" w:hAnsi="ITC Avant Garde Std Bk"/>
          <w:sz w:val="14"/>
          <w:szCs w:val="14"/>
        </w:rPr>
        <w:t>* En la II Sesión Ordinaria del Pleno del 27 de enero de 2016, se aprobó la prórroga de la concesión en la banda de frecuencias 410-430 MHz.</w:t>
      </w:r>
    </w:p>
    <w:p w:rsidR="00342F66" w:rsidRPr="002F2C8A" w:rsidRDefault="00342F66" w:rsidP="00342F66">
      <w:pPr>
        <w:pStyle w:val="Texto"/>
        <w:spacing w:after="0" w:line="240" w:lineRule="auto"/>
        <w:ind w:firstLine="0"/>
        <w:rPr>
          <w:sz w:val="14"/>
          <w:szCs w:val="14"/>
        </w:rPr>
      </w:pPr>
      <w:r w:rsidRPr="00CA678B">
        <w:rPr>
          <w:rFonts w:ascii="ITC Avant Garde Std Bk" w:hAnsi="ITC Avant Garde Std Bk"/>
          <w:sz w:val="14"/>
          <w:szCs w:val="14"/>
        </w:rPr>
        <w:t>** En la XI Sesión Ordinaria del Pleno del 27 de abril de 2016, se aprobó la prórroga de la concesión en la banda de frecuencias 410-430 MHz.</w:t>
      </w:r>
    </w:p>
  </w:footnote>
  <w:footnote w:id="5">
    <w:p w:rsidR="00342F66" w:rsidRPr="00CA678B" w:rsidRDefault="00342F66" w:rsidP="00342F66">
      <w:pPr>
        <w:pStyle w:val="Texto"/>
        <w:spacing w:after="0" w:line="240" w:lineRule="auto"/>
        <w:ind w:firstLine="0"/>
        <w:rPr>
          <w:rFonts w:ascii="ITC Avant Garde Std Bk" w:hAnsi="ITC Avant Garde Std Bk"/>
          <w:sz w:val="14"/>
          <w:szCs w:val="14"/>
        </w:rPr>
      </w:pPr>
      <w:r w:rsidRPr="00CA678B">
        <w:rPr>
          <w:rStyle w:val="Refdenotaalpie"/>
          <w:rFonts w:ascii="ITC Avant Garde Std Bk" w:eastAsiaTheme="majorEastAsia" w:hAnsi="ITC Avant Garde Std Bk"/>
        </w:rPr>
        <w:t>3</w:t>
      </w:r>
      <w:r w:rsidRPr="00CA678B">
        <w:rPr>
          <w:rFonts w:ascii="ITC Avant Garde Std Bk" w:hAnsi="ITC Avant Garde Std Bk"/>
          <w:sz w:val="14"/>
          <w:szCs w:val="14"/>
        </w:rPr>
        <w:t xml:space="preserve"> </w:t>
      </w:r>
      <w:proofErr w:type="spellStart"/>
      <w:r w:rsidRPr="00CA678B">
        <w:rPr>
          <w:rFonts w:ascii="ITC Avant Garde Std Bk" w:hAnsi="ITC Avant Garde Std Bk"/>
          <w:i/>
          <w:sz w:val="14"/>
          <w:szCs w:val="14"/>
        </w:rPr>
        <w:t>Third</w:t>
      </w:r>
      <w:proofErr w:type="spellEnd"/>
      <w:r w:rsidRPr="00CA678B">
        <w:rPr>
          <w:rFonts w:ascii="ITC Avant Garde Std Bk" w:hAnsi="ITC Avant Garde Std Bk"/>
          <w:b/>
          <w:sz w:val="14"/>
          <w:szCs w:val="14"/>
        </w:rPr>
        <w:t xml:space="preserve"> </w:t>
      </w:r>
      <w:proofErr w:type="spellStart"/>
      <w:r w:rsidRPr="00CA678B">
        <w:rPr>
          <w:rFonts w:ascii="ITC Avant Garde Std Bk" w:hAnsi="ITC Avant Garde Std Bk"/>
          <w:i/>
          <w:sz w:val="14"/>
          <w:szCs w:val="14"/>
        </w:rPr>
        <w:t>Generation</w:t>
      </w:r>
      <w:proofErr w:type="spellEnd"/>
      <w:r w:rsidRPr="00CA678B">
        <w:rPr>
          <w:rFonts w:ascii="ITC Avant Garde Std Bk" w:hAnsi="ITC Avant Garde Std Bk"/>
          <w:i/>
          <w:sz w:val="14"/>
          <w:szCs w:val="14"/>
        </w:rPr>
        <w:t xml:space="preserve"> Project </w:t>
      </w:r>
      <w:proofErr w:type="spellStart"/>
      <w:r w:rsidRPr="00CA678B">
        <w:rPr>
          <w:rFonts w:ascii="ITC Avant Garde Std Bk" w:hAnsi="ITC Avant Garde Std Bk"/>
          <w:i/>
          <w:sz w:val="14"/>
          <w:szCs w:val="14"/>
        </w:rPr>
        <w:t>Partnership</w:t>
      </w:r>
      <w:proofErr w:type="spellEnd"/>
      <w:r w:rsidRPr="00CA678B">
        <w:rPr>
          <w:rFonts w:ascii="ITC Avant Garde Std Bk" w:hAnsi="ITC Avant Garde Std Bk"/>
          <w:i/>
          <w:sz w:val="14"/>
          <w:szCs w:val="14"/>
        </w:rPr>
        <w:t>.</w:t>
      </w:r>
      <w:r w:rsidRPr="00CA678B">
        <w:rPr>
          <w:rFonts w:ascii="ITC Avant Garde Std Bk" w:hAnsi="ITC Avant Garde Std Bk"/>
          <w:sz w:val="14"/>
          <w:szCs w:val="14"/>
        </w:rPr>
        <w:t xml:space="preserve"> Organismo encargado de la estandarización de la tecnología LTE</w:t>
      </w:r>
    </w:p>
  </w:footnote>
  <w:footnote w:id="6">
    <w:p w:rsidR="00342F66" w:rsidRPr="00E36F1D" w:rsidRDefault="00342F66" w:rsidP="00342F66">
      <w:pPr>
        <w:pStyle w:val="Texto"/>
        <w:spacing w:after="0" w:line="240" w:lineRule="auto"/>
        <w:ind w:firstLine="0"/>
        <w:rPr>
          <w:rFonts w:ascii="ITC Avant Garde Std Bk" w:hAnsi="ITC Avant Garde Std Bk"/>
          <w:sz w:val="14"/>
          <w:szCs w:val="14"/>
        </w:rPr>
      </w:pPr>
      <w:r w:rsidRPr="00E36F1D">
        <w:rPr>
          <w:rStyle w:val="Refdenotaalpie"/>
          <w:rFonts w:ascii="ITC Avant Garde Std Bk" w:eastAsiaTheme="majorEastAsia" w:hAnsi="ITC Avant Garde Std Bk"/>
        </w:rPr>
        <w:t>4</w:t>
      </w:r>
      <w:r w:rsidRPr="00E36F1D">
        <w:rPr>
          <w:rFonts w:ascii="ITC Avant Garde Std Bk" w:hAnsi="ITC Avant Garde Std Bk"/>
          <w:sz w:val="14"/>
          <w:szCs w:val="14"/>
        </w:rPr>
        <w:t xml:space="preserve"> </w:t>
      </w:r>
      <w:r w:rsidRPr="00E36F1D">
        <w:rPr>
          <w:rFonts w:ascii="ITC Avant Garde Std Bk" w:hAnsi="ITC Avant Garde Std Bk"/>
          <w:sz w:val="14"/>
          <w:szCs w:val="14"/>
          <w:lang w:val="es-ES_tradnl"/>
        </w:rPr>
        <w:t>Informe UIT-R M.2033 Objetivos y requisitos de las radiocomunicaciones de protección pública y operaciones de socorro</w:t>
      </w:r>
    </w:p>
  </w:footnote>
  <w:footnote w:id="7">
    <w:p w:rsidR="00342F66" w:rsidRPr="002F2C8A" w:rsidRDefault="00342F66" w:rsidP="00342F66">
      <w:pPr>
        <w:pStyle w:val="Texto"/>
        <w:spacing w:after="0" w:line="240" w:lineRule="auto"/>
        <w:ind w:firstLine="0"/>
        <w:rPr>
          <w:sz w:val="14"/>
          <w:szCs w:val="14"/>
        </w:rPr>
      </w:pPr>
      <w:r w:rsidRPr="00E36F1D">
        <w:rPr>
          <w:rStyle w:val="Refdenotaalpie"/>
          <w:rFonts w:ascii="ITC Avant Garde Std Bk" w:eastAsiaTheme="majorEastAsia" w:hAnsi="ITC Avant Garde Std Bk"/>
        </w:rPr>
        <w:t>5</w:t>
      </w:r>
      <w:r w:rsidRPr="00E36F1D">
        <w:rPr>
          <w:rFonts w:ascii="ITC Avant Garde Std Bk" w:hAnsi="ITC Avant Garde Std Bk"/>
          <w:sz w:val="14"/>
          <w:szCs w:val="14"/>
        </w:rPr>
        <w:t xml:space="preserve"> Programa Anual de Uso y Aprovechamiento de Bandas de Frecuencias 2015, publicado en el Diario Oficial de la Federación el 6 de abril de 2015.</w:t>
      </w:r>
    </w:p>
  </w:footnote>
  <w:footnote w:id="8">
    <w:p w:rsidR="00342F66" w:rsidRPr="00907335" w:rsidRDefault="00342F66" w:rsidP="00342F66">
      <w:pPr>
        <w:pStyle w:val="Texto"/>
        <w:spacing w:after="0" w:line="240" w:lineRule="auto"/>
        <w:ind w:firstLine="0"/>
        <w:rPr>
          <w:rFonts w:ascii="ITC Avant Garde Std Bk" w:hAnsi="ITC Avant Garde Std Bk"/>
          <w:sz w:val="14"/>
          <w:szCs w:val="14"/>
        </w:rPr>
      </w:pPr>
      <w:r w:rsidRPr="00907335">
        <w:rPr>
          <w:rStyle w:val="Refdenotaalpie"/>
          <w:rFonts w:ascii="ITC Avant Garde Std Bk" w:eastAsiaTheme="majorEastAsia" w:hAnsi="ITC Avant Garde Std Bk"/>
        </w:rPr>
        <w:t>6</w:t>
      </w:r>
      <w:r w:rsidRPr="00907335">
        <w:rPr>
          <w:rFonts w:ascii="ITC Avant Garde Std Bk" w:hAnsi="ITC Avant Garde Std Bk"/>
          <w:sz w:val="14"/>
          <w:szCs w:val="14"/>
        </w:rPr>
        <w:t xml:space="preserve"> Las acciones previstas aquí son acordes a los términos de la enmienda al Protocolo correspondiente al uso compartido de esta banda en la frontera México-EUA, firmada en junio de 2012.</w:t>
      </w:r>
    </w:p>
  </w:footnote>
  <w:footnote w:id="9">
    <w:p w:rsidR="00342F66" w:rsidRPr="00907335" w:rsidRDefault="00342F66" w:rsidP="00342F66">
      <w:pPr>
        <w:pStyle w:val="Texto"/>
        <w:spacing w:after="0" w:line="240" w:lineRule="auto"/>
        <w:ind w:firstLine="0"/>
        <w:rPr>
          <w:rFonts w:ascii="ITC Avant Garde Std Bk" w:hAnsi="ITC Avant Garde Std Bk"/>
          <w:sz w:val="14"/>
          <w:szCs w:val="14"/>
        </w:rPr>
      </w:pPr>
      <w:r w:rsidRPr="00907335">
        <w:rPr>
          <w:rStyle w:val="Refdenotaalpie"/>
          <w:rFonts w:ascii="ITC Avant Garde Std Bk" w:eastAsiaTheme="majorEastAsia" w:hAnsi="ITC Avant Garde Std Bk"/>
        </w:rPr>
        <w:t>7</w:t>
      </w:r>
      <w:r w:rsidRPr="00907335">
        <w:rPr>
          <w:rStyle w:val="Refdenotaalpie"/>
          <w:rFonts w:ascii="ITC Avant Garde Std Bk" w:eastAsiaTheme="majorEastAsia" w:hAnsi="ITC Avant Garde Std Bk"/>
          <w:szCs w:val="18"/>
          <w:lang w:val="es-MX" w:eastAsia="es-MX"/>
        </w:rPr>
        <w:t xml:space="preserve"> </w:t>
      </w:r>
      <w:r w:rsidRPr="00907335">
        <w:rPr>
          <w:rFonts w:ascii="ITC Avant Garde Std Bk" w:hAnsi="ITC Avant Garde Std Bk"/>
          <w:sz w:val="14"/>
          <w:szCs w:val="14"/>
        </w:rPr>
        <w:t xml:space="preserve"> En el área comprendida dentro de una distancia de 110 kilómetros de la franja fronteriza entre México y Estados Unidos hacia el territorio de México, la banda de destino será 812.25-814/857.25-859 MHz.</w:t>
      </w:r>
    </w:p>
  </w:footnote>
  <w:footnote w:id="10">
    <w:p w:rsidR="00342F66" w:rsidRPr="002F2C8A" w:rsidRDefault="00342F66" w:rsidP="00342F66">
      <w:pPr>
        <w:pStyle w:val="Texto"/>
        <w:spacing w:after="0" w:line="240" w:lineRule="auto"/>
        <w:ind w:firstLine="0"/>
        <w:rPr>
          <w:sz w:val="14"/>
          <w:szCs w:val="14"/>
        </w:rPr>
      </w:pPr>
      <w:r w:rsidRPr="00907335">
        <w:rPr>
          <w:rStyle w:val="Refdenotaalpie"/>
          <w:rFonts w:ascii="ITC Avant Garde Std Bk" w:eastAsiaTheme="majorEastAsia" w:hAnsi="ITC Avant Garde Std Bk"/>
        </w:rPr>
        <w:t>8</w:t>
      </w:r>
      <w:r w:rsidRPr="00907335">
        <w:rPr>
          <w:rFonts w:ascii="ITC Avant Garde Std Bk" w:hAnsi="ITC Avant Garde Std Bk"/>
          <w:sz w:val="14"/>
          <w:szCs w:val="14"/>
        </w:rPr>
        <w:t xml:space="preserve"> </w:t>
      </w:r>
      <w:r w:rsidRPr="00907335">
        <w:rPr>
          <w:rFonts w:ascii="ITC Avant Garde Std Bk" w:hAnsi="ITC Avant Garde Std Bk"/>
          <w:i/>
          <w:sz w:val="14"/>
          <w:szCs w:val="14"/>
        </w:rPr>
        <w:t>ídem</w:t>
      </w:r>
    </w:p>
  </w:footnote>
  <w:footnote w:id="11">
    <w:p w:rsidR="00342F66" w:rsidRPr="003823AA" w:rsidRDefault="00342F66" w:rsidP="00342F66">
      <w:pPr>
        <w:pStyle w:val="Texto"/>
        <w:spacing w:after="0" w:line="240" w:lineRule="auto"/>
        <w:ind w:firstLine="0"/>
        <w:rPr>
          <w:sz w:val="14"/>
          <w:szCs w:val="14"/>
        </w:rPr>
      </w:pPr>
      <w:r w:rsidRPr="003823AA">
        <w:rPr>
          <w:rStyle w:val="Refdenotaalpie"/>
          <w:rFonts w:eastAsiaTheme="majorEastAsia"/>
        </w:rPr>
        <w:t>1</w:t>
      </w:r>
      <w:r w:rsidRPr="003823AA">
        <w:rPr>
          <w:position w:val="8"/>
          <w:sz w:val="14"/>
          <w:szCs w:val="14"/>
        </w:rPr>
        <w:t xml:space="preserve"> </w:t>
      </w:r>
      <w:r w:rsidRPr="003823AA">
        <w:rPr>
          <w:sz w:val="14"/>
          <w:szCs w:val="14"/>
        </w:rPr>
        <w:t xml:space="preserve">El Sujeto Obligado deberá acreditar su </w:t>
      </w:r>
      <w:proofErr w:type="gramStart"/>
      <w:r w:rsidRPr="003823AA">
        <w:rPr>
          <w:sz w:val="14"/>
          <w:szCs w:val="14"/>
        </w:rPr>
        <w:t>identidad  mediante</w:t>
      </w:r>
      <w:proofErr w:type="gramEnd"/>
      <w:r w:rsidRPr="003823AA">
        <w:rPr>
          <w:sz w:val="14"/>
          <w:szCs w:val="14"/>
        </w:rPr>
        <w:t xml:space="preserve"> original o copia certificada de alguno de los siguientes documentos expedidos por autoridades mexicanas, consistentes en: i) Acta de nacimiento, </w:t>
      </w:r>
      <w:proofErr w:type="spellStart"/>
      <w:r w:rsidRPr="003823AA">
        <w:rPr>
          <w:sz w:val="14"/>
          <w:szCs w:val="14"/>
        </w:rPr>
        <w:t>ii</w:t>
      </w:r>
      <w:proofErr w:type="spellEnd"/>
      <w:r w:rsidRPr="003823AA">
        <w:rPr>
          <w:sz w:val="14"/>
          <w:szCs w:val="14"/>
        </w:rPr>
        <w:t xml:space="preserve">) Certificado de nacionalidad mexicana </w:t>
      </w:r>
      <w:proofErr w:type="spellStart"/>
      <w:r w:rsidRPr="003823AA">
        <w:rPr>
          <w:sz w:val="14"/>
          <w:szCs w:val="14"/>
        </w:rPr>
        <w:t>iii</w:t>
      </w:r>
      <w:proofErr w:type="spellEnd"/>
      <w:r w:rsidRPr="003823AA">
        <w:rPr>
          <w:sz w:val="14"/>
          <w:szCs w:val="14"/>
        </w:rPr>
        <w:t xml:space="preserve">) Carta de naturalización </w:t>
      </w:r>
      <w:proofErr w:type="spellStart"/>
      <w:r w:rsidRPr="003823AA">
        <w:rPr>
          <w:sz w:val="14"/>
          <w:szCs w:val="14"/>
        </w:rPr>
        <w:t>iv</w:t>
      </w:r>
      <w:proofErr w:type="spellEnd"/>
      <w:r w:rsidRPr="003823AA">
        <w:rPr>
          <w:sz w:val="14"/>
          <w:szCs w:val="14"/>
        </w:rPr>
        <w:t xml:space="preserve">) Pasaporte vigente v) Cédula de identidad ciudadana vi) Credencial para votar </w:t>
      </w:r>
      <w:proofErr w:type="spellStart"/>
      <w:r w:rsidRPr="003823AA">
        <w:rPr>
          <w:sz w:val="14"/>
          <w:szCs w:val="14"/>
        </w:rPr>
        <w:t>vii</w:t>
      </w:r>
      <w:proofErr w:type="spellEnd"/>
      <w:r w:rsidRPr="003823AA">
        <w:rPr>
          <w:sz w:val="14"/>
          <w:szCs w:val="14"/>
        </w:rPr>
        <w:t xml:space="preserve">) Cartilla liberada del Servicio Militar Nacional y </w:t>
      </w:r>
      <w:proofErr w:type="spellStart"/>
      <w:r w:rsidRPr="003823AA">
        <w:rPr>
          <w:sz w:val="14"/>
          <w:szCs w:val="14"/>
        </w:rPr>
        <w:t>viii</w:t>
      </w:r>
      <w:proofErr w:type="spellEnd"/>
      <w:r w:rsidRPr="003823AA">
        <w:rPr>
          <w:sz w:val="14"/>
          <w:szCs w:val="14"/>
        </w:rPr>
        <w:t xml:space="preserve">) Cédula profesional. </w:t>
      </w:r>
    </w:p>
  </w:footnote>
  <w:footnote w:id="12">
    <w:p w:rsidR="00342F66" w:rsidRPr="003823AA" w:rsidRDefault="00342F66" w:rsidP="00342F66">
      <w:pPr>
        <w:pStyle w:val="Texto"/>
        <w:spacing w:after="0" w:line="240" w:lineRule="auto"/>
        <w:ind w:firstLine="0"/>
        <w:rPr>
          <w:sz w:val="14"/>
          <w:szCs w:val="14"/>
        </w:rPr>
      </w:pPr>
      <w:r w:rsidRPr="003823AA">
        <w:rPr>
          <w:rStyle w:val="Refdenotaalpie"/>
          <w:rFonts w:eastAsiaTheme="majorEastAsia"/>
        </w:rPr>
        <w:t>2</w:t>
      </w:r>
      <w:r w:rsidRPr="003823AA">
        <w:rPr>
          <w:sz w:val="14"/>
          <w:szCs w:val="14"/>
        </w:rPr>
        <w:t xml:space="preserve"> Anexar acreditación legal de la personalidad con la que se ostenta el representante legal en copia certificada o indicar cuando y con qué instrumento lo acreditó en caso de que se encuentre en los archivos del Instituto. (Consideramos necesario que sea por lo menos poder para actos de administración o poder especial)</w:t>
      </w:r>
    </w:p>
  </w:footnote>
  <w:footnote w:id="13">
    <w:p w:rsidR="00342F66" w:rsidRPr="003823AA" w:rsidRDefault="00342F66" w:rsidP="00342F66">
      <w:pPr>
        <w:pStyle w:val="Texto"/>
        <w:spacing w:after="0" w:line="240" w:lineRule="auto"/>
        <w:ind w:firstLine="0"/>
        <w:rPr>
          <w:sz w:val="14"/>
          <w:szCs w:val="14"/>
        </w:rPr>
      </w:pPr>
      <w:r w:rsidRPr="003823AA">
        <w:rPr>
          <w:rStyle w:val="Refdenotaalpie"/>
          <w:rFonts w:eastAsiaTheme="majorEastAsia"/>
        </w:rPr>
        <w:t>3</w:t>
      </w:r>
      <w:r w:rsidRPr="003823AA">
        <w:rPr>
          <w:sz w:val="14"/>
          <w:szCs w:val="14"/>
        </w:rPr>
        <w:t xml:space="preserve"> En el área comprendida dentro de una distancia de 110 kilómetros de la franja fronteriza entre México y Estados Unidos hacia el territorio de México, la banda de destino será 812.25-814/857.25-859 MHz.</w:t>
      </w:r>
    </w:p>
  </w:footnote>
  <w:footnote w:id="14">
    <w:p w:rsidR="00342F66" w:rsidRPr="003823AA" w:rsidRDefault="00342F66" w:rsidP="00342F66">
      <w:pPr>
        <w:pStyle w:val="Texto"/>
        <w:spacing w:after="0" w:line="240" w:lineRule="auto"/>
        <w:ind w:firstLine="0"/>
        <w:rPr>
          <w:sz w:val="14"/>
          <w:szCs w:val="14"/>
        </w:rPr>
      </w:pPr>
      <w:r w:rsidRPr="003823AA">
        <w:rPr>
          <w:rStyle w:val="Refdenotaalpie"/>
          <w:rFonts w:eastAsiaTheme="majorEastAsia"/>
        </w:rPr>
        <w:t>4</w:t>
      </w:r>
      <w:r w:rsidRPr="003823AA">
        <w:rPr>
          <w:sz w:val="14"/>
          <w:szCs w:val="14"/>
        </w:rPr>
        <w:t xml:space="preserve"> Ídem.</w:t>
      </w:r>
    </w:p>
  </w:footnote>
  <w:footnote w:id="15">
    <w:p w:rsidR="00342F66" w:rsidRPr="003823AA" w:rsidRDefault="00342F66" w:rsidP="00342F66">
      <w:pPr>
        <w:pStyle w:val="Texto"/>
        <w:spacing w:after="0" w:line="240" w:lineRule="auto"/>
        <w:ind w:firstLine="0"/>
        <w:rPr>
          <w:sz w:val="14"/>
          <w:szCs w:val="14"/>
        </w:rPr>
      </w:pPr>
      <w:r w:rsidRPr="003823AA">
        <w:rPr>
          <w:rStyle w:val="Refdenotaalpie"/>
          <w:rFonts w:eastAsiaTheme="majorEastAsia"/>
        </w:rPr>
        <w:t>5</w:t>
      </w:r>
      <w:r w:rsidRPr="003823AA">
        <w:rPr>
          <w:sz w:val="14"/>
          <w:szCs w:val="14"/>
        </w:rPr>
        <w:t xml:space="preserve"> Anexar título habilitante y sus Anexos preferentemente en original o copia certificada. </w:t>
      </w:r>
    </w:p>
  </w:footnote>
  <w:footnote w:id="16">
    <w:p w:rsidR="00342F66" w:rsidRPr="003823AA" w:rsidRDefault="00342F66" w:rsidP="00342F66">
      <w:pPr>
        <w:pStyle w:val="Texto"/>
        <w:spacing w:after="0" w:line="240" w:lineRule="auto"/>
        <w:ind w:firstLine="0"/>
        <w:rPr>
          <w:sz w:val="14"/>
          <w:szCs w:val="14"/>
        </w:rPr>
      </w:pPr>
      <w:r w:rsidRPr="003823AA">
        <w:rPr>
          <w:rStyle w:val="Refdenotaalpie"/>
          <w:rFonts w:eastAsiaTheme="majorEastAsia"/>
        </w:rPr>
        <w:t>6</w:t>
      </w:r>
      <w:r w:rsidRPr="003823AA">
        <w:rPr>
          <w:position w:val="8"/>
          <w:sz w:val="14"/>
          <w:szCs w:val="14"/>
        </w:rPr>
        <w:t xml:space="preserve"> </w:t>
      </w:r>
      <w:r w:rsidRPr="003823AA">
        <w:rPr>
          <w:sz w:val="14"/>
          <w:szCs w:val="14"/>
        </w:rPr>
        <w:t>Independientemente del servicio indicado en el título habilitante, es necesario incluir la descripción de los servicios, aplicaciones y actividades de las que hace uso el Sujeto Obligado mediante dicho título.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2F66" w:rsidRDefault="00342F66" w:rsidP="000B6BCE">
    <w:pPr>
      <w:pStyle w:val="Encabezado"/>
      <w:tabs>
        <w:tab w:val="clear" w:pos="4252"/>
        <w:tab w:val="clear" w:pos="8504"/>
        <w:tab w:val="center" w:pos="4419"/>
        <w:tab w:val="right" w:pos="8838"/>
      </w:tabs>
    </w:pPr>
    <w:r>
      <w:rPr>
        <w:lang w:val="es-ES"/>
      </w:rPr>
      <w:t>[Escriba texto]</w:t>
    </w:r>
    <w:r>
      <w:rPr>
        <w:lang w:val="es-ES"/>
      </w:rPr>
      <w:tab/>
      <w:t>[Escriba texto]</w:t>
    </w:r>
    <w:r>
      <w:rPr>
        <w:lang w:val="es-ES"/>
      </w:rPr>
      <w:tab/>
      <w:t>[Escriba texto]</w:t>
    </w:r>
    <w:r w:rsidR="000B6BCE">
      <w:t xml:space="preserve"> </w:t>
    </w:r>
  </w:p>
  <w:p w:rsidR="00342F66" w:rsidRDefault="00342F6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2F66" w:rsidRDefault="00342F66">
    <w:pPr>
      <w:pStyle w:val="Encabezado"/>
    </w:pPr>
    <w:r>
      <w:rPr>
        <w:noProof/>
      </w:rPr>
      <w:drawing>
        <wp:anchor distT="0" distB="0" distL="114300" distR="114300" simplePos="0" relativeHeight="251656704" behindDoc="1" locked="0" layoutInCell="1" allowOverlap="1">
          <wp:simplePos x="0" y="0"/>
          <wp:positionH relativeFrom="column">
            <wp:posOffset>-1142365</wp:posOffset>
          </wp:positionH>
          <wp:positionV relativeFrom="paragraph">
            <wp:posOffset>-463550</wp:posOffset>
          </wp:positionV>
          <wp:extent cx="7886700" cy="10205720"/>
          <wp:effectExtent l="0" t="0" r="0" b="5080"/>
          <wp:wrapNone/>
          <wp:docPr id="12" name="Imagen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F66" w:rsidRDefault="00342F66"/>
  <w:p w:rsidR="00342F66" w:rsidRDefault="00342F6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2F66" w:rsidRDefault="00342F66" w:rsidP="000B6BCE">
    <w:pPr>
      <w:pStyle w:val="Encabezado"/>
    </w:pPr>
    <w:r>
      <w:rPr>
        <w:noProof/>
      </w:rPr>
      <w:drawing>
        <wp:anchor distT="0" distB="0" distL="114300" distR="114300" simplePos="0" relativeHeight="251658752" behindDoc="1" locked="0" layoutInCell="1" allowOverlap="1">
          <wp:simplePos x="0" y="0"/>
          <wp:positionH relativeFrom="margin">
            <wp:posOffset>669925</wp:posOffset>
          </wp:positionH>
          <wp:positionV relativeFrom="paragraph">
            <wp:posOffset>-687070</wp:posOffset>
          </wp:positionV>
          <wp:extent cx="7061835" cy="9138285"/>
          <wp:effectExtent l="0" t="0" r="5715" b="5715"/>
          <wp:wrapNone/>
          <wp:docPr id="11" name="Image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1835" cy="9138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BB1" w:rsidRDefault="00342F66" w:rsidP="000B6BCE">
    <w:pPr>
      <w:pStyle w:val="Encabezado"/>
    </w:pPr>
    <w:r>
      <w:rPr>
        <w:noProof/>
      </w:rPr>
      <w:drawing>
        <wp:anchor distT="0" distB="0" distL="114300" distR="114300" simplePos="0" relativeHeight="251657728" behindDoc="1" locked="0" layoutInCell="1" allowOverlap="1">
          <wp:simplePos x="0" y="0"/>
          <wp:positionH relativeFrom="page">
            <wp:align>right</wp:align>
          </wp:positionH>
          <wp:positionV relativeFrom="paragraph">
            <wp:posOffset>-449580</wp:posOffset>
          </wp:positionV>
          <wp:extent cx="7909560" cy="10235565"/>
          <wp:effectExtent l="0" t="0" r="0" b="0"/>
          <wp:wrapNone/>
          <wp:docPr id="10" name="Imagen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9560" cy="102355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F66"/>
    <w:rsid w:val="000B6BCE"/>
    <w:rsid w:val="00342F66"/>
    <w:rsid w:val="004218AF"/>
    <w:rsid w:val="004F6255"/>
    <w:rsid w:val="005450FA"/>
    <w:rsid w:val="007A245B"/>
    <w:rsid w:val="00E748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481EBDF-9B85-4392-8E24-811412AB9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2F66"/>
    <w:pPr>
      <w:spacing w:after="0" w:line="240" w:lineRule="auto"/>
    </w:pPr>
    <w:rPr>
      <w:rFonts w:ascii="Cambria" w:eastAsia="MS Mincho" w:hAnsi="Cambria" w:cs="Times New Roman"/>
      <w:sz w:val="24"/>
      <w:szCs w:val="24"/>
      <w:lang w:val="es-ES_tradnl" w:eastAsia="es-ES"/>
    </w:rPr>
  </w:style>
  <w:style w:type="paragraph" w:styleId="Ttulo1">
    <w:name w:val="heading 1"/>
    <w:basedOn w:val="Normal"/>
    <w:next w:val="Normal"/>
    <w:link w:val="Ttulo1Car"/>
    <w:uiPriority w:val="9"/>
    <w:qFormat/>
    <w:rsid w:val="000B6BCE"/>
    <w:pPr>
      <w:keepNext/>
      <w:keepLines/>
      <w:spacing w:before="240"/>
      <w:jc w:val="center"/>
      <w:outlineLvl w:val="0"/>
    </w:pPr>
    <w:rPr>
      <w:rFonts w:ascii="ITC Avant Garde" w:eastAsiaTheme="majorEastAsia" w:hAnsi="ITC Avant Garde" w:cstheme="majorBidi"/>
      <w:b/>
      <w:sz w:val="21"/>
      <w:szCs w:val="32"/>
    </w:rPr>
  </w:style>
  <w:style w:type="paragraph" w:styleId="Ttulo2">
    <w:name w:val="heading 2"/>
    <w:basedOn w:val="Normal"/>
    <w:next w:val="Normal"/>
    <w:link w:val="Ttulo2Car"/>
    <w:uiPriority w:val="9"/>
    <w:unhideWhenUsed/>
    <w:qFormat/>
    <w:rsid w:val="000B6BCE"/>
    <w:pPr>
      <w:keepNext/>
      <w:keepLines/>
      <w:spacing w:before="40"/>
      <w:jc w:val="center"/>
      <w:outlineLvl w:val="1"/>
    </w:pPr>
    <w:rPr>
      <w:rFonts w:ascii="ITC Avant Garde" w:eastAsiaTheme="majorEastAsia" w:hAnsi="ITC Avant Garde" w:cstheme="majorBidi"/>
      <w:b/>
      <w:sz w:val="18"/>
      <w:szCs w:val="26"/>
    </w:rPr>
  </w:style>
  <w:style w:type="paragraph" w:styleId="Ttulo3">
    <w:name w:val="heading 3"/>
    <w:basedOn w:val="Texto"/>
    <w:next w:val="Normal"/>
    <w:link w:val="Ttulo3Car"/>
    <w:autoRedefine/>
    <w:uiPriority w:val="9"/>
    <w:unhideWhenUsed/>
    <w:qFormat/>
    <w:rsid w:val="004218AF"/>
    <w:pPr>
      <w:spacing w:before="120" w:after="120" w:line="240" w:lineRule="auto"/>
      <w:ind w:left="289" w:firstLine="0"/>
      <w:outlineLvl w:val="2"/>
    </w:pPr>
    <w:rPr>
      <w:rFonts w:ascii="ITC Avant Garde" w:hAnsi="ITC Avant Garde"/>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2F66"/>
    <w:pPr>
      <w:tabs>
        <w:tab w:val="center" w:pos="4252"/>
        <w:tab w:val="right" w:pos="8504"/>
      </w:tabs>
    </w:pPr>
  </w:style>
  <w:style w:type="character" w:customStyle="1" w:styleId="EncabezadoCar">
    <w:name w:val="Encabezado Car"/>
    <w:basedOn w:val="Fuentedeprrafopredeter"/>
    <w:link w:val="Encabezado"/>
    <w:uiPriority w:val="99"/>
    <w:rsid w:val="00342F66"/>
    <w:rPr>
      <w:rFonts w:ascii="Cambria" w:eastAsia="MS Mincho" w:hAnsi="Cambria" w:cs="Times New Roman"/>
      <w:sz w:val="24"/>
      <w:szCs w:val="24"/>
      <w:lang w:val="es-ES_tradnl" w:eastAsia="es-ES"/>
    </w:rPr>
  </w:style>
  <w:style w:type="paragraph" w:styleId="Piedepgina">
    <w:name w:val="footer"/>
    <w:basedOn w:val="Normal"/>
    <w:link w:val="PiedepginaCar"/>
    <w:uiPriority w:val="99"/>
    <w:unhideWhenUsed/>
    <w:rsid w:val="00342F66"/>
    <w:pPr>
      <w:tabs>
        <w:tab w:val="center" w:pos="4252"/>
        <w:tab w:val="right" w:pos="8504"/>
      </w:tabs>
    </w:pPr>
  </w:style>
  <w:style w:type="character" w:customStyle="1" w:styleId="PiedepginaCar">
    <w:name w:val="Pie de página Car"/>
    <w:basedOn w:val="Fuentedeprrafopredeter"/>
    <w:link w:val="Piedepgina"/>
    <w:uiPriority w:val="99"/>
    <w:rsid w:val="00342F66"/>
    <w:rPr>
      <w:rFonts w:ascii="Cambria" w:eastAsia="MS Mincho" w:hAnsi="Cambria" w:cs="Times New Roman"/>
      <w:sz w:val="24"/>
      <w:szCs w:val="24"/>
      <w:lang w:val="es-ES_tradnl" w:eastAsia="es-ES"/>
    </w:rPr>
  </w:style>
  <w:style w:type="paragraph" w:customStyle="1" w:styleId="Texto">
    <w:name w:val="Texto"/>
    <w:basedOn w:val="Normal"/>
    <w:link w:val="TextoCar"/>
    <w:rsid w:val="00342F66"/>
    <w:pPr>
      <w:spacing w:after="101" w:line="216" w:lineRule="exact"/>
      <w:ind w:firstLine="288"/>
      <w:jc w:val="both"/>
    </w:pPr>
    <w:rPr>
      <w:rFonts w:ascii="Arial" w:eastAsia="Times New Roman" w:hAnsi="Arial" w:cs="Arial"/>
      <w:sz w:val="18"/>
      <w:szCs w:val="20"/>
      <w:lang w:val="es-ES"/>
    </w:rPr>
  </w:style>
  <w:style w:type="paragraph" w:customStyle="1" w:styleId="ANOTACION">
    <w:name w:val="ANOTACION"/>
    <w:basedOn w:val="Normal"/>
    <w:link w:val="ANOTACIONCar"/>
    <w:rsid w:val="00342F66"/>
    <w:pPr>
      <w:spacing w:before="101" w:after="101" w:line="216" w:lineRule="atLeast"/>
      <w:jc w:val="center"/>
    </w:pPr>
    <w:rPr>
      <w:rFonts w:ascii="Times New Roman" w:eastAsia="Times New Roman" w:hAnsi="Times New Roman"/>
      <w:b/>
      <w:sz w:val="18"/>
      <w:szCs w:val="20"/>
    </w:rPr>
  </w:style>
  <w:style w:type="character" w:customStyle="1" w:styleId="TextoCar">
    <w:name w:val="Texto Car"/>
    <w:link w:val="Texto"/>
    <w:locked/>
    <w:rsid w:val="00342F66"/>
    <w:rPr>
      <w:rFonts w:ascii="Arial" w:eastAsia="Times New Roman" w:hAnsi="Arial" w:cs="Arial"/>
      <w:sz w:val="18"/>
      <w:szCs w:val="20"/>
      <w:lang w:val="es-ES" w:eastAsia="es-ES"/>
    </w:rPr>
  </w:style>
  <w:style w:type="character" w:customStyle="1" w:styleId="ANOTACIONCar">
    <w:name w:val="ANOTACION Car"/>
    <w:link w:val="ANOTACION"/>
    <w:locked/>
    <w:rsid w:val="00342F66"/>
    <w:rPr>
      <w:rFonts w:ascii="Times New Roman" w:eastAsia="Times New Roman" w:hAnsi="Times New Roman" w:cs="Times New Roman"/>
      <w:b/>
      <w:sz w:val="18"/>
      <w:szCs w:val="20"/>
      <w:lang w:val="es-ES_tradnl" w:eastAsia="es-ES"/>
    </w:rPr>
  </w:style>
  <w:style w:type="character" w:styleId="Refdenotaalpie">
    <w:name w:val="footnote reference"/>
    <w:rsid w:val="00342F66"/>
    <w:rPr>
      <w:vertAlign w:val="superscript"/>
    </w:rPr>
  </w:style>
  <w:style w:type="character" w:styleId="Hipervnculo">
    <w:name w:val="Hyperlink"/>
    <w:uiPriority w:val="99"/>
    <w:unhideWhenUsed/>
    <w:rsid w:val="00342F66"/>
    <w:rPr>
      <w:color w:val="0563C1"/>
      <w:u w:val="single"/>
    </w:rPr>
  </w:style>
  <w:style w:type="character" w:customStyle="1" w:styleId="Ttulo1Car">
    <w:name w:val="Título 1 Car"/>
    <w:basedOn w:val="Fuentedeprrafopredeter"/>
    <w:link w:val="Ttulo1"/>
    <w:uiPriority w:val="9"/>
    <w:rsid w:val="000B6BCE"/>
    <w:rPr>
      <w:rFonts w:ascii="ITC Avant Garde" w:eastAsiaTheme="majorEastAsia" w:hAnsi="ITC Avant Garde" w:cstheme="majorBidi"/>
      <w:b/>
      <w:sz w:val="21"/>
      <w:szCs w:val="32"/>
      <w:lang w:val="es-ES_tradnl" w:eastAsia="es-ES"/>
    </w:rPr>
  </w:style>
  <w:style w:type="character" w:customStyle="1" w:styleId="Ttulo2Car">
    <w:name w:val="Título 2 Car"/>
    <w:basedOn w:val="Fuentedeprrafopredeter"/>
    <w:link w:val="Ttulo2"/>
    <w:uiPriority w:val="9"/>
    <w:rsid w:val="000B6BCE"/>
    <w:rPr>
      <w:rFonts w:ascii="ITC Avant Garde" w:eastAsiaTheme="majorEastAsia" w:hAnsi="ITC Avant Garde" w:cstheme="majorBidi"/>
      <w:b/>
      <w:sz w:val="18"/>
      <w:szCs w:val="26"/>
      <w:lang w:val="es-ES_tradnl" w:eastAsia="es-ES"/>
    </w:rPr>
  </w:style>
  <w:style w:type="character" w:customStyle="1" w:styleId="Ttulo3Car">
    <w:name w:val="Título 3 Car"/>
    <w:basedOn w:val="Fuentedeprrafopredeter"/>
    <w:link w:val="Ttulo3"/>
    <w:uiPriority w:val="9"/>
    <w:rsid w:val="004218AF"/>
    <w:rPr>
      <w:rFonts w:ascii="ITC Avant Garde" w:eastAsia="Times New Roman" w:hAnsi="ITC Avant Garde" w:cs="Arial"/>
      <w:b/>
      <w:sz w:val="18"/>
      <w:szCs w:val="20"/>
      <w:lang w:val="es-ES" w:eastAsia="es-ES"/>
    </w:rPr>
  </w:style>
  <w:style w:type="table" w:styleId="Tablaconcuadrcula">
    <w:name w:val="Table Grid"/>
    <w:basedOn w:val="Tablanormal"/>
    <w:uiPriority w:val="39"/>
    <w:rsid w:val="00421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styles" Target="styles.xml"/><Relationship Id="rId6" Type="http://schemas.openxmlformats.org/officeDocument/2006/relationships/hyperlink" Target="http://www.dof.gob.mx/nota_detalle.php?codigo=5452357&amp;fecha=13/09/2016"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ft.org.mx/sites/default/files/industria/asuntos-internacionales/protocolo_mex-eua_banda_806_y_896.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23</Pages>
  <Words>5449</Words>
  <Characters>31499</Characters>
  <Application>Microsoft Office Word</Application>
  <DocSecurity>0</DocSecurity>
  <Lines>732</Lines>
  <Paragraphs>434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Acuerdo</dc:title>
  <dc:subject/>
  <dc:creator>Alexis Piña Vega</dc:creator>
  <cp:keywords/>
  <dc:description/>
  <cp:lastModifiedBy>Alexis Piña Vega</cp:lastModifiedBy>
  <cp:revision>3</cp:revision>
  <dcterms:created xsi:type="dcterms:W3CDTF">2022-09-02T16:53:00Z</dcterms:created>
  <dcterms:modified xsi:type="dcterms:W3CDTF">2022-09-02T17:15:00Z</dcterms:modified>
</cp:coreProperties>
</file>