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05565" w14:textId="77777777" w:rsidR="00CA4F84" w:rsidRPr="00CA4F84" w:rsidRDefault="00A654C2" w:rsidP="002B3A44">
      <w:pPr>
        <w:pStyle w:val="Texto"/>
        <w:spacing w:before="120" w:after="120" w:line="240" w:lineRule="auto"/>
        <w:ind w:firstLine="0"/>
        <w:rPr>
          <w:rFonts w:ascii="ITC Avant Garde Std Bk" w:hAnsi="ITC Avant Garde Std Bk"/>
          <w:b/>
          <w:sz w:val="21"/>
          <w:szCs w:val="21"/>
        </w:rPr>
      </w:pPr>
      <w:r w:rsidRPr="00CA4F84">
        <w:rPr>
          <w:rFonts w:ascii="ITC Avant Garde Std Bk" w:hAnsi="ITC Avant Garde Std Bk"/>
          <w:b/>
          <w:sz w:val="21"/>
          <w:szCs w:val="21"/>
        </w:rPr>
        <w:t xml:space="preserve">Acuerdo mediante el cual el </w:t>
      </w:r>
      <w:r w:rsidR="00C664DF" w:rsidRPr="00CA4F84">
        <w:rPr>
          <w:rFonts w:ascii="ITC Avant Garde Std Bk" w:hAnsi="ITC Avant Garde Std Bk"/>
          <w:b/>
          <w:sz w:val="21"/>
          <w:szCs w:val="21"/>
        </w:rPr>
        <w:t xml:space="preserve">Pleno </w:t>
      </w:r>
      <w:r w:rsidRPr="00CA4F84">
        <w:rPr>
          <w:rFonts w:ascii="ITC Avant Garde Std Bk" w:hAnsi="ITC Avant Garde Std Bk"/>
          <w:b/>
          <w:sz w:val="21"/>
          <w:szCs w:val="21"/>
        </w:rPr>
        <w:t xml:space="preserve">del </w:t>
      </w:r>
      <w:r w:rsidR="00C664DF" w:rsidRPr="00CA4F84">
        <w:rPr>
          <w:rFonts w:ascii="ITC Avant Garde Std Bk" w:hAnsi="ITC Avant Garde Std Bk"/>
          <w:b/>
          <w:sz w:val="21"/>
          <w:szCs w:val="21"/>
        </w:rPr>
        <w:t xml:space="preserve">Instituto Federal </w:t>
      </w:r>
      <w:r w:rsidRPr="00CA4F84">
        <w:rPr>
          <w:rFonts w:ascii="ITC Avant Garde Std Bk" w:hAnsi="ITC Avant Garde Std Bk"/>
          <w:b/>
          <w:sz w:val="21"/>
          <w:szCs w:val="21"/>
        </w:rPr>
        <w:t xml:space="preserve">de </w:t>
      </w:r>
      <w:r w:rsidR="00C664DF" w:rsidRPr="00CA4F84">
        <w:rPr>
          <w:rFonts w:ascii="ITC Avant Garde Std Bk" w:hAnsi="ITC Avant Garde Std Bk"/>
          <w:b/>
          <w:sz w:val="21"/>
          <w:szCs w:val="21"/>
        </w:rPr>
        <w:t xml:space="preserve">Telecomunicaciones </w:t>
      </w:r>
      <w:r w:rsidRPr="00CA4F84">
        <w:rPr>
          <w:rFonts w:ascii="ITC Avant Garde Std Bk" w:hAnsi="ITC Avant Garde Std Bk"/>
          <w:b/>
          <w:sz w:val="21"/>
          <w:szCs w:val="21"/>
        </w:rPr>
        <w:t>aprueba y expide los "</w:t>
      </w:r>
      <w:r w:rsidR="00C664DF" w:rsidRPr="00CA4F84">
        <w:rPr>
          <w:rFonts w:ascii="ITC Avant Garde Std Bk" w:hAnsi="ITC Avant Garde Std Bk"/>
          <w:b/>
          <w:sz w:val="21"/>
          <w:szCs w:val="21"/>
        </w:rPr>
        <w:t xml:space="preserve">Lineamientos </w:t>
      </w:r>
      <w:r w:rsidRPr="00CA4F84">
        <w:rPr>
          <w:rFonts w:ascii="ITC Avant Garde Std Bk" w:hAnsi="ITC Avant Garde Std Bk"/>
          <w:b/>
          <w:sz w:val="21"/>
          <w:szCs w:val="21"/>
        </w:rPr>
        <w:t>generales para la asignación de canales virtuales de televisión radiodifundida"</w:t>
      </w:r>
    </w:p>
    <w:p w14:paraId="42C05566" w14:textId="77777777" w:rsidR="00CA4F84" w:rsidRDefault="00CA4F84" w:rsidP="00FF6DDA">
      <w:pPr>
        <w:pStyle w:val="Texto"/>
        <w:spacing w:before="120" w:after="120" w:line="240" w:lineRule="auto"/>
        <w:jc w:val="center"/>
        <w:rPr>
          <w:rFonts w:ascii="ITC Avant Garde Std Bk" w:hAnsi="ITC Avant Garde Std Bk"/>
          <w:sz w:val="21"/>
          <w:szCs w:val="21"/>
        </w:rPr>
      </w:pPr>
    </w:p>
    <w:p w14:paraId="42C05567" w14:textId="77777777" w:rsidR="00CA4F84" w:rsidRPr="00DD2456" w:rsidRDefault="00DD2456" w:rsidP="00FF6DDA">
      <w:pPr>
        <w:pStyle w:val="Texto"/>
        <w:spacing w:before="120" w:after="120" w:line="240" w:lineRule="auto"/>
        <w:jc w:val="center"/>
        <w:rPr>
          <w:rStyle w:val="Hipervnculo"/>
          <w:rFonts w:ascii="ITC Avant Garde Std Bk" w:hAnsi="ITC Avant Garde Std Bk"/>
          <w:b/>
          <w:bCs/>
          <w:sz w:val="16"/>
          <w:szCs w:val="16"/>
        </w:rPr>
      </w:pPr>
      <w:r>
        <w:rPr>
          <w:rFonts w:ascii="ITC Avant Garde Std Bk" w:hAnsi="ITC Avant Garde Std Bk"/>
          <w:b/>
          <w:bCs/>
          <w:color w:val="0070C0"/>
          <w:sz w:val="16"/>
          <w:szCs w:val="16"/>
          <w:u w:val="single"/>
        </w:rPr>
        <w:fldChar w:fldCharType="begin"/>
      </w:r>
      <w:r>
        <w:rPr>
          <w:rFonts w:ascii="ITC Avant Garde Std Bk" w:hAnsi="ITC Avant Garde Std Bk"/>
          <w:b/>
          <w:bCs/>
          <w:color w:val="0070C0"/>
          <w:sz w:val="16"/>
          <w:szCs w:val="16"/>
          <w:u w:val="single"/>
        </w:rPr>
        <w:instrText xml:space="preserve"> HYPERLINK "https://www.dof.gob.mx/nota_detalle.php?codigo=5442584&amp;fecha=27/06/2016" </w:instrText>
      </w:r>
      <w:r>
        <w:rPr>
          <w:rFonts w:ascii="ITC Avant Garde Std Bk" w:hAnsi="ITC Avant Garde Std Bk"/>
          <w:b/>
          <w:bCs/>
          <w:color w:val="0070C0"/>
          <w:sz w:val="16"/>
          <w:szCs w:val="16"/>
          <w:u w:val="single"/>
        </w:rPr>
      </w:r>
      <w:r>
        <w:rPr>
          <w:rFonts w:ascii="ITC Avant Garde Std Bk" w:hAnsi="ITC Avant Garde Std Bk"/>
          <w:b/>
          <w:bCs/>
          <w:color w:val="0070C0"/>
          <w:sz w:val="16"/>
          <w:szCs w:val="16"/>
          <w:u w:val="single"/>
        </w:rPr>
        <w:fldChar w:fldCharType="separate"/>
      </w:r>
      <w:r w:rsidR="00CA4F84" w:rsidRPr="00DD2456">
        <w:rPr>
          <w:rStyle w:val="Hipervnculo"/>
          <w:rFonts w:ascii="ITC Avant Garde Std Bk" w:hAnsi="ITC Avant Garde Std Bk"/>
          <w:b/>
          <w:bCs/>
          <w:sz w:val="16"/>
          <w:szCs w:val="16"/>
        </w:rPr>
        <w:t xml:space="preserve">Publicación en el Diario Oficial de la Federación el 27 de </w:t>
      </w:r>
      <w:r w:rsidR="00A654C2" w:rsidRPr="00DD2456">
        <w:rPr>
          <w:rStyle w:val="Hipervnculo"/>
          <w:rFonts w:ascii="ITC Avant Garde Std Bk" w:hAnsi="ITC Avant Garde Std Bk"/>
          <w:b/>
          <w:bCs/>
          <w:sz w:val="16"/>
          <w:szCs w:val="16"/>
        </w:rPr>
        <w:t xml:space="preserve">junio </w:t>
      </w:r>
      <w:r w:rsidR="00CA4F84" w:rsidRPr="00DD2456">
        <w:rPr>
          <w:rStyle w:val="Hipervnculo"/>
          <w:rFonts w:ascii="ITC Avant Garde Std Bk" w:hAnsi="ITC Avant Garde Std Bk"/>
          <w:b/>
          <w:bCs/>
          <w:sz w:val="16"/>
          <w:szCs w:val="16"/>
        </w:rPr>
        <w:t>del 2016</w:t>
      </w:r>
      <w:r w:rsidRPr="00DD2456">
        <w:rPr>
          <w:rStyle w:val="Hipervnculo"/>
          <w:rFonts w:ascii="ITC Avant Garde Std Bk" w:hAnsi="ITC Avant Garde Std Bk"/>
          <w:b/>
          <w:bCs/>
          <w:sz w:val="16"/>
          <w:szCs w:val="16"/>
        </w:rPr>
        <w:t>.</w:t>
      </w:r>
      <w:r w:rsidR="00CA4F84" w:rsidRPr="00DD2456">
        <w:rPr>
          <w:rStyle w:val="Hipervnculo"/>
          <w:rFonts w:ascii="ITC Avant Garde Std Bk" w:hAnsi="ITC Avant Garde Std Bk"/>
          <w:b/>
          <w:bCs/>
          <w:sz w:val="16"/>
          <w:szCs w:val="16"/>
        </w:rPr>
        <w:t xml:space="preserve"> </w:t>
      </w:r>
    </w:p>
    <w:p w14:paraId="42C05568" w14:textId="77777777" w:rsidR="00DD2456" w:rsidRPr="00397AD0" w:rsidRDefault="00DD2456" w:rsidP="00DD2456">
      <w:pPr>
        <w:pStyle w:val="Texto"/>
        <w:spacing w:before="120" w:after="120" w:line="240" w:lineRule="auto"/>
        <w:jc w:val="center"/>
        <w:rPr>
          <w:rFonts w:ascii="ITC Avant Garde Std Bk" w:hAnsi="ITC Avant Garde Std Bk"/>
          <w:sz w:val="21"/>
          <w:szCs w:val="21"/>
        </w:rPr>
      </w:pPr>
      <w:r>
        <w:rPr>
          <w:rFonts w:ascii="ITC Avant Garde Std Bk" w:hAnsi="ITC Avant Garde Std Bk"/>
          <w:b/>
          <w:bCs/>
          <w:color w:val="0070C0"/>
          <w:sz w:val="16"/>
          <w:szCs w:val="16"/>
          <w:u w:val="single"/>
        </w:rPr>
        <w:fldChar w:fldCharType="end"/>
      </w:r>
      <w:r w:rsidR="0077587D" w:rsidRPr="00397AD0">
        <w:rPr>
          <w:rFonts w:ascii="ITC Avant Garde Std Bk" w:hAnsi="ITC Avant Garde Std Bk"/>
          <w:sz w:val="21"/>
          <w:szCs w:val="21"/>
        </w:rPr>
        <w:t xml:space="preserve"> </w:t>
      </w:r>
    </w:p>
    <w:p w14:paraId="42C05569" w14:textId="3ABDFEA8" w:rsidR="00397AD0" w:rsidRPr="00CA4F84" w:rsidRDefault="00397AD0" w:rsidP="00FF6DDA">
      <w:pPr>
        <w:pStyle w:val="ANOTACION"/>
        <w:spacing w:before="120" w:after="120" w:line="240" w:lineRule="auto"/>
        <w:rPr>
          <w:rFonts w:ascii="ITC Avant Garde Std Bk" w:hAnsi="ITC Avant Garde Std Bk"/>
          <w:szCs w:val="18"/>
        </w:rPr>
      </w:pPr>
      <w:r w:rsidRPr="00CA4F84">
        <w:rPr>
          <w:rFonts w:ascii="ITC Avant Garde Std Bk" w:hAnsi="ITC Avant Garde Std Bk"/>
          <w:szCs w:val="18"/>
        </w:rPr>
        <w:t>ACUERDOS</w:t>
      </w:r>
    </w:p>
    <w:p w14:paraId="42C0556A" w14:textId="77777777" w:rsidR="00397AD0" w:rsidRPr="00CA4F84" w:rsidRDefault="00397AD0" w:rsidP="00FF6DDA">
      <w:pPr>
        <w:pStyle w:val="Texto"/>
        <w:spacing w:before="120" w:after="120" w:line="240" w:lineRule="auto"/>
        <w:rPr>
          <w:rFonts w:ascii="ITC Avant Garde Std Bk" w:hAnsi="ITC Avant Garde Std Bk"/>
          <w:color w:val="000000"/>
          <w:szCs w:val="18"/>
          <w:lang w:val="es-ES"/>
        </w:rPr>
      </w:pPr>
      <w:r w:rsidRPr="00CA4F84">
        <w:rPr>
          <w:rFonts w:ascii="ITC Avant Garde Std Bk" w:hAnsi="ITC Avant Garde Std Bk"/>
          <w:b/>
          <w:color w:val="000000"/>
          <w:szCs w:val="18"/>
          <w:lang w:val="es-ES"/>
        </w:rPr>
        <w:t>PRIMERO</w:t>
      </w:r>
      <w:r w:rsidRPr="00CA4F84">
        <w:rPr>
          <w:rFonts w:ascii="ITC Avant Garde Std Bk" w:hAnsi="ITC Avant Garde Std Bk"/>
          <w:color w:val="000000"/>
          <w:szCs w:val="18"/>
          <w:lang w:val="es-ES"/>
        </w:rPr>
        <w:t xml:space="preserve">. </w:t>
      </w:r>
      <w:r w:rsidRPr="00CA4F84">
        <w:rPr>
          <w:rFonts w:ascii="ITC Avant Garde Std Bk" w:hAnsi="ITC Avant Garde Std Bk"/>
          <w:szCs w:val="18"/>
          <w:lang w:val="es-ES"/>
        </w:rPr>
        <w:t>Se</w:t>
      </w:r>
      <w:r w:rsidRPr="00CA4F84">
        <w:rPr>
          <w:rFonts w:ascii="ITC Avant Garde Std Bk" w:hAnsi="ITC Avant Garde Std Bk"/>
          <w:b/>
          <w:szCs w:val="18"/>
          <w:lang w:val="es-ES"/>
        </w:rPr>
        <w:t xml:space="preserve"> </w:t>
      </w:r>
      <w:r w:rsidRPr="00CA4F84">
        <w:rPr>
          <w:rFonts w:ascii="ITC Avant Garde Std Bk" w:hAnsi="ITC Avant Garde Std Bk"/>
          <w:szCs w:val="18"/>
          <w:lang w:val="es-ES"/>
        </w:rPr>
        <w:t>aprueban y emiten</w:t>
      </w:r>
      <w:r w:rsidRPr="00CA4F84">
        <w:rPr>
          <w:rFonts w:ascii="ITC Avant Garde Std Bk" w:hAnsi="ITC Avant Garde Std Bk"/>
          <w:b/>
          <w:szCs w:val="18"/>
          <w:lang w:val="es-ES"/>
        </w:rPr>
        <w:t xml:space="preserve"> </w:t>
      </w:r>
      <w:r w:rsidRPr="00CA4F84">
        <w:rPr>
          <w:rFonts w:ascii="ITC Avant Garde Std Bk" w:hAnsi="ITC Avant Garde Std Bk"/>
          <w:szCs w:val="18"/>
          <w:lang w:val="es-ES"/>
        </w:rPr>
        <w:t xml:space="preserve">los </w:t>
      </w:r>
      <w:r w:rsidRPr="00CA4F84">
        <w:rPr>
          <w:rFonts w:ascii="ITC Avant Garde Std Bk" w:hAnsi="ITC Avant Garde Std Bk"/>
          <w:szCs w:val="18"/>
        </w:rPr>
        <w:t>Lineamientos Generales para la Asignación de Canales Virtuales de Televisión Radiodifundida</w:t>
      </w:r>
      <w:r w:rsidRPr="00CA4F84">
        <w:rPr>
          <w:rFonts w:ascii="ITC Avant Garde Std Bk" w:hAnsi="ITC Avant Garde Std Bk"/>
          <w:color w:val="000000"/>
          <w:szCs w:val="18"/>
          <w:lang w:val="es-ES"/>
        </w:rPr>
        <w:t>, al tenor de lo expuesto en los considerandos del presente Acuerdo.</w:t>
      </w:r>
    </w:p>
    <w:p w14:paraId="42C0556B" w14:textId="77777777" w:rsidR="00397AD0" w:rsidRPr="00CA4F84" w:rsidRDefault="00397AD0" w:rsidP="00FF6DDA">
      <w:pPr>
        <w:pStyle w:val="Texto"/>
        <w:spacing w:before="120" w:after="120" w:line="240" w:lineRule="auto"/>
        <w:rPr>
          <w:rFonts w:ascii="ITC Avant Garde Std Bk" w:hAnsi="ITC Avant Garde Std Bk"/>
          <w:szCs w:val="18"/>
          <w:lang w:val="es-ES"/>
        </w:rPr>
      </w:pPr>
      <w:r w:rsidRPr="00CA4F84">
        <w:rPr>
          <w:rFonts w:ascii="ITC Avant Garde Std Bk" w:hAnsi="ITC Avant Garde Std Bk"/>
          <w:b/>
          <w:szCs w:val="18"/>
          <w:lang w:val="es-ES"/>
        </w:rPr>
        <w:t>SEGUNDO</w:t>
      </w:r>
      <w:r w:rsidRPr="00CA4F84">
        <w:rPr>
          <w:rFonts w:ascii="ITC Avant Garde Std Bk" w:hAnsi="ITC Avant Garde Std Bk"/>
          <w:szCs w:val="18"/>
          <w:lang w:val="es-ES"/>
        </w:rPr>
        <w:t xml:space="preserve">. Publíquense los </w:t>
      </w:r>
      <w:r w:rsidRPr="00CA4F84">
        <w:rPr>
          <w:rFonts w:ascii="ITC Avant Garde Std Bk" w:hAnsi="ITC Avant Garde Std Bk"/>
          <w:szCs w:val="18"/>
        </w:rPr>
        <w:t>Lineamientos Generales para la Asignación de Canales Virtuales de Televisión Radiodifundida</w:t>
      </w:r>
      <w:r w:rsidRPr="00CA4F84">
        <w:rPr>
          <w:rFonts w:ascii="ITC Avant Garde Std Bk" w:hAnsi="ITC Avant Garde Std Bk"/>
          <w:szCs w:val="18"/>
          <w:lang w:val="es-ES"/>
        </w:rPr>
        <w:t xml:space="preserve"> y el presente Acuerdo en el portal de Internet del Instituto y en el Diario Oficial de la Federación.</w:t>
      </w:r>
    </w:p>
    <w:p w14:paraId="42C0556C" w14:textId="77777777" w:rsidR="00397AD0" w:rsidRPr="00CA4F84" w:rsidRDefault="00397AD0" w:rsidP="00FF6DDA">
      <w:pPr>
        <w:pStyle w:val="Texto"/>
        <w:spacing w:before="120" w:after="120" w:line="240" w:lineRule="auto"/>
        <w:rPr>
          <w:rFonts w:ascii="ITC Avant Garde Std Bk" w:hAnsi="ITC Avant Garde Std Bk"/>
          <w:szCs w:val="18"/>
          <w:lang w:val="es-ES"/>
        </w:rPr>
      </w:pPr>
      <w:r w:rsidRPr="00CA4F84">
        <w:rPr>
          <w:rFonts w:ascii="ITC Avant Garde Std Bk" w:hAnsi="ITC Avant Garde Std Bk"/>
          <w:b/>
          <w:szCs w:val="18"/>
          <w:lang w:val="es-ES"/>
        </w:rPr>
        <w:t xml:space="preserve">TERCERO. </w:t>
      </w:r>
      <w:r w:rsidRPr="00CA4F84">
        <w:rPr>
          <w:rFonts w:ascii="ITC Avant Garde Std Bk" w:hAnsi="ITC Avant Garde Std Bk"/>
          <w:szCs w:val="18"/>
          <w:lang w:val="es-ES"/>
        </w:rPr>
        <w:t xml:space="preserve">Publíquese el documento de respuestas a los </w:t>
      </w:r>
      <w:r w:rsidRPr="00CA4F84">
        <w:rPr>
          <w:rFonts w:ascii="ITC Avant Garde Std Bk" w:hAnsi="ITC Avant Garde Std Bk"/>
          <w:color w:val="000000"/>
          <w:szCs w:val="18"/>
          <w:lang w:val="es-ES_tradnl"/>
        </w:rPr>
        <w:t>comentarios, observaciones, propuestas y/o adiciones</w:t>
      </w:r>
      <w:r w:rsidRPr="00CA4F84">
        <w:rPr>
          <w:rFonts w:ascii="ITC Avant Garde Std Bk" w:hAnsi="ITC Avant Garde Std Bk"/>
          <w:color w:val="000000"/>
          <w:szCs w:val="18"/>
          <w:lang w:val="es-ES"/>
        </w:rPr>
        <w:t xml:space="preserve"> </w:t>
      </w:r>
      <w:r w:rsidRPr="00CA4F84">
        <w:rPr>
          <w:rFonts w:ascii="ITC Avant Garde Std Bk" w:hAnsi="ITC Avant Garde Std Bk"/>
          <w:szCs w:val="18"/>
          <w:lang w:val="es-ES"/>
        </w:rPr>
        <w:t>recibidos durante la Consulta Pública en el portal de Internet del Instituto.</w:t>
      </w:r>
    </w:p>
    <w:p w14:paraId="42C0556D" w14:textId="77777777" w:rsidR="00397AD0" w:rsidRPr="00CA4F84" w:rsidRDefault="00397AD0" w:rsidP="00FF6DDA">
      <w:pPr>
        <w:pStyle w:val="Texto"/>
        <w:spacing w:before="120" w:after="120" w:line="240" w:lineRule="auto"/>
        <w:rPr>
          <w:rFonts w:ascii="ITC Avant Garde Std Bk" w:hAnsi="ITC Avant Garde Std Bk"/>
          <w:szCs w:val="18"/>
          <w:lang w:val="es-ES"/>
        </w:rPr>
      </w:pPr>
      <w:r w:rsidRPr="00CA4F84">
        <w:rPr>
          <w:rFonts w:ascii="ITC Avant Garde Std Bk" w:hAnsi="ITC Avant Garde Std Bk"/>
          <w:szCs w:val="18"/>
          <w:lang w:val="es-ES"/>
        </w:rPr>
        <w:t xml:space="preserve">El Comisionado Presidente, </w:t>
      </w:r>
      <w:r w:rsidRPr="00CA4F84">
        <w:rPr>
          <w:rFonts w:ascii="ITC Avant Garde Std Bk" w:hAnsi="ITC Avant Garde Std Bk"/>
          <w:b/>
          <w:szCs w:val="18"/>
          <w:lang w:val="es-ES"/>
        </w:rPr>
        <w:t xml:space="preserve">Gabriel Oswaldo Contreras </w:t>
      </w:r>
      <w:proofErr w:type="gramStart"/>
      <w:r w:rsidRPr="00CA4F84">
        <w:rPr>
          <w:rFonts w:ascii="ITC Avant Garde Std Bk" w:hAnsi="ITC Avant Garde Std Bk"/>
          <w:b/>
          <w:szCs w:val="18"/>
          <w:lang w:val="es-ES"/>
        </w:rPr>
        <w:t>Saldívar</w:t>
      </w:r>
      <w:r w:rsidRPr="00CA4F84">
        <w:rPr>
          <w:rFonts w:ascii="ITC Avant Garde Std Bk" w:hAnsi="ITC Avant Garde Std Bk"/>
          <w:szCs w:val="18"/>
          <w:lang w:val="es-ES"/>
        </w:rPr>
        <w:t>.-</w:t>
      </w:r>
      <w:proofErr w:type="gramEnd"/>
      <w:r w:rsidRPr="00CA4F84">
        <w:rPr>
          <w:rFonts w:ascii="ITC Avant Garde Std Bk" w:hAnsi="ITC Avant Garde Std Bk"/>
          <w:szCs w:val="18"/>
          <w:lang w:val="es-ES"/>
        </w:rPr>
        <w:t xml:space="preserve"> Rúbrica.- El Comisionado: </w:t>
      </w:r>
      <w:r w:rsidRPr="00CA4F84">
        <w:rPr>
          <w:rFonts w:ascii="ITC Avant Garde Std Bk" w:hAnsi="ITC Avant Garde Std Bk"/>
          <w:b/>
          <w:szCs w:val="18"/>
          <w:lang w:val="es-ES"/>
        </w:rPr>
        <w:t>Ernesto Estrada González</w:t>
      </w:r>
      <w:r w:rsidRPr="00CA4F84">
        <w:rPr>
          <w:rFonts w:ascii="ITC Avant Garde Std Bk" w:hAnsi="ITC Avant Garde Std Bk"/>
          <w:szCs w:val="18"/>
          <w:lang w:val="es-ES"/>
        </w:rPr>
        <w:t xml:space="preserve">.- Los Comisionados: </w:t>
      </w:r>
      <w:r w:rsidRPr="00CA4F84">
        <w:rPr>
          <w:rFonts w:ascii="ITC Avant Garde Std Bk" w:hAnsi="ITC Avant Garde Std Bk"/>
          <w:b/>
          <w:szCs w:val="18"/>
          <w:lang w:val="es-ES"/>
        </w:rPr>
        <w:t xml:space="preserve">Adriana Sofía </w:t>
      </w:r>
      <w:proofErr w:type="spellStart"/>
      <w:r w:rsidRPr="00CA4F84">
        <w:rPr>
          <w:rFonts w:ascii="ITC Avant Garde Std Bk" w:hAnsi="ITC Avant Garde Std Bk"/>
          <w:b/>
          <w:szCs w:val="18"/>
          <w:lang w:val="es-ES"/>
        </w:rPr>
        <w:t>Labardini</w:t>
      </w:r>
      <w:proofErr w:type="spellEnd"/>
      <w:r w:rsidRPr="00CA4F84">
        <w:rPr>
          <w:rFonts w:ascii="ITC Avant Garde Std Bk" w:hAnsi="ITC Avant Garde Std Bk"/>
          <w:b/>
          <w:szCs w:val="18"/>
          <w:lang w:val="es-ES"/>
        </w:rPr>
        <w:t xml:space="preserve"> Inzunza</w:t>
      </w:r>
      <w:r w:rsidRPr="00CA4F84">
        <w:rPr>
          <w:rFonts w:ascii="ITC Avant Garde Std Bk" w:hAnsi="ITC Avant Garde Std Bk"/>
          <w:szCs w:val="18"/>
          <w:lang w:val="es-ES"/>
        </w:rPr>
        <w:t xml:space="preserve">, </w:t>
      </w:r>
      <w:r w:rsidRPr="00CA4F84">
        <w:rPr>
          <w:rFonts w:ascii="ITC Avant Garde Std Bk" w:hAnsi="ITC Avant Garde Std Bk"/>
          <w:b/>
          <w:szCs w:val="18"/>
          <w:lang w:val="es-ES"/>
        </w:rPr>
        <w:t xml:space="preserve">María Elena </w:t>
      </w:r>
      <w:proofErr w:type="spellStart"/>
      <w:r w:rsidRPr="00CA4F84">
        <w:rPr>
          <w:rFonts w:ascii="ITC Avant Garde Std Bk" w:hAnsi="ITC Avant Garde Std Bk"/>
          <w:b/>
          <w:szCs w:val="18"/>
          <w:lang w:val="es-ES"/>
        </w:rPr>
        <w:t>Estavillo</w:t>
      </w:r>
      <w:proofErr w:type="spellEnd"/>
      <w:r w:rsidRPr="00CA4F84">
        <w:rPr>
          <w:rFonts w:ascii="ITC Avant Garde Std Bk" w:hAnsi="ITC Avant Garde Std Bk"/>
          <w:b/>
          <w:szCs w:val="18"/>
          <w:lang w:val="es-ES"/>
        </w:rPr>
        <w:t xml:space="preserve"> Flores</w:t>
      </w:r>
      <w:r w:rsidRPr="00CA4F84">
        <w:rPr>
          <w:rFonts w:ascii="ITC Avant Garde Std Bk" w:hAnsi="ITC Avant Garde Std Bk"/>
          <w:szCs w:val="18"/>
          <w:lang w:val="es-ES"/>
        </w:rPr>
        <w:t xml:space="preserve">, </w:t>
      </w:r>
      <w:r w:rsidRPr="00CA4F84">
        <w:rPr>
          <w:rFonts w:ascii="ITC Avant Garde Std Bk" w:hAnsi="ITC Avant Garde Std Bk"/>
          <w:b/>
          <w:szCs w:val="18"/>
          <w:lang w:val="es-ES"/>
        </w:rPr>
        <w:t xml:space="preserve">Mario Germán </w:t>
      </w:r>
      <w:proofErr w:type="spellStart"/>
      <w:r w:rsidRPr="00CA4F84">
        <w:rPr>
          <w:rFonts w:ascii="ITC Avant Garde Std Bk" w:hAnsi="ITC Avant Garde Std Bk"/>
          <w:b/>
          <w:szCs w:val="18"/>
          <w:lang w:val="es-ES"/>
        </w:rPr>
        <w:t>Fromow</w:t>
      </w:r>
      <w:proofErr w:type="spellEnd"/>
      <w:r w:rsidRPr="00CA4F84">
        <w:rPr>
          <w:rFonts w:ascii="ITC Avant Garde Std Bk" w:hAnsi="ITC Avant Garde Std Bk"/>
          <w:b/>
          <w:szCs w:val="18"/>
          <w:lang w:val="es-ES"/>
        </w:rPr>
        <w:t xml:space="preserve"> Rangel</w:t>
      </w:r>
      <w:r w:rsidRPr="00CA4F84">
        <w:rPr>
          <w:rFonts w:ascii="ITC Avant Garde Std Bk" w:hAnsi="ITC Avant Garde Std Bk"/>
          <w:szCs w:val="18"/>
          <w:lang w:val="es-ES"/>
        </w:rPr>
        <w:t xml:space="preserve">, </w:t>
      </w:r>
      <w:r w:rsidRPr="00CA4F84">
        <w:rPr>
          <w:rFonts w:ascii="ITC Avant Garde Std Bk" w:hAnsi="ITC Avant Garde Std Bk"/>
          <w:b/>
          <w:szCs w:val="18"/>
          <w:lang w:val="es-ES"/>
        </w:rPr>
        <w:t>Adolfo Cuevas Teja</w:t>
      </w:r>
      <w:r w:rsidRPr="00CA4F84">
        <w:rPr>
          <w:rFonts w:ascii="ITC Avant Garde Std Bk" w:hAnsi="ITC Avant Garde Std Bk"/>
          <w:szCs w:val="18"/>
          <w:lang w:val="es-ES"/>
        </w:rPr>
        <w:t>.- Rúbricas.</w:t>
      </w:r>
    </w:p>
    <w:p w14:paraId="42C0556E" w14:textId="77777777" w:rsidR="00397AD0" w:rsidRPr="00CA4F84" w:rsidRDefault="00397AD0" w:rsidP="00FF6DDA">
      <w:pPr>
        <w:pStyle w:val="Texto"/>
        <w:spacing w:before="120" w:after="120" w:line="240" w:lineRule="auto"/>
        <w:rPr>
          <w:rFonts w:ascii="ITC Avant Garde Std Bk" w:hAnsi="ITC Avant Garde Std Bk"/>
          <w:color w:val="000000"/>
          <w:szCs w:val="18"/>
        </w:rPr>
      </w:pPr>
      <w:r w:rsidRPr="00CA4F84">
        <w:rPr>
          <w:rFonts w:ascii="ITC Avant Garde Std Bk" w:hAnsi="ITC Avant Garde Std Bk"/>
          <w:color w:val="000000"/>
          <w:szCs w:val="18"/>
        </w:rPr>
        <w:t xml:space="preserve">El presente Acuerdo fue aprobado por el Pleno del Instituto Federal de Telecomunicaciones en su XVII Sesión Ordinaria celebrada el 16 de junio de 2016, en lo general por unanimidad de votos de los Comisionados Gabriel Oswaldo Contreras Saldívar, Ernesto Estrada González, Adriana Sofía </w:t>
      </w:r>
      <w:proofErr w:type="spellStart"/>
      <w:r w:rsidRPr="00CA4F84">
        <w:rPr>
          <w:rFonts w:ascii="ITC Avant Garde Std Bk" w:hAnsi="ITC Avant Garde Std Bk"/>
          <w:color w:val="000000"/>
          <w:szCs w:val="18"/>
        </w:rPr>
        <w:t>Labardini</w:t>
      </w:r>
      <w:proofErr w:type="spellEnd"/>
      <w:r w:rsidRPr="00CA4F84">
        <w:rPr>
          <w:rFonts w:ascii="ITC Avant Garde Std Bk" w:hAnsi="ITC Avant Garde Std Bk"/>
          <w:color w:val="000000"/>
          <w:szCs w:val="18"/>
        </w:rPr>
        <w:t xml:space="preserve"> Inzunza, María Elena </w:t>
      </w:r>
      <w:proofErr w:type="spellStart"/>
      <w:r w:rsidRPr="00CA4F84">
        <w:rPr>
          <w:rFonts w:ascii="ITC Avant Garde Std Bk" w:hAnsi="ITC Avant Garde Std Bk"/>
          <w:color w:val="000000"/>
          <w:szCs w:val="18"/>
        </w:rPr>
        <w:t>Estavillo</w:t>
      </w:r>
      <w:proofErr w:type="spellEnd"/>
      <w:r w:rsidRPr="00CA4F84">
        <w:rPr>
          <w:rFonts w:ascii="ITC Avant Garde Std Bk" w:hAnsi="ITC Avant Garde Std Bk"/>
          <w:color w:val="000000"/>
          <w:szCs w:val="18"/>
        </w:rPr>
        <w:t xml:space="preserve"> Flores, Mario Germán </w:t>
      </w:r>
      <w:proofErr w:type="spellStart"/>
      <w:r w:rsidRPr="00CA4F84">
        <w:rPr>
          <w:rFonts w:ascii="ITC Avant Garde Std Bk" w:hAnsi="ITC Avant Garde Std Bk"/>
          <w:color w:val="000000"/>
          <w:szCs w:val="18"/>
        </w:rPr>
        <w:t>Fromow</w:t>
      </w:r>
      <w:proofErr w:type="spellEnd"/>
      <w:r w:rsidRPr="00CA4F84">
        <w:rPr>
          <w:rFonts w:ascii="ITC Avant Garde Std Bk" w:hAnsi="ITC Avant Garde Std Bk"/>
          <w:color w:val="000000"/>
          <w:szCs w:val="18"/>
        </w:rPr>
        <w:t xml:space="preserve"> Rangel y Adolfo Cuevas Teja; reservándose para votación en lo particular el Artículo 7 de los Lineamientos, que se aprueba por mayoría de votos de los Comisionados Gabriel Oswaldo Contreras Saldívar, Ernesto Estrada González, Adriana Sofía </w:t>
      </w:r>
      <w:proofErr w:type="spellStart"/>
      <w:r w:rsidRPr="00CA4F84">
        <w:rPr>
          <w:rFonts w:ascii="ITC Avant Garde Std Bk" w:hAnsi="ITC Avant Garde Std Bk"/>
          <w:color w:val="000000"/>
          <w:szCs w:val="18"/>
        </w:rPr>
        <w:t>Labardini</w:t>
      </w:r>
      <w:proofErr w:type="spellEnd"/>
      <w:r w:rsidRPr="00CA4F84">
        <w:rPr>
          <w:rFonts w:ascii="ITC Avant Garde Std Bk" w:hAnsi="ITC Avant Garde Std Bk"/>
          <w:color w:val="000000"/>
          <w:szCs w:val="18"/>
        </w:rPr>
        <w:t xml:space="preserve"> Inzunza, María Elena </w:t>
      </w:r>
      <w:proofErr w:type="spellStart"/>
      <w:r w:rsidRPr="00CA4F84">
        <w:rPr>
          <w:rFonts w:ascii="ITC Avant Garde Std Bk" w:hAnsi="ITC Avant Garde Std Bk"/>
          <w:color w:val="000000"/>
          <w:szCs w:val="18"/>
        </w:rPr>
        <w:t>Estavillo</w:t>
      </w:r>
      <w:proofErr w:type="spellEnd"/>
      <w:r w:rsidRPr="00CA4F84">
        <w:rPr>
          <w:rFonts w:ascii="ITC Avant Garde Std Bk" w:hAnsi="ITC Avant Garde Std Bk"/>
          <w:color w:val="000000"/>
          <w:szCs w:val="18"/>
        </w:rPr>
        <w:t xml:space="preserve"> Flores y Mario Germán </w:t>
      </w:r>
      <w:proofErr w:type="spellStart"/>
      <w:r w:rsidRPr="00CA4F84">
        <w:rPr>
          <w:rFonts w:ascii="ITC Avant Garde Std Bk" w:hAnsi="ITC Avant Garde Std Bk"/>
          <w:color w:val="000000"/>
          <w:szCs w:val="18"/>
        </w:rPr>
        <w:t>Fromow</w:t>
      </w:r>
      <w:proofErr w:type="spellEnd"/>
      <w:r w:rsidRPr="00CA4F84">
        <w:rPr>
          <w:rFonts w:ascii="ITC Avant Garde Std Bk" w:hAnsi="ITC Avant Garde Std Bk"/>
          <w:color w:val="000000"/>
          <w:szCs w:val="18"/>
        </w:rPr>
        <w:t xml:space="preserve"> Rangel; y con el voto en contra del Comisionado Adolfo Cuevas Teja, quien presentará voto por escrito.</w:t>
      </w:r>
    </w:p>
    <w:p w14:paraId="42C0556F" w14:textId="77777777" w:rsidR="00397AD0" w:rsidRPr="00CA4F84" w:rsidRDefault="00397AD0" w:rsidP="00FF6DDA">
      <w:pPr>
        <w:pStyle w:val="Texto"/>
        <w:spacing w:before="120" w:after="120" w:line="240" w:lineRule="auto"/>
        <w:rPr>
          <w:rFonts w:ascii="ITC Avant Garde Std Bk" w:hAnsi="ITC Avant Garde Std Bk"/>
          <w:color w:val="000000"/>
          <w:szCs w:val="18"/>
        </w:rPr>
      </w:pPr>
      <w:r w:rsidRPr="00CA4F84">
        <w:rPr>
          <w:rFonts w:ascii="ITC Avant Garde Std Bk" w:hAnsi="ITC Avant Garde Std Bk"/>
          <w:color w:val="000000"/>
          <w:szCs w:val="18"/>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P/IFT/160616/307.</w:t>
      </w:r>
    </w:p>
    <w:p w14:paraId="42C05570" w14:textId="77777777" w:rsidR="00397AD0" w:rsidRPr="00CA4F84" w:rsidRDefault="00397AD0" w:rsidP="00FF6DDA">
      <w:pPr>
        <w:pStyle w:val="Texto"/>
        <w:spacing w:before="120" w:after="120" w:line="240" w:lineRule="auto"/>
        <w:rPr>
          <w:rFonts w:ascii="ITC Avant Garde Std Bk" w:hAnsi="ITC Avant Garde Std Bk"/>
          <w:color w:val="000000"/>
          <w:szCs w:val="18"/>
        </w:rPr>
      </w:pPr>
      <w:r w:rsidRPr="00CA4F84">
        <w:rPr>
          <w:rFonts w:ascii="ITC Avant Garde Std Bk" w:hAnsi="ITC Avant Garde Std Bk"/>
          <w:color w:val="000000"/>
          <w:szCs w:val="18"/>
        </w:rPr>
        <w:t>El Comisionado Ernesto Estrada González, previendo su ausencia justificada a la sesión, emitió su voto razonado por escrito, de conformidad con el artículo 45, tercer párrafo, de la Ley Federal de Telecomunicaciones y Radiodifusión; y artículo 8, segundo párrafo, del Estatuto Orgánico del Instituto Federal de Telecomunicaciones.</w:t>
      </w:r>
    </w:p>
    <w:p w14:paraId="42C05571" w14:textId="77777777" w:rsidR="00397AD0" w:rsidRPr="00CA4F84" w:rsidRDefault="00397AD0" w:rsidP="00FF6DDA">
      <w:pPr>
        <w:pStyle w:val="ANOTACION"/>
        <w:spacing w:before="120" w:after="120" w:line="240" w:lineRule="auto"/>
        <w:rPr>
          <w:rFonts w:ascii="ITC Avant Garde Std Bk" w:hAnsi="ITC Avant Garde Std Bk"/>
          <w:szCs w:val="18"/>
        </w:rPr>
      </w:pPr>
      <w:r w:rsidRPr="00CA4F84">
        <w:rPr>
          <w:rFonts w:ascii="ITC Avant Garde Std Bk" w:hAnsi="ITC Avant Garde Std Bk"/>
          <w:szCs w:val="18"/>
        </w:rPr>
        <w:t>LINEAMIENTOS GENERALES PARA LA ASIGNACIÓN DE CANALES VIRTUALES DE TELEVISIÓN RADIODIFUNDIDA</w:t>
      </w:r>
    </w:p>
    <w:p w14:paraId="42C05572" w14:textId="77777777" w:rsidR="00397AD0" w:rsidRPr="00CA4F84" w:rsidRDefault="00397AD0" w:rsidP="00FF6DDA">
      <w:pPr>
        <w:pStyle w:val="Texto"/>
        <w:spacing w:before="120" w:after="120" w:line="240" w:lineRule="auto"/>
        <w:ind w:firstLine="0"/>
        <w:jc w:val="center"/>
        <w:rPr>
          <w:rFonts w:ascii="ITC Avant Garde Std Bk" w:hAnsi="ITC Avant Garde Std Bk"/>
          <w:szCs w:val="18"/>
        </w:rPr>
      </w:pPr>
      <w:r w:rsidRPr="00CA4F84">
        <w:rPr>
          <w:rFonts w:ascii="ITC Avant Garde Std Bk" w:hAnsi="ITC Avant Garde Std Bk"/>
          <w:b/>
          <w:szCs w:val="18"/>
        </w:rPr>
        <w:t>Capítulo I</w:t>
      </w:r>
    </w:p>
    <w:p w14:paraId="42C05573" w14:textId="77777777" w:rsidR="00397AD0" w:rsidRPr="00CA4F84" w:rsidRDefault="00397AD0" w:rsidP="00FF6DDA">
      <w:pPr>
        <w:pStyle w:val="Texto"/>
        <w:spacing w:before="120" w:after="120" w:line="240" w:lineRule="auto"/>
        <w:ind w:firstLine="0"/>
        <w:jc w:val="center"/>
        <w:rPr>
          <w:rFonts w:ascii="ITC Avant Garde Std Bk" w:hAnsi="ITC Avant Garde Std Bk"/>
          <w:szCs w:val="18"/>
        </w:rPr>
      </w:pPr>
      <w:r w:rsidRPr="00CA4F84">
        <w:rPr>
          <w:rFonts w:ascii="ITC Avant Garde Std Bk" w:hAnsi="ITC Avant Garde Std Bk"/>
          <w:b/>
          <w:szCs w:val="18"/>
        </w:rPr>
        <w:t>Disposiciones Generales</w:t>
      </w:r>
    </w:p>
    <w:p w14:paraId="42C05574" w14:textId="77777777" w:rsidR="00397AD0" w:rsidRPr="00CA4F84" w:rsidRDefault="00397AD0" w:rsidP="00FF6DDA">
      <w:pPr>
        <w:pStyle w:val="Texto"/>
        <w:spacing w:before="120" w:after="120" w:line="240" w:lineRule="auto"/>
        <w:rPr>
          <w:rFonts w:ascii="ITC Avant Garde Std Bk" w:hAnsi="ITC Avant Garde Std Bk"/>
          <w:szCs w:val="18"/>
        </w:rPr>
      </w:pPr>
      <w:r w:rsidRPr="00CA4F84">
        <w:rPr>
          <w:rFonts w:ascii="ITC Avant Garde Std Bk" w:hAnsi="ITC Avant Garde Std Bk"/>
          <w:b/>
          <w:szCs w:val="18"/>
        </w:rPr>
        <w:t xml:space="preserve">Artículo 1.- </w:t>
      </w:r>
      <w:r w:rsidRPr="00CA4F84">
        <w:rPr>
          <w:rFonts w:ascii="ITC Avant Garde Std Bk" w:hAnsi="ITC Avant Garde Std Bk"/>
          <w:szCs w:val="18"/>
        </w:rPr>
        <w:t>Los Lineamientos tienen por objeto regular el uso de Canales Virtuales, su asignación y sus condiciones de funcionamiento.</w:t>
      </w:r>
    </w:p>
    <w:p w14:paraId="42C05575" w14:textId="77777777" w:rsidR="00397AD0" w:rsidRPr="00CA4F84" w:rsidRDefault="00397AD0" w:rsidP="00FF6DDA">
      <w:pPr>
        <w:pStyle w:val="Texto"/>
        <w:spacing w:before="120" w:after="120" w:line="240" w:lineRule="auto"/>
        <w:rPr>
          <w:rFonts w:ascii="ITC Avant Garde Std Bk" w:hAnsi="ITC Avant Garde Std Bk"/>
          <w:szCs w:val="18"/>
        </w:rPr>
      </w:pPr>
      <w:r w:rsidRPr="00CA4F84">
        <w:rPr>
          <w:rFonts w:ascii="ITC Avant Garde Std Bk" w:hAnsi="ITC Avant Garde Std Bk"/>
          <w:b/>
          <w:szCs w:val="18"/>
        </w:rPr>
        <w:t xml:space="preserve">Artículo 2.- </w:t>
      </w:r>
      <w:r w:rsidRPr="00CA4F84">
        <w:rPr>
          <w:rFonts w:ascii="ITC Avant Garde Std Bk" w:hAnsi="ITC Avant Garde Std Bk"/>
          <w:szCs w:val="18"/>
        </w:rPr>
        <w:t>Para efectos de los Lineamientos, se entiende por:</w:t>
      </w:r>
    </w:p>
    <w:p w14:paraId="42C05576" w14:textId="77777777" w:rsidR="00397AD0" w:rsidRPr="00CA4F84" w:rsidRDefault="00397AD0" w:rsidP="00FF6DDA">
      <w:pPr>
        <w:pStyle w:val="ROMANOS"/>
        <w:spacing w:before="120" w:after="120" w:line="240" w:lineRule="auto"/>
        <w:rPr>
          <w:rFonts w:ascii="ITC Avant Garde Std Bk" w:hAnsi="ITC Avant Garde Std Bk"/>
        </w:rPr>
      </w:pPr>
      <w:r w:rsidRPr="00CA4F84">
        <w:rPr>
          <w:rFonts w:ascii="ITC Avant Garde Std Bk" w:hAnsi="ITC Avant Garde Std Bk"/>
          <w:b/>
        </w:rPr>
        <w:lastRenderedPageBreak/>
        <w:t>I.</w:t>
      </w:r>
      <w:r w:rsidRPr="00CA4F84">
        <w:rPr>
          <w:rFonts w:ascii="ITC Avant Garde Std Bk" w:hAnsi="ITC Avant Garde Std Bk"/>
          <w:b/>
        </w:rPr>
        <w:tab/>
        <w:t>ATSC:</w:t>
      </w:r>
      <w:r w:rsidRPr="00CA4F84">
        <w:rPr>
          <w:rFonts w:ascii="ITC Avant Garde Std Bk" w:hAnsi="ITC Avant Garde Std Bk"/>
        </w:rPr>
        <w:t xml:space="preserve"> Comité de Sistemas de Televisión Avanzada (</w:t>
      </w:r>
      <w:proofErr w:type="spellStart"/>
      <w:r w:rsidRPr="00CA4F84">
        <w:rPr>
          <w:rFonts w:ascii="ITC Avant Garde Std Bk" w:hAnsi="ITC Avant Garde Std Bk"/>
        </w:rPr>
        <w:t>Advanced</w:t>
      </w:r>
      <w:proofErr w:type="spellEnd"/>
      <w:r w:rsidRPr="00CA4F84">
        <w:rPr>
          <w:rFonts w:ascii="ITC Avant Garde Std Bk" w:hAnsi="ITC Avant Garde Std Bk"/>
        </w:rPr>
        <w:t xml:space="preserve"> </w:t>
      </w:r>
      <w:proofErr w:type="spellStart"/>
      <w:r w:rsidRPr="00CA4F84">
        <w:rPr>
          <w:rFonts w:ascii="ITC Avant Garde Std Bk" w:hAnsi="ITC Avant Garde Std Bk"/>
        </w:rPr>
        <w:t>Television</w:t>
      </w:r>
      <w:proofErr w:type="spellEnd"/>
      <w:r w:rsidRPr="00CA4F84">
        <w:rPr>
          <w:rFonts w:ascii="ITC Avant Garde Std Bk" w:hAnsi="ITC Avant Garde Std Bk"/>
        </w:rPr>
        <w:t xml:space="preserve"> </w:t>
      </w:r>
      <w:proofErr w:type="spellStart"/>
      <w:r w:rsidRPr="00CA4F84">
        <w:rPr>
          <w:rFonts w:ascii="ITC Avant Garde Std Bk" w:hAnsi="ITC Avant Garde Std Bk"/>
        </w:rPr>
        <w:t>Systems</w:t>
      </w:r>
      <w:proofErr w:type="spellEnd"/>
      <w:r w:rsidRPr="00CA4F84">
        <w:rPr>
          <w:rFonts w:ascii="ITC Avant Garde Std Bk" w:hAnsi="ITC Avant Garde Std Bk"/>
        </w:rPr>
        <w:t xml:space="preserve"> </w:t>
      </w:r>
      <w:proofErr w:type="spellStart"/>
      <w:r w:rsidRPr="00CA4F84">
        <w:rPr>
          <w:rFonts w:ascii="ITC Avant Garde Std Bk" w:hAnsi="ITC Avant Garde Std Bk"/>
        </w:rPr>
        <w:t>Committee</w:t>
      </w:r>
      <w:proofErr w:type="spellEnd"/>
      <w:r w:rsidRPr="00CA4F84">
        <w:rPr>
          <w:rFonts w:ascii="ITC Avant Garde Std Bk" w:hAnsi="ITC Avant Garde Std Bk"/>
        </w:rPr>
        <w:t>).</w:t>
      </w:r>
    </w:p>
    <w:p w14:paraId="42C05577" w14:textId="77777777" w:rsidR="00397AD0" w:rsidRPr="00CA4F84" w:rsidRDefault="00397AD0" w:rsidP="00FF6DDA">
      <w:pPr>
        <w:pStyle w:val="ROMANOS"/>
        <w:spacing w:before="120" w:after="120" w:line="240" w:lineRule="auto"/>
        <w:rPr>
          <w:rFonts w:ascii="ITC Avant Garde Std Bk" w:hAnsi="ITC Avant Garde Std Bk"/>
        </w:rPr>
      </w:pPr>
      <w:r w:rsidRPr="00CA4F84">
        <w:rPr>
          <w:rFonts w:ascii="ITC Avant Garde Std Bk" w:hAnsi="ITC Avant Garde Std Bk"/>
          <w:b/>
        </w:rPr>
        <w:t>II.</w:t>
      </w:r>
      <w:r w:rsidRPr="00CA4F84">
        <w:rPr>
          <w:rFonts w:ascii="ITC Avant Garde Std Bk" w:hAnsi="ITC Avant Garde Std Bk"/>
          <w:b/>
        </w:rPr>
        <w:tab/>
        <w:t>Canal de Programación:</w:t>
      </w:r>
      <w:r w:rsidRPr="00CA4F84">
        <w:rPr>
          <w:rFonts w:ascii="ITC Avant Garde Std Bk" w:hAnsi="ITC Avant Garde Std Bk"/>
        </w:rPr>
        <w:t xml:space="preserve"> Organización secuencial en el tiempo de contenidos audiovisuales puesta a disposición de la audiencia, bajo la responsabilidad de una misma persona y dotada de Identidad e imagen propias y que es susceptible de distribuirse a través de un Canal de Transmisión de Televisión.</w:t>
      </w:r>
    </w:p>
    <w:p w14:paraId="42C05578" w14:textId="77777777" w:rsidR="00397AD0" w:rsidRPr="00CA4F84" w:rsidRDefault="00397AD0" w:rsidP="00FF6DDA">
      <w:pPr>
        <w:pStyle w:val="ROMANOS"/>
        <w:spacing w:before="120" w:after="120" w:line="240" w:lineRule="auto"/>
        <w:rPr>
          <w:rFonts w:ascii="ITC Avant Garde Std Bk" w:hAnsi="ITC Avant Garde Std Bk"/>
        </w:rPr>
      </w:pPr>
      <w:r w:rsidRPr="00CA4F84">
        <w:rPr>
          <w:rFonts w:ascii="ITC Avant Garde Std Bk" w:hAnsi="ITC Avant Garde Std Bk"/>
          <w:b/>
        </w:rPr>
        <w:t>III.</w:t>
      </w:r>
      <w:r w:rsidRPr="00CA4F84">
        <w:rPr>
          <w:rFonts w:ascii="ITC Avant Garde Std Bk" w:hAnsi="ITC Avant Garde Std Bk"/>
          <w:b/>
        </w:rPr>
        <w:tab/>
        <w:t xml:space="preserve">Canal de Transmisión de Televisión: </w:t>
      </w:r>
      <w:r w:rsidRPr="00CA4F84">
        <w:rPr>
          <w:rFonts w:ascii="ITC Avant Garde Std Bk" w:hAnsi="ITC Avant Garde Std Bk"/>
        </w:rPr>
        <w:t>Ancho de banda indivisible de 6 MHz destinado a la emisión de Canales de Programación, en términos de las disposiciones generales aplicables y vigentes, asignado conforme a la concesión o permiso respectivo, mediante el cual se brinda el Servicio de Televisión Radiodifundida a la población principal a servir.</w:t>
      </w:r>
    </w:p>
    <w:p w14:paraId="42C05579" w14:textId="77777777" w:rsidR="00397AD0" w:rsidRPr="00CA4F84" w:rsidRDefault="00397AD0" w:rsidP="00FF6DDA">
      <w:pPr>
        <w:pStyle w:val="ROMANOS"/>
        <w:spacing w:before="120" w:after="120" w:line="240" w:lineRule="auto"/>
        <w:rPr>
          <w:rFonts w:ascii="ITC Avant Garde Std Bk" w:hAnsi="ITC Avant Garde Std Bk"/>
          <w:b/>
        </w:rPr>
      </w:pPr>
      <w:r w:rsidRPr="00CA4F84">
        <w:rPr>
          <w:rFonts w:ascii="ITC Avant Garde Std Bk" w:hAnsi="ITC Avant Garde Std Bk"/>
          <w:b/>
        </w:rPr>
        <w:t>IV.</w:t>
      </w:r>
      <w:r w:rsidRPr="00CA4F84">
        <w:rPr>
          <w:rFonts w:ascii="ITC Avant Garde Std Bk" w:hAnsi="ITC Avant Garde Std Bk"/>
          <w:b/>
        </w:rPr>
        <w:tab/>
        <w:t>Canal Virtual:</w:t>
      </w:r>
      <w:r w:rsidRPr="00CA4F84">
        <w:rPr>
          <w:rFonts w:ascii="ITC Avant Garde Std Bk" w:hAnsi="ITC Avant Garde Std Bk"/>
        </w:rPr>
        <w:t xml:space="preserve"> Número de identificación lógica en los servicios de Televisión Digital Terrestre, que tiene como función ordenar la presentación de los Canales de Programación de televisión en el equipo receptor, independientemente del Canal de Transmisión de Televisión y con el que las audiencias podrán reconocerlo en sus equipos receptores, el cual, se integra por un número primario y un número secundario.</w:t>
      </w:r>
    </w:p>
    <w:p w14:paraId="42C0557A" w14:textId="77777777" w:rsidR="00397AD0" w:rsidRPr="00CA4F84" w:rsidRDefault="00397AD0" w:rsidP="00FF6DDA">
      <w:pPr>
        <w:pStyle w:val="ROMANOS"/>
        <w:spacing w:before="120" w:after="120" w:line="240" w:lineRule="auto"/>
        <w:rPr>
          <w:rFonts w:ascii="ITC Avant Garde Std Bk" w:hAnsi="ITC Avant Garde Std Bk"/>
          <w:b/>
        </w:rPr>
      </w:pPr>
      <w:r w:rsidRPr="00CA4F84">
        <w:rPr>
          <w:rFonts w:ascii="ITC Avant Garde Std Bk" w:hAnsi="ITC Avant Garde Std Bk"/>
          <w:b/>
        </w:rPr>
        <w:t>V.</w:t>
      </w:r>
      <w:r w:rsidRPr="00CA4F84">
        <w:rPr>
          <w:rFonts w:ascii="ITC Avant Garde Std Bk" w:hAnsi="ITC Avant Garde Std Bk"/>
          <w:b/>
        </w:rPr>
        <w:tab/>
        <w:t xml:space="preserve">Concesionario de Televisión Radiodifundida: </w:t>
      </w:r>
      <w:r w:rsidRPr="00CA4F84">
        <w:rPr>
          <w:rFonts w:ascii="ITC Avant Garde Std Bk" w:hAnsi="ITC Avant Garde Std Bk"/>
        </w:rPr>
        <w:t>Persona física o moral que cuenta con título de concesión para prestar el Servicio de Televisión Radiodifundida con uso comercial, público, social o privado. Entre éstos se comprenden a los permisionarios de radiodifusión en términos del artículo Décimo Séptimo Transitorio del "Decreto por el que se expiden la Ley Federal de Telecomunicaciones y Radiodifusión, y la Ley del Sistema Público de Radiodifusión del Estado Mexicano; y se reforman, adicionan y derogan diversas disposiciones en materia de telecomunicaciones y radiodifusión" publicado en el DOF el 14 de julio de 2014;</w:t>
      </w:r>
    </w:p>
    <w:p w14:paraId="42C0557B" w14:textId="77777777" w:rsidR="00397AD0" w:rsidRPr="00CA4F84" w:rsidRDefault="00397AD0" w:rsidP="00FF6DDA">
      <w:pPr>
        <w:pStyle w:val="ROMANOS"/>
        <w:spacing w:before="120" w:after="120" w:line="240" w:lineRule="auto"/>
        <w:rPr>
          <w:rFonts w:ascii="ITC Avant Garde Std Bk" w:hAnsi="ITC Avant Garde Std Bk"/>
        </w:rPr>
      </w:pPr>
      <w:r w:rsidRPr="00CA4F84">
        <w:rPr>
          <w:rFonts w:ascii="ITC Avant Garde Std Bk" w:hAnsi="ITC Avant Garde Std Bk"/>
          <w:b/>
        </w:rPr>
        <w:t>VI.</w:t>
      </w:r>
      <w:r w:rsidRPr="00CA4F84">
        <w:rPr>
          <w:rFonts w:ascii="ITC Avant Garde Std Bk" w:hAnsi="ITC Avant Garde Std Bk"/>
          <w:b/>
        </w:rPr>
        <w:tab/>
        <w:t>Identidad</w:t>
      </w:r>
      <w:r w:rsidRPr="00CA4F84">
        <w:rPr>
          <w:rFonts w:ascii="ITC Avant Garde Std Bk" w:hAnsi="ITC Avant Garde Std Bk"/>
        </w:rPr>
        <w:t>: Conjunto de características de un Canal de Programación, tales como el nombre comercial, logotipo, programación, entre otras, que permiten su conocimiento e identificación por parte de las audiencias;</w:t>
      </w:r>
    </w:p>
    <w:p w14:paraId="42C0557C" w14:textId="77777777" w:rsidR="00397AD0" w:rsidRPr="00CA4F84" w:rsidRDefault="00397AD0" w:rsidP="00FF6DDA">
      <w:pPr>
        <w:pStyle w:val="ROMANOS"/>
        <w:spacing w:before="120" w:after="120" w:line="240" w:lineRule="auto"/>
        <w:rPr>
          <w:rFonts w:ascii="ITC Avant Garde Std Bk" w:hAnsi="ITC Avant Garde Std Bk"/>
        </w:rPr>
      </w:pPr>
      <w:r w:rsidRPr="00CA4F84">
        <w:rPr>
          <w:rFonts w:ascii="ITC Avant Garde Std Bk" w:hAnsi="ITC Avant Garde Std Bk"/>
          <w:b/>
        </w:rPr>
        <w:t>VII.</w:t>
      </w:r>
      <w:r w:rsidRPr="00CA4F84">
        <w:rPr>
          <w:rFonts w:ascii="ITC Avant Garde Std Bk" w:hAnsi="ITC Avant Garde Std Bk"/>
          <w:b/>
        </w:rPr>
        <w:tab/>
        <w:t>Instituto:</w:t>
      </w:r>
      <w:r w:rsidRPr="00CA4F84">
        <w:rPr>
          <w:rFonts w:ascii="ITC Avant Garde Std Bk" w:hAnsi="ITC Avant Garde Std Bk"/>
        </w:rPr>
        <w:t xml:space="preserve"> Instituto Federal de Telecomunicaciones.</w:t>
      </w:r>
    </w:p>
    <w:p w14:paraId="42C0557D" w14:textId="77777777" w:rsidR="00397AD0" w:rsidRPr="00CA4F84" w:rsidRDefault="00397AD0" w:rsidP="00FF6DDA">
      <w:pPr>
        <w:pStyle w:val="ROMANOS"/>
        <w:spacing w:before="120" w:after="120" w:line="240" w:lineRule="auto"/>
        <w:rPr>
          <w:rFonts w:ascii="ITC Avant Garde Std Bk" w:hAnsi="ITC Avant Garde Std Bk"/>
        </w:rPr>
      </w:pPr>
      <w:r w:rsidRPr="00CA4F84">
        <w:rPr>
          <w:rFonts w:ascii="ITC Avant Garde Std Bk" w:hAnsi="ITC Avant Garde Std Bk"/>
          <w:b/>
        </w:rPr>
        <w:t>VIII.</w:t>
      </w:r>
      <w:r w:rsidRPr="00CA4F84">
        <w:rPr>
          <w:rFonts w:ascii="ITC Avant Garde Std Bk" w:hAnsi="ITC Avant Garde Std Bk"/>
          <w:b/>
        </w:rPr>
        <w:tab/>
        <w:t xml:space="preserve">Ley: </w:t>
      </w:r>
      <w:r w:rsidRPr="00CA4F84">
        <w:rPr>
          <w:rFonts w:ascii="ITC Avant Garde Std Bk" w:hAnsi="ITC Avant Garde Std Bk"/>
        </w:rPr>
        <w:t>Ley Federal de Telecomunicaciones y Radiodifusión.</w:t>
      </w:r>
    </w:p>
    <w:p w14:paraId="42C0557E" w14:textId="77777777" w:rsidR="00397AD0" w:rsidRPr="00CA4F84" w:rsidRDefault="00397AD0" w:rsidP="00FF6DDA">
      <w:pPr>
        <w:pStyle w:val="ROMANOS"/>
        <w:spacing w:before="120" w:after="120" w:line="240" w:lineRule="auto"/>
        <w:rPr>
          <w:rFonts w:ascii="ITC Avant Garde Std Bk" w:hAnsi="ITC Avant Garde Std Bk"/>
        </w:rPr>
      </w:pPr>
      <w:r w:rsidRPr="00CA4F84">
        <w:rPr>
          <w:rFonts w:ascii="ITC Avant Garde Std Bk" w:hAnsi="ITC Avant Garde Std Bk"/>
          <w:b/>
        </w:rPr>
        <w:t>IX.</w:t>
      </w:r>
      <w:r w:rsidRPr="00CA4F84">
        <w:rPr>
          <w:rFonts w:ascii="ITC Avant Garde Std Bk" w:hAnsi="ITC Avant Garde Std Bk"/>
          <w:b/>
        </w:rPr>
        <w:tab/>
        <w:t xml:space="preserve">Lineamientos: </w:t>
      </w:r>
      <w:r w:rsidRPr="00CA4F84">
        <w:rPr>
          <w:rFonts w:ascii="ITC Avant Garde Std Bk" w:hAnsi="ITC Avant Garde Std Bk"/>
        </w:rPr>
        <w:t>Lineamientos Generales para la Asignación de Canales Virtuales de Televisión Radiodifundida.</w:t>
      </w:r>
    </w:p>
    <w:p w14:paraId="42C0557F" w14:textId="77777777" w:rsidR="00397AD0" w:rsidRPr="00CA4F84" w:rsidRDefault="00397AD0" w:rsidP="00FF6DDA">
      <w:pPr>
        <w:pStyle w:val="ROMANOS"/>
        <w:spacing w:before="120" w:after="120" w:line="240" w:lineRule="auto"/>
        <w:rPr>
          <w:rFonts w:ascii="ITC Avant Garde Std Bk" w:hAnsi="ITC Avant Garde Std Bk"/>
        </w:rPr>
      </w:pPr>
      <w:r w:rsidRPr="00CA4F84">
        <w:rPr>
          <w:rFonts w:ascii="ITC Avant Garde Std Bk" w:hAnsi="ITC Avant Garde Std Bk"/>
          <w:b/>
        </w:rPr>
        <w:t>X.</w:t>
      </w:r>
      <w:r w:rsidRPr="00CA4F84">
        <w:rPr>
          <w:rFonts w:ascii="ITC Avant Garde Std Bk" w:hAnsi="ITC Avant Garde Std Bk"/>
          <w:b/>
        </w:rPr>
        <w:tab/>
        <w:t xml:space="preserve">Política TDT: </w:t>
      </w:r>
      <w:r w:rsidRPr="00CA4F84">
        <w:rPr>
          <w:rFonts w:ascii="ITC Avant Garde Std Bk" w:hAnsi="ITC Avant Garde Std Bk"/>
        </w:rPr>
        <w:t>Política para la Transición a la Televisión Digital Terrestre, publicada en el Diario Oficial de la Federación el 11 de septiembre de 2014.</w:t>
      </w:r>
    </w:p>
    <w:p w14:paraId="42C05580" w14:textId="77777777" w:rsidR="00397AD0" w:rsidRPr="00CA4F84" w:rsidRDefault="00397AD0" w:rsidP="00FF6DDA">
      <w:pPr>
        <w:pStyle w:val="ROMANOS"/>
        <w:spacing w:before="120" w:after="120" w:line="240" w:lineRule="auto"/>
        <w:rPr>
          <w:rFonts w:ascii="ITC Avant Garde Std Bk" w:hAnsi="ITC Avant Garde Std Bk"/>
          <w:b/>
        </w:rPr>
      </w:pPr>
      <w:r w:rsidRPr="00CA4F84">
        <w:rPr>
          <w:rFonts w:ascii="ITC Avant Garde Std Bk" w:hAnsi="ITC Avant Garde Std Bk"/>
          <w:b/>
        </w:rPr>
        <w:t>XI.</w:t>
      </w:r>
      <w:r w:rsidRPr="00CA4F84">
        <w:rPr>
          <w:rFonts w:ascii="ITC Avant Garde Std Bk" w:hAnsi="ITC Avant Garde Std Bk"/>
          <w:b/>
        </w:rPr>
        <w:tab/>
        <w:t>Servicio de Televisión Radiodifundida:</w:t>
      </w:r>
      <w:r w:rsidRPr="00CA4F84">
        <w:rPr>
          <w:rFonts w:ascii="ITC Avant Garde Std Bk" w:hAnsi="ITC Avant Garde Std Bk"/>
        </w:rPr>
        <w:t xml:space="preserve"> Servicio Público de interés general que se presta mediante la propagación de ondas electromagnéticas de señales de audio y video asociado, haciendo uso, aprovechamiento y explotación de las bandas de frecuencia del espectro radioeléctrico atribuido por el Instituto a tal servicio; con el que la población puede recibir de manera directa y gratuita las señales de su emisor utilizando los dispositivos idóneos para ello.</w:t>
      </w:r>
    </w:p>
    <w:p w14:paraId="42C05581" w14:textId="77777777" w:rsidR="00397AD0" w:rsidRPr="00CA4F84" w:rsidRDefault="00397AD0" w:rsidP="00FF6DDA">
      <w:pPr>
        <w:pStyle w:val="ROMANOS"/>
        <w:spacing w:before="120" w:after="120" w:line="240" w:lineRule="auto"/>
        <w:rPr>
          <w:rFonts w:ascii="ITC Avant Garde Std Bk" w:hAnsi="ITC Avant Garde Std Bk"/>
        </w:rPr>
      </w:pPr>
      <w:r w:rsidRPr="00CA4F84">
        <w:rPr>
          <w:rFonts w:ascii="ITC Avant Garde Std Bk" w:hAnsi="ITC Avant Garde Std Bk"/>
          <w:b/>
        </w:rPr>
        <w:t>XII.</w:t>
      </w:r>
      <w:r w:rsidRPr="00CA4F84">
        <w:rPr>
          <w:rFonts w:ascii="ITC Avant Garde Std Bk" w:hAnsi="ITC Avant Garde Std Bk"/>
          <w:b/>
        </w:rPr>
        <w:tab/>
        <w:t>Transmisiones Digitales:</w:t>
      </w:r>
      <w:r w:rsidRPr="00CA4F84">
        <w:rPr>
          <w:rFonts w:ascii="ITC Avant Garde Std Bk" w:hAnsi="ITC Avant Garde Std Bk"/>
        </w:rPr>
        <w:t xml:space="preserve"> Envío de señales de radiodifusión de televisión conforme al estándar de transmisión A/53 del ATSC, incluyendo sus mejoras y desarrollos, entre otros el A/72 y A/153.</w:t>
      </w:r>
    </w:p>
    <w:p w14:paraId="42C05582" w14:textId="77777777" w:rsidR="00397AD0" w:rsidRPr="00CA4F84" w:rsidRDefault="00397AD0" w:rsidP="00FF6DDA">
      <w:pPr>
        <w:pStyle w:val="ROMANOS"/>
        <w:spacing w:before="120" w:after="120" w:line="240" w:lineRule="auto"/>
        <w:rPr>
          <w:rFonts w:ascii="ITC Avant Garde Std Bk" w:hAnsi="ITC Avant Garde Std Bk"/>
        </w:rPr>
      </w:pPr>
      <w:r w:rsidRPr="00CA4F84">
        <w:rPr>
          <w:rFonts w:ascii="ITC Avant Garde Std Bk" w:hAnsi="ITC Avant Garde Std Bk"/>
          <w:b/>
        </w:rPr>
        <w:t>XIII.</w:t>
      </w:r>
      <w:r w:rsidRPr="00CA4F84">
        <w:rPr>
          <w:rFonts w:ascii="ITC Avant Garde Std Bk" w:hAnsi="ITC Avant Garde Std Bk"/>
          <w:b/>
        </w:rPr>
        <w:tab/>
        <w:t xml:space="preserve">UMCA: </w:t>
      </w:r>
      <w:r w:rsidRPr="00CA4F84">
        <w:rPr>
          <w:rFonts w:ascii="ITC Avant Garde Std Bk" w:hAnsi="ITC Avant Garde Std Bk"/>
        </w:rPr>
        <w:t>Unidad de Medios y Contenidos Audiovisuales del Instituto.</w:t>
      </w:r>
    </w:p>
    <w:p w14:paraId="42C05583" w14:textId="77777777" w:rsidR="00397AD0" w:rsidRPr="00CA4F84" w:rsidRDefault="00397AD0" w:rsidP="00FF6DDA">
      <w:pPr>
        <w:pStyle w:val="Texto"/>
        <w:spacing w:before="120" w:after="120" w:line="240" w:lineRule="auto"/>
        <w:rPr>
          <w:rFonts w:ascii="ITC Avant Garde Std Bk" w:hAnsi="ITC Avant Garde Std Bk"/>
          <w:szCs w:val="18"/>
        </w:rPr>
      </w:pPr>
      <w:r w:rsidRPr="00CA4F84">
        <w:rPr>
          <w:rFonts w:ascii="ITC Avant Garde Std Bk" w:hAnsi="ITC Avant Garde Std Bk"/>
          <w:szCs w:val="18"/>
        </w:rPr>
        <w:t>Todas las definiciones pueden ser utilizadas indistintamente en singular o plural.</w:t>
      </w:r>
    </w:p>
    <w:p w14:paraId="42C05584" w14:textId="77777777" w:rsidR="00397AD0" w:rsidRPr="00CA4F84" w:rsidRDefault="00397AD0" w:rsidP="00FF6DDA">
      <w:pPr>
        <w:pStyle w:val="Texto"/>
        <w:spacing w:before="120" w:after="120" w:line="240" w:lineRule="auto"/>
        <w:rPr>
          <w:rFonts w:ascii="ITC Avant Garde Std Bk" w:hAnsi="ITC Avant Garde Std Bk"/>
          <w:szCs w:val="18"/>
        </w:rPr>
      </w:pPr>
      <w:r w:rsidRPr="00CA4F84">
        <w:rPr>
          <w:rFonts w:ascii="ITC Avant Garde Std Bk" w:hAnsi="ITC Avant Garde Std Bk"/>
          <w:b/>
          <w:szCs w:val="18"/>
        </w:rPr>
        <w:t xml:space="preserve">Artículo 3.- </w:t>
      </w:r>
      <w:r w:rsidRPr="00CA4F84">
        <w:rPr>
          <w:rFonts w:ascii="ITC Avant Garde Std Bk" w:hAnsi="ITC Avant Garde Std Bk"/>
          <w:szCs w:val="18"/>
        </w:rPr>
        <w:t>La operación técnica para la utilización del Canal Virtual deberá realizarse de conformidad con lo establecido en el estándar A/53 de ATSC adoptado en la Política TDT, incluyendo sus mejoras y desarrollos, entre otros el A/72 y A/153, así como en el estándar A/65:2013 de ATSC.</w:t>
      </w:r>
    </w:p>
    <w:p w14:paraId="42C05585" w14:textId="77777777" w:rsidR="00397AD0" w:rsidRPr="00CA4F84" w:rsidRDefault="00397AD0" w:rsidP="00FF6DDA">
      <w:pPr>
        <w:pStyle w:val="Texto"/>
        <w:spacing w:before="120" w:after="120" w:line="240" w:lineRule="auto"/>
        <w:rPr>
          <w:rFonts w:ascii="ITC Avant Garde Std Bk" w:hAnsi="ITC Avant Garde Std Bk"/>
          <w:szCs w:val="18"/>
        </w:rPr>
      </w:pPr>
      <w:r w:rsidRPr="00CA4F84">
        <w:rPr>
          <w:rFonts w:ascii="ITC Avant Garde Std Bk" w:hAnsi="ITC Avant Garde Std Bk"/>
          <w:szCs w:val="18"/>
        </w:rPr>
        <w:lastRenderedPageBreak/>
        <w:t>La operación técnica referida deberá efectuarse en términos de cualquier disposición vigente que supla o modifique las mencionadas en el presente artículo.</w:t>
      </w:r>
    </w:p>
    <w:p w14:paraId="42C05586" w14:textId="77777777" w:rsidR="00397AD0" w:rsidRPr="00CA4F84" w:rsidRDefault="00397AD0" w:rsidP="00FF6DDA">
      <w:pPr>
        <w:pStyle w:val="Texto"/>
        <w:spacing w:before="120" w:after="120" w:line="240" w:lineRule="auto"/>
        <w:rPr>
          <w:rFonts w:ascii="ITC Avant Garde Std Bk" w:hAnsi="ITC Avant Garde Std Bk"/>
          <w:szCs w:val="18"/>
        </w:rPr>
      </w:pPr>
      <w:r w:rsidRPr="00CA4F84">
        <w:rPr>
          <w:rFonts w:ascii="ITC Avant Garde Std Bk" w:hAnsi="ITC Avant Garde Std Bk"/>
          <w:b/>
          <w:szCs w:val="18"/>
        </w:rPr>
        <w:t>Artículo 4.-</w:t>
      </w:r>
      <w:r w:rsidRPr="00CA4F84">
        <w:rPr>
          <w:rFonts w:ascii="ITC Avant Garde Std Bk" w:hAnsi="ITC Avant Garde Std Bk"/>
          <w:szCs w:val="18"/>
        </w:rPr>
        <w:t xml:space="preserve"> El Concesionario de Televisión Radiodifundida que realice Transmisiones Digitales sólo podrá hacer uso del Canal Virtual previa asignación por parte de la UMCA.</w:t>
      </w:r>
    </w:p>
    <w:p w14:paraId="42C05587" w14:textId="77777777" w:rsidR="00397AD0" w:rsidRPr="00CA4F84" w:rsidRDefault="00397AD0" w:rsidP="00FF6DDA">
      <w:pPr>
        <w:pStyle w:val="Texto"/>
        <w:spacing w:before="120" w:after="120" w:line="240" w:lineRule="auto"/>
        <w:rPr>
          <w:rFonts w:ascii="ITC Avant Garde Std Bk" w:hAnsi="ITC Avant Garde Std Bk"/>
          <w:szCs w:val="18"/>
        </w:rPr>
      </w:pPr>
      <w:r w:rsidRPr="00CA4F84">
        <w:rPr>
          <w:rFonts w:ascii="ITC Avant Garde Std Bk" w:hAnsi="ITC Avant Garde Std Bk"/>
          <w:b/>
          <w:szCs w:val="18"/>
        </w:rPr>
        <w:t xml:space="preserve">Artículo 5.- </w:t>
      </w:r>
      <w:r w:rsidRPr="00CA4F84">
        <w:rPr>
          <w:rFonts w:ascii="ITC Avant Garde Std Bk" w:hAnsi="ITC Avant Garde Std Bk"/>
          <w:szCs w:val="18"/>
        </w:rPr>
        <w:t>La asignación realizada por la UMCA para la utilización de un Canal Virtual tendrá un periodo de vigencia simultáneo al de la concesión del Canal de Transmisión de Televisión que corresponda, y podrá ser prorrogado por el Instituto, en su caso, también de manera simultánea a través del procedimiento de prórroga de la concesión. En caso de cambio de la información programática y/o comercial o el cambio o pérdida de la Identidad de un Canal de Programación, la UMCA analizará la viabilidad de modificar el Canal Virtual asignado previamente.</w:t>
      </w:r>
    </w:p>
    <w:p w14:paraId="42C05588" w14:textId="77777777" w:rsidR="00397AD0" w:rsidRPr="00CA4F84" w:rsidRDefault="00397AD0" w:rsidP="00FF6DDA">
      <w:pPr>
        <w:pStyle w:val="Texto"/>
        <w:spacing w:before="120" w:after="120" w:line="240" w:lineRule="auto"/>
        <w:ind w:firstLine="0"/>
        <w:jc w:val="center"/>
        <w:rPr>
          <w:rFonts w:ascii="ITC Avant Garde Std Bk" w:hAnsi="ITC Avant Garde Std Bk"/>
          <w:b/>
          <w:szCs w:val="18"/>
        </w:rPr>
      </w:pPr>
      <w:r w:rsidRPr="00CA4F84">
        <w:rPr>
          <w:rFonts w:ascii="ITC Avant Garde Std Bk" w:hAnsi="ITC Avant Garde Std Bk"/>
          <w:b/>
          <w:szCs w:val="18"/>
        </w:rPr>
        <w:t>Capítulo II</w:t>
      </w:r>
    </w:p>
    <w:p w14:paraId="42C05589" w14:textId="77777777" w:rsidR="00397AD0" w:rsidRPr="00CA4F84" w:rsidRDefault="00397AD0" w:rsidP="00FF6DDA">
      <w:pPr>
        <w:pStyle w:val="Texto"/>
        <w:spacing w:before="120" w:after="120" w:line="240" w:lineRule="auto"/>
        <w:ind w:firstLine="0"/>
        <w:jc w:val="center"/>
        <w:rPr>
          <w:rFonts w:ascii="ITC Avant Garde Std Bk" w:hAnsi="ITC Avant Garde Std Bk"/>
          <w:b/>
          <w:szCs w:val="18"/>
        </w:rPr>
      </w:pPr>
      <w:r w:rsidRPr="00CA4F84">
        <w:rPr>
          <w:rFonts w:ascii="ITC Avant Garde Std Bk" w:hAnsi="ITC Avant Garde Std Bk"/>
          <w:b/>
          <w:szCs w:val="18"/>
        </w:rPr>
        <w:t>Asignación de Canales Virtuales</w:t>
      </w:r>
    </w:p>
    <w:p w14:paraId="42C0558A" w14:textId="77777777" w:rsidR="00397AD0" w:rsidRPr="00CA4F84" w:rsidRDefault="00397AD0" w:rsidP="00FF6DDA">
      <w:pPr>
        <w:pStyle w:val="Texto"/>
        <w:spacing w:before="120" w:after="120" w:line="240" w:lineRule="auto"/>
        <w:rPr>
          <w:rFonts w:ascii="ITC Avant Garde Std Bk" w:hAnsi="ITC Avant Garde Std Bk"/>
          <w:szCs w:val="18"/>
        </w:rPr>
      </w:pPr>
      <w:r w:rsidRPr="00CA4F84">
        <w:rPr>
          <w:rFonts w:ascii="ITC Avant Garde Std Bk" w:hAnsi="ITC Avant Garde Std Bk"/>
          <w:b/>
          <w:szCs w:val="18"/>
        </w:rPr>
        <w:t xml:space="preserve">Artículo 6.- </w:t>
      </w:r>
      <w:r w:rsidRPr="00CA4F84">
        <w:rPr>
          <w:rFonts w:ascii="ITC Avant Garde Std Bk" w:hAnsi="ITC Avant Garde Std Bk"/>
          <w:szCs w:val="18"/>
        </w:rPr>
        <w:t>La UMCA asignará de oficio a todos los Concesionarios de Televisión Radiodifundida los correspondientes Canales Virtuales para que las audiencias puedan recibir con sus aparatos receptores el Servicio de Televisión Radiodifundida a través de los respectivos Canales de Programación. A los equipos complementarios de zona de sombra siempre les corresponderá el mismo Canal Virtual que a su estación principal correspondiente.</w:t>
      </w:r>
    </w:p>
    <w:p w14:paraId="42C0558B" w14:textId="77777777" w:rsidR="00397AD0" w:rsidRPr="00CA4F84" w:rsidRDefault="00397AD0" w:rsidP="00FF6DDA">
      <w:pPr>
        <w:pStyle w:val="Texto"/>
        <w:spacing w:before="120" w:after="120" w:line="240" w:lineRule="auto"/>
        <w:rPr>
          <w:rFonts w:ascii="ITC Avant Garde Std Bk" w:hAnsi="ITC Avant Garde Std Bk"/>
          <w:szCs w:val="18"/>
        </w:rPr>
      </w:pPr>
      <w:r w:rsidRPr="00CA4F84">
        <w:rPr>
          <w:rFonts w:ascii="ITC Avant Garde Std Bk" w:hAnsi="ITC Avant Garde Std Bk"/>
          <w:szCs w:val="18"/>
        </w:rPr>
        <w:t>Los Concesionarios de Televisión Radiodifundida podrán empezar a utilizar el Canal Virtual asignado no antes del día 20 de octubre de 2016, y deberán utilizarlo de manera permanente a más tardar el día 27 del mismo mes y año.</w:t>
      </w:r>
    </w:p>
    <w:p w14:paraId="42C0558C" w14:textId="77777777" w:rsidR="00397AD0" w:rsidRPr="00CA4F84" w:rsidRDefault="00397AD0" w:rsidP="00FF6DDA">
      <w:pPr>
        <w:pStyle w:val="Texto"/>
        <w:spacing w:before="120" w:after="120" w:line="240" w:lineRule="auto"/>
        <w:rPr>
          <w:rFonts w:ascii="ITC Avant Garde Std Bk" w:hAnsi="ITC Avant Garde Std Bk"/>
          <w:szCs w:val="18"/>
        </w:rPr>
      </w:pPr>
      <w:r w:rsidRPr="00CA4F84">
        <w:rPr>
          <w:rFonts w:ascii="ITC Avant Garde Std Bk" w:hAnsi="ITC Avant Garde Std Bk"/>
          <w:szCs w:val="18"/>
        </w:rPr>
        <w:t xml:space="preserve">La UMCA, en todos los casos y previo al inicio de sus transmisiones, asignará un canal disponible o planificado de aquellos a que se refiere el artículo 8 de los Lineamientos, a las personas físicas o morales </w:t>
      </w:r>
      <w:proofErr w:type="gramStart"/>
      <w:r w:rsidRPr="00CA4F84">
        <w:rPr>
          <w:rFonts w:ascii="ITC Avant Garde Std Bk" w:hAnsi="ITC Avant Garde Std Bk"/>
          <w:szCs w:val="18"/>
        </w:rPr>
        <w:t>que</w:t>
      </w:r>
      <w:proofErr w:type="gramEnd"/>
      <w:r w:rsidRPr="00CA4F84">
        <w:rPr>
          <w:rFonts w:ascii="ITC Avant Garde Std Bk" w:hAnsi="ITC Avant Garde Std Bk"/>
          <w:szCs w:val="18"/>
        </w:rPr>
        <w:t xml:space="preserve"> con posterioridad al ejercicio señalado en el párrafo primero del presente artículo, obtengan una concesión para prestar el Servicio de Televisión Radiodifundida.</w:t>
      </w:r>
    </w:p>
    <w:p w14:paraId="42C0558D" w14:textId="77777777" w:rsidR="00397AD0" w:rsidRPr="00CA4F84" w:rsidRDefault="00397AD0" w:rsidP="00FF6DDA">
      <w:pPr>
        <w:pStyle w:val="Texto"/>
        <w:spacing w:before="120" w:after="120" w:line="240" w:lineRule="auto"/>
        <w:rPr>
          <w:rFonts w:ascii="ITC Avant Garde Std Bk" w:hAnsi="ITC Avant Garde Std Bk"/>
          <w:szCs w:val="18"/>
        </w:rPr>
      </w:pPr>
      <w:r w:rsidRPr="00CA4F84">
        <w:rPr>
          <w:rFonts w:ascii="ITC Avant Garde Std Bk" w:hAnsi="ITC Avant Garde Std Bk"/>
          <w:b/>
          <w:szCs w:val="18"/>
        </w:rPr>
        <w:t xml:space="preserve">Artículo 7.- </w:t>
      </w:r>
      <w:r w:rsidRPr="00CA4F84">
        <w:rPr>
          <w:rFonts w:ascii="ITC Avant Garde Std Bk" w:hAnsi="ITC Avant Garde Std Bk"/>
          <w:szCs w:val="18"/>
        </w:rPr>
        <w:t>La UMCA utilizará la información programática y/o comercial con la que cuenta o pueda obtener para definir el Canal Virtual que asignará a cada Concesionario de Televisión Radiodifundida en relación con su o sus Canales de Programación. Los Canales Virtuales serán nacionales, regionales o locales, siguiendo el orden indicado para su asignación y tomando en cuenta para ello la Identidad del Canal de Programación.</w:t>
      </w:r>
    </w:p>
    <w:p w14:paraId="42C0558E" w14:textId="77777777" w:rsidR="00397AD0" w:rsidRPr="00CA4F84" w:rsidRDefault="00397AD0" w:rsidP="00FF6DDA">
      <w:pPr>
        <w:pStyle w:val="Texto"/>
        <w:spacing w:before="120" w:after="120" w:line="240" w:lineRule="auto"/>
        <w:rPr>
          <w:rFonts w:ascii="ITC Avant Garde Std Bk" w:hAnsi="ITC Avant Garde Std Bk"/>
          <w:szCs w:val="18"/>
        </w:rPr>
      </w:pPr>
      <w:r w:rsidRPr="00CA4F84">
        <w:rPr>
          <w:rFonts w:ascii="ITC Avant Garde Std Bk" w:hAnsi="ITC Avant Garde Std Bk"/>
          <w:b/>
          <w:szCs w:val="18"/>
        </w:rPr>
        <w:t xml:space="preserve">Artículo 8.- </w:t>
      </w:r>
      <w:r w:rsidRPr="00CA4F84">
        <w:rPr>
          <w:rFonts w:ascii="ITC Avant Garde Std Bk" w:hAnsi="ITC Avant Garde Std Bk"/>
          <w:szCs w:val="18"/>
        </w:rPr>
        <w:t>Una vez culminado el proceso a que se refiere el primer párrafo del artículo 6 de los Lineamientos, el Instituto publicará en su sitio electrónico el listado de Canales Virtuales asignados y de aquellos planificados para futuras asignaciones, diferenciándolos por ámbito nacional, regional y local. De éste se desprenderán por exclusión aquellos que se encuentren disponibles. El listado se actualizará cada vez que se asigne, modifique o interrumpa la utilización de un Canal Virtual. Dicho listado también se encontrará inscrito en el Registro Público de Concesiones.</w:t>
      </w:r>
    </w:p>
    <w:p w14:paraId="42C0558F" w14:textId="77777777" w:rsidR="00397AD0" w:rsidRPr="00CA4F84" w:rsidRDefault="00397AD0" w:rsidP="00FF6DDA">
      <w:pPr>
        <w:pStyle w:val="Texto"/>
        <w:spacing w:before="120" w:after="120" w:line="240" w:lineRule="auto"/>
        <w:rPr>
          <w:rFonts w:ascii="ITC Avant Garde Std Bk" w:hAnsi="ITC Avant Garde Std Bk"/>
          <w:szCs w:val="18"/>
        </w:rPr>
      </w:pPr>
      <w:r w:rsidRPr="00CA4F84">
        <w:rPr>
          <w:rFonts w:ascii="ITC Avant Garde Std Bk" w:hAnsi="ITC Avant Garde Std Bk"/>
          <w:b/>
          <w:szCs w:val="18"/>
        </w:rPr>
        <w:t>Artículo 9.-</w:t>
      </w:r>
      <w:r w:rsidRPr="00CA4F84">
        <w:rPr>
          <w:rFonts w:ascii="ITC Avant Garde Std Bk" w:hAnsi="ITC Avant Garde Std Bk"/>
          <w:szCs w:val="18"/>
        </w:rPr>
        <w:t xml:space="preserve"> Al menos dos meses antes de comenzar y un mes después de culminar el periodo establecido para comenzar a utilizar el Canal Virtual asignado, el Concesionario de Televisión Radiodifundida deberá informar a las audiencias a través de su programación en horarios de mayor audiencia sobre el comienzo de la utilización del Canal Virtual asignado, especificando el momento en que ello ocurrirá; asimismo proporcionará información necesaria para efecto de que la población pueda reprogramar su equipo receptor.</w:t>
      </w:r>
    </w:p>
    <w:p w14:paraId="42C05590" w14:textId="77777777" w:rsidR="00397AD0" w:rsidRPr="00CA4F84" w:rsidRDefault="00397AD0" w:rsidP="00FF6DDA">
      <w:pPr>
        <w:pStyle w:val="Texto"/>
        <w:spacing w:before="120" w:after="120" w:line="240" w:lineRule="auto"/>
        <w:rPr>
          <w:rFonts w:ascii="ITC Avant Garde Std Bk" w:hAnsi="ITC Avant Garde Std Bk"/>
          <w:szCs w:val="18"/>
        </w:rPr>
      </w:pPr>
      <w:r w:rsidRPr="00CA4F84">
        <w:rPr>
          <w:rFonts w:ascii="ITC Avant Garde Std Bk" w:hAnsi="ITC Avant Garde Std Bk"/>
          <w:szCs w:val="18"/>
        </w:rPr>
        <w:t xml:space="preserve">Dentro del plazo de 10 días hábiles siguientes al vencimiento del mes siguiente al periodo establecido para comenzar a utilizar el Canal Virtual asignado, los Concesionarios de Televisión Radiodifundida deberán informar por escrito a la UMCA </w:t>
      </w:r>
      <w:r w:rsidRPr="00CA4F84">
        <w:rPr>
          <w:rFonts w:ascii="ITC Avant Garde Std Bk" w:hAnsi="ITC Avant Garde Std Bk"/>
          <w:szCs w:val="18"/>
          <w:lang w:val="es-ES_tradnl"/>
        </w:rPr>
        <w:t>de manera concreta, específica y clara el modo, tiempo y lugar con que han realizado las acciones establecidas en el párrafo inmediato anterior.</w:t>
      </w:r>
    </w:p>
    <w:p w14:paraId="42C05591" w14:textId="77777777" w:rsidR="00397AD0" w:rsidRPr="00CA4F84" w:rsidRDefault="00397AD0" w:rsidP="00FF6DDA">
      <w:pPr>
        <w:pStyle w:val="Texto"/>
        <w:spacing w:before="120" w:after="120" w:line="240" w:lineRule="auto"/>
        <w:rPr>
          <w:rFonts w:ascii="ITC Avant Garde Std Bk" w:hAnsi="ITC Avant Garde Std Bk"/>
          <w:szCs w:val="18"/>
        </w:rPr>
      </w:pPr>
      <w:r w:rsidRPr="00CA4F84">
        <w:rPr>
          <w:rFonts w:ascii="ITC Avant Garde Std Bk" w:hAnsi="ITC Avant Garde Std Bk"/>
          <w:b/>
          <w:szCs w:val="18"/>
        </w:rPr>
        <w:lastRenderedPageBreak/>
        <w:t>Artículo 10</w:t>
      </w:r>
      <w:r w:rsidRPr="00CA4F84">
        <w:rPr>
          <w:rFonts w:ascii="ITC Avant Garde Std Bk" w:hAnsi="ITC Avant Garde Std Bk"/>
          <w:szCs w:val="18"/>
        </w:rPr>
        <w:t>.- Los Concesionarios de Televisión Radiodifundida podrán optar por solicitar a la UMCA la asignación de un Canal Virtual, diferente a los asignados de acuerdo con el artículo 6 de los Lineamientos, teniendo en cuenta la disponibilidad de acuerdo con la lista de Canales Virtuales asignados y planificados para futuras asignaciones.</w:t>
      </w:r>
    </w:p>
    <w:p w14:paraId="42C05592" w14:textId="77777777" w:rsidR="00397AD0" w:rsidRPr="00CA4F84" w:rsidRDefault="00397AD0" w:rsidP="00FF6DDA">
      <w:pPr>
        <w:pStyle w:val="Texto"/>
        <w:spacing w:before="120" w:after="120" w:line="240" w:lineRule="auto"/>
        <w:rPr>
          <w:rFonts w:ascii="ITC Avant Garde Std Bk" w:hAnsi="ITC Avant Garde Std Bk"/>
          <w:szCs w:val="18"/>
        </w:rPr>
      </w:pPr>
      <w:r w:rsidRPr="00CA4F84">
        <w:rPr>
          <w:rFonts w:ascii="ITC Avant Garde Std Bk" w:hAnsi="ITC Avant Garde Std Bk"/>
          <w:b/>
          <w:szCs w:val="18"/>
        </w:rPr>
        <w:t xml:space="preserve">Artículo 11.- </w:t>
      </w:r>
      <w:r w:rsidRPr="00CA4F84">
        <w:rPr>
          <w:rFonts w:ascii="ITC Avant Garde Std Bk" w:hAnsi="ITC Avant Garde Std Bk"/>
          <w:szCs w:val="18"/>
        </w:rPr>
        <w:t>La UMCA analizará la viabilidad de la solicitud a que se refiere el artículo anterior, tomando en cuenta los elementos referidos en el artículo 7 de los Lineamientos, en un plazo máximo de 30 días hábiles contados a partir del día siguiente a aquel en que se presente la misma, y la determinación correspondiente se notificará personalmente al solicitante.</w:t>
      </w:r>
    </w:p>
    <w:p w14:paraId="42C05593" w14:textId="77777777" w:rsidR="00397AD0" w:rsidRPr="00CA4F84" w:rsidRDefault="00397AD0" w:rsidP="00FF6DDA">
      <w:pPr>
        <w:pStyle w:val="Texto"/>
        <w:spacing w:before="120" w:after="120" w:line="240" w:lineRule="auto"/>
        <w:ind w:firstLine="0"/>
        <w:jc w:val="center"/>
        <w:rPr>
          <w:rFonts w:ascii="ITC Avant Garde Std Bk" w:hAnsi="ITC Avant Garde Std Bk"/>
          <w:b/>
          <w:szCs w:val="18"/>
        </w:rPr>
      </w:pPr>
      <w:r w:rsidRPr="00CA4F84">
        <w:rPr>
          <w:rFonts w:ascii="ITC Avant Garde Std Bk" w:hAnsi="ITC Avant Garde Std Bk"/>
          <w:b/>
          <w:szCs w:val="18"/>
        </w:rPr>
        <w:t>Capítulo III</w:t>
      </w:r>
    </w:p>
    <w:p w14:paraId="42C05594" w14:textId="77777777" w:rsidR="00397AD0" w:rsidRPr="00CA4F84" w:rsidRDefault="00397AD0" w:rsidP="00FF6DDA">
      <w:pPr>
        <w:pStyle w:val="Texto"/>
        <w:spacing w:before="120" w:after="120" w:line="240" w:lineRule="auto"/>
        <w:ind w:firstLine="0"/>
        <w:jc w:val="center"/>
        <w:rPr>
          <w:rFonts w:ascii="ITC Avant Garde Std Bk" w:hAnsi="ITC Avant Garde Std Bk"/>
          <w:b/>
          <w:szCs w:val="18"/>
        </w:rPr>
      </w:pPr>
      <w:r w:rsidRPr="00CA4F84">
        <w:rPr>
          <w:rFonts w:ascii="ITC Avant Garde Std Bk" w:hAnsi="ITC Avant Garde Std Bk"/>
          <w:b/>
          <w:szCs w:val="18"/>
        </w:rPr>
        <w:t>Verificación, Supervisión y Sanciones</w:t>
      </w:r>
    </w:p>
    <w:p w14:paraId="42C05595" w14:textId="77777777" w:rsidR="00397AD0" w:rsidRPr="00CA4F84" w:rsidRDefault="00397AD0" w:rsidP="00FF6DDA">
      <w:pPr>
        <w:pStyle w:val="Texto"/>
        <w:spacing w:before="120" w:after="120" w:line="240" w:lineRule="auto"/>
        <w:rPr>
          <w:rFonts w:ascii="ITC Avant Garde Std Bk" w:hAnsi="ITC Avant Garde Std Bk"/>
          <w:szCs w:val="18"/>
        </w:rPr>
      </w:pPr>
      <w:r w:rsidRPr="00CA4F84">
        <w:rPr>
          <w:rFonts w:ascii="ITC Avant Garde Std Bk" w:hAnsi="ITC Avant Garde Std Bk"/>
          <w:b/>
          <w:szCs w:val="18"/>
        </w:rPr>
        <w:t xml:space="preserve">Artículo 12.- </w:t>
      </w:r>
      <w:r w:rsidRPr="00CA4F84">
        <w:rPr>
          <w:rFonts w:ascii="ITC Avant Garde Std Bk" w:hAnsi="ITC Avant Garde Std Bk"/>
          <w:szCs w:val="18"/>
        </w:rPr>
        <w:t>El Instituto podrá verificar y supervisar en cualquier momento el cumplimiento de las obligaciones por parte de los Concesionarios de Televisión Radiodifundida en materia de Canales Virtuales.</w:t>
      </w:r>
    </w:p>
    <w:p w14:paraId="42C05596" w14:textId="77777777" w:rsidR="00397AD0" w:rsidRPr="00CA4F84" w:rsidRDefault="00397AD0" w:rsidP="00FF6DDA">
      <w:pPr>
        <w:pStyle w:val="Texto"/>
        <w:spacing w:before="120" w:after="120" w:line="240" w:lineRule="auto"/>
        <w:rPr>
          <w:rFonts w:ascii="ITC Avant Garde Std Bk" w:hAnsi="ITC Avant Garde Std Bk"/>
          <w:szCs w:val="18"/>
        </w:rPr>
      </w:pPr>
      <w:r w:rsidRPr="00CA4F84">
        <w:rPr>
          <w:rFonts w:ascii="ITC Avant Garde Std Bk" w:hAnsi="ITC Avant Garde Std Bk"/>
          <w:b/>
          <w:szCs w:val="18"/>
        </w:rPr>
        <w:t>Artículo 13.-</w:t>
      </w:r>
      <w:r w:rsidRPr="00CA4F84">
        <w:rPr>
          <w:rFonts w:ascii="ITC Avant Garde Std Bk" w:hAnsi="ITC Avant Garde Std Bk"/>
          <w:szCs w:val="18"/>
        </w:rPr>
        <w:t xml:space="preserve"> El Instituto podrá imponer sanciones en términos del artículo 298, inciso B), fracción IV de la Ley por violaciones a los presentes Lineamientos:</w:t>
      </w:r>
    </w:p>
    <w:p w14:paraId="42C05597" w14:textId="77777777" w:rsidR="00397AD0" w:rsidRPr="00CA4F84" w:rsidRDefault="00397AD0" w:rsidP="00FF6DDA">
      <w:pPr>
        <w:pStyle w:val="ANOTACION"/>
        <w:spacing w:before="120" w:after="120" w:line="240" w:lineRule="auto"/>
        <w:rPr>
          <w:rFonts w:ascii="ITC Avant Garde Std Bk" w:hAnsi="ITC Avant Garde Std Bk"/>
          <w:szCs w:val="18"/>
        </w:rPr>
      </w:pPr>
      <w:r w:rsidRPr="00CA4F84">
        <w:rPr>
          <w:rFonts w:ascii="ITC Avant Garde Std Bk" w:hAnsi="ITC Avant Garde Std Bk"/>
          <w:szCs w:val="18"/>
        </w:rPr>
        <w:t>Transitorios</w:t>
      </w:r>
    </w:p>
    <w:p w14:paraId="42C05598" w14:textId="77777777" w:rsidR="00397AD0" w:rsidRPr="00CA4F84" w:rsidRDefault="00397AD0" w:rsidP="00FF6DDA">
      <w:pPr>
        <w:pStyle w:val="Texto"/>
        <w:spacing w:before="120" w:after="120" w:line="240" w:lineRule="auto"/>
        <w:rPr>
          <w:rFonts w:ascii="ITC Avant Garde Std Bk" w:hAnsi="ITC Avant Garde Std Bk"/>
          <w:szCs w:val="18"/>
        </w:rPr>
      </w:pPr>
      <w:proofErr w:type="gramStart"/>
      <w:r w:rsidRPr="00CA4F84">
        <w:rPr>
          <w:rFonts w:ascii="ITC Avant Garde Std Bk" w:hAnsi="ITC Avant Garde Std Bk"/>
          <w:b/>
          <w:szCs w:val="18"/>
        </w:rPr>
        <w:t>Primero.-</w:t>
      </w:r>
      <w:proofErr w:type="gramEnd"/>
      <w:r w:rsidRPr="00CA4F84">
        <w:rPr>
          <w:rFonts w:ascii="ITC Avant Garde Std Bk" w:hAnsi="ITC Avant Garde Std Bk"/>
          <w:szCs w:val="18"/>
        </w:rPr>
        <w:t xml:space="preserve"> Los Lineamientos entrarán en vigor al día hábil siguiente de su publicación en el Diario Oficial de la Federación.</w:t>
      </w:r>
    </w:p>
    <w:p w14:paraId="42C05599" w14:textId="77777777" w:rsidR="00397AD0" w:rsidRPr="00CA4F84" w:rsidRDefault="00397AD0" w:rsidP="00FF6DDA">
      <w:pPr>
        <w:pStyle w:val="Texto"/>
        <w:spacing w:before="120" w:after="120" w:line="240" w:lineRule="auto"/>
        <w:rPr>
          <w:rFonts w:ascii="ITC Avant Garde Std Bk" w:hAnsi="ITC Avant Garde Std Bk"/>
          <w:szCs w:val="18"/>
        </w:rPr>
      </w:pPr>
      <w:proofErr w:type="gramStart"/>
      <w:r w:rsidRPr="00CA4F84">
        <w:rPr>
          <w:rFonts w:ascii="ITC Avant Garde Std Bk" w:hAnsi="ITC Avant Garde Std Bk"/>
          <w:b/>
          <w:szCs w:val="18"/>
        </w:rPr>
        <w:t>Segundo.-</w:t>
      </w:r>
      <w:proofErr w:type="gramEnd"/>
      <w:r w:rsidRPr="00CA4F84">
        <w:rPr>
          <w:rFonts w:ascii="ITC Avant Garde Std Bk" w:hAnsi="ITC Avant Garde Std Bk"/>
          <w:b/>
          <w:szCs w:val="18"/>
        </w:rPr>
        <w:t xml:space="preserve"> </w:t>
      </w:r>
      <w:r w:rsidRPr="00CA4F84">
        <w:rPr>
          <w:rFonts w:ascii="ITC Avant Garde Std Bk" w:hAnsi="ITC Avant Garde Std Bk"/>
          <w:szCs w:val="18"/>
        </w:rPr>
        <w:t>La UMCA llevará a cabo de oficio el procedimiento de asignación de Canales Virtuales a todos y cada uno de los Concesionarios de Televisión Radiodifundida en el país, dentro del plazo de 30 días hábiles contados a partir del día siguiente de la entrada en vigor de los presentes Lineamientos.</w:t>
      </w:r>
    </w:p>
    <w:p w14:paraId="42C0559A" w14:textId="77777777" w:rsidR="00397AD0" w:rsidRPr="00CA4F84" w:rsidRDefault="00397AD0" w:rsidP="00FF6DDA">
      <w:pPr>
        <w:pStyle w:val="Texto"/>
        <w:spacing w:before="120" w:after="120" w:line="240" w:lineRule="auto"/>
        <w:rPr>
          <w:rFonts w:ascii="ITC Avant Garde Std Bk" w:hAnsi="ITC Avant Garde Std Bk"/>
          <w:szCs w:val="18"/>
        </w:rPr>
      </w:pPr>
      <w:proofErr w:type="gramStart"/>
      <w:r w:rsidRPr="00CA4F84">
        <w:rPr>
          <w:rFonts w:ascii="ITC Avant Garde Std Bk" w:hAnsi="ITC Avant Garde Std Bk"/>
          <w:b/>
          <w:szCs w:val="18"/>
        </w:rPr>
        <w:t>Tercero.-</w:t>
      </w:r>
      <w:proofErr w:type="gramEnd"/>
      <w:r w:rsidRPr="00CA4F84">
        <w:rPr>
          <w:rFonts w:ascii="ITC Avant Garde Std Bk" w:hAnsi="ITC Avant Garde Std Bk"/>
          <w:b/>
          <w:szCs w:val="18"/>
        </w:rPr>
        <w:t xml:space="preserve"> </w:t>
      </w:r>
      <w:r w:rsidRPr="00CA4F84">
        <w:rPr>
          <w:rFonts w:ascii="ITC Avant Garde Std Bk" w:hAnsi="ITC Avant Garde Std Bk"/>
          <w:szCs w:val="18"/>
        </w:rPr>
        <w:t>Los Concesionarios de Televisión Radiodifundida podrán continuar usando los Canales Virtuales que a la entrada en vigor de los presentes Lineamientos utilicen, sin embargo, una vez asignados los Canales Virtuales deberán usar éstos dentro del plazo señalado en el párrafo segundo del artículo 6 de los Lineamientos.</w:t>
      </w:r>
    </w:p>
    <w:p w14:paraId="42C0559B" w14:textId="77777777" w:rsidR="00397AD0" w:rsidRPr="00CA4F84" w:rsidRDefault="00397AD0" w:rsidP="00FF6DDA">
      <w:pPr>
        <w:pStyle w:val="Texto"/>
        <w:spacing w:before="120" w:after="120" w:line="240" w:lineRule="auto"/>
        <w:rPr>
          <w:rFonts w:ascii="ITC Avant Garde Std Bk" w:hAnsi="ITC Avant Garde Std Bk"/>
          <w:szCs w:val="18"/>
        </w:rPr>
      </w:pPr>
      <w:proofErr w:type="gramStart"/>
      <w:r w:rsidRPr="00CA4F84">
        <w:rPr>
          <w:rFonts w:ascii="ITC Avant Garde Std Bk" w:hAnsi="ITC Avant Garde Std Bk"/>
          <w:b/>
          <w:szCs w:val="18"/>
        </w:rPr>
        <w:t>Cuarto.-</w:t>
      </w:r>
      <w:proofErr w:type="gramEnd"/>
      <w:r w:rsidRPr="00CA4F84">
        <w:rPr>
          <w:rFonts w:ascii="ITC Avant Garde Std Bk" w:hAnsi="ITC Avant Garde Std Bk"/>
          <w:szCs w:val="18"/>
        </w:rPr>
        <w:t xml:space="preserve"> Los Concesionarios de Televisión Radiodifundida que dentro del plazo señalado en el párrafo segundo del artículo 6 de los Lineamientos no se encuentren realizando Transmisiones Digitales por no estar obligadas a ello aún, deberán comenzar a utilizar el Canal Virtual cuando inicien dichas transmisiones.</w:t>
      </w:r>
    </w:p>
    <w:p w14:paraId="42C0570A" w14:textId="06D1809D" w:rsidR="00006AB4" w:rsidRPr="007D317D" w:rsidRDefault="00397AD0" w:rsidP="002B3A44">
      <w:pPr>
        <w:pStyle w:val="Texto"/>
        <w:spacing w:before="120" w:after="120" w:line="240" w:lineRule="auto"/>
        <w:rPr>
          <w:rFonts w:ascii="ITC Avant Garde Std Bk" w:hAnsi="ITC Avant Garde Std Bk"/>
          <w:sz w:val="16"/>
          <w:szCs w:val="16"/>
        </w:rPr>
      </w:pPr>
      <w:proofErr w:type="gramStart"/>
      <w:r w:rsidRPr="00CA4F84">
        <w:rPr>
          <w:rFonts w:ascii="ITC Avant Garde Std Bk" w:hAnsi="ITC Avant Garde Std Bk"/>
          <w:b/>
          <w:szCs w:val="18"/>
        </w:rPr>
        <w:t>Quinto.-</w:t>
      </w:r>
      <w:proofErr w:type="gramEnd"/>
      <w:r w:rsidRPr="00CA4F84">
        <w:rPr>
          <w:rFonts w:ascii="ITC Avant Garde Std Bk" w:hAnsi="ITC Avant Garde Std Bk"/>
          <w:b/>
          <w:szCs w:val="18"/>
        </w:rPr>
        <w:t xml:space="preserve"> </w:t>
      </w:r>
      <w:r w:rsidRPr="00CA4F84">
        <w:rPr>
          <w:rFonts w:ascii="ITC Avant Garde Std Bk" w:hAnsi="ITC Avant Garde Std Bk"/>
          <w:szCs w:val="18"/>
        </w:rPr>
        <w:t>La UMCA, a solicitud de parte y previo análisis de viabilidad, podrá autorizar a los Concesionarios de Televisión Radiodifundida la utilización del Canal Virtual asignado de forma anticipada al plazo señalado en el artículo 6, párrafo segundo de los Lineamientos. La UMCA emitirá la determinación correspondiente dentro del plazo de 30 días hábiles posteriores a la presentación de la solicitud.</w:t>
      </w:r>
    </w:p>
    <w:sectPr w:rsidR="00006AB4" w:rsidRPr="007D317D" w:rsidSect="003C5FB6">
      <w:headerReference w:type="even" r:id="rId8"/>
      <w:headerReference w:type="default" r:id="rId9"/>
      <w:footerReference w:type="default" r:id="rId10"/>
      <w:pgSz w:w="12240" w:h="15840"/>
      <w:pgMar w:top="252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8E361" w14:textId="77777777" w:rsidR="0015551D" w:rsidRDefault="0015551D" w:rsidP="003C5FB6">
      <w:r>
        <w:separator/>
      </w:r>
    </w:p>
  </w:endnote>
  <w:endnote w:type="continuationSeparator" w:id="0">
    <w:p w14:paraId="2C57827A" w14:textId="77777777" w:rsidR="0015551D" w:rsidRDefault="0015551D" w:rsidP="003C5FB6">
      <w:r>
        <w:continuationSeparator/>
      </w:r>
    </w:p>
  </w:endnote>
  <w:endnote w:type="continuationNotice" w:id="1">
    <w:p w14:paraId="7E42C0E2" w14:textId="77777777" w:rsidR="0015551D" w:rsidRDefault="00155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Palacio (WN)">
    <w:altName w:val="Calibri"/>
    <w:panose1 w:val="00000000000000000000"/>
    <w:charset w:val="00"/>
    <w:family w:val="auto"/>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TaAoma">
    <w:altName w:val="Calibri"/>
    <w:panose1 w:val="00000000000000000000"/>
    <w:charset w:val="00"/>
    <w:family w:val="swiss"/>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TiAes New Roman">
    <w:altName w:val="Cambria"/>
    <w:panose1 w:val="00000000000000000000"/>
    <w:charset w:val="00"/>
    <w:family w:val="roman"/>
    <w:notTrueType/>
    <w:pitch w:val="default"/>
    <w:sig w:usb0="00000003" w:usb1="00000000" w:usb2="00000000" w:usb3="00000000" w:csb0="00000001" w:csb1="00000000"/>
  </w:font>
  <w:font w:name="CaAibri">
    <w:altName w:val="Calibri"/>
    <w:panose1 w:val="00000000000000000000"/>
    <w:charset w:val="00"/>
    <w:family w:val="swiss"/>
    <w:notTrueType/>
    <w:pitch w:val="default"/>
    <w:sig w:usb0="00000003" w:usb1="00000000" w:usb2="00000000" w:usb3="00000000" w:csb0="00000001" w:csb1="00000000"/>
  </w:font>
  <w:font w:name="ArAal">
    <w:charset w:val="00"/>
    <w:family w:val="swiss"/>
    <w:pitch w:val="default"/>
    <w:sig w:usb0="00000003" w:usb1="00000000" w:usb2="00000000" w:usb3="00000000" w:csb0="00000001" w:csb1="00000000"/>
  </w:font>
  <w:font w:name="SeAoe UI">
    <w:panose1 w:val="00000000000000000000"/>
    <w:charset w:val="00"/>
    <w:family w:val="swiss"/>
    <w:notTrueType/>
    <w:pitch w:val="default"/>
    <w:sig w:usb0="00000003" w:usb1="00000000" w:usb2="00000000" w:usb3="00000000" w:csb0="00000001" w:csb1="00000000"/>
  </w:font>
  <w:font w:name="TiAe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TC Avant Garde Std Bk">
    <w:panose1 w:val="020B0502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5714" w14:textId="77777777" w:rsidR="00397AD0" w:rsidRPr="00CA4F84" w:rsidRDefault="00397AD0" w:rsidP="00397AD0">
    <w:pPr>
      <w:pStyle w:val="Piedepgina"/>
      <w:jc w:val="right"/>
      <w:rPr>
        <w:rFonts w:ascii="ITC Avant Garde Std Bk" w:hAnsi="ITC Avant Garde Std Bk"/>
        <w:color w:val="000000"/>
        <w:sz w:val="21"/>
        <w:szCs w:val="21"/>
      </w:rPr>
    </w:pPr>
    <w:r w:rsidRPr="00CA4F84">
      <w:rPr>
        <w:rFonts w:ascii="ITC Avant Garde Std Bk" w:hAnsi="ITC Avant Garde Std Bk"/>
        <w:color w:val="000000"/>
        <w:sz w:val="21"/>
        <w:szCs w:val="21"/>
      </w:rPr>
      <w:t xml:space="preserve">Página </w:t>
    </w:r>
    <w:r w:rsidRPr="00CA4F84">
      <w:rPr>
        <w:rFonts w:ascii="ITC Avant Garde Std Bk" w:hAnsi="ITC Avant Garde Std Bk"/>
        <w:color w:val="000000"/>
        <w:sz w:val="21"/>
        <w:szCs w:val="21"/>
      </w:rPr>
      <w:fldChar w:fldCharType="begin"/>
    </w:r>
    <w:r w:rsidRPr="00CA4F84">
      <w:rPr>
        <w:rFonts w:ascii="ITC Avant Garde Std Bk" w:hAnsi="ITC Avant Garde Std Bk"/>
        <w:color w:val="000000"/>
        <w:sz w:val="21"/>
        <w:szCs w:val="21"/>
      </w:rPr>
      <w:instrText>PAGE  \* Arabic  \* MERGEFORMAT</w:instrText>
    </w:r>
    <w:r w:rsidRPr="00CA4F84">
      <w:rPr>
        <w:rFonts w:ascii="ITC Avant Garde Std Bk" w:hAnsi="ITC Avant Garde Std Bk"/>
        <w:color w:val="000000"/>
        <w:sz w:val="21"/>
        <w:szCs w:val="21"/>
      </w:rPr>
      <w:fldChar w:fldCharType="separate"/>
    </w:r>
    <w:r w:rsidR="005C0F14">
      <w:rPr>
        <w:rFonts w:ascii="ITC Avant Garde Std Bk" w:hAnsi="ITC Avant Garde Std Bk"/>
        <w:noProof/>
        <w:color w:val="000000"/>
        <w:sz w:val="21"/>
        <w:szCs w:val="21"/>
      </w:rPr>
      <w:t>11</w:t>
    </w:r>
    <w:r w:rsidRPr="00CA4F84">
      <w:rPr>
        <w:rFonts w:ascii="ITC Avant Garde Std Bk" w:hAnsi="ITC Avant Garde Std Bk"/>
        <w:color w:val="000000"/>
        <w:sz w:val="21"/>
        <w:szCs w:val="21"/>
      </w:rPr>
      <w:fldChar w:fldCharType="end"/>
    </w:r>
    <w:r w:rsidRPr="00CA4F84">
      <w:rPr>
        <w:rFonts w:ascii="ITC Avant Garde Std Bk" w:hAnsi="ITC Avant Garde Std Bk"/>
        <w:color w:val="000000"/>
        <w:sz w:val="21"/>
        <w:szCs w:val="21"/>
      </w:rPr>
      <w:t xml:space="preserve"> de </w:t>
    </w:r>
    <w:r w:rsidRPr="00CA4F84">
      <w:rPr>
        <w:rFonts w:ascii="ITC Avant Garde Std Bk" w:hAnsi="ITC Avant Garde Std Bk"/>
        <w:color w:val="000000"/>
        <w:sz w:val="21"/>
        <w:szCs w:val="21"/>
      </w:rPr>
      <w:fldChar w:fldCharType="begin"/>
    </w:r>
    <w:r w:rsidRPr="00CA4F84">
      <w:rPr>
        <w:rFonts w:ascii="ITC Avant Garde Std Bk" w:hAnsi="ITC Avant Garde Std Bk"/>
        <w:color w:val="000000"/>
        <w:sz w:val="21"/>
        <w:szCs w:val="21"/>
      </w:rPr>
      <w:instrText>NUMPAGES  \* Arabic  \* MERGEFORMAT</w:instrText>
    </w:r>
    <w:r w:rsidRPr="00CA4F84">
      <w:rPr>
        <w:rFonts w:ascii="ITC Avant Garde Std Bk" w:hAnsi="ITC Avant Garde Std Bk"/>
        <w:color w:val="000000"/>
        <w:sz w:val="21"/>
        <w:szCs w:val="21"/>
      </w:rPr>
      <w:fldChar w:fldCharType="separate"/>
    </w:r>
    <w:r w:rsidR="005C0F14">
      <w:rPr>
        <w:rFonts w:ascii="ITC Avant Garde Std Bk" w:hAnsi="ITC Avant Garde Std Bk"/>
        <w:noProof/>
        <w:color w:val="000000"/>
        <w:sz w:val="21"/>
        <w:szCs w:val="21"/>
      </w:rPr>
      <w:t>11</w:t>
    </w:r>
    <w:r w:rsidRPr="00CA4F84">
      <w:rPr>
        <w:rFonts w:ascii="ITC Avant Garde Std Bk" w:hAnsi="ITC Avant Garde Std Bk"/>
        <w:color w:val="000000"/>
        <w:sz w:val="21"/>
        <w:szCs w:val="21"/>
      </w:rPr>
      <w:fldChar w:fldCharType="end"/>
    </w:r>
  </w:p>
  <w:p w14:paraId="42C05715" w14:textId="77777777" w:rsidR="003C5FB6" w:rsidRDefault="003C5F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2C218" w14:textId="77777777" w:rsidR="0015551D" w:rsidRDefault="0015551D" w:rsidP="003C5FB6">
      <w:r>
        <w:separator/>
      </w:r>
    </w:p>
  </w:footnote>
  <w:footnote w:type="continuationSeparator" w:id="0">
    <w:p w14:paraId="10D43590" w14:textId="77777777" w:rsidR="0015551D" w:rsidRDefault="0015551D" w:rsidP="003C5FB6">
      <w:r>
        <w:continuationSeparator/>
      </w:r>
    </w:p>
  </w:footnote>
  <w:footnote w:type="continuationNotice" w:id="1">
    <w:p w14:paraId="7A8E378D" w14:textId="77777777" w:rsidR="0015551D" w:rsidRDefault="001555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5711" w14:textId="77777777" w:rsidR="003C5FB6" w:rsidRDefault="003C5FB6" w:rsidP="00ED4124">
    <w:pPr>
      <w:pStyle w:val="Encabezado"/>
      <w:tabs>
        <w:tab w:val="clear" w:pos="4252"/>
        <w:tab w:val="clear" w:pos="8504"/>
        <w:tab w:val="center" w:pos="4419"/>
        <w:tab w:val="right" w:pos="8838"/>
      </w:tabs>
    </w:pPr>
    <w:r>
      <w:rPr>
        <w:lang w:val="es-ES"/>
      </w:rPr>
      <w:t>[Escriba texto]</w:t>
    </w:r>
    <w:r w:rsidR="00ED4124">
      <w:rPr>
        <w:lang w:val="es-ES"/>
      </w:rPr>
      <w:tab/>
    </w:r>
    <w:r>
      <w:rPr>
        <w:lang w:val="es-ES"/>
      </w:rPr>
      <w:t>[Escriba texto]</w:t>
    </w:r>
    <w:r w:rsidR="00ED4124">
      <w:rPr>
        <w:lang w:val="es-ES"/>
      </w:rPr>
      <w:tab/>
    </w:r>
    <w:r>
      <w:rPr>
        <w:lang w:val="es-ES"/>
      </w:rPr>
      <w:t>[Escriba texto]</w:t>
    </w:r>
  </w:p>
  <w:p w14:paraId="42C05712" w14:textId="77777777" w:rsidR="003C5FB6" w:rsidRDefault="003C5FB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5713" w14:textId="77777777" w:rsidR="003C5FB6" w:rsidRDefault="00F33B09">
    <w:pPr>
      <w:pStyle w:val="Encabezado"/>
    </w:pPr>
    <w:r>
      <w:rPr>
        <w:noProof/>
      </w:rPr>
      <w:drawing>
        <wp:anchor distT="0" distB="0" distL="114300" distR="114300" simplePos="0" relativeHeight="251658240" behindDoc="1" locked="0" layoutInCell="1" allowOverlap="1" wp14:anchorId="42C05716" wp14:editId="42C05717">
          <wp:simplePos x="0" y="0"/>
          <wp:positionH relativeFrom="column">
            <wp:posOffset>-1142365</wp:posOffset>
          </wp:positionH>
          <wp:positionV relativeFrom="paragraph">
            <wp:posOffset>-463550</wp:posOffset>
          </wp:positionV>
          <wp:extent cx="7886700" cy="10205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10205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76F6"/>
    <w:multiLevelType w:val="hybridMultilevel"/>
    <w:tmpl w:val="F4CA71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5E33A8"/>
    <w:multiLevelType w:val="hybridMultilevel"/>
    <w:tmpl w:val="BBAAE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57077C"/>
    <w:multiLevelType w:val="hybridMultilevel"/>
    <w:tmpl w:val="80887D2C"/>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 w15:restartNumberingAfterBreak="0">
    <w:nsid w:val="1ADD556C"/>
    <w:multiLevelType w:val="hybridMultilevel"/>
    <w:tmpl w:val="A4AE2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8661A1"/>
    <w:multiLevelType w:val="hybridMultilevel"/>
    <w:tmpl w:val="6D3E7D4A"/>
    <w:lvl w:ilvl="0" w:tplc="A68AA0E8">
      <w:numFmt w:val="bullet"/>
      <w:lvlText w:val=""/>
      <w:lvlJc w:val="left"/>
      <w:pPr>
        <w:ind w:left="1065" w:hanging="705"/>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816BA1"/>
    <w:multiLevelType w:val="hybridMultilevel"/>
    <w:tmpl w:val="A686E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2DE44B29"/>
    <w:multiLevelType w:val="hybridMultilevel"/>
    <w:tmpl w:val="73BEAC1C"/>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8" w15:restartNumberingAfterBreak="0">
    <w:nsid w:val="31792385"/>
    <w:multiLevelType w:val="hybridMultilevel"/>
    <w:tmpl w:val="D892F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DB4399"/>
    <w:multiLevelType w:val="hybridMultilevel"/>
    <w:tmpl w:val="F0162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43D80076"/>
    <w:multiLevelType w:val="hybridMultilevel"/>
    <w:tmpl w:val="9F2868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4E0A9B"/>
    <w:multiLevelType w:val="hybridMultilevel"/>
    <w:tmpl w:val="3F8AF23A"/>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3" w15:restartNumberingAfterBreak="0">
    <w:nsid w:val="4AE44ADC"/>
    <w:multiLevelType w:val="hybridMultilevel"/>
    <w:tmpl w:val="4AE0E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5E6FAF"/>
    <w:multiLevelType w:val="hybridMultilevel"/>
    <w:tmpl w:val="A0BCC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06E4D41"/>
    <w:multiLevelType w:val="hybridMultilevel"/>
    <w:tmpl w:val="ECF04F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9618DF"/>
    <w:multiLevelType w:val="hybridMultilevel"/>
    <w:tmpl w:val="8D18565C"/>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7" w15:restartNumberingAfterBreak="0">
    <w:nsid w:val="571D4D46"/>
    <w:multiLevelType w:val="hybridMultilevel"/>
    <w:tmpl w:val="5CF8FB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D7D60F9"/>
    <w:multiLevelType w:val="hybridMultilevel"/>
    <w:tmpl w:val="F93C2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675EB2"/>
    <w:multiLevelType w:val="hybridMultilevel"/>
    <w:tmpl w:val="606A541A"/>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0" w15:restartNumberingAfterBreak="0">
    <w:nsid w:val="646553E9"/>
    <w:multiLevelType w:val="hybridMultilevel"/>
    <w:tmpl w:val="AC42E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816F60"/>
    <w:multiLevelType w:val="hybridMultilevel"/>
    <w:tmpl w:val="14B83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995B46"/>
    <w:multiLevelType w:val="hybridMultilevel"/>
    <w:tmpl w:val="CE343542"/>
    <w:lvl w:ilvl="0" w:tplc="080A0001">
      <w:start w:val="1"/>
      <w:numFmt w:val="bullet"/>
      <w:lvlText w:val=""/>
      <w:lvlJc w:val="left"/>
      <w:pPr>
        <w:ind w:left="1065" w:hanging="70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16cid:durableId="2114549294">
    <w:abstractNumId w:val="10"/>
  </w:num>
  <w:num w:numId="2" w16cid:durableId="1196774542">
    <w:abstractNumId w:val="23"/>
  </w:num>
  <w:num w:numId="3" w16cid:durableId="2100636082">
    <w:abstractNumId w:val="6"/>
  </w:num>
  <w:num w:numId="4" w16cid:durableId="40060928">
    <w:abstractNumId w:val="3"/>
  </w:num>
  <w:num w:numId="5" w16cid:durableId="331642009">
    <w:abstractNumId w:val="4"/>
  </w:num>
  <w:num w:numId="6" w16cid:durableId="853497235">
    <w:abstractNumId w:val="22"/>
  </w:num>
  <w:num w:numId="7" w16cid:durableId="2124030743">
    <w:abstractNumId w:val="11"/>
  </w:num>
  <w:num w:numId="8" w16cid:durableId="38862964">
    <w:abstractNumId w:val="17"/>
  </w:num>
  <w:num w:numId="9" w16cid:durableId="1848015191">
    <w:abstractNumId w:val="18"/>
  </w:num>
  <w:num w:numId="10" w16cid:durableId="1990665347">
    <w:abstractNumId w:val="15"/>
  </w:num>
  <w:num w:numId="11" w16cid:durableId="1067605110">
    <w:abstractNumId w:val="5"/>
  </w:num>
  <w:num w:numId="12" w16cid:durableId="2012639435">
    <w:abstractNumId w:val="8"/>
  </w:num>
  <w:num w:numId="13" w16cid:durableId="1847328930">
    <w:abstractNumId w:val="21"/>
  </w:num>
  <w:num w:numId="14" w16cid:durableId="1108812421">
    <w:abstractNumId w:val="9"/>
  </w:num>
  <w:num w:numId="15" w16cid:durableId="1228761958">
    <w:abstractNumId w:val="1"/>
  </w:num>
  <w:num w:numId="16" w16cid:durableId="858471038">
    <w:abstractNumId w:val="20"/>
  </w:num>
  <w:num w:numId="17" w16cid:durableId="1610889178">
    <w:abstractNumId w:val="14"/>
  </w:num>
  <w:num w:numId="18" w16cid:durableId="2124300622">
    <w:abstractNumId w:val="13"/>
  </w:num>
  <w:num w:numId="19" w16cid:durableId="78335761">
    <w:abstractNumId w:val="7"/>
  </w:num>
  <w:num w:numId="20" w16cid:durableId="1919903012">
    <w:abstractNumId w:val="2"/>
  </w:num>
  <w:num w:numId="21" w16cid:durableId="998390057">
    <w:abstractNumId w:val="16"/>
  </w:num>
  <w:num w:numId="22" w16cid:durableId="1809661955">
    <w:abstractNumId w:val="12"/>
  </w:num>
  <w:num w:numId="23" w16cid:durableId="1990552919">
    <w:abstractNumId w:val="19"/>
  </w:num>
  <w:num w:numId="24" w16cid:durableId="86961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B6"/>
    <w:rsid w:val="00005D0D"/>
    <w:rsid w:val="00006AB4"/>
    <w:rsid w:val="00017F6A"/>
    <w:rsid w:val="00037E8E"/>
    <w:rsid w:val="00064D47"/>
    <w:rsid w:val="0009408D"/>
    <w:rsid w:val="000F6C4F"/>
    <w:rsid w:val="00120154"/>
    <w:rsid w:val="001334CA"/>
    <w:rsid w:val="00143B72"/>
    <w:rsid w:val="0015551D"/>
    <w:rsid w:val="001C7D42"/>
    <w:rsid w:val="001D33A4"/>
    <w:rsid w:val="001E5B1C"/>
    <w:rsid w:val="00212A74"/>
    <w:rsid w:val="002B3A44"/>
    <w:rsid w:val="002E66DB"/>
    <w:rsid w:val="002F7061"/>
    <w:rsid w:val="002F70EB"/>
    <w:rsid w:val="00330981"/>
    <w:rsid w:val="00334A54"/>
    <w:rsid w:val="00373A3B"/>
    <w:rsid w:val="003817E3"/>
    <w:rsid w:val="00397AD0"/>
    <w:rsid w:val="003C5FB6"/>
    <w:rsid w:val="003F0FA6"/>
    <w:rsid w:val="00456BE5"/>
    <w:rsid w:val="00460FBD"/>
    <w:rsid w:val="004F302C"/>
    <w:rsid w:val="00521715"/>
    <w:rsid w:val="005C0F14"/>
    <w:rsid w:val="005E282B"/>
    <w:rsid w:val="005F39A0"/>
    <w:rsid w:val="0060333F"/>
    <w:rsid w:val="006E146A"/>
    <w:rsid w:val="006E2D1D"/>
    <w:rsid w:val="006E38C6"/>
    <w:rsid w:val="0077587D"/>
    <w:rsid w:val="00791FBD"/>
    <w:rsid w:val="007A1850"/>
    <w:rsid w:val="007D317D"/>
    <w:rsid w:val="007D37C0"/>
    <w:rsid w:val="00830D33"/>
    <w:rsid w:val="00855D00"/>
    <w:rsid w:val="008633C0"/>
    <w:rsid w:val="008678FC"/>
    <w:rsid w:val="008D655A"/>
    <w:rsid w:val="008F652A"/>
    <w:rsid w:val="00967F0B"/>
    <w:rsid w:val="009C714F"/>
    <w:rsid w:val="00A004D2"/>
    <w:rsid w:val="00A619EF"/>
    <w:rsid w:val="00A654C2"/>
    <w:rsid w:val="00A74E07"/>
    <w:rsid w:val="00B209B0"/>
    <w:rsid w:val="00B43BD2"/>
    <w:rsid w:val="00B811F1"/>
    <w:rsid w:val="00B8186B"/>
    <w:rsid w:val="00B96516"/>
    <w:rsid w:val="00BA0ACF"/>
    <w:rsid w:val="00BD1FCF"/>
    <w:rsid w:val="00C13B40"/>
    <w:rsid w:val="00C664DF"/>
    <w:rsid w:val="00CA4F84"/>
    <w:rsid w:val="00D10D03"/>
    <w:rsid w:val="00D21953"/>
    <w:rsid w:val="00D90495"/>
    <w:rsid w:val="00DD2456"/>
    <w:rsid w:val="00E23AA7"/>
    <w:rsid w:val="00EB6BE7"/>
    <w:rsid w:val="00ED4124"/>
    <w:rsid w:val="00EE6E2B"/>
    <w:rsid w:val="00EE7084"/>
    <w:rsid w:val="00F33B09"/>
    <w:rsid w:val="00F77A7E"/>
    <w:rsid w:val="00F8460D"/>
    <w:rsid w:val="00FF6DDA"/>
    <w:rsid w:val="00FF799E"/>
    <w:rsid w:val="207BFD2A"/>
    <w:rsid w:val="26F95257"/>
    <w:rsid w:val="3BD211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C05565"/>
  <w14:defaultImageDpi w14:val="300"/>
  <w15:chartTrackingRefBased/>
  <w15:docId w15:val="{356304E8-0BDE-4F78-A8CF-ADB3472C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0"/>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eastAsia="es-ES"/>
    </w:rPr>
  </w:style>
  <w:style w:type="paragraph" w:styleId="Ttulo1">
    <w:name w:val="heading 1"/>
    <w:basedOn w:val="Normal"/>
    <w:next w:val="Normal"/>
    <w:link w:val="Ttulo1Car"/>
    <w:qFormat/>
    <w:rsid w:val="00DD2456"/>
    <w:pPr>
      <w:pBdr>
        <w:bottom w:val="single" w:sz="12" w:space="1" w:color="auto"/>
        <w:between w:val="single" w:sz="12" w:space="1" w:color="auto"/>
      </w:pBdr>
      <w:spacing w:before="120"/>
      <w:jc w:val="both"/>
      <w:outlineLvl w:val="0"/>
    </w:pPr>
    <w:rPr>
      <w:rFonts w:ascii="Times New Roman" w:eastAsia="Times New Roman" w:hAnsi="Times New Roman" w:cs="CG Palacio (WN)"/>
      <w:b/>
      <w:sz w:val="18"/>
      <w:lang w:val="es-MX"/>
    </w:rPr>
  </w:style>
  <w:style w:type="paragraph" w:styleId="Ttulo2">
    <w:name w:val="heading 2"/>
    <w:basedOn w:val="Normal"/>
    <w:next w:val="Normal"/>
    <w:link w:val="Ttulo2Car"/>
    <w:qFormat/>
    <w:rsid w:val="00DD2456"/>
    <w:pPr>
      <w:pBdr>
        <w:top w:val="double" w:sz="6" w:space="1" w:color="auto"/>
        <w:between w:val="double" w:sz="6" w:space="1" w:color="auto"/>
      </w:pBdr>
      <w:spacing w:after="101" w:line="216" w:lineRule="atLeast"/>
      <w:jc w:val="both"/>
      <w:outlineLvl w:val="1"/>
    </w:pPr>
    <w:rPr>
      <w:rFonts w:ascii="Arial" w:eastAsia="Times New Roman" w:hAnsi="Arial" w:cs="Helv"/>
      <w:sz w:val="18"/>
      <w:szCs w:val="20"/>
      <w:lang w:eastAsia="es-MX"/>
    </w:rPr>
  </w:style>
  <w:style w:type="paragraph" w:styleId="Ttulo4">
    <w:name w:val="heading 4"/>
    <w:basedOn w:val="Normal"/>
    <w:link w:val="Ttulo4Car"/>
    <w:qFormat/>
    <w:rsid w:val="00DD2456"/>
    <w:pPr>
      <w:spacing w:before="240" w:after="80"/>
      <w:outlineLvl w:val="3"/>
    </w:pPr>
    <w:rPr>
      <w:rFonts w:ascii="TaAoma" w:eastAsia="Times New Roman" w:hAnsi="TaAoma" w:cs="TaAoma"/>
      <w:b/>
      <w:szCs w:val="20"/>
      <w:lang w:val="en-U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C5FB6"/>
    <w:pPr>
      <w:tabs>
        <w:tab w:val="center" w:pos="4252"/>
        <w:tab w:val="right" w:pos="8504"/>
      </w:tabs>
    </w:pPr>
  </w:style>
  <w:style w:type="character" w:customStyle="1" w:styleId="EncabezadoCar">
    <w:name w:val="Encabezado Car"/>
    <w:basedOn w:val="Fuentedeprrafopredeter"/>
    <w:link w:val="Encabezado"/>
    <w:uiPriority w:val="99"/>
    <w:rsid w:val="003C5FB6"/>
  </w:style>
  <w:style w:type="paragraph" w:styleId="Piedepgina">
    <w:name w:val="footer"/>
    <w:basedOn w:val="Normal"/>
    <w:link w:val="PiedepginaCar"/>
    <w:unhideWhenUsed/>
    <w:rsid w:val="003C5FB6"/>
    <w:pPr>
      <w:tabs>
        <w:tab w:val="center" w:pos="4252"/>
        <w:tab w:val="right" w:pos="8504"/>
      </w:tabs>
    </w:pPr>
  </w:style>
  <w:style w:type="character" w:customStyle="1" w:styleId="PiedepginaCar">
    <w:name w:val="Pie de página Car"/>
    <w:basedOn w:val="Fuentedeprrafopredeter"/>
    <w:link w:val="Piedepgina"/>
    <w:uiPriority w:val="99"/>
    <w:rsid w:val="003C5FB6"/>
  </w:style>
  <w:style w:type="paragraph" w:styleId="Textodeglobo">
    <w:name w:val="Balloon Text"/>
    <w:basedOn w:val="Normal"/>
    <w:link w:val="TextodegloboCar"/>
    <w:unhideWhenUsed/>
    <w:rsid w:val="003C5FB6"/>
    <w:rPr>
      <w:rFonts w:ascii="Lucida Grande" w:hAnsi="Lucida Grande" w:cs="Lucida Grande"/>
      <w:sz w:val="18"/>
      <w:szCs w:val="18"/>
    </w:rPr>
  </w:style>
  <w:style w:type="character" w:customStyle="1" w:styleId="TextodegloboCar">
    <w:name w:val="Texto de globo Car"/>
    <w:link w:val="Textodeglobo"/>
    <w:rsid w:val="003C5FB6"/>
    <w:rPr>
      <w:rFonts w:ascii="Lucida Grande" w:hAnsi="Lucida Grande" w:cs="Lucida Grande"/>
      <w:sz w:val="18"/>
      <w:szCs w:val="18"/>
    </w:rPr>
  </w:style>
  <w:style w:type="paragraph" w:customStyle="1" w:styleId="Texto">
    <w:name w:val="Texto"/>
    <w:basedOn w:val="Normal"/>
    <w:link w:val="TextoCar"/>
    <w:rsid w:val="00397AD0"/>
    <w:pPr>
      <w:spacing w:after="101" w:line="216" w:lineRule="exact"/>
      <w:ind w:firstLine="288"/>
      <w:jc w:val="both"/>
    </w:pPr>
    <w:rPr>
      <w:rFonts w:ascii="Arial" w:eastAsia="Times New Roman" w:hAnsi="Arial" w:cs="Arial"/>
      <w:sz w:val="18"/>
      <w:szCs w:val="20"/>
      <w:lang w:val="es-MX"/>
    </w:rPr>
  </w:style>
  <w:style w:type="paragraph" w:customStyle="1" w:styleId="ROMANOS">
    <w:name w:val="ROMANOS"/>
    <w:basedOn w:val="Normal"/>
    <w:link w:val="ROMANOSCar"/>
    <w:rsid w:val="00397AD0"/>
    <w:pPr>
      <w:tabs>
        <w:tab w:val="left" w:pos="720"/>
      </w:tabs>
      <w:spacing w:after="101" w:line="216" w:lineRule="exact"/>
      <w:ind w:left="720" w:hanging="432"/>
      <w:jc w:val="both"/>
    </w:pPr>
    <w:rPr>
      <w:rFonts w:ascii="Arial" w:eastAsia="Times New Roman" w:hAnsi="Arial" w:cs="Arial"/>
      <w:sz w:val="18"/>
      <w:szCs w:val="18"/>
      <w:lang w:val="es-MX"/>
    </w:rPr>
  </w:style>
  <w:style w:type="paragraph" w:customStyle="1" w:styleId="ANOTACION">
    <w:name w:val="ANOTACION"/>
    <w:basedOn w:val="Normal"/>
    <w:link w:val="ANOTACIONCar"/>
    <w:rsid w:val="00397AD0"/>
    <w:pPr>
      <w:spacing w:before="101" w:after="101" w:line="216" w:lineRule="atLeast"/>
      <w:jc w:val="center"/>
    </w:pPr>
    <w:rPr>
      <w:rFonts w:ascii="Times New Roman" w:eastAsia="Times New Roman" w:hAnsi="Times New Roman"/>
      <w:b/>
      <w:sz w:val="18"/>
      <w:szCs w:val="20"/>
    </w:rPr>
  </w:style>
  <w:style w:type="character" w:customStyle="1" w:styleId="TextoCar">
    <w:name w:val="Texto Car"/>
    <w:link w:val="Texto"/>
    <w:locked/>
    <w:rsid w:val="00397AD0"/>
    <w:rPr>
      <w:rFonts w:ascii="Arial" w:eastAsia="Times New Roman" w:hAnsi="Arial" w:cs="Arial"/>
      <w:sz w:val="18"/>
      <w:lang w:eastAsia="es-ES"/>
    </w:rPr>
  </w:style>
  <w:style w:type="character" w:customStyle="1" w:styleId="ROMANOSCar">
    <w:name w:val="ROMANOS Car"/>
    <w:link w:val="ROMANOS"/>
    <w:locked/>
    <w:rsid w:val="00397AD0"/>
    <w:rPr>
      <w:rFonts w:ascii="Arial" w:eastAsia="Times New Roman" w:hAnsi="Arial" w:cs="Arial"/>
      <w:sz w:val="18"/>
      <w:szCs w:val="18"/>
      <w:lang w:eastAsia="es-ES"/>
    </w:rPr>
  </w:style>
  <w:style w:type="character" w:customStyle="1" w:styleId="ANOTACIONCar">
    <w:name w:val="ANOTACION Car"/>
    <w:link w:val="ANOTACION"/>
    <w:locked/>
    <w:rsid w:val="00397AD0"/>
    <w:rPr>
      <w:rFonts w:ascii="Times New Roman" w:eastAsia="Times New Roman" w:hAnsi="Times New Roman"/>
      <w:b/>
      <w:sz w:val="18"/>
      <w:lang w:val="es-ES_tradnl" w:eastAsia="es-ES"/>
    </w:rPr>
  </w:style>
  <w:style w:type="character" w:styleId="Hipervnculo">
    <w:name w:val="Hyperlink"/>
    <w:uiPriority w:val="99"/>
    <w:unhideWhenUsed/>
    <w:rsid w:val="00CA4F84"/>
    <w:rPr>
      <w:color w:val="0563C1"/>
      <w:u w:val="single"/>
    </w:rPr>
  </w:style>
  <w:style w:type="character" w:styleId="Hipervnculovisitado">
    <w:name w:val="FollowedHyperlink"/>
    <w:uiPriority w:val="99"/>
    <w:semiHidden/>
    <w:unhideWhenUsed/>
    <w:rsid w:val="00A654C2"/>
    <w:rPr>
      <w:color w:val="954F72"/>
      <w:u w:val="single"/>
    </w:rPr>
  </w:style>
  <w:style w:type="character" w:customStyle="1" w:styleId="Ttulo1Car">
    <w:name w:val="Título 1 Car"/>
    <w:link w:val="Ttulo1"/>
    <w:rsid w:val="00DD2456"/>
    <w:rPr>
      <w:rFonts w:ascii="Times New Roman" w:eastAsia="Times New Roman" w:hAnsi="Times New Roman" w:cs="CG Palacio (WN)"/>
      <w:b/>
      <w:sz w:val="18"/>
      <w:szCs w:val="24"/>
      <w:lang w:eastAsia="es-ES"/>
    </w:rPr>
  </w:style>
  <w:style w:type="character" w:customStyle="1" w:styleId="Ttulo2Car">
    <w:name w:val="Título 2 Car"/>
    <w:link w:val="Ttulo2"/>
    <w:rsid w:val="00DD2456"/>
    <w:rPr>
      <w:rFonts w:ascii="Arial" w:eastAsia="Times New Roman" w:hAnsi="Arial" w:cs="Helv"/>
      <w:sz w:val="18"/>
      <w:lang w:val="es-ES_tradnl"/>
    </w:rPr>
  </w:style>
  <w:style w:type="character" w:customStyle="1" w:styleId="Ttulo4Car">
    <w:name w:val="Título 4 Car"/>
    <w:link w:val="Ttulo4"/>
    <w:rsid w:val="00DD2456"/>
    <w:rPr>
      <w:rFonts w:ascii="TaAoma" w:eastAsia="Times New Roman" w:hAnsi="TaAoma" w:cs="TaAoma"/>
      <w:b/>
      <w:sz w:val="24"/>
      <w:lang w:val="en-US"/>
    </w:rPr>
  </w:style>
  <w:style w:type="paragraph" w:customStyle="1" w:styleId="CABEZA">
    <w:name w:val="CABEZA"/>
    <w:basedOn w:val="Normal"/>
    <w:rsid w:val="00DD2456"/>
    <w:pPr>
      <w:jc w:val="center"/>
    </w:pPr>
    <w:rPr>
      <w:rFonts w:ascii="Times New Roman" w:eastAsia="Times New Roman" w:hAnsi="Times New Roman" w:cs="Arial"/>
      <w:b/>
      <w:sz w:val="28"/>
      <w:szCs w:val="28"/>
      <w:lang w:eastAsia="es-MX"/>
    </w:rPr>
  </w:style>
  <w:style w:type="paragraph" w:customStyle="1" w:styleId="INCISO">
    <w:name w:val="INCISO"/>
    <w:basedOn w:val="Normal"/>
    <w:rsid w:val="00DD2456"/>
    <w:pPr>
      <w:spacing w:after="101" w:line="216" w:lineRule="exact"/>
      <w:ind w:left="1080" w:hanging="360"/>
      <w:jc w:val="both"/>
    </w:pPr>
    <w:rPr>
      <w:rFonts w:ascii="Arial" w:eastAsia="Times New Roman" w:hAnsi="Arial" w:cs="Arial"/>
      <w:sz w:val="18"/>
      <w:szCs w:val="18"/>
      <w:lang w:val="es-MX"/>
    </w:rPr>
  </w:style>
  <w:style w:type="paragraph" w:customStyle="1" w:styleId="Fechas">
    <w:name w:val="Fechas"/>
    <w:basedOn w:val="Texto"/>
    <w:autoRedefine/>
    <w:rsid w:val="00DD2456"/>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eastAsia="es-MX"/>
    </w:rPr>
  </w:style>
  <w:style w:type="paragraph" w:customStyle="1" w:styleId="SUBIN">
    <w:name w:val="SUBIN"/>
    <w:basedOn w:val="Texto"/>
    <w:rsid w:val="00DD2456"/>
    <w:pPr>
      <w:ind w:left="1987" w:hanging="720"/>
    </w:pPr>
  </w:style>
  <w:style w:type="paragraph" w:customStyle="1" w:styleId="Titulo1">
    <w:name w:val="Titulo 1"/>
    <w:basedOn w:val="Texto"/>
    <w:rsid w:val="00DD2456"/>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DD2456"/>
    <w:pPr>
      <w:pBdr>
        <w:top w:val="double" w:sz="6" w:space="1" w:color="auto"/>
      </w:pBdr>
      <w:spacing w:line="240" w:lineRule="auto"/>
      <w:ind w:firstLine="0"/>
      <w:outlineLvl w:val="1"/>
    </w:pPr>
  </w:style>
  <w:style w:type="paragraph" w:customStyle="1" w:styleId="tt">
    <w:name w:val="tt"/>
    <w:basedOn w:val="Texto"/>
    <w:rsid w:val="00DD2456"/>
    <w:pPr>
      <w:tabs>
        <w:tab w:val="left" w:pos="1320"/>
        <w:tab w:val="left" w:pos="1629"/>
      </w:tabs>
      <w:ind w:left="1647" w:hanging="1440"/>
    </w:pPr>
    <w:rPr>
      <w:lang w:val="es-ES_tradnl"/>
    </w:rPr>
  </w:style>
  <w:style w:type="paragraph" w:customStyle="1" w:styleId="sum">
    <w:name w:val="sum"/>
    <w:basedOn w:val="Texto"/>
    <w:rsid w:val="00DD2456"/>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DD2456"/>
    <w:pPr>
      <w:spacing w:after="101" w:line="216" w:lineRule="exact"/>
      <w:jc w:val="both"/>
    </w:pPr>
    <w:rPr>
      <w:rFonts w:ascii="Arial" w:eastAsia="Times New Roman" w:hAnsi="Arial"/>
      <w:sz w:val="18"/>
      <w:szCs w:val="20"/>
      <w:lang w:val="es-MX" w:eastAsia="es-MX"/>
    </w:rPr>
  </w:style>
  <w:style w:type="character" w:styleId="Nmerodepgina">
    <w:name w:val="page number"/>
    <w:basedOn w:val="Fuentedeprrafopredeter"/>
    <w:rsid w:val="00DD2456"/>
  </w:style>
  <w:style w:type="paragraph" w:customStyle="1" w:styleId="estilo30">
    <w:name w:val="estilo30"/>
    <w:basedOn w:val="Normal"/>
    <w:rsid w:val="00DD2456"/>
    <w:pPr>
      <w:spacing w:before="100" w:after="100"/>
    </w:pPr>
    <w:rPr>
      <w:rFonts w:ascii="TiAes New Roman" w:eastAsia="Times New Roman" w:hAnsi="TiAes New Roman" w:cs="TiAes New Roman"/>
      <w:szCs w:val="20"/>
      <w:lang w:val="es-MX" w:eastAsia="es-MX"/>
    </w:rPr>
  </w:style>
  <w:style w:type="paragraph" w:styleId="Textocomentario">
    <w:name w:val="annotation text"/>
    <w:basedOn w:val="Normal"/>
    <w:link w:val="TextocomentarioCar"/>
    <w:rsid w:val="00DD2456"/>
    <w:pPr>
      <w:spacing w:after="160"/>
    </w:pPr>
    <w:rPr>
      <w:rFonts w:ascii="CaAibri" w:eastAsia="Times New Roman" w:hAnsi="CaAibri" w:cs="CaAibri"/>
      <w:sz w:val="20"/>
      <w:szCs w:val="20"/>
      <w:lang w:val="es-MX" w:eastAsia="es-MX"/>
    </w:rPr>
  </w:style>
  <w:style w:type="character" w:customStyle="1" w:styleId="TextocomentarioCar">
    <w:name w:val="Texto comentario Car"/>
    <w:link w:val="Textocomentario"/>
    <w:rsid w:val="00DD2456"/>
    <w:rPr>
      <w:rFonts w:ascii="CaAibri" w:eastAsia="Times New Roman" w:hAnsi="CaAibri" w:cs="CaAibri"/>
    </w:rPr>
  </w:style>
  <w:style w:type="paragraph" w:styleId="Textonotapie">
    <w:name w:val="footnote text"/>
    <w:basedOn w:val="Normal"/>
    <w:link w:val="TextonotapieCar"/>
    <w:uiPriority w:val="99"/>
    <w:rsid w:val="00DD2456"/>
    <w:rPr>
      <w:rFonts w:ascii="CaAibri" w:eastAsia="Times New Roman" w:hAnsi="CaAibri" w:cs="CaAibri"/>
      <w:sz w:val="20"/>
      <w:szCs w:val="20"/>
      <w:lang w:val="es-MX" w:eastAsia="es-MX"/>
    </w:rPr>
  </w:style>
  <w:style w:type="character" w:customStyle="1" w:styleId="TextonotapieCar">
    <w:name w:val="Texto nota pie Car"/>
    <w:link w:val="Textonotapie"/>
    <w:uiPriority w:val="99"/>
    <w:rsid w:val="00DD2456"/>
    <w:rPr>
      <w:rFonts w:ascii="CaAibri" w:eastAsia="Times New Roman" w:hAnsi="CaAibri" w:cs="CaAibri"/>
    </w:rPr>
  </w:style>
  <w:style w:type="paragraph" w:customStyle="1" w:styleId="EstilotextoPrimeral">
    <w:name w:val="Estilo texto + Primera l"/>
    <w:basedOn w:val="Normal"/>
    <w:rsid w:val="00DD2456"/>
    <w:pPr>
      <w:spacing w:after="101" w:line="216" w:lineRule="exact"/>
      <w:jc w:val="both"/>
    </w:pPr>
    <w:rPr>
      <w:rFonts w:ascii="ArAal" w:eastAsia="Times New Roman" w:hAnsi="ArAal" w:cs="ArAal"/>
      <w:sz w:val="18"/>
      <w:szCs w:val="20"/>
      <w:lang w:val="es-MX" w:eastAsia="es-MX"/>
    </w:rPr>
  </w:style>
  <w:style w:type="paragraph" w:customStyle="1" w:styleId="Prrafodelista1">
    <w:name w:val="Párrafo de lista1"/>
    <w:aliases w:val="4 Viñ 1nivel"/>
    <w:basedOn w:val="Normal"/>
    <w:link w:val="PrrafodelistaCar"/>
    <w:uiPriority w:val="34"/>
    <w:qFormat/>
    <w:rsid w:val="00DD2456"/>
    <w:pPr>
      <w:spacing w:after="160" w:line="259" w:lineRule="atLeast"/>
      <w:ind w:left="720"/>
    </w:pPr>
    <w:rPr>
      <w:rFonts w:ascii="CaAibri" w:eastAsia="Times New Roman" w:hAnsi="CaAibri" w:cs="CaAibri"/>
      <w:sz w:val="22"/>
      <w:szCs w:val="20"/>
      <w:lang w:val="es-MX" w:eastAsia="es-MX"/>
    </w:rPr>
  </w:style>
  <w:style w:type="paragraph" w:customStyle="1" w:styleId="Style10ptRight01">
    <w:name w:val="Style 10 pt Right:  0.1&quot;"/>
    <w:basedOn w:val="Normal"/>
    <w:rsid w:val="00DD2456"/>
    <w:pPr>
      <w:ind w:right="144"/>
    </w:pPr>
    <w:rPr>
      <w:rFonts w:ascii="TaAoma" w:eastAsia="Times New Roman" w:hAnsi="TaAoma" w:cs="TaAoma"/>
      <w:sz w:val="20"/>
      <w:szCs w:val="20"/>
      <w:lang w:val="es-ES" w:eastAsia="es-MX"/>
    </w:rPr>
  </w:style>
  <w:style w:type="paragraph" w:customStyle="1" w:styleId="Asuntodelcomentario1">
    <w:name w:val="Asunto del comentario1"/>
    <w:basedOn w:val="Textocomentario"/>
    <w:next w:val="Textocomentario"/>
    <w:rsid w:val="00DD2456"/>
    <w:rPr>
      <w:b/>
    </w:rPr>
  </w:style>
  <w:style w:type="paragraph" w:customStyle="1" w:styleId="Textodeglobo1">
    <w:name w:val="Texto de globo1"/>
    <w:basedOn w:val="Normal"/>
    <w:rsid w:val="00DD2456"/>
    <w:rPr>
      <w:rFonts w:ascii="SeAoe UI" w:eastAsia="Times New Roman" w:hAnsi="SeAoe UI" w:cs="SeAoe UI"/>
      <w:sz w:val="18"/>
      <w:szCs w:val="20"/>
      <w:lang w:val="es-MX" w:eastAsia="es-MX"/>
    </w:rPr>
  </w:style>
  <w:style w:type="paragraph" w:styleId="Sinespaciado">
    <w:name w:val="No Spacing"/>
    <w:qFormat/>
    <w:rsid w:val="00DD2456"/>
    <w:rPr>
      <w:rFonts w:ascii="CaAibri" w:eastAsia="Times New Roman" w:hAnsi="CaAibri" w:cs="CaAibri"/>
      <w:sz w:val="22"/>
    </w:rPr>
  </w:style>
  <w:style w:type="paragraph" w:styleId="NormalWeb">
    <w:name w:val="Normal (Web)"/>
    <w:basedOn w:val="Normal"/>
    <w:rsid w:val="00DD2456"/>
    <w:pPr>
      <w:spacing w:before="100" w:after="100"/>
    </w:pPr>
    <w:rPr>
      <w:rFonts w:ascii="TiAes" w:eastAsia="Times New Roman" w:hAnsi="TiAes" w:cs="TiAes"/>
      <w:sz w:val="20"/>
      <w:szCs w:val="20"/>
      <w:lang w:val="es-MX" w:eastAsia="es-MX"/>
    </w:rPr>
  </w:style>
  <w:style w:type="paragraph" w:styleId="Revisin">
    <w:name w:val="Revision"/>
    <w:rsid w:val="00DD2456"/>
    <w:rPr>
      <w:rFonts w:ascii="CaAibri" w:eastAsia="Times New Roman" w:hAnsi="CaAibri" w:cs="CaAibri"/>
      <w:sz w:val="22"/>
    </w:rPr>
  </w:style>
  <w:style w:type="paragraph" w:customStyle="1" w:styleId="msonormalcxspmiddle">
    <w:name w:val="msonormalcxspmiddle"/>
    <w:basedOn w:val="Normal"/>
    <w:rsid w:val="00DD2456"/>
    <w:pPr>
      <w:spacing w:before="100" w:after="100"/>
    </w:pPr>
    <w:rPr>
      <w:rFonts w:ascii="TiAes New Roman" w:eastAsia="Times New Roman" w:hAnsi="TiAes New Roman" w:cs="TiAes New Roman"/>
      <w:szCs w:val="20"/>
      <w:lang w:val="es-MX" w:eastAsia="es-MX"/>
    </w:rPr>
  </w:style>
  <w:style w:type="character" w:styleId="Refdenotaalpie">
    <w:name w:val="footnote reference"/>
    <w:aliases w:val="Ref,de nota al pie,Ref. de nota al pie 2,Footnotes refss,Texto de nota al pie,Appel note de bas de page"/>
    <w:uiPriority w:val="99"/>
    <w:unhideWhenUsed/>
    <w:qFormat/>
    <w:rsid w:val="00DD2456"/>
    <w:rPr>
      <w:vertAlign w:val="superscript"/>
    </w:rPr>
  </w:style>
  <w:style w:type="table" w:styleId="Tablaconcuadrcula">
    <w:name w:val="Table Grid"/>
    <w:basedOn w:val="Tablanormal"/>
    <w:uiPriority w:val="59"/>
    <w:rsid w:val="00DD24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4 Viñ 1nivel Car"/>
    <w:link w:val="Prrafodelista1"/>
    <w:uiPriority w:val="34"/>
    <w:locked/>
    <w:rsid w:val="00DD2456"/>
    <w:rPr>
      <w:rFonts w:ascii="CaAibri" w:eastAsia="Times New Roman" w:hAnsi="CaAibri" w:cs="CaAibri"/>
      <w:sz w:val="22"/>
    </w:rPr>
  </w:style>
  <w:style w:type="table" w:customStyle="1" w:styleId="Tabladecuadrcula4-nfasis3">
    <w:name w:val="Tabla de cuadrícula 4 - Énfasis 3"/>
    <w:basedOn w:val="Tablanormal"/>
    <w:uiPriority w:val="49"/>
    <w:rsid w:val="00DD2456"/>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Sumario">
    <w:name w:val="Sumario"/>
    <w:basedOn w:val="Normal"/>
    <w:rsid w:val="00DD2456"/>
    <w:pPr>
      <w:tabs>
        <w:tab w:val="right" w:leader="dot" w:pos="8107"/>
        <w:tab w:val="right" w:pos="8640"/>
      </w:tabs>
      <w:spacing w:line="260" w:lineRule="exact"/>
      <w:ind w:left="274" w:right="749"/>
      <w:jc w:val="both"/>
    </w:pPr>
    <w:rPr>
      <w:rFonts w:ascii="Arial" w:eastAsia="Times New Roman" w:hAnsi="Arial"/>
      <w:sz w:val="18"/>
      <w:szCs w:val="18"/>
      <w:lang w:val="es-ES"/>
    </w:rPr>
  </w:style>
  <w:style w:type="paragraph" w:customStyle="1" w:styleId="Secreta">
    <w:name w:val="Secreta"/>
    <w:basedOn w:val="Normal"/>
    <w:autoRedefine/>
    <w:rsid w:val="00DD2456"/>
    <w:pPr>
      <w:tabs>
        <w:tab w:val="right" w:leader="dot" w:pos="8100"/>
        <w:tab w:val="right" w:pos="8640"/>
      </w:tabs>
      <w:spacing w:line="334" w:lineRule="exact"/>
      <w:ind w:left="274" w:right="749"/>
      <w:jc w:val="both"/>
    </w:pPr>
    <w:rPr>
      <w:rFonts w:ascii="Times New Roman" w:eastAsia="Times New Roman" w:hAnsi="Times New Roman"/>
      <w:b/>
      <w:sz w:val="20"/>
      <w:szCs w:val="20"/>
      <w:u w:val="single"/>
    </w:rPr>
  </w:style>
  <w:style w:type="paragraph" w:customStyle="1" w:styleId="texto0">
    <w:name w:val="texto"/>
    <w:basedOn w:val="Normal"/>
    <w:rsid w:val="00DD2456"/>
    <w:pPr>
      <w:snapToGrid w:val="0"/>
      <w:spacing w:after="101" w:line="216" w:lineRule="exact"/>
      <w:ind w:firstLine="288"/>
      <w:jc w:val="both"/>
    </w:pPr>
    <w:rPr>
      <w:rFonts w:ascii="Arial" w:eastAsia="Times New Roman" w:hAnsi="Arial" w:cs="Arial"/>
      <w:sz w:val="18"/>
      <w:szCs w:val="18"/>
      <w:lang w:val="es-MX"/>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B209B0"/>
    <w:pPr>
      <w:spacing w:after="0"/>
    </w:pPr>
    <w:rPr>
      <w:rFonts w:ascii="Cambria" w:eastAsia="MS Mincho" w:hAnsi="Cambria" w:cs="Times New Roman"/>
      <w:b/>
      <w:bCs/>
      <w:lang w:val="es-ES_tradnl" w:eastAsia="es-ES"/>
    </w:rPr>
  </w:style>
  <w:style w:type="character" w:customStyle="1" w:styleId="AsuntodelcomentarioCar">
    <w:name w:val="Asunto del comentario Car"/>
    <w:basedOn w:val="TextocomentarioCar"/>
    <w:link w:val="Asuntodelcomentario"/>
    <w:uiPriority w:val="99"/>
    <w:semiHidden/>
    <w:rsid w:val="00B209B0"/>
    <w:rPr>
      <w:rFonts w:ascii="CaAibri" w:eastAsia="Times New Roman" w:hAnsi="CaAibri" w:cs="CaAibri"/>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0602C-48DB-4B83-8BBD-D2AA8427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4468</TotalTime>
  <Pages>4</Pages>
  <Words>2083</Words>
  <Characters>10961</Characters>
  <Application>Microsoft Office Word</Application>
  <DocSecurity>0</DocSecurity>
  <Lines>206</Lines>
  <Paragraphs>65</Paragraphs>
  <ScaleCrop>false</ScaleCrop>
  <Company>manchitas</Company>
  <LinksUpToDate>false</LinksUpToDate>
  <CharactersWithSpaces>12979</CharactersWithSpaces>
  <SharedDoc>false</SharedDoc>
  <HLinks>
    <vt:vector size="18" baseType="variant">
      <vt:variant>
        <vt:i4>4653181</vt:i4>
      </vt:variant>
      <vt:variant>
        <vt:i4>6</vt:i4>
      </vt:variant>
      <vt:variant>
        <vt:i4>0</vt:i4>
      </vt:variant>
      <vt:variant>
        <vt:i4>5</vt:i4>
      </vt:variant>
      <vt:variant>
        <vt:lpwstr>https://www.dof.gob.mx/nota_detalle.php?codigo=5578363&amp;fecha=11/11/2019</vt:lpwstr>
      </vt:variant>
      <vt:variant>
        <vt:lpwstr/>
      </vt:variant>
      <vt:variant>
        <vt:i4>4653181</vt:i4>
      </vt:variant>
      <vt:variant>
        <vt:i4>3</vt:i4>
      </vt:variant>
      <vt:variant>
        <vt:i4>0</vt:i4>
      </vt:variant>
      <vt:variant>
        <vt:i4>5</vt:i4>
      </vt:variant>
      <vt:variant>
        <vt:lpwstr>https://www.dof.gob.mx/nota_detalle.php?codigo=5578363&amp;fecha=11/11/2019</vt:lpwstr>
      </vt:variant>
      <vt:variant>
        <vt:lpwstr/>
      </vt:variant>
      <vt:variant>
        <vt:i4>4259967</vt:i4>
      </vt:variant>
      <vt:variant>
        <vt:i4>0</vt:i4>
      </vt:variant>
      <vt:variant>
        <vt:i4>0</vt:i4>
      </vt:variant>
      <vt:variant>
        <vt:i4>5</vt:i4>
      </vt:variant>
      <vt:variant>
        <vt:lpwstr>https://www.dof.gob.mx/nota_detalle.php?codigo=5442584&amp;fecha=27/06/2016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Manchitas Franco</dc:creator>
  <cp:keywords/>
  <dc:description/>
  <cp:lastModifiedBy>CGMR</cp:lastModifiedBy>
  <cp:revision>29</cp:revision>
  <cp:lastPrinted>2021-11-28T06:44:00Z</cp:lastPrinted>
  <dcterms:created xsi:type="dcterms:W3CDTF">2022-11-10T19:55:00Z</dcterms:created>
  <dcterms:modified xsi:type="dcterms:W3CDTF">2023-05-03T00:10:00Z</dcterms:modified>
</cp:coreProperties>
</file>