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6A97D4D3" w:rsidR="006166DB" w:rsidRPr="007D2FD6" w:rsidRDefault="00B94DC6" w:rsidP="00C06E99">
            <w:pPr>
              <w:contextualSpacing/>
              <w:mirrorIndents/>
              <w:jc w:val="both"/>
              <w:rPr>
                <w:rFonts w:ascii="ITC Avant Garde" w:hAnsi="ITC Avant Garde"/>
                <w:color w:val="000000" w:themeColor="text1"/>
                <w:sz w:val="21"/>
                <w:szCs w:val="21"/>
              </w:rPr>
            </w:pPr>
            <w:r w:rsidRPr="00B94DC6">
              <w:rPr>
                <w:rFonts w:ascii="ITC Avant Garde" w:hAnsi="ITC Avant Garde"/>
                <w:color w:val="000000"/>
                <w:sz w:val="21"/>
                <w:szCs w:val="21"/>
              </w:rPr>
              <w:t>Nota Aclaratoria al Acuerdo mediante el cual el Pleno del Instituto Federal de Telecomunicaciones emite los Lineamientos para el registro de Radioenlaces Fijos en el Sistema Integral de Administración del Espectro Radioeléctrico, por parte de los Concesionarios que prestan el Servicio de Provisión de Capacidad para Radioenlaces Fijos, a través de la Ventanilla Electrónica del Instituto Federal de Telecomunicaciones, publicado el 30 de diciembre de 2020</w:t>
            </w:r>
            <w:r w:rsidR="00C06E99" w:rsidRPr="00B7096E">
              <w:rPr>
                <w:rFonts w:ascii="ITC Avant Garde" w:hAnsi="ITC Avant Garde"/>
                <w:color w:val="000000"/>
                <w:sz w:val="21"/>
                <w:szCs w:val="21"/>
              </w:rPr>
              <w:t>.</w:t>
            </w:r>
          </w:p>
        </w:tc>
      </w:tr>
    </w:tbl>
    <w:p w14:paraId="52EC83BF"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1C602D6C" w:rsidR="006166DB" w:rsidRPr="007D2FD6" w:rsidRDefault="006166DB" w:rsidP="00B94DC6">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20-12-30T00:00:00Z">
                  <w:dateFormat w:val="dd/MM/yyyy"/>
                  <w:lid w:val="es-MX"/>
                  <w:storeMappedDataAs w:val="dateTime"/>
                  <w:calendar w:val="gregorian"/>
                </w:date>
              </w:sdtPr>
              <w:sdtEndPr/>
              <w:sdtContent>
                <w:r w:rsidR="00BF62A9">
                  <w:rPr>
                    <w:rFonts w:ascii="ITC Avant Garde" w:hAnsi="ITC Avant Garde"/>
                    <w:sz w:val="21"/>
                    <w:szCs w:val="21"/>
                  </w:rPr>
                  <w:t>30/12/2020</w:t>
                </w:r>
              </w:sdtContent>
            </w:sdt>
          </w:p>
        </w:tc>
      </w:tr>
      <w:tr w:rsidR="003F1D7B" w:rsidRPr="007D2FD6" w14:paraId="098151CF" w14:textId="77777777" w:rsidTr="00DF074B">
        <w:tc>
          <w:tcPr>
            <w:tcW w:w="8828" w:type="dxa"/>
          </w:tcPr>
          <w:p w14:paraId="07D4CB20" w14:textId="18693BAF" w:rsidR="003F1D7B" w:rsidRPr="007D2FD6" w:rsidRDefault="003F1D7B" w:rsidP="00BF62A9">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publicación en el DOF: </w:t>
            </w:r>
            <w:r w:rsidR="00BF62A9">
              <w:rPr>
                <w:rStyle w:val="Estilo4"/>
                <w:rFonts w:ascii="ITC Avant Garde" w:hAnsi="ITC Avant Garde"/>
                <w:sz w:val="21"/>
                <w:szCs w:val="21"/>
              </w:rPr>
              <w:t>06/01/2021</w:t>
            </w:r>
          </w:p>
        </w:tc>
      </w:tr>
      <w:tr w:rsidR="00DF074B" w:rsidRPr="007D2FD6" w14:paraId="784A8897" w14:textId="77777777" w:rsidTr="00DF074B">
        <w:tc>
          <w:tcPr>
            <w:tcW w:w="8828" w:type="dxa"/>
          </w:tcPr>
          <w:p w14:paraId="335C558B" w14:textId="234A2A59"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C06E99">
                  <w:rPr>
                    <w:rStyle w:val="Estilo4"/>
                    <w:rFonts w:ascii="ITC Avant Garde" w:hAnsi="ITC Avant Garde"/>
                    <w:sz w:val="21"/>
                    <w:szCs w:val="21"/>
                  </w:rPr>
                  <w:t xml:space="preserve">Indefinida </w:t>
                </w:r>
              </w:sdtContent>
            </w:sdt>
          </w:p>
        </w:tc>
      </w:tr>
      <w:tr w:rsidR="006166DB" w:rsidRPr="007D2FD6" w14:paraId="25C2F9B9" w14:textId="77777777" w:rsidTr="00DF074B">
        <w:tc>
          <w:tcPr>
            <w:tcW w:w="8828" w:type="dxa"/>
          </w:tcPr>
          <w:p w14:paraId="187042E5" w14:textId="77600DE6" w:rsidR="006166DB" w:rsidRPr="007D2FD6" w:rsidRDefault="006166DB" w:rsidP="002434FF">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Fonts w:ascii="ITC Avant Garde" w:hAnsi="ITC Avant Garde"/>
                  <w:sz w:val="21"/>
                  <w:szCs w:val="21"/>
                </w:rPr>
                <w:alias w:val="Inicio de vigencia "/>
                <w:tag w:val="Elija un elmento"/>
                <w:id w:val="-367525153"/>
                <w:placeholder>
                  <w:docPart w:val="C45E60C1C6B943CF80B1721B9C53D3AF"/>
                </w:placeholder>
                <w15:color w:val="99CC00"/>
                <w:date w:fullDate="2021-01-06T00:00:00Z">
                  <w:dateFormat w:val="dd/MM/yyyy"/>
                  <w:lid w:val="es-MX"/>
                  <w:storeMappedDataAs w:val="dateTime"/>
                  <w:calendar w:val="gregorian"/>
                </w:date>
              </w:sdtPr>
              <w:sdtEndPr/>
              <w:sdtContent>
                <w:r w:rsidR="00BF62A9">
                  <w:rPr>
                    <w:rFonts w:ascii="ITC Avant Garde" w:hAnsi="ITC Avant Garde"/>
                    <w:sz w:val="21"/>
                    <w:szCs w:val="21"/>
                  </w:rPr>
                  <w:t>06/01/2021</w:t>
                </w:r>
              </w:sdtContent>
            </w:sdt>
            <w:r w:rsidRPr="007D2FD6">
              <w:rPr>
                <w:rStyle w:val="Estilo4"/>
                <w:rFonts w:ascii="ITC Avant Garde" w:hAnsi="ITC Avant Garde"/>
                <w:sz w:val="21"/>
                <w:szCs w:val="21"/>
              </w:rPr>
              <w:t xml:space="preserve"> </w:t>
            </w:r>
          </w:p>
        </w:tc>
      </w:tr>
      <w:tr w:rsidR="00DF074B" w:rsidRPr="007D2FD6" w14:paraId="5C60735A" w14:textId="77777777" w:rsidTr="007F5106">
        <w:trPr>
          <w:trHeight w:val="50"/>
        </w:trPr>
        <w:tc>
          <w:tcPr>
            <w:tcW w:w="8828" w:type="dxa"/>
          </w:tcPr>
          <w:p w14:paraId="43F30054" w14:textId="58468F15" w:rsidR="00DF074B" w:rsidRPr="007D2FD6" w:rsidRDefault="00DF074B" w:rsidP="00C06E99">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C06E99">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7B361F8E"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194817B1" w:rsidR="006166DB" w:rsidRPr="007D2FD6" w:rsidRDefault="00C06E99" w:rsidP="002434FF">
            <w:pPr>
              <w:mirrorIndents/>
              <w:rPr>
                <w:rFonts w:ascii="ITC Avant Garde" w:hAnsi="ITC Avant Garde"/>
                <w:color w:val="000000" w:themeColor="text1"/>
                <w:sz w:val="21"/>
                <w:szCs w:val="21"/>
              </w:rPr>
            </w:pPr>
            <w:r w:rsidRPr="00B7096E">
              <w:rPr>
                <w:rFonts w:ascii="ITC Avant Garde" w:hAnsi="ITC Avant Garde"/>
                <w:color w:val="000000"/>
                <w:sz w:val="21"/>
                <w:szCs w:val="21"/>
              </w:rPr>
              <w:t>Instituto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043F6ABC" w14:textId="7DC1A961" w:rsidR="006166DB" w:rsidRPr="007D2FD6" w:rsidRDefault="00C06E99" w:rsidP="002434FF">
            <w:pPr>
              <w:contextualSpacing/>
              <w:mirrorIndents/>
              <w:rPr>
                <w:rFonts w:ascii="ITC Avant Garde" w:hAnsi="ITC Avant Garde"/>
                <w:color w:val="000000" w:themeColor="text1"/>
                <w:sz w:val="21"/>
                <w:szCs w:val="21"/>
              </w:rPr>
            </w:pPr>
            <w:r w:rsidRPr="00B7096E">
              <w:rPr>
                <w:rFonts w:ascii="ITC Avant Garde" w:hAnsi="ITC Avant Garde"/>
                <w:color w:val="000000"/>
                <w:sz w:val="21"/>
                <w:szCs w:val="21"/>
              </w:rPr>
              <w:t>Instituto Federal de Telecomunicaciones</w:t>
            </w:r>
          </w:p>
        </w:tc>
      </w:tr>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56C60820" w:rsidR="00DC3A1A" w:rsidRPr="007D2FD6" w:rsidRDefault="00C76443" w:rsidP="00DF074B">
            <w:pPr>
              <w:contextualSpacing/>
              <w:mirrorIndents/>
              <w:rPr>
                <w:rFonts w:ascii="ITC Avant Garde" w:hAnsi="ITC Avant Garde"/>
                <w:color w:val="000000" w:themeColor="text1"/>
                <w:sz w:val="21"/>
                <w:szCs w:val="21"/>
              </w:rPr>
            </w:pPr>
            <w:r>
              <w:rPr>
                <w:rStyle w:val="Estilo4"/>
                <w:rFonts w:ascii="ITC Avant Garde" w:hAnsi="ITC Avant Garde"/>
                <w:sz w:val="21"/>
                <w:szCs w:val="21"/>
              </w:rPr>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C06E99">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D2FD6" w14:paraId="380262AA" w14:textId="77777777" w:rsidTr="00DF074B">
        <w:tc>
          <w:tcPr>
            <w:tcW w:w="8828" w:type="dxa"/>
          </w:tcPr>
          <w:p w14:paraId="1917902A" w14:textId="12E4830A" w:rsidR="00C06E99" w:rsidRPr="007D2FD6" w:rsidRDefault="00BF62A9"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53A2522F" w:rsidR="006166DB" w:rsidRPr="007D2FD6" w:rsidRDefault="00F70E05"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BF62A9">
                  <w:rPr>
                    <w:rStyle w:val="Estilo4"/>
                    <w:rFonts w:ascii="ITC Avant Garde" w:hAnsi="ITC Avant Garde"/>
                    <w:sz w:val="21"/>
                    <w:szCs w:val="21"/>
                  </w:rPr>
                  <w:t xml:space="preserve">Otra </w:t>
                </w:r>
              </w:sdtContent>
            </w:sdt>
          </w:p>
        </w:tc>
      </w:tr>
      <w:tr w:rsidR="00BF62A9" w:rsidRPr="007D2FD6" w14:paraId="463D73A5" w14:textId="77777777" w:rsidTr="00DF074B">
        <w:tc>
          <w:tcPr>
            <w:tcW w:w="8828" w:type="dxa"/>
          </w:tcPr>
          <w:p w14:paraId="1809ACF8" w14:textId="05AAAA20" w:rsidR="00BF62A9" w:rsidRDefault="00BF62A9" w:rsidP="002434FF">
            <w:pPr>
              <w:contextualSpacing/>
              <w:mirrorIndents/>
              <w:jc w:val="both"/>
              <w:rPr>
                <w:rStyle w:val="Estilo4"/>
                <w:rFonts w:ascii="ITC Avant Garde" w:hAnsi="ITC Avant Garde"/>
                <w:sz w:val="21"/>
                <w:szCs w:val="21"/>
              </w:rPr>
            </w:pPr>
            <w:r>
              <w:rPr>
                <w:rStyle w:val="Estilo4"/>
                <w:rFonts w:ascii="ITC Avant Garde" w:hAnsi="ITC Avant Garde"/>
                <w:sz w:val="21"/>
                <w:szCs w:val="21"/>
              </w:rPr>
              <w:t>Nota aclaratoria</w:t>
            </w:r>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61AC956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5D0658">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F73022">
        <w:trPr>
          <w:trHeight w:val="65"/>
        </w:trPr>
        <w:tc>
          <w:tcPr>
            <w:tcW w:w="8828" w:type="dxa"/>
          </w:tcPr>
          <w:p w14:paraId="5F275C45" w14:textId="1F33DB26" w:rsidR="006166DB" w:rsidRPr="007D2FD6" w:rsidRDefault="00BF62A9" w:rsidP="00C06E99">
            <w:pPr>
              <w:contextualSpacing/>
              <w:mirrorIndents/>
              <w:jc w:val="both"/>
              <w:rPr>
                <w:rFonts w:ascii="ITC Avant Garde" w:hAnsi="ITC Avant Garde"/>
                <w:color w:val="000000" w:themeColor="text1"/>
                <w:sz w:val="21"/>
                <w:szCs w:val="21"/>
              </w:rPr>
            </w:pPr>
            <w:r>
              <w:rPr>
                <w:rFonts w:ascii="ITC Avant Garde" w:hAnsi="ITC Avant Garde"/>
                <w:color w:val="000000"/>
                <w:sz w:val="21"/>
                <w:szCs w:val="21"/>
              </w:rPr>
              <w:t>No aplica</w:t>
            </w:r>
          </w:p>
        </w:tc>
      </w:tr>
    </w:tbl>
    <w:p w14:paraId="4E6C6C7C"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08AB0E2" w14:textId="34ECA7C6"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5D0658">
        <w:rPr>
          <w:rFonts w:ascii="ITC Avant Garde" w:hAnsi="ITC Avant Garde"/>
          <w:b/>
          <w:color w:val="000000" w:themeColor="text1"/>
          <w:sz w:val="21"/>
          <w:szCs w:val="21"/>
        </w:rPr>
        <w:t>-</w:t>
      </w:r>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2A279E4C" w:rsidR="00F73022" w:rsidRPr="007D2FD6" w:rsidRDefault="00BF62A9" w:rsidP="00C06E99">
            <w:pPr>
              <w:tabs>
                <w:tab w:val="left" w:pos="1500"/>
              </w:tabs>
              <w:contextualSpacing/>
              <w:mirrorIndents/>
              <w:jc w:val="both"/>
              <w:rPr>
                <w:rFonts w:ascii="ITC Avant Garde" w:hAnsi="ITC Avant Garde"/>
                <w:color w:val="000000" w:themeColor="text1"/>
                <w:sz w:val="21"/>
                <w:szCs w:val="21"/>
              </w:rPr>
            </w:pPr>
            <w:r>
              <w:rPr>
                <w:rFonts w:ascii="ITC Avant Garde" w:hAnsi="ITC Avant Garde"/>
                <w:color w:val="000000"/>
                <w:sz w:val="21"/>
                <w:szCs w:val="21"/>
              </w:rPr>
              <w:t xml:space="preserve">Realizar una aclaración al </w:t>
            </w:r>
            <w:r w:rsidRPr="00BF62A9">
              <w:rPr>
                <w:rFonts w:ascii="ITC Avant Garde" w:hAnsi="ITC Avant Garde"/>
                <w:color w:val="000000"/>
                <w:sz w:val="21"/>
                <w:szCs w:val="21"/>
              </w:rPr>
              <w:t>Acuerdo mediante el cual el Pleno del Instituto Federal de Telecomunicaciones emite los Lineamientos para el registro de Radioenlaces Fijos en el Sistema Integral de Administración del Espectro Radioeléctrico, por parte de los Concesionarios que prestan el Servicio de Provisión de Capacidad para Radioenlaces Fijos, a través de la Ventanilla Electrónica del Instituto Federal de Telecomunicaciones, publicado el 30 de diciembre de 2020.</w:t>
            </w:r>
          </w:p>
        </w:tc>
      </w:tr>
    </w:tbl>
    <w:p w14:paraId="2355FA42"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7797083B"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F70E05">
                  <w:rPr>
                    <w:rFonts w:ascii="ITC Avant Garde" w:hAnsi="ITC Avant Garde"/>
                    <w:sz w:val="21"/>
                    <w:szCs w:val="21"/>
                  </w:rPr>
                  <w:t xml:space="preserve">Telecomunicaciones </w:t>
                </w:r>
              </w:sdtContent>
            </w:sdt>
            <w:r w:rsidRPr="007D2FD6">
              <w:rPr>
                <w:rFonts w:ascii="ITC Avant Garde" w:hAnsi="ITC Avant Garde"/>
                <w:sz w:val="21"/>
                <w:szCs w:val="21"/>
              </w:rPr>
              <w:t xml:space="preserve">  </w:t>
            </w:r>
          </w:p>
        </w:tc>
      </w:tr>
      <w:tr w:rsidR="006166DB" w:rsidRPr="007D2FD6" w14:paraId="78629502" w14:textId="77777777" w:rsidTr="00DF074B">
        <w:tc>
          <w:tcPr>
            <w:tcW w:w="8828" w:type="dxa"/>
          </w:tcPr>
          <w:p w14:paraId="617248E0" w14:textId="0B6DC524"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F70E05">
                  <w:rPr>
                    <w:rFonts w:ascii="ITC Avant Garde" w:hAnsi="ITC Avant Garde"/>
                    <w:sz w:val="21"/>
                    <w:szCs w:val="21"/>
                  </w:rPr>
                  <w:t>Operadores de servicios de telecomunicaciones inalámbricas</w:t>
                </w:r>
              </w:sdtContent>
            </w:sdt>
          </w:p>
        </w:tc>
      </w:tr>
      <w:tr w:rsidR="006166DB" w:rsidRPr="007D2FD6" w14:paraId="380D841C" w14:textId="77777777" w:rsidTr="00DF074B">
        <w:tc>
          <w:tcPr>
            <w:tcW w:w="8828" w:type="dxa"/>
          </w:tcPr>
          <w:p w14:paraId="6C9F585B" w14:textId="15031B27" w:rsidR="006166DB" w:rsidRPr="007D2FD6" w:rsidRDefault="006166DB" w:rsidP="0092333A">
            <w:pPr>
              <w:contextualSpacing/>
              <w:mirrorIndents/>
              <w:rPr>
                <w:rFonts w:ascii="ITC Avant Garde" w:hAnsi="ITC Avant Garde"/>
                <w:sz w:val="21"/>
                <w:szCs w:val="21"/>
              </w:rPr>
            </w:pPr>
            <w:r w:rsidRPr="007D2FD6">
              <w:rPr>
                <w:rFonts w:ascii="ITC Avant Garde" w:hAnsi="ITC Avant Garde"/>
                <w:sz w:val="21"/>
                <w:szCs w:val="21"/>
              </w:rPr>
              <w:lastRenderedPageBreak/>
              <w:t xml:space="preserve">Regulado: </w:t>
            </w:r>
            <w:r w:rsidR="0092333A" w:rsidRPr="007D2FD6">
              <w:rPr>
                <w:rFonts w:ascii="ITC Avant Garde" w:hAnsi="ITC Avant Garde"/>
                <w:sz w:val="21"/>
                <w:szCs w:val="21"/>
              </w:rPr>
              <w:t>Concesionario</w:t>
            </w:r>
            <w:r w:rsidR="00F70E05">
              <w:rPr>
                <w:rFonts w:ascii="ITC Avant Garde" w:hAnsi="ITC Avant Garde"/>
                <w:sz w:val="21"/>
                <w:szCs w:val="21"/>
              </w:rPr>
              <w:t>s</w:t>
            </w:r>
            <w:bookmarkStart w:id="0" w:name="_GoBack"/>
            <w:bookmarkEnd w:id="0"/>
            <w:r w:rsidRPr="007D2FD6">
              <w:rPr>
                <w:rFonts w:ascii="ITC Avant Garde" w:hAnsi="ITC Avant Garde"/>
                <w:sz w:val="21"/>
                <w:szCs w:val="21"/>
              </w:rPr>
              <w:t xml:space="preserve"> </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00DF074B">
        <w:trPr>
          <w:trHeight w:val="65"/>
        </w:trPr>
        <w:tc>
          <w:tcPr>
            <w:tcW w:w="8828" w:type="dxa"/>
          </w:tcPr>
          <w:p w14:paraId="5D4A60FE" w14:textId="51458C13" w:rsidR="00DC3A1A" w:rsidRPr="007D2FD6" w:rsidRDefault="0027399C" w:rsidP="00DF074B">
            <w:pPr>
              <w:contextualSpacing/>
              <w:mirrorIndents/>
              <w:rPr>
                <w:rFonts w:ascii="ITC Avant Garde" w:hAnsi="ITC Avant Garde"/>
                <w:sz w:val="21"/>
                <w:szCs w:val="21"/>
              </w:rPr>
            </w:pPr>
            <w:r>
              <w:rPr>
                <w:rFonts w:ascii="ITC Avant Garde" w:hAnsi="ITC Avant Garde"/>
                <w:sz w:val="21"/>
                <w:szCs w:val="21"/>
              </w:rPr>
              <w:t>No aplica</w:t>
            </w:r>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1E0A3A61" w14:textId="0ECF0B99" w:rsidR="007D2FD6" w:rsidRPr="00BF62A9" w:rsidRDefault="00BF62A9" w:rsidP="00BF62A9">
            <w:pPr>
              <w:mirrorIndents/>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37E6B748"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D2FD6" w14:paraId="1683D7BD" w14:textId="77777777" w:rsidTr="007D2FD6">
        <w:tc>
          <w:tcPr>
            <w:tcW w:w="8828" w:type="dxa"/>
          </w:tcPr>
          <w:p w14:paraId="6A09D6D7" w14:textId="7C40E829" w:rsidR="007D2FD6" w:rsidRPr="00BF62A9" w:rsidRDefault="00E77B2B" w:rsidP="00BF62A9">
            <w:pPr>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 xml:space="preserve">Inspección, verificación y vigilancia: </w:t>
            </w:r>
            <w:r>
              <w:rPr>
                <w:rFonts w:ascii="ITC Avant Garde" w:hAnsi="ITC Avant Garde"/>
                <w:sz w:val="21"/>
                <w:szCs w:val="21"/>
              </w:rPr>
              <w:t xml:space="preserve"> Ley Federal de Telecomunicaciones y Radiodifusión, artículos 291, 292, 293, 294, 295 y 296.</w:t>
            </w:r>
          </w:p>
        </w:tc>
      </w:tr>
    </w:tbl>
    <w:p w14:paraId="21B252A3"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B94DC6" w:rsidRDefault="00B94DC6" w:rsidP="006166DB">
      <w:pPr>
        <w:spacing w:after="0" w:line="240" w:lineRule="auto"/>
      </w:pPr>
      <w:r>
        <w:separator/>
      </w:r>
    </w:p>
  </w:endnote>
  <w:endnote w:type="continuationSeparator" w:id="0">
    <w:p w14:paraId="133650C2" w14:textId="77777777" w:rsidR="00B94DC6" w:rsidRDefault="00B94DC6"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B94DC6" w:rsidRDefault="00B94DC6" w:rsidP="006166DB">
      <w:pPr>
        <w:spacing w:after="0" w:line="240" w:lineRule="auto"/>
      </w:pPr>
      <w:r>
        <w:separator/>
      </w:r>
    </w:p>
  </w:footnote>
  <w:footnote w:type="continuationSeparator" w:id="0">
    <w:p w14:paraId="02A85A98" w14:textId="77777777" w:rsidR="00B94DC6" w:rsidRDefault="00B94DC6"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08DE17F1" w:rsidR="00B94DC6" w:rsidRDefault="00B94DC6" w:rsidP="007D2FD6">
    <w:pPr>
      <w:pStyle w:val="Encabezado"/>
      <w:tabs>
        <w:tab w:val="left" w:pos="2748"/>
      </w:tabs>
    </w:pPr>
    <w:r w:rsidRPr="001B3D06">
      <w:rPr>
        <w:noProof/>
        <w:lang w:eastAsia="es-MX"/>
      </w:rPr>
      <w:drawing>
        <wp:inline distT="0" distB="0" distL="0" distR="0" wp14:anchorId="62D493CC" wp14:editId="127C79EE">
          <wp:extent cx="1000125" cy="695325"/>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302E3"/>
    <w:multiLevelType w:val="hybridMultilevel"/>
    <w:tmpl w:val="2A6E2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10"/>
  </w:num>
  <w:num w:numId="7">
    <w:abstractNumId w:val="9"/>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60C02"/>
    <w:rsid w:val="001A0D96"/>
    <w:rsid w:val="001C36BF"/>
    <w:rsid w:val="001D0BED"/>
    <w:rsid w:val="001F3494"/>
    <w:rsid w:val="00207BA8"/>
    <w:rsid w:val="00223B0B"/>
    <w:rsid w:val="002434FF"/>
    <w:rsid w:val="00250D5A"/>
    <w:rsid w:val="0027399C"/>
    <w:rsid w:val="002B0B24"/>
    <w:rsid w:val="002E37B6"/>
    <w:rsid w:val="00317818"/>
    <w:rsid w:val="00332FE9"/>
    <w:rsid w:val="00366E21"/>
    <w:rsid w:val="00384692"/>
    <w:rsid w:val="003A162A"/>
    <w:rsid w:val="003F1D7B"/>
    <w:rsid w:val="00446F0C"/>
    <w:rsid w:val="004B7538"/>
    <w:rsid w:val="004C31A6"/>
    <w:rsid w:val="004C75E5"/>
    <w:rsid w:val="004D6D14"/>
    <w:rsid w:val="004E552A"/>
    <w:rsid w:val="005034EB"/>
    <w:rsid w:val="00585BD4"/>
    <w:rsid w:val="005C0745"/>
    <w:rsid w:val="005D0658"/>
    <w:rsid w:val="005E34D0"/>
    <w:rsid w:val="005F0181"/>
    <w:rsid w:val="0061003C"/>
    <w:rsid w:val="006166DB"/>
    <w:rsid w:val="006441CF"/>
    <w:rsid w:val="0065492B"/>
    <w:rsid w:val="006911B3"/>
    <w:rsid w:val="006F7E1D"/>
    <w:rsid w:val="00703626"/>
    <w:rsid w:val="00720D02"/>
    <w:rsid w:val="007466F1"/>
    <w:rsid w:val="0078318D"/>
    <w:rsid w:val="007D2FD6"/>
    <w:rsid w:val="007F5106"/>
    <w:rsid w:val="008017FB"/>
    <w:rsid w:val="00802508"/>
    <w:rsid w:val="00815D92"/>
    <w:rsid w:val="0089205E"/>
    <w:rsid w:val="008B4C4D"/>
    <w:rsid w:val="0092333A"/>
    <w:rsid w:val="009701A3"/>
    <w:rsid w:val="00977ED5"/>
    <w:rsid w:val="009918CF"/>
    <w:rsid w:val="009A6722"/>
    <w:rsid w:val="009D567D"/>
    <w:rsid w:val="00A70F6B"/>
    <w:rsid w:val="00A93C7F"/>
    <w:rsid w:val="00AC079F"/>
    <w:rsid w:val="00AD4846"/>
    <w:rsid w:val="00AF71CC"/>
    <w:rsid w:val="00B018E8"/>
    <w:rsid w:val="00B30E6B"/>
    <w:rsid w:val="00B7206B"/>
    <w:rsid w:val="00B8531B"/>
    <w:rsid w:val="00B94DC6"/>
    <w:rsid w:val="00BE45D0"/>
    <w:rsid w:val="00BF62A9"/>
    <w:rsid w:val="00C06E99"/>
    <w:rsid w:val="00C76443"/>
    <w:rsid w:val="00C8049B"/>
    <w:rsid w:val="00CF5F25"/>
    <w:rsid w:val="00D14569"/>
    <w:rsid w:val="00D258BF"/>
    <w:rsid w:val="00D93EA9"/>
    <w:rsid w:val="00DC3A1A"/>
    <w:rsid w:val="00DF074B"/>
    <w:rsid w:val="00DF1654"/>
    <w:rsid w:val="00E70994"/>
    <w:rsid w:val="00E77B2B"/>
    <w:rsid w:val="00EF614E"/>
    <w:rsid w:val="00F014C6"/>
    <w:rsid w:val="00F30AF6"/>
    <w:rsid w:val="00F42CB3"/>
    <w:rsid w:val="00F52381"/>
    <w:rsid w:val="00F54CB3"/>
    <w:rsid w:val="00F62AAD"/>
    <w:rsid w:val="00F70E05"/>
    <w:rsid w:val="00F71208"/>
    <w:rsid w:val="00F72B48"/>
    <w:rsid w:val="00F73022"/>
    <w:rsid w:val="00FA4E22"/>
    <w:rsid w:val="00FD4FB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2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06C97"/>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1C9E"/>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4be6e129-17bc-4f05-9def-a51dc5f03fa3"/>
    <ds:schemaRef ds:uri="http://www.w3.org/XML/1998/namespace"/>
    <ds:schemaRef ds:uri="http://schemas.microsoft.com/office/infopath/2007/PartnerControls"/>
    <ds:schemaRef ds:uri="http://schemas.microsoft.com/office/2006/metadata/properties"/>
    <ds:schemaRef ds:uri="http://purl.org/dc/elements/1.1/"/>
    <ds:schemaRef ds:uri="8bdb61f3-1305-4a9b-97d4-47fb3fe9934c"/>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0344E609-15E7-4EA7-9E5E-40CAE1187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7B3FE-3E4B-4F8F-B9CF-B21E4782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2</cp:revision>
  <dcterms:created xsi:type="dcterms:W3CDTF">2023-02-01T22:55:00Z</dcterms:created>
  <dcterms:modified xsi:type="dcterms:W3CDTF">2023-02-01T22:55:00Z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