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A9EE" w14:textId="77777777" w:rsidR="001A0946" w:rsidRDefault="001A0946" w:rsidP="00215E67">
      <w:pPr>
        <w:pStyle w:val="Ttulo1"/>
        <w:rPr>
          <w:lang w:eastAsia="es-MX"/>
        </w:rPr>
      </w:pPr>
      <w:bookmarkStart w:id="0" w:name="_Toc113022584"/>
      <w:r w:rsidRPr="001A0946">
        <w:rPr>
          <w:lang w:eastAsia="es-MX"/>
        </w:rPr>
        <w:t>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w:t>
      </w:r>
      <w:bookmarkEnd w:id="0"/>
    </w:p>
    <w:p w14:paraId="41F0F5D0" w14:textId="77777777" w:rsidR="001A0946" w:rsidRPr="001A0946" w:rsidRDefault="001A0946" w:rsidP="001A0946">
      <w:pPr>
        <w:pStyle w:val="Texto"/>
        <w:spacing w:after="90"/>
        <w:jc w:val="center"/>
        <w:rPr>
          <w:rFonts w:ascii="ITC Avant Garde Std Bk" w:hAnsi="ITC Avant Garde Std Bk"/>
          <w:b/>
          <w:sz w:val="21"/>
          <w:szCs w:val="21"/>
        </w:rPr>
      </w:pPr>
    </w:p>
    <w:p w14:paraId="54130B32" w14:textId="77777777" w:rsidR="001A0946" w:rsidRPr="00236CFB" w:rsidRDefault="004F6659" w:rsidP="00236CFB">
      <w:pPr>
        <w:jc w:val="center"/>
        <w:rPr>
          <w:rFonts w:ascii="ITC Avant Garde" w:hAnsi="ITC Avant Garde"/>
          <w:b/>
          <w:bCs/>
          <w:sz w:val="18"/>
          <w:szCs w:val="18"/>
        </w:rPr>
      </w:pPr>
      <w:hyperlink r:id="rId7" w:history="1">
        <w:r w:rsidR="001A0946" w:rsidRPr="00236CFB">
          <w:rPr>
            <w:rStyle w:val="Hipervnculo"/>
            <w:rFonts w:ascii="ITC Avant Garde" w:hAnsi="ITC Avant Garde"/>
            <w:b/>
            <w:bCs/>
            <w:sz w:val="18"/>
            <w:szCs w:val="18"/>
          </w:rPr>
          <w:t>Publicado en el Diario Oficial de la Federación el 30 de diciembre de 2020</w:t>
        </w:r>
      </w:hyperlink>
    </w:p>
    <w:p w14:paraId="79A166CF" w14:textId="5CB9FE97" w:rsidR="001A0946" w:rsidRDefault="001A0946" w:rsidP="001A0946">
      <w:pPr>
        <w:pStyle w:val="Texto"/>
        <w:spacing w:after="90"/>
        <w:rPr>
          <w:rFonts w:ascii="ITC Avant Garde Std Bk" w:hAnsi="ITC Avant Garde Std Bk"/>
          <w:b/>
          <w:szCs w:val="18"/>
        </w:rPr>
      </w:pPr>
    </w:p>
    <w:bookmarkStart w:id="1" w:name="_Hlk113024607" w:displacedByCustomXml="next"/>
    <w:sdt>
      <w:sdtPr>
        <w:rPr>
          <w:rFonts w:ascii="Cambria" w:eastAsia="MS Mincho" w:hAnsi="Cambria" w:cs="Times New Roman"/>
          <w:color w:val="auto"/>
          <w:sz w:val="24"/>
          <w:szCs w:val="24"/>
          <w:lang w:val="es-ES" w:eastAsia="es-ES"/>
        </w:rPr>
        <w:id w:val="1203673210"/>
        <w:docPartObj>
          <w:docPartGallery w:val="Table of Contents"/>
          <w:docPartUnique/>
        </w:docPartObj>
      </w:sdtPr>
      <w:sdtEndPr>
        <w:rPr>
          <w:b/>
          <w:bCs/>
        </w:rPr>
      </w:sdtEndPr>
      <w:sdtContent>
        <w:p w14:paraId="010AC81E" w14:textId="39390EAF" w:rsidR="006B1975" w:rsidRPr="00161931" w:rsidRDefault="006B1975">
          <w:pPr>
            <w:pStyle w:val="TtuloTDC"/>
            <w:rPr>
              <w:rFonts w:ascii="ITC Avant Garde Std Bk" w:hAnsi="ITC Avant Garde Std Bk"/>
              <w:b/>
              <w:bCs/>
              <w:color w:val="auto"/>
              <w:sz w:val="21"/>
              <w:szCs w:val="21"/>
            </w:rPr>
          </w:pPr>
          <w:r w:rsidRPr="00161931">
            <w:rPr>
              <w:rFonts w:ascii="ITC Avant Garde Std Bk" w:hAnsi="ITC Avant Garde Std Bk"/>
              <w:b/>
              <w:bCs/>
              <w:color w:val="auto"/>
              <w:sz w:val="21"/>
              <w:szCs w:val="21"/>
              <w:lang w:val="es-ES"/>
            </w:rPr>
            <w:t>índice</w:t>
          </w:r>
        </w:p>
        <w:p w14:paraId="6BBA2F6A" w14:textId="174637EB" w:rsidR="00236CFB" w:rsidRPr="00161931" w:rsidRDefault="006B1975">
          <w:pPr>
            <w:pStyle w:val="TDC1"/>
            <w:tabs>
              <w:tab w:val="right" w:leader="dot" w:pos="8828"/>
            </w:tabs>
            <w:rPr>
              <w:rFonts w:ascii="ITC Avant Garde Std Bk" w:eastAsiaTheme="minorEastAsia" w:hAnsi="ITC Avant Garde Std Bk" w:cstheme="minorBidi"/>
              <w:noProof/>
              <w:sz w:val="18"/>
              <w:szCs w:val="18"/>
              <w:lang w:val="es-MX" w:eastAsia="es-MX"/>
            </w:rPr>
          </w:pPr>
          <w:r w:rsidRPr="00161931">
            <w:rPr>
              <w:rFonts w:ascii="ITC Avant Garde Std Bk" w:hAnsi="ITC Avant Garde Std Bk"/>
              <w:sz w:val="18"/>
              <w:szCs w:val="18"/>
            </w:rPr>
            <w:fldChar w:fldCharType="begin"/>
          </w:r>
          <w:r w:rsidRPr="00161931">
            <w:rPr>
              <w:rFonts w:ascii="ITC Avant Garde Std Bk" w:hAnsi="ITC Avant Garde Std Bk"/>
              <w:sz w:val="18"/>
              <w:szCs w:val="18"/>
            </w:rPr>
            <w:instrText xml:space="preserve"> TOC \o "1-3" \h \z \u </w:instrText>
          </w:r>
          <w:r w:rsidRPr="00161931">
            <w:rPr>
              <w:rFonts w:ascii="ITC Avant Garde Std Bk" w:hAnsi="ITC Avant Garde Std Bk"/>
              <w:sz w:val="18"/>
              <w:szCs w:val="18"/>
            </w:rPr>
            <w:fldChar w:fldCharType="separate"/>
          </w:r>
          <w:hyperlink w:anchor="_Toc113022584" w:history="1">
            <w:r w:rsidR="00236CFB" w:rsidRPr="00161931">
              <w:rPr>
                <w:rStyle w:val="Hipervnculo"/>
                <w:rFonts w:ascii="ITC Avant Garde Std Bk" w:hAnsi="ITC Avant Garde Std Bk"/>
                <w:noProof/>
                <w:sz w:val="18"/>
                <w:szCs w:val="18"/>
                <w:lang w:eastAsia="es-MX"/>
              </w:rPr>
              <w:t>Acuerdo mediante el cual el Pleno del Instituto Federal de Telecomunicaciones emite los Lineamientos para el registro de Radioenlaces Fijos en el Sistema Integral de Administración del Espectro Radioeléctrico, por parte de los concesionarios que prestan el Servicio de Provisión de Capacidad para Radioenlaces Fijos, a través de la Ventanilla Electrónica del Instituto Federal de Telecomunicaciones.</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_Toc113022584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1</w:t>
            </w:r>
            <w:r w:rsidR="00236CFB" w:rsidRPr="00161931">
              <w:rPr>
                <w:rFonts w:ascii="ITC Avant Garde Std Bk" w:hAnsi="ITC Avant Garde Std Bk"/>
                <w:noProof/>
                <w:webHidden/>
                <w:sz w:val="18"/>
                <w:szCs w:val="18"/>
              </w:rPr>
              <w:fldChar w:fldCharType="end"/>
            </w:r>
          </w:hyperlink>
        </w:p>
        <w:p w14:paraId="60B9E2FA" w14:textId="75ACDA2A"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85" w:history="1">
            <w:r w:rsidR="00236CFB" w:rsidRPr="00161931">
              <w:rPr>
                <w:rStyle w:val="Hipervnculo"/>
                <w:rFonts w:ascii="ITC Avant Garde Std Bk" w:hAnsi="ITC Avant Garde Std Bk"/>
                <w:noProof/>
                <w:sz w:val="18"/>
                <w:szCs w:val="18"/>
              </w:rPr>
              <w:t>1. Disposiciones generales</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_Toc113022585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1</w:t>
            </w:r>
            <w:r w:rsidR="00236CFB" w:rsidRPr="00161931">
              <w:rPr>
                <w:rFonts w:ascii="ITC Avant Garde Std Bk" w:hAnsi="ITC Avant Garde Std Bk"/>
                <w:noProof/>
                <w:webHidden/>
                <w:sz w:val="18"/>
                <w:szCs w:val="18"/>
              </w:rPr>
              <w:fldChar w:fldCharType="end"/>
            </w:r>
          </w:hyperlink>
        </w:p>
        <w:p w14:paraId="56457932" w14:textId="69E8C30B"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86" w:history="1">
            <w:r w:rsidR="00236CFB" w:rsidRPr="00161931">
              <w:rPr>
                <w:rStyle w:val="Hipervnculo"/>
                <w:rFonts w:ascii="ITC Avant Garde Std Bk" w:hAnsi="ITC Avant Garde Std Bk"/>
                <w:noProof/>
                <w:sz w:val="18"/>
                <w:szCs w:val="18"/>
              </w:rPr>
              <w:t>2. Del Acceso al Módulo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_Toc113022586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3</w:t>
            </w:r>
            <w:r w:rsidR="00236CFB" w:rsidRPr="00161931">
              <w:rPr>
                <w:rFonts w:ascii="ITC Avant Garde Std Bk" w:hAnsi="ITC Avant Garde Std Bk"/>
                <w:noProof/>
                <w:webHidden/>
                <w:sz w:val="18"/>
                <w:szCs w:val="18"/>
              </w:rPr>
              <w:fldChar w:fldCharType="end"/>
            </w:r>
          </w:hyperlink>
        </w:p>
        <w:p w14:paraId="42474DFA" w14:textId="06FFD53F"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87" w:history="1">
            <w:r w:rsidR="00236CFB" w:rsidRPr="00161931">
              <w:rPr>
                <w:rStyle w:val="Hipervnculo"/>
                <w:rFonts w:ascii="ITC Avant Garde Std Bk" w:hAnsi="ITC Avant Garde Std Bk"/>
                <w:noProof/>
                <w:sz w:val="18"/>
                <w:szCs w:val="18"/>
              </w:rPr>
              <w:t>3. De las Actuaciones Electrónicas</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_Toc113022587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3</w:t>
            </w:r>
            <w:r w:rsidR="00236CFB" w:rsidRPr="00161931">
              <w:rPr>
                <w:rFonts w:ascii="ITC Avant Garde Std Bk" w:hAnsi="ITC Avant Garde Std Bk"/>
                <w:noProof/>
                <w:webHidden/>
                <w:sz w:val="18"/>
                <w:szCs w:val="18"/>
              </w:rPr>
              <w:fldChar w:fldCharType="end"/>
            </w:r>
          </w:hyperlink>
        </w:p>
        <w:p w14:paraId="44874F5B" w14:textId="5F936E40"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88" w:history="1">
            <w:r w:rsidR="00236CFB" w:rsidRPr="00161931">
              <w:rPr>
                <w:rStyle w:val="Hipervnculo"/>
                <w:rFonts w:ascii="ITC Avant Garde Std Bk" w:hAnsi="ITC Avant Garde Std Bk"/>
                <w:noProof/>
                <w:sz w:val="18"/>
                <w:szCs w:val="18"/>
              </w:rPr>
              <w:t>4. Registro del Radioenlace Fijo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_Toc113022588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3</w:t>
            </w:r>
            <w:r w:rsidR="00236CFB" w:rsidRPr="00161931">
              <w:rPr>
                <w:rFonts w:ascii="ITC Avant Garde Std Bk" w:hAnsi="ITC Avant Garde Std Bk"/>
                <w:noProof/>
                <w:webHidden/>
                <w:sz w:val="18"/>
                <w:szCs w:val="18"/>
              </w:rPr>
              <w:fldChar w:fldCharType="end"/>
            </w:r>
          </w:hyperlink>
        </w:p>
        <w:p w14:paraId="15FC203E" w14:textId="66A4F68B"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89" w:history="1">
            <w:r w:rsidR="00236CFB" w:rsidRPr="00161931">
              <w:rPr>
                <w:rStyle w:val="Hipervnculo"/>
                <w:rFonts w:ascii="ITC Avant Garde Std Bk" w:hAnsi="ITC Avant Garde Std Bk"/>
                <w:noProof/>
                <w:sz w:val="18"/>
                <w:szCs w:val="18"/>
              </w:rPr>
              <w:t>5. Renovación del registro del Radioenlace Fijo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_Toc113022589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4</w:t>
            </w:r>
            <w:r w:rsidR="00236CFB" w:rsidRPr="00161931">
              <w:rPr>
                <w:rFonts w:ascii="ITC Avant Garde Std Bk" w:hAnsi="ITC Avant Garde Std Bk"/>
                <w:noProof/>
                <w:webHidden/>
                <w:sz w:val="18"/>
                <w:szCs w:val="18"/>
              </w:rPr>
              <w:fldChar w:fldCharType="end"/>
            </w:r>
          </w:hyperlink>
        </w:p>
        <w:p w14:paraId="046D9742" w14:textId="301A492B"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90" w:history="1">
            <w:r w:rsidR="00236CFB" w:rsidRPr="00161931">
              <w:rPr>
                <w:rStyle w:val="Hipervnculo"/>
                <w:rFonts w:ascii="ITC Avant Garde Std Bk" w:hAnsi="ITC Avant Garde Std Bk"/>
                <w:noProof/>
                <w:sz w:val="18"/>
                <w:szCs w:val="18"/>
              </w:rPr>
              <w:t>6. Modificación del registro del Radioenlace Fijo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_Toc113022590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5</w:t>
            </w:r>
            <w:r w:rsidR="00236CFB" w:rsidRPr="00161931">
              <w:rPr>
                <w:rFonts w:ascii="ITC Avant Garde Std Bk" w:hAnsi="ITC Avant Garde Std Bk"/>
                <w:noProof/>
                <w:webHidden/>
                <w:sz w:val="18"/>
                <w:szCs w:val="18"/>
              </w:rPr>
              <w:fldChar w:fldCharType="end"/>
            </w:r>
          </w:hyperlink>
        </w:p>
        <w:p w14:paraId="7B50834F" w14:textId="1AF5FA35"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91" w:history="1">
            <w:r w:rsidR="00236CFB" w:rsidRPr="00161931">
              <w:rPr>
                <w:rStyle w:val="Hipervnculo"/>
                <w:rFonts w:ascii="ITC Avant Garde Std Bk" w:hAnsi="ITC Avant Garde Std Bk"/>
                <w:noProof/>
                <w:sz w:val="18"/>
                <w:szCs w:val="18"/>
              </w:rPr>
              <w:t>7. Cancelación del registro del Radioenlace Fijo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_Toc113022591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5</w:t>
            </w:r>
            <w:r w:rsidR="00236CFB" w:rsidRPr="00161931">
              <w:rPr>
                <w:rFonts w:ascii="ITC Avant Garde Std Bk" w:hAnsi="ITC Avant Garde Std Bk"/>
                <w:noProof/>
                <w:webHidden/>
                <w:sz w:val="18"/>
                <w:szCs w:val="18"/>
              </w:rPr>
              <w:fldChar w:fldCharType="end"/>
            </w:r>
          </w:hyperlink>
        </w:p>
        <w:p w14:paraId="5ACA60B6" w14:textId="43E12E54"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92" w:history="1">
            <w:r w:rsidR="00236CFB" w:rsidRPr="00161931">
              <w:rPr>
                <w:rStyle w:val="Hipervnculo"/>
                <w:rFonts w:ascii="ITC Avant Garde Std Bk" w:hAnsi="ITC Avant Garde Std Bk"/>
                <w:noProof/>
                <w:sz w:val="18"/>
                <w:szCs w:val="18"/>
              </w:rPr>
              <w:t>8. Instalación y operación del Radioenlace Fijo</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_Toc113022592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6</w:t>
            </w:r>
            <w:r w:rsidR="00236CFB" w:rsidRPr="00161931">
              <w:rPr>
                <w:rFonts w:ascii="ITC Avant Garde Std Bk" w:hAnsi="ITC Avant Garde Std Bk"/>
                <w:noProof/>
                <w:webHidden/>
                <w:sz w:val="18"/>
                <w:szCs w:val="18"/>
              </w:rPr>
              <w:fldChar w:fldCharType="end"/>
            </w:r>
          </w:hyperlink>
        </w:p>
        <w:p w14:paraId="20ED1F6E" w14:textId="183AA1F1" w:rsidR="00236CFB" w:rsidRPr="00161931" w:rsidRDefault="004F6659">
          <w:pPr>
            <w:pStyle w:val="TDC3"/>
            <w:tabs>
              <w:tab w:val="right" w:leader="dot" w:pos="8828"/>
            </w:tabs>
            <w:rPr>
              <w:rFonts w:ascii="ITC Avant Garde Std Bk" w:eastAsiaTheme="minorEastAsia" w:hAnsi="ITC Avant Garde Std Bk" w:cstheme="minorBidi"/>
              <w:noProof/>
              <w:sz w:val="18"/>
              <w:szCs w:val="18"/>
              <w:lang w:val="es-MX" w:eastAsia="es-MX"/>
            </w:rPr>
          </w:pPr>
          <w:hyperlink w:anchor="_Toc113022593" w:history="1">
            <w:r w:rsidR="00236CFB" w:rsidRPr="00161931">
              <w:rPr>
                <w:rStyle w:val="Hipervnculo"/>
                <w:rFonts w:ascii="ITC Avant Garde Std Bk" w:hAnsi="ITC Avant Garde Std Bk"/>
                <w:noProof/>
                <w:sz w:val="18"/>
                <w:szCs w:val="18"/>
              </w:rPr>
              <w:t>Transitorios</w:t>
            </w:r>
            <w:r w:rsidR="00236CFB" w:rsidRPr="00161931">
              <w:rPr>
                <w:rFonts w:ascii="ITC Avant Garde Std Bk" w:hAnsi="ITC Avant Garde Std Bk"/>
                <w:noProof/>
                <w:webHidden/>
                <w:sz w:val="18"/>
                <w:szCs w:val="18"/>
              </w:rPr>
              <w:tab/>
            </w:r>
            <w:r w:rsidR="00236CFB" w:rsidRPr="00161931">
              <w:rPr>
                <w:rFonts w:ascii="ITC Avant Garde Std Bk" w:hAnsi="ITC Avant Garde Std Bk"/>
                <w:noProof/>
                <w:webHidden/>
                <w:sz w:val="18"/>
                <w:szCs w:val="18"/>
              </w:rPr>
              <w:fldChar w:fldCharType="begin"/>
            </w:r>
            <w:r w:rsidR="00236CFB" w:rsidRPr="00161931">
              <w:rPr>
                <w:rFonts w:ascii="ITC Avant Garde Std Bk" w:hAnsi="ITC Avant Garde Std Bk"/>
                <w:noProof/>
                <w:webHidden/>
                <w:sz w:val="18"/>
                <w:szCs w:val="18"/>
              </w:rPr>
              <w:instrText xml:space="preserve"> PAGEREF _Toc113022593 \h </w:instrText>
            </w:r>
            <w:r w:rsidR="00236CFB" w:rsidRPr="00161931">
              <w:rPr>
                <w:rFonts w:ascii="ITC Avant Garde Std Bk" w:hAnsi="ITC Avant Garde Std Bk"/>
                <w:noProof/>
                <w:webHidden/>
                <w:sz w:val="18"/>
                <w:szCs w:val="18"/>
              </w:rPr>
            </w:r>
            <w:r w:rsidR="00236CFB" w:rsidRPr="00161931">
              <w:rPr>
                <w:rFonts w:ascii="ITC Avant Garde Std Bk" w:hAnsi="ITC Avant Garde Std Bk"/>
                <w:noProof/>
                <w:webHidden/>
                <w:sz w:val="18"/>
                <w:szCs w:val="18"/>
              </w:rPr>
              <w:fldChar w:fldCharType="separate"/>
            </w:r>
            <w:r w:rsidR="00236CFB" w:rsidRPr="00161931">
              <w:rPr>
                <w:rFonts w:ascii="ITC Avant Garde Std Bk" w:hAnsi="ITC Avant Garde Std Bk"/>
                <w:noProof/>
                <w:webHidden/>
                <w:sz w:val="18"/>
                <w:szCs w:val="18"/>
              </w:rPr>
              <w:t>6</w:t>
            </w:r>
            <w:r w:rsidR="00236CFB" w:rsidRPr="00161931">
              <w:rPr>
                <w:rFonts w:ascii="ITC Avant Garde Std Bk" w:hAnsi="ITC Avant Garde Std Bk"/>
                <w:noProof/>
                <w:webHidden/>
                <w:sz w:val="18"/>
                <w:szCs w:val="18"/>
              </w:rPr>
              <w:fldChar w:fldCharType="end"/>
            </w:r>
          </w:hyperlink>
        </w:p>
        <w:p w14:paraId="15ABCB2B" w14:textId="43DB755C" w:rsidR="006B1975" w:rsidRDefault="006B1975">
          <w:r w:rsidRPr="00161931">
            <w:rPr>
              <w:rFonts w:ascii="ITC Avant Garde Std Bk" w:hAnsi="ITC Avant Garde Std Bk"/>
              <w:bCs/>
              <w:sz w:val="18"/>
              <w:szCs w:val="18"/>
              <w:lang w:val="es-ES"/>
            </w:rPr>
            <w:fldChar w:fldCharType="end"/>
          </w:r>
        </w:p>
      </w:sdtContent>
    </w:sdt>
    <w:bookmarkEnd w:id="1" w:displacedByCustomXml="prev"/>
    <w:p w14:paraId="6668C616" w14:textId="77777777" w:rsidR="006B1975" w:rsidRPr="001A0946" w:rsidRDefault="006B1975" w:rsidP="001A0946">
      <w:pPr>
        <w:pStyle w:val="Texto"/>
        <w:spacing w:after="90"/>
        <w:rPr>
          <w:rFonts w:ascii="ITC Avant Garde Std Bk" w:hAnsi="ITC Avant Garde Std Bk"/>
          <w:b/>
          <w:szCs w:val="18"/>
        </w:rPr>
      </w:pPr>
    </w:p>
    <w:p w14:paraId="3FF217BF" w14:textId="77777777" w:rsidR="001A0946" w:rsidRPr="001A0946" w:rsidRDefault="001A0946" w:rsidP="00215E67">
      <w:pPr>
        <w:pStyle w:val="Ttulo3"/>
      </w:pPr>
      <w:bookmarkStart w:id="2" w:name="_Toc113022585"/>
      <w:r w:rsidRPr="001A0946">
        <w:t>1. Disposiciones generales</w:t>
      </w:r>
      <w:bookmarkEnd w:id="2"/>
    </w:p>
    <w:p w14:paraId="4585E0AA"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 xml:space="preserve">1.1. </w:t>
      </w:r>
      <w:r w:rsidRPr="001A0946">
        <w:rPr>
          <w:rFonts w:ascii="ITC Avant Garde Std Bk" w:hAnsi="ITC Avant Garde Std Bk"/>
          <w:szCs w:val="18"/>
        </w:rPr>
        <w:t>Los Lineamientos tienen por objeto establecer los requisitos y el procedimiento que deberán cumplir los Concesionarios que prestan el Servicio de Provisión de Capacidad para Radioenlaces Fijos para el registro de Radioenlaces Fijos en el SIAER, a través de la Ventanilla Electrónica del Instituto Federal de Telecomunicaciones.</w:t>
      </w:r>
    </w:p>
    <w:p w14:paraId="3C08B146"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 xml:space="preserve">1.2. </w:t>
      </w:r>
      <w:r w:rsidRPr="001A0946">
        <w:rPr>
          <w:rFonts w:ascii="ITC Avant Garde Std Bk" w:hAnsi="ITC Avant Garde Std Bk"/>
          <w:szCs w:val="18"/>
        </w:rPr>
        <w:t>Para los efectos de los Lineamientos se entenderá por:</w:t>
      </w:r>
    </w:p>
    <w:p w14:paraId="3485AA44"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I. Banda de Frecuencias:</w:t>
      </w:r>
      <w:r w:rsidRPr="001A0946">
        <w:rPr>
          <w:rFonts w:ascii="ITC Avant Garde Std Bk" w:hAnsi="ITC Avant Garde Std Bk"/>
          <w:szCs w:val="18"/>
        </w:rPr>
        <w:t xml:space="preserve"> Porción del espectro radioeléctrico comprendida entre dos frecuencias determinadas.</w:t>
      </w:r>
    </w:p>
    <w:p w14:paraId="06E1B265" w14:textId="77777777" w:rsidR="001A0946" w:rsidRPr="001A0946" w:rsidRDefault="001A0946" w:rsidP="001A0946">
      <w:pPr>
        <w:pStyle w:val="Texto"/>
        <w:spacing w:after="90"/>
        <w:rPr>
          <w:rFonts w:ascii="ITC Avant Garde Std Bk" w:hAnsi="ITC Avant Garde Std Bk"/>
          <w:b/>
          <w:szCs w:val="18"/>
        </w:rPr>
      </w:pPr>
      <w:r w:rsidRPr="001A0946">
        <w:rPr>
          <w:rFonts w:ascii="ITC Avant Garde Std Bk" w:hAnsi="ITC Avant Garde Std Bk"/>
          <w:b/>
          <w:szCs w:val="18"/>
        </w:rPr>
        <w:t>II. Base de Datos:</w:t>
      </w:r>
      <w:r w:rsidRPr="001A0946">
        <w:rPr>
          <w:rFonts w:ascii="ITC Avant Garde Std Bk" w:hAnsi="ITC Avant Garde Std Bk"/>
          <w:szCs w:val="18"/>
        </w:rPr>
        <w:t xml:space="preserve"> Colección de información organizada y estructurada, contenida en el Módulo del SIAER, que está conformada por datos técnicos y administrativos de los Radioenlaces Fijos del Servicio de Provisión de Capacidad, amparados por una Constancia de No Interferencia vigente.</w:t>
      </w:r>
    </w:p>
    <w:p w14:paraId="1B858F4E" w14:textId="77777777" w:rsidR="001A0946" w:rsidRPr="001A0946" w:rsidRDefault="001A0946" w:rsidP="001A0946">
      <w:pPr>
        <w:pStyle w:val="Texto"/>
        <w:spacing w:after="90"/>
        <w:rPr>
          <w:rFonts w:ascii="ITC Avant Garde Std Bk" w:hAnsi="ITC Avant Garde Std Bk"/>
          <w:b/>
          <w:szCs w:val="18"/>
        </w:rPr>
      </w:pPr>
      <w:r w:rsidRPr="001A0946">
        <w:rPr>
          <w:rFonts w:ascii="ITC Avant Garde Std Bk" w:hAnsi="ITC Avant Garde Std Bk"/>
          <w:b/>
          <w:szCs w:val="18"/>
        </w:rPr>
        <w:t xml:space="preserve">III. Concesionario: </w:t>
      </w:r>
      <w:r w:rsidRPr="001A0946">
        <w:rPr>
          <w:rFonts w:ascii="ITC Avant Garde Std Bk" w:hAnsi="ITC Avant Garde Std Bk"/>
          <w:szCs w:val="18"/>
        </w:rPr>
        <w:t>Persona física o moral titular de una o más concesiones otorgadas por el Instituto para usar, aprovechar y explotar Bandas de Frecuencias para la prestación del servicio de provisión de capacidad para radioenlaces fijos o del servicio de provisión de capacidad para radioenlaces del servicio fijo.</w:t>
      </w:r>
    </w:p>
    <w:p w14:paraId="6DD7692B"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IV. Constancia de No Interferencia (CNI)</w:t>
      </w:r>
      <w:r w:rsidRPr="001A0946">
        <w:rPr>
          <w:rFonts w:ascii="ITC Avant Garde Std Bk" w:hAnsi="ITC Avant Garde Std Bk"/>
          <w:szCs w:val="18"/>
        </w:rPr>
        <w:t xml:space="preserve">: Constancia emitida con base en el Estudio de No Interferencia, la cual certifica la adecuada operación de un Radioenlace Fijo sin afectar a otros </w:t>
      </w:r>
      <w:r w:rsidRPr="001A0946">
        <w:rPr>
          <w:rFonts w:ascii="ITC Avant Garde Std Bk" w:hAnsi="ITC Avant Garde Std Bk"/>
          <w:szCs w:val="18"/>
        </w:rPr>
        <w:lastRenderedPageBreak/>
        <w:t>previamente registrados. La CNI especifica los parámetros técnicos y las características con las que se debe instalar y operar el Radioenlace Fijo que ampara la propia CNI.</w:t>
      </w:r>
    </w:p>
    <w:p w14:paraId="7BEA7B8C"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V. Cuadro de diálogo</w:t>
      </w:r>
      <w:r w:rsidRPr="001A0946">
        <w:rPr>
          <w:rFonts w:ascii="ITC Avant Garde Std Bk" w:hAnsi="ITC Avant Garde Std Bk"/>
          <w:szCs w:val="18"/>
        </w:rPr>
        <w:t>: Ventana Emergente del SIAER, que proporciona al Concesionario información automática durante el proceso de presentación de los trámites o servicios previstos en los Lineamientos.</w:t>
      </w:r>
    </w:p>
    <w:p w14:paraId="6D929D79"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VI. Estudio de No Interferencia:</w:t>
      </w:r>
      <w:r w:rsidRPr="001A0946">
        <w:rPr>
          <w:rFonts w:ascii="ITC Avant Garde Std Bk" w:hAnsi="ITC Avant Garde Std Bk"/>
          <w:szCs w:val="18"/>
        </w:rPr>
        <w:t xml:space="preserve"> Análisis de compatibilidad electromagnética realizado en el Módulo, que asegura la adecuada operación de un nuevo Radioenlace Fijo, o bien, la modificación de los parámetros y características de un Radioenlace Fijo ya existente que pretenda implementar el Concesionario, con respecto a otros Radioenlaces Fijos que operan en la misma Banda de Frecuencias y bandas adyacentes, dentro de la zona de influencia del Radioenlace Fijo a instalar.</w:t>
      </w:r>
    </w:p>
    <w:p w14:paraId="2CB00F4A"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 xml:space="preserve">VII. Instituto: </w:t>
      </w:r>
      <w:r w:rsidRPr="001A0946">
        <w:rPr>
          <w:rFonts w:ascii="ITC Avant Garde Std Bk" w:hAnsi="ITC Avant Garde Std Bk"/>
          <w:szCs w:val="18"/>
        </w:rPr>
        <w:t>Instituto Federal de Telecomunicaciones.</w:t>
      </w:r>
    </w:p>
    <w:p w14:paraId="794745BF"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VIII. Interferencia Perjudicial:</w:t>
      </w:r>
      <w:r w:rsidRPr="001A0946">
        <w:rPr>
          <w:rFonts w:ascii="ITC Avant Garde Std Bk" w:hAnsi="ITC Avant Garde Std Bk"/>
          <w:szCs w:val="18"/>
        </w:rPr>
        <w:t xml:space="preserve">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3E4BB59C"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IX. Ley:</w:t>
      </w:r>
      <w:r w:rsidRPr="001A0946">
        <w:rPr>
          <w:rFonts w:ascii="ITC Avant Garde Std Bk" w:hAnsi="ITC Avant Garde Std Bk"/>
          <w:szCs w:val="18"/>
        </w:rPr>
        <w:t xml:space="preserve"> Ley Federal de Telecomunicaciones y Radiodifusión.</w:t>
      </w:r>
    </w:p>
    <w:p w14:paraId="7982FA02"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 xml:space="preserve">X. Lineamientos: </w:t>
      </w:r>
      <w:r w:rsidRPr="001A0946">
        <w:rPr>
          <w:rFonts w:ascii="ITC Avant Garde Std Bk" w:hAnsi="ITC Avant Garde Std Bk"/>
          <w:szCs w:val="18"/>
        </w:rPr>
        <w:t>Lineamientos para el registro de Radioenlaces Fijos en el Sistema Integral de Administración del Espectro Radioeléctrico, por parte de los Concesionarios que prestan el Servicio de Provisión de Capacidad para Radioenlaces Fijos</w:t>
      </w:r>
      <w:r w:rsidRPr="001A0946">
        <w:rPr>
          <w:rFonts w:ascii="ITC Avant Garde Std Bk" w:hAnsi="ITC Avant Garde Std Bk"/>
          <w:szCs w:val="18"/>
          <w:lang w:val="es-ES_tradnl"/>
        </w:rPr>
        <w:t>, a través de la Ventanilla Electrónica del Instituto Federal de Telecomunicaciones</w:t>
      </w:r>
      <w:r w:rsidRPr="001A0946">
        <w:rPr>
          <w:rFonts w:ascii="ITC Avant Garde Std Bk" w:hAnsi="ITC Avant Garde Std Bk"/>
          <w:szCs w:val="18"/>
        </w:rPr>
        <w:t>.</w:t>
      </w:r>
    </w:p>
    <w:p w14:paraId="30BE24D9"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XI. Lineamientos de Ventanilla Electrónica</w:t>
      </w:r>
      <w:r w:rsidRPr="001A0946">
        <w:rPr>
          <w:rFonts w:ascii="ITC Avant Garde Std Bk" w:hAnsi="ITC Avant Garde Std Bk"/>
          <w:szCs w:val="18"/>
        </w:rPr>
        <w:t>: Lineamientos para la sustanciación de los trámites y servicios que se realicen ante el Instituto Federal de Telecomunicaciones, a través de la Ventanilla Electrónica.</w:t>
      </w:r>
    </w:p>
    <w:p w14:paraId="09987812"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 xml:space="preserve">XII. Módulo: </w:t>
      </w:r>
      <w:r w:rsidRPr="001A0946">
        <w:rPr>
          <w:rFonts w:ascii="ITC Avant Garde Std Bk" w:hAnsi="ITC Avant Garde Std Bk"/>
          <w:szCs w:val="18"/>
        </w:rPr>
        <w:t>Módulo de análisis y registro de radioenlaces del SIAER, al que se accede a través de la Ventanilla Electrónica del Instituto, que posibilita el registro, renovación, modificación y cancelación de Radioenlaces Fijos, en términos de los Lineamientos.</w:t>
      </w:r>
    </w:p>
    <w:p w14:paraId="3942F8D8"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XIII. Radioenlace Fijo:</w:t>
      </w:r>
      <w:r w:rsidRPr="001A0946">
        <w:rPr>
          <w:rFonts w:ascii="ITC Avant Garde Std Bk" w:hAnsi="ITC Avant Garde Std Bk"/>
          <w:szCs w:val="18"/>
        </w:rPr>
        <w:t xml:space="preserve"> Sistema de radiocomunicación de una o dos vías, entre puntos fijos situados sobre la superficie terrestre, por medio de los cuales se transmite y recibe información de cualquier naturaleza.</w:t>
      </w:r>
    </w:p>
    <w:p w14:paraId="59515A0C"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XIV. Servicio de Provisión de Capacidad</w:t>
      </w:r>
      <w:r w:rsidRPr="001A0946">
        <w:rPr>
          <w:rFonts w:ascii="ITC Avant Garde Std Bk" w:hAnsi="ITC Avant Garde Std Bk"/>
          <w:szCs w:val="18"/>
        </w:rPr>
        <w:t>: Servicio de provisión de capacidad para radioenlaces fijos o servicio de provisión de capacidad para radioenlaces del servicio fijo, mediante el cual los Concesionarios ponen a disposición Bandas de Frecuencias determinadas para satisfacer necesidades de Radioenlaces Fijos.</w:t>
      </w:r>
    </w:p>
    <w:p w14:paraId="20F86790" w14:textId="77777777" w:rsidR="001A0946" w:rsidRPr="001A0946" w:rsidRDefault="001A0946" w:rsidP="001A0946">
      <w:pPr>
        <w:pStyle w:val="Texto"/>
        <w:spacing w:after="90"/>
        <w:rPr>
          <w:rFonts w:ascii="ITC Avant Garde Std Bk" w:hAnsi="ITC Avant Garde Std Bk"/>
          <w:szCs w:val="18"/>
        </w:rPr>
      </w:pPr>
      <w:r w:rsidRPr="001A0946">
        <w:rPr>
          <w:rFonts w:ascii="ITC Avant Garde Std Bk" w:hAnsi="ITC Avant Garde Std Bk"/>
          <w:b/>
          <w:szCs w:val="18"/>
        </w:rPr>
        <w:t>XV. SIAER</w:t>
      </w:r>
      <w:r w:rsidRPr="001A0946">
        <w:rPr>
          <w:rFonts w:ascii="ITC Avant Garde Std Bk" w:hAnsi="ITC Avant Garde Std Bk"/>
          <w:szCs w:val="18"/>
        </w:rPr>
        <w:t>: Sistema Integral de Administración del Espectro Radioeléctrico del Instituto, cuyo acceso se efectuará por medio de la Ventanilla Electrónica del Instituto para los trámites previstos en los Lineamientos.</w:t>
      </w:r>
    </w:p>
    <w:p w14:paraId="74A9B3AF"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szCs w:val="18"/>
        </w:rPr>
        <w:t>Los términos antes señalados pueden ser utilizados indistintamente en singular o plural. Los términos y definiciones que no se contemplen en los Lineamientos tendrán el significado que les dé la Ley o los Lineamientos de Ventanilla Electrónica.</w:t>
      </w:r>
    </w:p>
    <w:p w14:paraId="2D5F3F81"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szCs w:val="18"/>
        </w:rPr>
        <w:t xml:space="preserve">1.3. </w:t>
      </w:r>
      <w:r w:rsidRPr="001A0946">
        <w:rPr>
          <w:rFonts w:ascii="ITC Avant Garde Std Bk" w:hAnsi="ITC Avant Garde Std Bk"/>
          <w:szCs w:val="18"/>
        </w:rPr>
        <w:t>La vigencia de los registros de Radioenlaces Fijos previstos en los Lineamientos se encuentra supeditada a la vigencia de los títulos habilitantes de los Concesionarios para el uso, aprovechamiento y explotación de Bandas de Frecuencias del espectro radioeléctrico, por lo que, de terminarse la vigencia de éstos, el Instituto cancelará automática e inmediatamente los registros de Radioenlaces Fijos vinculados a dichas concesiones.</w:t>
      </w:r>
    </w:p>
    <w:p w14:paraId="3A140650"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szCs w:val="18"/>
        </w:rPr>
        <w:t xml:space="preserve">1.4. </w:t>
      </w:r>
      <w:r w:rsidRPr="001A0946">
        <w:rPr>
          <w:rFonts w:ascii="ITC Avant Garde Std Bk" w:hAnsi="ITC Avant Garde Std Bk"/>
          <w:szCs w:val="18"/>
        </w:rPr>
        <w:t>Corresponde al Pleno del Instituto interpretar lo dispuesto en los Lineamientos o resolver sobre cuestiones relacionadas con los mismos.</w:t>
      </w:r>
    </w:p>
    <w:p w14:paraId="2D430BB9" w14:textId="77777777" w:rsidR="001A0946" w:rsidRPr="001A0946" w:rsidRDefault="001A0946" w:rsidP="00215E67">
      <w:pPr>
        <w:pStyle w:val="Ttulo3"/>
      </w:pPr>
      <w:bookmarkStart w:id="3" w:name="_Toc113022586"/>
      <w:r w:rsidRPr="001A0946">
        <w:lastRenderedPageBreak/>
        <w:t>2. Del Acceso al Módulo</w:t>
      </w:r>
      <w:bookmarkEnd w:id="3"/>
    </w:p>
    <w:p w14:paraId="002577D3"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2.1. </w:t>
      </w:r>
      <w:r w:rsidRPr="001A0946">
        <w:rPr>
          <w:rFonts w:ascii="ITC Avant Garde Std Bk" w:hAnsi="ITC Avant Garde Std Bk"/>
          <w:szCs w:val="18"/>
        </w:rPr>
        <w:t>Para solicitar el acceso al Módulo, el Concesionario deberá haber cumplido previamente con lo previsto en el Capítulo V de los Lineamientos de Ventanilla Electrónica.</w:t>
      </w:r>
    </w:p>
    <w:p w14:paraId="3872954C"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2.2. </w:t>
      </w:r>
      <w:r w:rsidRPr="001A0946">
        <w:rPr>
          <w:rFonts w:ascii="ITC Avant Garde Std Bk" w:hAnsi="ITC Avant Garde Std Bk"/>
          <w:szCs w:val="18"/>
        </w:rPr>
        <w:t>Los Concesionarios podrán realizar cualquier Trámite o Servicio previsto en los Lineamientos, por conducto de sus representantes legales debidamente acreditados ante el Instituto, en términos de los Lineamientos de Ventanilla Electrónica, que cuenten con poderes generales para actos de dominio, para actos de administración o especiales; o bien, designar personal técnico.</w:t>
      </w:r>
    </w:p>
    <w:p w14:paraId="1ED64E91"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2.3. </w:t>
      </w:r>
      <w:r w:rsidRPr="001A0946">
        <w:rPr>
          <w:rFonts w:ascii="ITC Avant Garde Std Bk" w:hAnsi="ITC Avant Garde Std Bk"/>
          <w:szCs w:val="18"/>
        </w:rPr>
        <w:t>Una vez presentada la solicitud de acceso al Módulo, el Instituto notificará al Concesionario, vía Tablero Electrónico, dentro de un plazo máximo de 10 (diez) días hábiles posteriores a su presentación, la denominación de su usuario y la contraseña para el acceso solicitado, con los cuales podrá ingresar al Módulo.</w:t>
      </w:r>
    </w:p>
    <w:p w14:paraId="1E90DD41"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szCs w:val="18"/>
        </w:rPr>
        <w:t>El Instituto enviará un aviso al Concesionario, vía Correo Electrónico, indicando que se encuentra disponible la referida información en el Tablero Electrónico para su consulta.</w:t>
      </w:r>
    </w:p>
    <w:p w14:paraId="3684D284"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2.4. </w:t>
      </w:r>
      <w:r w:rsidRPr="001A0946">
        <w:rPr>
          <w:rFonts w:ascii="ITC Avant Garde Std Bk" w:hAnsi="ITC Avant Garde Std Bk"/>
          <w:szCs w:val="18"/>
        </w:rPr>
        <w:t>La modificación del personal técnico, para la presentación de cualquier Trámite o Servicio de los Lineamientos, deberá ser realizado por el Concesionario, observando lo previsto en el lineamiento 2.2 anterior.</w:t>
      </w:r>
    </w:p>
    <w:p w14:paraId="208CEBDF" w14:textId="77777777" w:rsidR="001A0946" w:rsidRPr="001A0946" w:rsidRDefault="001A0946" w:rsidP="00215E67">
      <w:pPr>
        <w:pStyle w:val="Ttulo3"/>
      </w:pPr>
      <w:bookmarkStart w:id="4" w:name="_Toc113022587"/>
      <w:r w:rsidRPr="001A0946">
        <w:t>3. De las Actuaciones Electrónicas</w:t>
      </w:r>
      <w:bookmarkEnd w:id="4"/>
    </w:p>
    <w:p w14:paraId="59417C4A"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3.1. </w:t>
      </w:r>
      <w:r w:rsidRPr="001A0946">
        <w:rPr>
          <w:rFonts w:ascii="ITC Avant Garde Std Bk" w:hAnsi="ITC Avant Garde Std Bk"/>
          <w:szCs w:val="18"/>
        </w:rPr>
        <w:t>Para la presentación, autenticación y suscripción de las Actuaciones Electrónicas relativas al registro, renovación, modificación y cancelación de Radioenlaces Fijos, los Concesionarios deberán ingresar al Módulo. Éste se encontrará disponible para la presentación de Actuaciones Electrónicas las 24 (veinticuatro) horas del día, los 365 (trescientos sesenta y cinco) días del año.</w:t>
      </w:r>
    </w:p>
    <w:p w14:paraId="4049F827"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3.2. </w:t>
      </w:r>
      <w:r w:rsidRPr="001A0946">
        <w:rPr>
          <w:rFonts w:ascii="ITC Avant Garde Std Bk" w:hAnsi="ITC Avant Garde Std Bk"/>
          <w:szCs w:val="18"/>
        </w:rPr>
        <w:t>Todas las Actuaciones Electrónicas a que refieren los Lineamientos se tendrán por recibidas en la fecha y hora de su presentación, de conformidad con el huso horario de la Ciudad de México, para lo cual, la Ventanilla Electrónica emitirá el Acuse de Recibo Electrónico correspondiente.</w:t>
      </w:r>
    </w:p>
    <w:p w14:paraId="70C1BEC4"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3.3. </w:t>
      </w:r>
      <w:r w:rsidRPr="001A0946">
        <w:rPr>
          <w:rFonts w:ascii="ITC Avant Garde Std Bk" w:hAnsi="ITC Avant Garde Std Bk"/>
          <w:szCs w:val="18"/>
        </w:rPr>
        <w:t>Cuando por caso fortuito, fuerza mayor o por fallas técnicas se interrumpa el funcionamiento del SIAER, el Instituto dará el aviso respectivo a los Concesionarios, a través de su Portal de Internet y señalará, en su caso, la fecha y hora del restablecimiento de la operación del SIAER.</w:t>
      </w:r>
    </w:p>
    <w:p w14:paraId="53C053CC"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szCs w:val="18"/>
        </w:rPr>
        <w:t>Las Actuaciones Electrónicas y los Actos Administrativos Electrónicos que deban hacerse a través de la Ventanilla Electrónica, cuyos plazos venzan un día en que se encuentre interrumpido el funcionamiento de la Ventanilla Electrónica o del SIAER, podrán ser realizadas al día hábil siguiente al de la publicación del aviso de restablecimiento de operaciones respectivo.</w:t>
      </w:r>
    </w:p>
    <w:p w14:paraId="145B96D9"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3.4. </w:t>
      </w:r>
      <w:r w:rsidRPr="001A0946">
        <w:rPr>
          <w:rFonts w:ascii="ITC Avant Garde Std Bk" w:hAnsi="ITC Avant Garde Std Bk"/>
          <w:szCs w:val="18"/>
        </w:rPr>
        <w:t xml:space="preserve">Cuando se programe un mantenimiento preventivo del Módulo, el Instituto dará el aviso respectivo a los Concesionarios vía Correo Electrónico, señalando en su caso, la fecha y hora del restablecimiento de operaciones </w:t>
      </w:r>
      <w:proofErr w:type="gramStart"/>
      <w:r w:rsidRPr="001A0946">
        <w:rPr>
          <w:rFonts w:ascii="ITC Avant Garde Std Bk" w:hAnsi="ITC Avant Garde Std Bk"/>
          <w:szCs w:val="18"/>
        </w:rPr>
        <w:t>del mismo</w:t>
      </w:r>
      <w:proofErr w:type="gramEnd"/>
      <w:r w:rsidRPr="001A0946">
        <w:rPr>
          <w:rFonts w:ascii="ITC Avant Garde Std Bk" w:hAnsi="ITC Avant Garde Std Bk"/>
          <w:szCs w:val="18"/>
        </w:rPr>
        <w:t>. El aviso de referencia se encontrará también disponible en el Tablero Electrónico para su consulta.</w:t>
      </w:r>
    </w:p>
    <w:p w14:paraId="18B6BF3A" w14:textId="77777777" w:rsidR="001A0946" w:rsidRPr="001A0946" w:rsidRDefault="001A0946" w:rsidP="00215E67">
      <w:pPr>
        <w:pStyle w:val="Ttulo3"/>
      </w:pPr>
      <w:bookmarkStart w:id="5" w:name="_Toc113022588"/>
      <w:r w:rsidRPr="001A0946">
        <w:t>4. Registro del Radioenlace Fijo</w:t>
      </w:r>
      <w:bookmarkEnd w:id="5"/>
    </w:p>
    <w:p w14:paraId="35D2D6FB"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4.1. </w:t>
      </w:r>
      <w:r w:rsidRPr="001A0946">
        <w:rPr>
          <w:rFonts w:ascii="ITC Avant Garde Std Bk" w:hAnsi="ITC Avant Garde Std Bk"/>
          <w:szCs w:val="18"/>
        </w:rPr>
        <w:t xml:space="preserve">El Concesionario podrá ingresar al SIAER, a través de la Ventanilla Electrónica, para realizar la solicitud de registro de Radioenlaces Fijos, en apego al procedimiento e ingresando los datos técnicos requeridos en el </w:t>
      </w:r>
      <w:r w:rsidRPr="001A0946">
        <w:rPr>
          <w:rFonts w:ascii="ITC Avant Garde Std Bk" w:hAnsi="ITC Avant Garde Std Bk"/>
          <w:i/>
          <w:szCs w:val="18"/>
        </w:rPr>
        <w:t>Manual de usuario: registro de Radioenlaces Fijos</w:t>
      </w:r>
      <w:r w:rsidRPr="001A0946">
        <w:rPr>
          <w:rFonts w:ascii="ITC Avant Garde Std Bk" w:hAnsi="ITC Avant Garde Std Bk"/>
          <w:szCs w:val="18"/>
        </w:rPr>
        <w:t xml:space="preserve"> que se encontrará disponible para su consulta en el Módulo.</w:t>
      </w:r>
    </w:p>
    <w:p w14:paraId="748E3CE3" w14:textId="77777777" w:rsidR="001A0946" w:rsidRPr="001A0946" w:rsidRDefault="001A0946" w:rsidP="001A0946">
      <w:pPr>
        <w:pStyle w:val="Texto"/>
        <w:spacing w:after="88"/>
        <w:rPr>
          <w:rFonts w:ascii="ITC Avant Garde Std Bk" w:hAnsi="ITC Avant Garde Std Bk"/>
          <w:szCs w:val="18"/>
        </w:rPr>
      </w:pPr>
      <w:r w:rsidRPr="001A0946">
        <w:rPr>
          <w:rFonts w:ascii="ITC Avant Garde Std Bk" w:hAnsi="ITC Avant Garde Std Bk"/>
          <w:b/>
          <w:color w:val="000000"/>
          <w:szCs w:val="18"/>
        </w:rPr>
        <w:t xml:space="preserve">4.2. </w:t>
      </w:r>
      <w:r w:rsidRPr="001A0946">
        <w:rPr>
          <w:rFonts w:ascii="ITC Avant Garde Std Bk" w:hAnsi="ITC Avant Garde Std Bk"/>
          <w:szCs w:val="18"/>
        </w:rPr>
        <w:t>El SIAER realizará una validación de la información presentada en cada uno de los Campos para cada Radioenlace Fijo. En aquellos casos en que el sistema detecte algún error, inconsistencia o dato faltante para el registro de uno o más Radioenlaces Fijos, el SIAER, mediante un Cuadro de Diálogo, notificará automáticamente al Concesionario tal situación, para que se subsane el error, inconsistencia o dato faltante, a efecto de proceder al registro del(los) Radioenlace(s) Fijo(s).</w:t>
      </w:r>
    </w:p>
    <w:p w14:paraId="0FC2CB47" w14:textId="77777777" w:rsidR="001A0946" w:rsidRPr="001A0946" w:rsidRDefault="001A0946" w:rsidP="001A0946">
      <w:pPr>
        <w:pStyle w:val="Texto"/>
        <w:spacing w:line="228" w:lineRule="exact"/>
        <w:rPr>
          <w:rFonts w:ascii="ITC Avant Garde Std Bk" w:hAnsi="ITC Avant Garde Std Bk"/>
          <w:b/>
          <w:szCs w:val="18"/>
        </w:rPr>
      </w:pPr>
      <w:r w:rsidRPr="001A0946">
        <w:rPr>
          <w:rFonts w:ascii="ITC Avant Garde Std Bk" w:hAnsi="ITC Avant Garde Std Bk"/>
          <w:b/>
          <w:color w:val="000000"/>
          <w:szCs w:val="18"/>
        </w:rPr>
        <w:t xml:space="preserve">4.3. </w:t>
      </w:r>
      <w:r w:rsidRPr="001A0946">
        <w:rPr>
          <w:rFonts w:ascii="ITC Avant Garde Std Bk" w:hAnsi="ITC Avant Garde Std Bk"/>
          <w:szCs w:val="18"/>
        </w:rPr>
        <w:t>Una vez efectuada la validación exitosa de la información proporcionada o subsanado(s) el(los) error(es) detectado(s) en el registro, se emitirá el Acuse de Recibo Electrónico respectivo al Concesionario, el cual estará disponible en el Tablero Electrónico.</w:t>
      </w:r>
    </w:p>
    <w:p w14:paraId="3EFD0B2E" w14:textId="77777777" w:rsidR="001A0946" w:rsidRPr="001A0946" w:rsidRDefault="001A0946" w:rsidP="001A0946">
      <w:pPr>
        <w:pStyle w:val="Texto"/>
        <w:spacing w:line="228" w:lineRule="exact"/>
        <w:rPr>
          <w:rFonts w:ascii="ITC Avant Garde Std Bk" w:hAnsi="ITC Avant Garde Std Bk"/>
          <w:b/>
          <w:szCs w:val="18"/>
        </w:rPr>
      </w:pPr>
      <w:r w:rsidRPr="001A0946">
        <w:rPr>
          <w:rFonts w:ascii="ITC Avant Garde Std Bk" w:hAnsi="ITC Avant Garde Std Bk"/>
          <w:szCs w:val="18"/>
        </w:rPr>
        <w:lastRenderedPageBreak/>
        <w:t xml:space="preserve">Asimismo, el Instituto enviará un aviso al Concesionario vía Correo Electrónico, sobre la emisión del Acuse de Recibo Electrónico, indicando que se encuentra disponible en el Tablero Electrónico para su consulta. </w:t>
      </w:r>
    </w:p>
    <w:p w14:paraId="0CA2B9E2"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b/>
          <w:color w:val="000000"/>
          <w:szCs w:val="18"/>
        </w:rPr>
        <w:t xml:space="preserve">4.4. </w:t>
      </w:r>
      <w:r w:rsidRPr="001A0946">
        <w:rPr>
          <w:rFonts w:ascii="ITC Avant Garde Std Bk" w:hAnsi="ITC Avant Garde Std Bk"/>
          <w:szCs w:val="18"/>
        </w:rPr>
        <w:t>Emitido el Acuse de Recibo Electrónico, el Instituto procederá a la realización del Estudio de No Interferencia, tomando en consideración la Base de Datos.</w:t>
      </w:r>
    </w:p>
    <w:p w14:paraId="59C1C23B"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szCs w:val="18"/>
        </w:rPr>
        <w:t>El resultado del Estudio de No Interferencia estará disponible en el Tablero Electrónico, al día hábil siguiente de aquél en que se presente la solicitud de registro de Radioenlaces Fijos, especificando los motivos y razones de la determinación adoptada.</w:t>
      </w:r>
    </w:p>
    <w:p w14:paraId="794534EF"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szCs w:val="18"/>
        </w:rPr>
        <w:t>El Instituto, a través de la Ventanilla Electrónica, enviará un aviso al Concesionario vía Correo Electrónico, sobre la emisión del Estudio de No Interferencia, indicando que se encuentra disponible en el Tablero Electrónico para su consulta.</w:t>
      </w:r>
    </w:p>
    <w:p w14:paraId="6F0CBD6A"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szCs w:val="18"/>
        </w:rPr>
        <w:t>En caso que del resultado del Estudio de No Interferencia se adviertan posibles interferencias perjudiciales, tanto en la red operativa a nivel nacional o en el Radioenlace Fijo que se encuentra en estudio, se tendrá por concluido el trámite y el SIAER otorgará información técnica que permita al Concesionario presentar una nueva solicitud modificando los parámetros de los enlaces, con el propósito de mitigar las interferencias y se pueda presentar una nueva solicitud de registro del(los) Radioenlace(s) Fijo(s). Lo anterior, considerando las condiciones que prevalecieron al momento del Estudio de No Interferencia.</w:t>
      </w:r>
    </w:p>
    <w:p w14:paraId="56CB90CE" w14:textId="77777777" w:rsidR="001A0946" w:rsidRPr="001A0946" w:rsidRDefault="001A0946" w:rsidP="001A0946">
      <w:pPr>
        <w:pStyle w:val="Texto"/>
        <w:spacing w:line="228" w:lineRule="exact"/>
        <w:rPr>
          <w:rFonts w:ascii="ITC Avant Garde Std Bk" w:hAnsi="ITC Avant Garde Std Bk"/>
          <w:szCs w:val="18"/>
        </w:rPr>
      </w:pPr>
      <w:proofErr w:type="gramStart"/>
      <w:r w:rsidRPr="001A0946">
        <w:rPr>
          <w:rFonts w:ascii="ITC Avant Garde Std Bk" w:hAnsi="ITC Avant Garde Std Bk"/>
          <w:szCs w:val="18"/>
        </w:rPr>
        <w:t>En caso que</w:t>
      </w:r>
      <w:proofErr w:type="gramEnd"/>
      <w:r w:rsidRPr="001A0946">
        <w:rPr>
          <w:rFonts w:ascii="ITC Avant Garde Std Bk" w:hAnsi="ITC Avant Garde Std Bk"/>
          <w:szCs w:val="18"/>
        </w:rPr>
        <w:t xml:space="preserve"> el resultado del Estudio de No Interferencia sea favorable al solicitante, estará disponible en el Tablero Electrónico junto con la Constancia de No Interferencia respectiva, y el Instituto procederá al registro respectivo del(los) Radioenlace(s) Fijo(s) en la Base de Datos.</w:t>
      </w:r>
    </w:p>
    <w:p w14:paraId="5A7F0E12"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b/>
          <w:color w:val="000000"/>
          <w:szCs w:val="18"/>
        </w:rPr>
        <w:t xml:space="preserve">4.5. </w:t>
      </w:r>
      <w:r w:rsidRPr="001A0946">
        <w:rPr>
          <w:rFonts w:ascii="ITC Avant Garde Std Bk" w:hAnsi="ITC Avant Garde Std Bk"/>
          <w:szCs w:val="18"/>
        </w:rPr>
        <w:t>El registro de Radioenlaces Fijos tendrá una vigencia de 3 (tres) años calendario, contados a partir de la emisión de la Constancia de No Interferencia, el cual será susceptible de renovación, en términos de lo dispuesto en el numeral 5 de los Lineamientos.</w:t>
      </w:r>
    </w:p>
    <w:p w14:paraId="574B9D35" w14:textId="77777777" w:rsidR="001A0946" w:rsidRPr="001A0946" w:rsidRDefault="001A0946" w:rsidP="00215E67">
      <w:pPr>
        <w:pStyle w:val="Ttulo3"/>
      </w:pPr>
      <w:bookmarkStart w:id="6" w:name="_Toc113022589"/>
      <w:r w:rsidRPr="001A0946">
        <w:t>5. Renovación del registro del Radioenlace Fijo</w:t>
      </w:r>
      <w:bookmarkEnd w:id="6"/>
    </w:p>
    <w:p w14:paraId="0ADADDD6"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b/>
          <w:color w:val="000000"/>
          <w:szCs w:val="18"/>
        </w:rPr>
        <w:t xml:space="preserve">5.1. </w:t>
      </w:r>
      <w:r w:rsidRPr="001A0946">
        <w:rPr>
          <w:rFonts w:ascii="ITC Avant Garde Std Bk" w:hAnsi="ITC Avant Garde Std Bk"/>
          <w:szCs w:val="18"/>
        </w:rPr>
        <w:t>El Instituto enviará un aviso al Concesionario vía Correo Electrónico, con al menos 90 (noventa) días naturales de anticipación a la fecha de terminación de la vigencia del(los) Radioenlace(s) Fijo(s), indicando tal circunstancia, a efecto de que los Concesionarios puedan solicitar la renovación del registro del(los) Radioenlace(s) Fijo(s). El aviso de referencia se encontrará también disponible en el Tablero Electrónico para su consulta.</w:t>
      </w:r>
    </w:p>
    <w:p w14:paraId="097D1D95"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szCs w:val="18"/>
        </w:rPr>
        <w:t>Independientemente del aviso indicado en el párrafo anterior, el Concesionario deberá realizar en el Módulo la renovación de la vigencia de los Radioenlaces Fijos, en cualquier momento dentro de los últimos 90 (noventa) días de vigencia del registro. De la solicitud de renovación del registro del Radioenlace Fijo se emitirá el Acuse de Recibo Electrónico que podrá ser consultado por los Concesionarios en el Tablero Electrónico.</w:t>
      </w:r>
    </w:p>
    <w:p w14:paraId="1FE49182" w14:textId="77777777" w:rsidR="001A0946" w:rsidRPr="001A0946" w:rsidRDefault="001A0946" w:rsidP="001A0946">
      <w:pPr>
        <w:pStyle w:val="Texto"/>
        <w:spacing w:line="228" w:lineRule="exact"/>
        <w:rPr>
          <w:rFonts w:ascii="ITC Avant Garde Std Bk" w:hAnsi="ITC Avant Garde Std Bk"/>
          <w:szCs w:val="18"/>
        </w:rPr>
      </w:pPr>
      <w:r w:rsidRPr="001A0946">
        <w:rPr>
          <w:rFonts w:ascii="ITC Avant Garde Std Bk" w:hAnsi="ITC Avant Garde Std Bk"/>
          <w:szCs w:val="18"/>
        </w:rPr>
        <w:t>De presentarse la solicitud de renovación del registro de Radioenlace Fijo en términos del presente numeral, se emitirá inmediatamente el aviso de aceptación de la renovación correspondiente, la cual tendrá una vigencia de 3 (tres) años calendario, contados a partir de la expiración de la vigencia del registro del Radioenlace Fijo, y será notificada automáticamente al Concesionario a través del Tablero Electrónico. Asimismo, la Ventanilla Electrónica de forma automática enviará al Correo Electrónico un aviso por el que se le informa que se encuentra disponible en el Tablero Electrónico para su consulta.</w:t>
      </w:r>
    </w:p>
    <w:p w14:paraId="1EAEDA6E" w14:textId="77777777" w:rsidR="001A0946" w:rsidRPr="001A0946" w:rsidRDefault="001A0946" w:rsidP="001A0946">
      <w:pPr>
        <w:pStyle w:val="Texto"/>
        <w:spacing w:line="227" w:lineRule="exact"/>
        <w:rPr>
          <w:rFonts w:ascii="ITC Avant Garde Std Bk" w:hAnsi="ITC Avant Garde Std Bk"/>
          <w:szCs w:val="18"/>
        </w:rPr>
      </w:pPr>
      <w:r w:rsidRPr="001A0946">
        <w:rPr>
          <w:rFonts w:ascii="ITC Avant Garde Std Bk" w:hAnsi="ITC Avant Garde Std Bk"/>
          <w:b/>
          <w:color w:val="000000"/>
          <w:szCs w:val="18"/>
        </w:rPr>
        <w:t>5.2.</w:t>
      </w:r>
      <w:r w:rsidRPr="001A0946">
        <w:rPr>
          <w:rFonts w:ascii="ITC Avant Garde Std Bk" w:hAnsi="ITC Avant Garde Std Bk"/>
          <w:b/>
          <w:color w:val="000000"/>
          <w:szCs w:val="18"/>
        </w:rPr>
        <w:tab/>
      </w:r>
      <w:proofErr w:type="gramStart"/>
      <w:r w:rsidRPr="001A0946">
        <w:rPr>
          <w:rFonts w:ascii="ITC Avant Garde Std Bk" w:hAnsi="ITC Avant Garde Std Bk"/>
          <w:szCs w:val="18"/>
        </w:rPr>
        <w:t>En caso que</w:t>
      </w:r>
      <w:proofErr w:type="gramEnd"/>
      <w:r w:rsidRPr="001A0946">
        <w:rPr>
          <w:rFonts w:ascii="ITC Avant Garde Std Bk" w:hAnsi="ITC Avant Garde Std Bk"/>
          <w:szCs w:val="18"/>
        </w:rPr>
        <w:t xml:space="preserve"> los Concesionarios no soliciten la renovación del registro del Radioenlace Fijo correspondiente, conforme al plazo previsto en el numeral 5.1, éste dejará de tener efectos al cumplirse su vigencia. En este supuesto, el Instituto procederá a la eliminación automática de dicho registro de la Base de Datos, dejando sin efectos la correspondiente Constancia de No Interferencia. En consecuencia, el Instituto, a través de la Ventanilla Electrónica, enviará un aviso vía Correo </w:t>
      </w:r>
      <w:r w:rsidRPr="001A0946">
        <w:rPr>
          <w:rFonts w:ascii="ITC Avant Garde Std Bk" w:hAnsi="ITC Avant Garde Std Bk"/>
          <w:szCs w:val="18"/>
        </w:rPr>
        <w:lastRenderedPageBreak/>
        <w:t>Electrónico, por el que se le informa que se encuentra un Acto Administrativo Electrónico disponible en el Tablero Electrónico, en el cual se indicará la baja del radioenlace.</w:t>
      </w:r>
    </w:p>
    <w:p w14:paraId="34FE7C43" w14:textId="77777777" w:rsidR="001A0946" w:rsidRPr="001A0946" w:rsidRDefault="001A0946" w:rsidP="001A0946">
      <w:pPr>
        <w:pStyle w:val="Texto"/>
        <w:spacing w:line="227" w:lineRule="exact"/>
        <w:rPr>
          <w:rFonts w:ascii="ITC Avant Garde Std Bk" w:hAnsi="ITC Avant Garde Std Bk"/>
          <w:b/>
          <w:szCs w:val="18"/>
        </w:rPr>
      </w:pPr>
      <w:r w:rsidRPr="001A0946">
        <w:rPr>
          <w:rFonts w:ascii="ITC Avant Garde Std Bk" w:hAnsi="ITC Avant Garde Std Bk"/>
          <w:b/>
          <w:color w:val="000000"/>
          <w:szCs w:val="18"/>
        </w:rPr>
        <w:t xml:space="preserve">5.3. </w:t>
      </w:r>
      <w:r w:rsidRPr="001A0946">
        <w:rPr>
          <w:rFonts w:ascii="ITC Avant Garde Std Bk" w:hAnsi="ITC Avant Garde Std Bk"/>
          <w:szCs w:val="18"/>
        </w:rPr>
        <w:t>Lo anterior no es impedimento para que los Concesionarios soliciten a través del Módulo, el registro de Radioenlaces Fijos con características idénticas o similares a las del registro eliminado, los cuales estarán sujetos a un nuevo procedimiento de evaluación y registro, y su operación quedará sujeta al resultado del nuevo Estudio de No Interferencia que realice el Instituto.</w:t>
      </w:r>
    </w:p>
    <w:p w14:paraId="21F1E910" w14:textId="77777777" w:rsidR="001A0946" w:rsidRPr="001A0946" w:rsidRDefault="001A0946" w:rsidP="00215E67">
      <w:pPr>
        <w:pStyle w:val="Ttulo3"/>
      </w:pPr>
      <w:bookmarkStart w:id="7" w:name="_Toc113022590"/>
      <w:r w:rsidRPr="001A0946">
        <w:t>6. Modificación del registro del Radioenlace Fijo</w:t>
      </w:r>
      <w:bookmarkEnd w:id="7"/>
    </w:p>
    <w:p w14:paraId="5886D2AB"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6.1. </w:t>
      </w:r>
      <w:r w:rsidRPr="001A0946">
        <w:rPr>
          <w:rFonts w:ascii="ITC Avant Garde Std Bk" w:hAnsi="ITC Avant Garde Std Bk"/>
          <w:szCs w:val="18"/>
        </w:rPr>
        <w:t xml:space="preserve">Los Concesionarios podrán solicitar la modificación a los parámetros de los Radioenlaces Fijos a partir del primer día de la vigencia del registro correspondiente, a través del Módulo. Presentada la solicitud de modificación se procederá a realizar la validación del(los) parámetro(s) técnico(s) que se desea(n) modificar. </w:t>
      </w:r>
      <w:proofErr w:type="gramStart"/>
      <w:r w:rsidRPr="001A0946">
        <w:rPr>
          <w:rFonts w:ascii="ITC Avant Garde Std Bk" w:hAnsi="ITC Avant Garde Std Bk"/>
          <w:szCs w:val="18"/>
        </w:rPr>
        <w:t>De acuerdo al</w:t>
      </w:r>
      <w:proofErr w:type="gramEnd"/>
      <w:r w:rsidRPr="001A0946">
        <w:rPr>
          <w:rFonts w:ascii="ITC Avant Garde Std Bk" w:hAnsi="ITC Avant Garde Std Bk"/>
          <w:szCs w:val="18"/>
        </w:rPr>
        <w:t xml:space="preserve"> tipo de parámetro que el Concesionario desee modificar, el SIAER generará automáticamente un nuevo Estudio de No Interferencia.</w:t>
      </w:r>
    </w:p>
    <w:p w14:paraId="474CCB61"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El resultado del nuevo Estudio de No Interferencia estará disponible en el Tablero Electrónico al día siguiente de la emisión del Acuse de Recibo Electrónico, especificando los motivos y razones de la determinación adoptada.</w:t>
      </w:r>
    </w:p>
    <w:p w14:paraId="6823193C"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Asimismo, el Instituto, a través de la Ventanilla Electrónica, enviará de forma automática al Concesionario un aviso vía Correo Electrónico, en el que se le informará que el nuevo Estudio de No Interferencia se encuentra disponible en el Tablero Electrónico para su consulta.</w:t>
      </w:r>
    </w:p>
    <w:p w14:paraId="258BFA33" w14:textId="77777777" w:rsidR="001A0946" w:rsidRPr="001A0946" w:rsidRDefault="001A0946" w:rsidP="001A0946">
      <w:pPr>
        <w:pStyle w:val="Texto"/>
        <w:spacing w:after="80" w:line="213" w:lineRule="exact"/>
        <w:rPr>
          <w:rFonts w:ascii="ITC Avant Garde Std Bk" w:hAnsi="ITC Avant Garde Std Bk"/>
          <w:szCs w:val="18"/>
        </w:rPr>
      </w:pPr>
      <w:proofErr w:type="gramStart"/>
      <w:r w:rsidRPr="001A0946">
        <w:rPr>
          <w:rFonts w:ascii="ITC Avant Garde Std Bk" w:hAnsi="ITC Avant Garde Std Bk"/>
          <w:szCs w:val="18"/>
        </w:rPr>
        <w:t>En caso que</w:t>
      </w:r>
      <w:proofErr w:type="gramEnd"/>
      <w:r w:rsidRPr="001A0946">
        <w:rPr>
          <w:rFonts w:ascii="ITC Avant Garde Std Bk" w:hAnsi="ITC Avant Garde Std Bk"/>
          <w:szCs w:val="18"/>
        </w:rPr>
        <w:t xml:space="preserve"> el resultado del nuevo Estudio de No Interferencia sea favorable al solicitante, se generará una Constancia de No Interferencia provisional, con vigencia de 3 (tres) años calendario a partir de su expedición, misma que reemplazará la Constancia de No interferencia vigente hasta en tanto el solicitante notifique la instalación e inicio de operaciones del Radioenlace Fijo modificado, tal y como se describe en el Lineamiento 8. Si la notificación de instalación e inicio de operaciones no se realiza en los términos señalados en el numeral 8.2 de los Lineamientos, la Constancia de No Interferencia provisional quedará sin efectos y prevalecerá la Constancia de No Interferencia original.</w:t>
      </w:r>
    </w:p>
    <w:p w14:paraId="060A437C"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Si el resultado del nuevo Estudio de No Interferencia no es favorable al solicitante, la Constancia de No Interferencia emitida, así como el registro en el SIAER permanecerán sin cambio. Dicho Acto Administrativo Electrónico será notificado al Concesionario por medio del Tablero Electrónico. Asimismo, la Ventanilla Electrónica de forma automática enviará un aviso vía Correo Electrónico, por el que se le informa al Concesionario que se encuentra disponible en el Tablero Electrónico para su consulta.</w:t>
      </w:r>
    </w:p>
    <w:p w14:paraId="52CB8E10"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6.2. </w:t>
      </w:r>
      <w:r w:rsidRPr="001A0946">
        <w:rPr>
          <w:rFonts w:ascii="ITC Avant Garde Std Bk" w:hAnsi="ITC Avant Garde Std Bk"/>
          <w:szCs w:val="18"/>
        </w:rPr>
        <w:t xml:space="preserve">Los parámetros que motiven la generación de un nuevo Estudio de No Interferencia estarán definidos en el </w:t>
      </w:r>
      <w:r w:rsidRPr="001A0946">
        <w:rPr>
          <w:rFonts w:ascii="ITC Avant Garde Std Bk" w:hAnsi="ITC Avant Garde Std Bk"/>
          <w:i/>
          <w:szCs w:val="18"/>
        </w:rPr>
        <w:t>Manual de usuario: evaluación y registro de Radioenlaces Fijo</w:t>
      </w:r>
      <w:r w:rsidRPr="001A0946">
        <w:rPr>
          <w:rFonts w:ascii="ITC Avant Garde Std Bk" w:hAnsi="ITC Avant Garde Std Bk"/>
          <w:szCs w:val="18"/>
        </w:rPr>
        <w:t xml:space="preserve">s. Aquellos parámetros que no propicien un Estudio de No </w:t>
      </w:r>
      <w:proofErr w:type="gramStart"/>
      <w:r w:rsidRPr="001A0946">
        <w:rPr>
          <w:rFonts w:ascii="ITC Avant Garde Std Bk" w:hAnsi="ITC Avant Garde Std Bk"/>
          <w:szCs w:val="18"/>
        </w:rPr>
        <w:t>Interferencia,</w:t>
      </w:r>
      <w:proofErr w:type="gramEnd"/>
      <w:r w:rsidRPr="001A0946">
        <w:rPr>
          <w:rFonts w:ascii="ITC Avant Garde Std Bk" w:hAnsi="ITC Avant Garde Std Bk"/>
          <w:szCs w:val="18"/>
        </w:rPr>
        <w:t xml:space="preserve"> se actualizarán automáticamente e inmediatamente sobre el registro correspondiente dentro del SIAER, lo cual será notificado al Concesionario por medio del Tablero Electrónico, sin que se emita una nueva Constancia de No Interferencia.</w:t>
      </w:r>
    </w:p>
    <w:p w14:paraId="6615E77C" w14:textId="77777777" w:rsidR="001A0946" w:rsidRPr="001A0946" w:rsidRDefault="001A0946" w:rsidP="00215E67">
      <w:pPr>
        <w:pStyle w:val="Ttulo3"/>
      </w:pPr>
      <w:bookmarkStart w:id="8" w:name="_Toc113022591"/>
      <w:r w:rsidRPr="001A0946">
        <w:t>7. Cancelación del registro del Radioenlace Fijo</w:t>
      </w:r>
      <w:bookmarkEnd w:id="8"/>
    </w:p>
    <w:p w14:paraId="715E5A8F"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7.1. </w:t>
      </w:r>
      <w:r w:rsidRPr="001A0946">
        <w:rPr>
          <w:rFonts w:ascii="ITC Avant Garde Std Bk" w:hAnsi="ITC Avant Garde Std Bk"/>
          <w:szCs w:val="18"/>
        </w:rPr>
        <w:t>Los Concesionarios que dejen de operar Radioenlaces Fijos deberán dar aviso al Instituto, a través del Módulo, para la cancelación del registro del Radioenlace Fijo, dentro de los 30 (treinta) días naturales siguientes, contados a partir del momento en que dejó de operar el Radioenlace Fijo. La Ventanilla Electrónica generará un Acuse de Recibo Electrónico por la Actuación Electrónica de referencia, el cual estará disponible en el Tablero Electrónico para su consulta.</w:t>
      </w:r>
    </w:p>
    <w:p w14:paraId="4BC509F9"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7.2. </w:t>
      </w:r>
      <w:r w:rsidRPr="001A0946">
        <w:rPr>
          <w:rFonts w:ascii="ITC Avant Garde Std Bk" w:hAnsi="ITC Avant Garde Std Bk"/>
          <w:szCs w:val="18"/>
        </w:rPr>
        <w:t>Recibido el aviso de cancelación del registro del Radioenlace Fijo, el SIAER procederá a eliminar el registro de referencia, dejando sin efectos la correspondiente Constancia de No Interferencia. El Instituto notificará el correspondiente Acto Administrativo Electrónico de cancelación al Concesionario, por medio del Tablero Electrónico.</w:t>
      </w:r>
    </w:p>
    <w:p w14:paraId="611C7032"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Asimismo, de forma automática, el Instituto, a través de la Ventanilla Electrónica, enviará un aviso vía Correo Electrónico, por el que se le informa al Concesionario que el Acto Administrativo Electrónico de cancelación se encuentra disponible en el Tablero Electrónico para su consulta.</w:t>
      </w:r>
    </w:p>
    <w:p w14:paraId="1B0906BB" w14:textId="77777777" w:rsidR="001A0946" w:rsidRPr="001A0946" w:rsidRDefault="001A0946" w:rsidP="00215E67">
      <w:pPr>
        <w:pStyle w:val="Ttulo3"/>
      </w:pPr>
      <w:bookmarkStart w:id="9" w:name="_Toc113022592"/>
      <w:r w:rsidRPr="001A0946">
        <w:lastRenderedPageBreak/>
        <w:t>8. Instalación y operación del Radioenlace Fijo</w:t>
      </w:r>
      <w:bookmarkEnd w:id="9"/>
    </w:p>
    <w:p w14:paraId="4454023C"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8.1. </w:t>
      </w:r>
      <w:r w:rsidRPr="001A0946">
        <w:rPr>
          <w:rFonts w:ascii="ITC Avant Garde Std Bk" w:hAnsi="ITC Avant Garde Std Bk"/>
          <w:szCs w:val="18"/>
        </w:rPr>
        <w:t xml:space="preserve">Es responsabilidad de los Concesionarios que los Radioenlaces Fijos de sus usuarios y los de sus propias redes sean instalados </w:t>
      </w:r>
      <w:proofErr w:type="gramStart"/>
      <w:r w:rsidRPr="001A0946">
        <w:rPr>
          <w:rFonts w:ascii="ITC Avant Garde Std Bk" w:hAnsi="ITC Avant Garde Std Bk"/>
          <w:szCs w:val="18"/>
        </w:rPr>
        <w:t>de acuerdo a</w:t>
      </w:r>
      <w:proofErr w:type="gramEnd"/>
      <w:r w:rsidRPr="001A0946">
        <w:rPr>
          <w:rFonts w:ascii="ITC Avant Garde Std Bk" w:hAnsi="ITC Avant Garde Std Bk"/>
          <w:szCs w:val="18"/>
        </w:rPr>
        <w:t xml:space="preserve"> las condiciones técnicas establecidas en la Constancia de No Interferencia.</w:t>
      </w:r>
    </w:p>
    <w:p w14:paraId="65E68A84"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b/>
          <w:color w:val="000000"/>
          <w:szCs w:val="18"/>
        </w:rPr>
        <w:t xml:space="preserve">8.2. </w:t>
      </w:r>
      <w:r w:rsidRPr="001A0946">
        <w:rPr>
          <w:rFonts w:ascii="ITC Avant Garde Std Bk" w:hAnsi="ITC Avant Garde Std Bk"/>
          <w:szCs w:val="18"/>
        </w:rPr>
        <w:t>Los Concesionarios deberán instalar e iniciar operaciones de los Radioenlaces Fijos, dentro de los 120 (ciento veinte) días naturales siguientes, contados a partir de la emisión de la Constancia de No Interferencia, y notificar al Instituto la instalación e inicio de operaciones dentro del mismo período, a través de la Ventanilla Electrónica.</w:t>
      </w:r>
    </w:p>
    <w:p w14:paraId="585CD82C"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En caso de que no sea posible la instalación y operación del Radioenlace Fijo con los parámetros registrados, los Concesionarios deberán solicitar la cancelación del registro conforme al lineamiento 7.2.</w:t>
      </w:r>
    </w:p>
    <w:p w14:paraId="7CDDF13D" w14:textId="77777777" w:rsidR="001A0946" w:rsidRPr="001A0946" w:rsidRDefault="001A0946" w:rsidP="001A0946">
      <w:pPr>
        <w:pStyle w:val="Texto"/>
        <w:spacing w:after="80" w:line="213" w:lineRule="exact"/>
        <w:rPr>
          <w:rFonts w:ascii="ITC Avant Garde Std Bk" w:hAnsi="ITC Avant Garde Std Bk"/>
          <w:szCs w:val="18"/>
        </w:rPr>
      </w:pPr>
      <w:r w:rsidRPr="001A0946">
        <w:rPr>
          <w:rFonts w:ascii="ITC Avant Garde Std Bk" w:hAnsi="ITC Avant Garde Std Bk"/>
          <w:szCs w:val="18"/>
        </w:rPr>
        <w:t>En caso de que los Concesionarios omitan informar al Instituto a través de la Ventanilla Electrónica y dentro del plazo establecido en el párrafo anterior, respecto de la instalación e inicio de operaciones de los Radioenlaces Fijos, el Instituto procederá a eliminar los registros correspondientes, dejando sin efectos la Constancia de No Interferencia respectiva, lo cual será notificado al Concesionario por medio del Tablero Electrónico.</w:t>
      </w:r>
    </w:p>
    <w:p w14:paraId="697CA885"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szCs w:val="18"/>
        </w:rPr>
        <w:t>Asimismo, la Ventanilla Electrónica, de forma automática, enviará un aviso vía Correo Electrónico, por el que se informará al Concesionario que se encuentra disponible en el Tablero Electrónico para su consulta, el Acto Administrativo Electrónico a que se refiere el párrafo anterior.</w:t>
      </w:r>
    </w:p>
    <w:p w14:paraId="6E59DDCA" w14:textId="77777777" w:rsidR="001A0946" w:rsidRPr="001A0946" w:rsidRDefault="001A0946" w:rsidP="00FB788C">
      <w:pPr>
        <w:pStyle w:val="Ttulo3"/>
        <w:jc w:val="center"/>
      </w:pPr>
      <w:bookmarkStart w:id="10" w:name="_Toc113022593"/>
      <w:r w:rsidRPr="001A0946">
        <w:t>Transitorios</w:t>
      </w:r>
      <w:bookmarkEnd w:id="10"/>
    </w:p>
    <w:p w14:paraId="089E88AB"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b/>
          <w:szCs w:val="18"/>
        </w:rPr>
        <w:t xml:space="preserve">Primero. </w:t>
      </w:r>
      <w:r w:rsidRPr="001A0946">
        <w:rPr>
          <w:rFonts w:ascii="ITC Avant Garde Std Bk" w:hAnsi="ITC Avant Garde Std Bk"/>
          <w:szCs w:val="18"/>
        </w:rPr>
        <w:t>Los Lineamientos entrarán en vigor al día siguiente de su publicación en el Diario Oficial de la Federación.</w:t>
      </w:r>
    </w:p>
    <w:p w14:paraId="44EDCC61"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b/>
          <w:szCs w:val="18"/>
        </w:rPr>
        <w:t>Segundo.</w:t>
      </w:r>
      <w:r w:rsidRPr="001A0946">
        <w:rPr>
          <w:rFonts w:ascii="ITC Avant Garde Std Bk" w:hAnsi="ITC Avant Garde Std Bk"/>
          <w:b/>
          <w:szCs w:val="18"/>
        </w:rPr>
        <w:tab/>
      </w:r>
      <w:r w:rsidRPr="001A0946">
        <w:rPr>
          <w:rFonts w:ascii="ITC Avant Garde Std Bk" w:hAnsi="ITC Avant Garde Std Bk"/>
          <w:szCs w:val="18"/>
        </w:rPr>
        <w:t>Hasta en tanto se encuentre en funcionamiento el Módulo, los Concesionarios deberán gestionar la expedición de las Constancias de No Interferencia de los Radioenlaces Fijos que deseen instalar y operar, así como, modificar o cancelar enlaces, ante alguna de las Empresas Certificadoras autorizadas por el Instituto para tal propósito.</w:t>
      </w:r>
    </w:p>
    <w:p w14:paraId="71C69148"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szCs w:val="18"/>
        </w:rPr>
        <w:t>Para tales efectos, las Empresas Certificadoras serán aquellas personas físicas o morales autorizadas por el Instituto y que cuentan con la capacidad para la realización de Estudios de No Interferencia y la emisión de Constancias de No Interferencia a petición de los Concesionarios.</w:t>
      </w:r>
    </w:p>
    <w:p w14:paraId="69C07482"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szCs w:val="18"/>
        </w:rPr>
        <w:t>Para tal fin, los Concesionarios deberán celebrar contrato(s) con la(s) Empresa(s) Certificadora(s) de su elección para la realización de los Estudios de No Interferencia y, en su caso, la expedición de Constancias de No Interferencia.</w:t>
      </w:r>
    </w:p>
    <w:p w14:paraId="17429B16" w14:textId="77777777" w:rsidR="001A0946" w:rsidRPr="001A0946" w:rsidRDefault="001A0946" w:rsidP="001A0946">
      <w:pPr>
        <w:pStyle w:val="Texto"/>
        <w:rPr>
          <w:rFonts w:ascii="ITC Avant Garde Std Bk" w:hAnsi="ITC Avant Garde Std Bk"/>
          <w:szCs w:val="18"/>
        </w:rPr>
      </w:pPr>
      <w:r w:rsidRPr="001A0946">
        <w:rPr>
          <w:rFonts w:ascii="ITC Avant Garde Std Bk" w:hAnsi="ITC Avant Garde Std Bk"/>
          <w:szCs w:val="18"/>
        </w:rPr>
        <w:t>Los interesados en constituirse como Empresas Certificadoras deberán observar lo siguiente:</w:t>
      </w:r>
    </w:p>
    <w:p w14:paraId="71445822" w14:textId="77777777" w:rsidR="001A0946" w:rsidRPr="001A0946" w:rsidRDefault="001A0946" w:rsidP="001A0946">
      <w:pPr>
        <w:pStyle w:val="Texto"/>
        <w:ind w:left="720" w:hanging="432"/>
        <w:rPr>
          <w:rFonts w:ascii="ITC Avant Garde Std Bk" w:hAnsi="ITC Avant Garde Std Bk"/>
          <w:szCs w:val="18"/>
        </w:rPr>
      </w:pPr>
      <w:r w:rsidRPr="001A0946">
        <w:rPr>
          <w:rFonts w:ascii="ITC Avant Garde Std Bk" w:hAnsi="ITC Avant Garde Std Bk"/>
          <w:b/>
          <w:szCs w:val="18"/>
        </w:rPr>
        <w:t>I.</w:t>
      </w:r>
      <w:r w:rsidRPr="001A0946">
        <w:rPr>
          <w:rFonts w:ascii="ITC Avant Garde Std Bk" w:hAnsi="ITC Avant Garde Std Bk"/>
          <w:b/>
          <w:szCs w:val="18"/>
        </w:rPr>
        <w:tab/>
      </w:r>
      <w:r w:rsidRPr="001A0946">
        <w:rPr>
          <w:rFonts w:ascii="ITC Avant Garde Std Bk" w:hAnsi="ITC Avant Garde Std Bk"/>
          <w:szCs w:val="18"/>
        </w:rPr>
        <w:t>Ser una persona moral constituida conforme a las leyes mexicanas, con domicilio legal en territorio nacional;</w:t>
      </w:r>
    </w:p>
    <w:p w14:paraId="65F5F295" w14:textId="77777777" w:rsidR="001A0946" w:rsidRPr="001A0946" w:rsidRDefault="001A0946" w:rsidP="001A0946">
      <w:pPr>
        <w:pStyle w:val="Texto"/>
        <w:ind w:left="720" w:hanging="432"/>
        <w:rPr>
          <w:rFonts w:ascii="ITC Avant Garde Std Bk" w:hAnsi="ITC Avant Garde Std Bk"/>
          <w:szCs w:val="18"/>
        </w:rPr>
      </w:pPr>
      <w:r w:rsidRPr="001A0946">
        <w:rPr>
          <w:rFonts w:ascii="ITC Avant Garde Std Bk" w:hAnsi="ITC Avant Garde Std Bk"/>
          <w:b/>
          <w:szCs w:val="18"/>
        </w:rPr>
        <w:t>II.</w:t>
      </w:r>
      <w:r w:rsidRPr="001A0946">
        <w:rPr>
          <w:rFonts w:ascii="ITC Avant Garde Std Bk" w:hAnsi="ITC Avant Garde Std Bk"/>
          <w:b/>
          <w:szCs w:val="18"/>
        </w:rPr>
        <w:tab/>
      </w:r>
      <w:r w:rsidRPr="001A0946">
        <w:rPr>
          <w:rFonts w:ascii="ITC Avant Garde Std Bk" w:hAnsi="ITC Avant Garde Std Bk"/>
          <w:szCs w:val="18"/>
        </w:rPr>
        <w:t>Solicitar al Instituto la autorización para operar como Empresa Certificadora, mediante escrito presentado en la oficialía de partes común del Instituto. La solicitud deberá dirigirse al Titular de la Unidad de Concesiones y Servicios del Instituto, acompañada de la información y documentación que acrediten su legal constitución en el país, así como una manifestación bajo protesta de decir verdad, en donde se indique el cumplimiento de las condiciones de experiencia, suficiencia de recursos e infraestructura tecnológica necesarias para llevar a cabo las funciones previstas en la fracción III siguiente y la operación de los sistemas necesarios.</w:t>
      </w:r>
    </w:p>
    <w:p w14:paraId="27681D11" w14:textId="77777777" w:rsidR="001A0946" w:rsidRPr="001A0946" w:rsidRDefault="001A0946" w:rsidP="001A0946">
      <w:pPr>
        <w:pStyle w:val="Texto"/>
        <w:ind w:left="720" w:firstLine="0"/>
        <w:rPr>
          <w:rFonts w:ascii="ITC Avant Garde Std Bk" w:hAnsi="ITC Avant Garde Std Bk"/>
          <w:szCs w:val="18"/>
        </w:rPr>
      </w:pPr>
      <w:r w:rsidRPr="001A0946">
        <w:rPr>
          <w:rFonts w:ascii="ITC Avant Garde Std Bk" w:hAnsi="ITC Avant Garde Std Bk"/>
          <w:szCs w:val="18"/>
        </w:rPr>
        <w:t>Una vez presentada la solicitud, la Unidad de Concesiones y Servicios evaluará la solicitud, conforme a lo dispuesto en la fracción I y el párrafo inmediato anterior, para determinar la procedencia o improcedencia de la autorización para operar como empresa certificadora, en un plazo no mayor de 10 (diez) días hábiles, contados a partir de la presentación de la solicitud de autorización.</w:t>
      </w:r>
    </w:p>
    <w:p w14:paraId="602FCDF8" w14:textId="77777777" w:rsidR="001A0946" w:rsidRPr="001A0946" w:rsidRDefault="001A0946" w:rsidP="001A0946">
      <w:pPr>
        <w:pStyle w:val="Texto"/>
        <w:ind w:left="720" w:firstLine="0"/>
        <w:rPr>
          <w:rFonts w:ascii="ITC Avant Garde Std Bk" w:hAnsi="ITC Avant Garde Std Bk"/>
          <w:szCs w:val="18"/>
        </w:rPr>
      </w:pPr>
      <w:r w:rsidRPr="001A0946">
        <w:rPr>
          <w:rFonts w:ascii="ITC Avant Garde Std Bk" w:hAnsi="ITC Avant Garde Std Bk"/>
          <w:szCs w:val="18"/>
        </w:rPr>
        <w:lastRenderedPageBreak/>
        <w:t>En caso de resultar procedente la autorización para operar como Empresa Certificadora, ésta tendrá una vigencia sujeta a la entrada en operación del Módulo en el Sistema Integral de Administración del Espectro Radioeléctrico (SIAER).</w:t>
      </w:r>
    </w:p>
    <w:p w14:paraId="24FD9729" w14:textId="77777777" w:rsidR="001A0946" w:rsidRPr="001A0946" w:rsidRDefault="001A0946" w:rsidP="001A0946">
      <w:pPr>
        <w:pStyle w:val="Texto"/>
        <w:ind w:left="720" w:firstLine="0"/>
        <w:rPr>
          <w:rFonts w:ascii="ITC Avant Garde Std Bk" w:hAnsi="ITC Avant Garde Std Bk"/>
          <w:szCs w:val="18"/>
        </w:rPr>
      </w:pPr>
      <w:r w:rsidRPr="001A0946">
        <w:rPr>
          <w:rFonts w:ascii="ITC Avant Garde Std Bk" w:hAnsi="ITC Avant Garde Std Bk"/>
          <w:szCs w:val="18"/>
        </w:rPr>
        <w:t>Cuando la solicitud correspondiente no contenga los datos y/o información señalados, la Unidad de Concesiones y Servicios prevendrá dentro de los 5 (cinco) días hábiles, contados a partir de la presentación de la solicitud de autorización, por única vez al interesado por escrito, para que, dentro del plazo de 5 (cinco) días hábiles, contados a partir del siguiente a aquel en que surta efectos la notificación, subsane la omisión o defecto. Dicho plazo podrá ser prorrogado en una sola ocasión, por un período igual a solicitud del interesado. La solicitud de prórroga deberá ser presentada mediante escrito libre dentro del término concedido.</w:t>
      </w:r>
    </w:p>
    <w:p w14:paraId="2F9CC13C" w14:textId="77777777" w:rsidR="001A0946" w:rsidRPr="001A0946" w:rsidRDefault="001A0946" w:rsidP="001A0946">
      <w:pPr>
        <w:pStyle w:val="Texto"/>
        <w:ind w:left="720" w:firstLine="0"/>
        <w:rPr>
          <w:rFonts w:ascii="ITC Avant Garde Std Bk" w:hAnsi="ITC Avant Garde Std Bk"/>
          <w:szCs w:val="18"/>
        </w:rPr>
      </w:pPr>
      <w:r w:rsidRPr="001A0946">
        <w:rPr>
          <w:rFonts w:ascii="ITC Avant Garde Std Bk" w:hAnsi="ITC Avant Garde Std Bk"/>
          <w:szCs w:val="18"/>
        </w:rPr>
        <w:t>El plazo con que cuenta el Instituto para resolver las solicitudes de autorización se suspenderá al surtir efectos la notificación de la prevención que corresponda y se reanudará al día siguiente en que el solicitante desahogue la prevención.</w:t>
      </w:r>
    </w:p>
    <w:p w14:paraId="2BADDD43" w14:textId="77777777" w:rsidR="001A0946" w:rsidRPr="001A0946" w:rsidRDefault="001A0946" w:rsidP="001A0946">
      <w:pPr>
        <w:pStyle w:val="Texto"/>
        <w:ind w:left="720" w:firstLine="0"/>
        <w:rPr>
          <w:rFonts w:ascii="ITC Avant Garde Std Bk" w:hAnsi="ITC Avant Garde Std Bk"/>
          <w:szCs w:val="18"/>
        </w:rPr>
      </w:pPr>
      <w:r w:rsidRPr="001A0946">
        <w:rPr>
          <w:rFonts w:ascii="ITC Avant Garde Std Bk" w:hAnsi="ITC Avant Garde Std Bk"/>
          <w:szCs w:val="18"/>
        </w:rPr>
        <w:t>Cuando el interesado no desahogue la prevención realizada dentro del plazo indicado previamente, la Unidad de Concesiones y Servicios desechará la solicitud.</w:t>
      </w:r>
    </w:p>
    <w:p w14:paraId="480E0B3C" w14:textId="77777777" w:rsidR="001A0946" w:rsidRPr="001A0946" w:rsidRDefault="001A0946" w:rsidP="001A0946">
      <w:pPr>
        <w:pStyle w:val="Texto"/>
        <w:ind w:left="720" w:hanging="432"/>
        <w:rPr>
          <w:rFonts w:ascii="ITC Avant Garde Std Bk" w:hAnsi="ITC Avant Garde Std Bk"/>
          <w:szCs w:val="18"/>
        </w:rPr>
      </w:pPr>
      <w:r w:rsidRPr="001A0946">
        <w:rPr>
          <w:rFonts w:ascii="ITC Avant Garde Std Bk" w:hAnsi="ITC Avant Garde Std Bk"/>
          <w:b/>
          <w:szCs w:val="18"/>
        </w:rPr>
        <w:t>III.</w:t>
      </w:r>
      <w:r w:rsidRPr="001A0946">
        <w:rPr>
          <w:rFonts w:ascii="ITC Avant Garde Std Bk" w:hAnsi="ITC Avant Garde Std Bk"/>
          <w:b/>
          <w:szCs w:val="18"/>
        </w:rPr>
        <w:tab/>
      </w:r>
      <w:r w:rsidRPr="001A0946">
        <w:rPr>
          <w:rFonts w:ascii="ITC Avant Garde Std Bk" w:hAnsi="ITC Avant Garde Std Bk"/>
          <w:szCs w:val="18"/>
        </w:rPr>
        <w:t>Las Empresas Certificadoras tendrán las funciones siguientes:</w:t>
      </w:r>
    </w:p>
    <w:p w14:paraId="5DD1E9F7" w14:textId="77777777" w:rsidR="001A0946" w:rsidRPr="001A0946" w:rsidRDefault="001A0946" w:rsidP="001A0946">
      <w:pPr>
        <w:pStyle w:val="Texto"/>
        <w:ind w:left="1152" w:hanging="432"/>
        <w:rPr>
          <w:rFonts w:ascii="ITC Avant Garde Std Bk" w:hAnsi="ITC Avant Garde Std Bk"/>
          <w:szCs w:val="18"/>
        </w:rPr>
      </w:pPr>
      <w:r w:rsidRPr="001A0946">
        <w:rPr>
          <w:rFonts w:ascii="ITC Avant Garde Std Bk" w:hAnsi="ITC Avant Garde Std Bk"/>
          <w:b/>
          <w:szCs w:val="18"/>
        </w:rPr>
        <w:t>a)</w:t>
      </w:r>
      <w:r w:rsidRPr="001A0946">
        <w:rPr>
          <w:rFonts w:ascii="ITC Avant Garde Std Bk" w:hAnsi="ITC Avant Garde Std Bk"/>
          <w:b/>
          <w:szCs w:val="18"/>
        </w:rPr>
        <w:tab/>
      </w:r>
      <w:r w:rsidRPr="001A0946">
        <w:rPr>
          <w:rFonts w:ascii="ITC Avant Garde Std Bk" w:hAnsi="ITC Avant Garde Std Bk"/>
          <w:szCs w:val="18"/>
        </w:rPr>
        <w:t>Llevar a cabo estudios técnicos de gabinete, previa solicitud de los Concesionarios, para establecer la viabilidad técnica de la operación de Radioenlaces Fijos.</w:t>
      </w:r>
    </w:p>
    <w:p w14:paraId="59099B85" w14:textId="77777777" w:rsidR="001A0946" w:rsidRPr="001A0946" w:rsidRDefault="001A0946" w:rsidP="001A0946">
      <w:pPr>
        <w:pStyle w:val="Texto"/>
        <w:ind w:left="1152" w:hanging="432"/>
        <w:rPr>
          <w:rFonts w:ascii="ITC Avant Garde Std Bk" w:hAnsi="ITC Avant Garde Std Bk"/>
          <w:szCs w:val="18"/>
        </w:rPr>
      </w:pPr>
      <w:r w:rsidRPr="001A0946">
        <w:rPr>
          <w:rFonts w:ascii="ITC Avant Garde Std Bk" w:hAnsi="ITC Avant Garde Std Bk"/>
          <w:b/>
          <w:szCs w:val="18"/>
        </w:rPr>
        <w:t>b)</w:t>
      </w:r>
      <w:r w:rsidRPr="001A0946">
        <w:rPr>
          <w:rFonts w:ascii="ITC Avant Garde Std Bk" w:hAnsi="ITC Avant Garde Std Bk"/>
          <w:b/>
          <w:szCs w:val="18"/>
        </w:rPr>
        <w:tab/>
      </w:r>
      <w:r w:rsidRPr="001A0946">
        <w:rPr>
          <w:rFonts w:ascii="ITC Avant Garde Std Bk" w:hAnsi="ITC Avant Garde Std Bk"/>
          <w:szCs w:val="18"/>
        </w:rPr>
        <w:t>Expedir a los Concesionarios Constancias de No interferencia por cada Radioenlace Fijo que se pretenda instalar y operar, al amparo de concesiones para usar, aprovechar y explotar Bandas de Frecuencias para la prestación del Servicio de Provisión de Capacidad.</w:t>
      </w:r>
    </w:p>
    <w:p w14:paraId="60A021A5" w14:textId="77777777" w:rsidR="001A0946" w:rsidRPr="001A0946" w:rsidRDefault="001A0946" w:rsidP="001A0946">
      <w:pPr>
        <w:pStyle w:val="Texto"/>
        <w:ind w:left="1152" w:firstLine="0"/>
        <w:rPr>
          <w:rFonts w:ascii="ITC Avant Garde Std Bk" w:hAnsi="ITC Avant Garde Std Bk"/>
          <w:szCs w:val="18"/>
        </w:rPr>
      </w:pPr>
      <w:r w:rsidRPr="001A0946">
        <w:rPr>
          <w:rFonts w:ascii="ITC Avant Garde Std Bk" w:hAnsi="ITC Avant Garde Std Bk"/>
          <w:szCs w:val="18"/>
        </w:rPr>
        <w:t>Las Constancias de No Interferencia que emitan las Empresas Certificadoras tendrán una vigencia indefinida, hasta en tanto entre en operación el Módulo, a partir de lo cual tendrán una vigencia de 3 (tres) años calendario.</w:t>
      </w:r>
    </w:p>
    <w:p w14:paraId="7A379918"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c)</w:t>
      </w:r>
      <w:r w:rsidRPr="001A0946">
        <w:rPr>
          <w:rFonts w:ascii="ITC Avant Garde Std Bk" w:hAnsi="ITC Avant Garde Std Bk"/>
          <w:b/>
          <w:szCs w:val="18"/>
        </w:rPr>
        <w:tab/>
      </w:r>
      <w:r w:rsidRPr="001A0946">
        <w:rPr>
          <w:rFonts w:ascii="ITC Avant Garde Std Bk" w:hAnsi="ITC Avant Garde Std Bk"/>
          <w:szCs w:val="18"/>
        </w:rPr>
        <w:t>Mantener actualizada la base de datos de Radioenlaces Fijos, respecto de los cuales hayan expedido Constancias de No Interferencia que operen al amparo de concesiones para usar, aprovechar y explotar Bandas de Frecuencias para la prestación del Servicio de Provisión de Capacidad, y</w:t>
      </w:r>
    </w:p>
    <w:p w14:paraId="41F92BF9"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d)</w:t>
      </w:r>
      <w:r w:rsidRPr="001A0946">
        <w:rPr>
          <w:rFonts w:ascii="ITC Avant Garde Std Bk" w:hAnsi="ITC Avant Garde Std Bk"/>
          <w:b/>
          <w:szCs w:val="18"/>
        </w:rPr>
        <w:tab/>
      </w:r>
      <w:r w:rsidRPr="001A0946">
        <w:rPr>
          <w:rFonts w:ascii="ITC Avant Garde Std Bk" w:hAnsi="ITC Avant Garde Std Bk"/>
          <w:szCs w:val="18"/>
        </w:rPr>
        <w:t>Coordinar sus operaciones con otras Empresas Certificadoras para realizar el Estudio de No Interferencia, cuando el análisis así lo requiera.</w:t>
      </w:r>
    </w:p>
    <w:p w14:paraId="0F18CBD9"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e)</w:t>
      </w:r>
      <w:r w:rsidRPr="001A0946">
        <w:rPr>
          <w:rFonts w:ascii="ITC Avant Garde Std Bk" w:hAnsi="ITC Avant Garde Std Bk"/>
          <w:b/>
          <w:szCs w:val="18"/>
        </w:rPr>
        <w:tab/>
      </w:r>
      <w:r w:rsidRPr="001A0946">
        <w:rPr>
          <w:rFonts w:ascii="ITC Avant Garde Std Bk" w:hAnsi="ITC Avant Garde Std Bk"/>
          <w:szCs w:val="18"/>
        </w:rPr>
        <w:t>Para tal efecto, en el portal de Internet del Instituto se publicará el listado de las Empresa Certificadoras autorizada por la Unidad de Concesiones y Servicios.</w:t>
      </w:r>
    </w:p>
    <w:p w14:paraId="4550F5E2" w14:textId="77777777" w:rsidR="001A0946" w:rsidRPr="001A0946" w:rsidRDefault="001A0946" w:rsidP="001A0946">
      <w:pPr>
        <w:pStyle w:val="Texto"/>
        <w:spacing w:line="236" w:lineRule="exact"/>
        <w:ind w:left="720" w:hanging="432"/>
        <w:rPr>
          <w:rFonts w:ascii="ITC Avant Garde Std Bk" w:hAnsi="ITC Avant Garde Std Bk"/>
          <w:szCs w:val="18"/>
        </w:rPr>
      </w:pPr>
      <w:r w:rsidRPr="001A0946">
        <w:rPr>
          <w:rFonts w:ascii="ITC Avant Garde Std Bk" w:hAnsi="ITC Avant Garde Std Bk"/>
          <w:b/>
          <w:szCs w:val="18"/>
        </w:rPr>
        <w:t>IV.</w:t>
      </w:r>
      <w:r w:rsidRPr="001A0946">
        <w:rPr>
          <w:rFonts w:ascii="ITC Avant Garde Std Bk" w:hAnsi="ITC Avant Garde Std Bk"/>
          <w:b/>
          <w:szCs w:val="18"/>
        </w:rPr>
        <w:tab/>
      </w:r>
      <w:r w:rsidRPr="001A0946">
        <w:rPr>
          <w:rFonts w:ascii="ITC Avant Garde Std Bk" w:hAnsi="ITC Avant Garde Std Bk"/>
          <w:szCs w:val="18"/>
        </w:rPr>
        <w:t>La autorización para operar como Empresa Certificadora termina:</w:t>
      </w:r>
    </w:p>
    <w:p w14:paraId="4DF5C5D4"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a)</w:t>
      </w:r>
      <w:r w:rsidRPr="001A0946">
        <w:rPr>
          <w:rFonts w:ascii="ITC Avant Garde Std Bk" w:hAnsi="ITC Avant Garde Std Bk"/>
          <w:b/>
          <w:szCs w:val="18"/>
        </w:rPr>
        <w:tab/>
      </w:r>
      <w:r w:rsidRPr="001A0946">
        <w:rPr>
          <w:rFonts w:ascii="ITC Avant Garde Std Bk" w:hAnsi="ITC Avant Garde Std Bk"/>
          <w:szCs w:val="18"/>
        </w:rPr>
        <w:t>Al día hábil siguiente en que se encuentre en funcionamiento el Módulo, cuya notificación será emitida por el Instituto,</w:t>
      </w:r>
    </w:p>
    <w:p w14:paraId="68B330FA"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b)</w:t>
      </w:r>
      <w:r w:rsidRPr="001A0946">
        <w:rPr>
          <w:rFonts w:ascii="ITC Avant Garde Std Bk" w:hAnsi="ITC Avant Garde Std Bk"/>
          <w:b/>
          <w:szCs w:val="18"/>
        </w:rPr>
        <w:tab/>
      </w:r>
      <w:r w:rsidRPr="001A0946">
        <w:rPr>
          <w:rFonts w:ascii="ITC Avant Garde Std Bk" w:hAnsi="ITC Avant Garde Std Bk"/>
          <w:szCs w:val="18"/>
        </w:rPr>
        <w:t>Por renuncia del autorizado,</w:t>
      </w:r>
    </w:p>
    <w:p w14:paraId="3D6AD44B"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c)</w:t>
      </w:r>
      <w:r w:rsidRPr="001A0946">
        <w:rPr>
          <w:rFonts w:ascii="ITC Avant Garde Std Bk" w:hAnsi="ITC Avant Garde Std Bk"/>
          <w:b/>
          <w:szCs w:val="18"/>
        </w:rPr>
        <w:tab/>
      </w:r>
      <w:r w:rsidRPr="001A0946">
        <w:rPr>
          <w:rFonts w:ascii="ITC Avant Garde Std Bk" w:hAnsi="ITC Avant Garde Std Bk"/>
          <w:szCs w:val="18"/>
        </w:rPr>
        <w:t>Por disolución o quiebra del autorizado, o</w:t>
      </w:r>
    </w:p>
    <w:p w14:paraId="465F032F" w14:textId="77777777" w:rsidR="001A0946" w:rsidRPr="001A0946" w:rsidRDefault="001A0946" w:rsidP="001A0946">
      <w:pPr>
        <w:pStyle w:val="Texto"/>
        <w:spacing w:line="236" w:lineRule="exact"/>
        <w:ind w:left="1152" w:hanging="432"/>
        <w:rPr>
          <w:rFonts w:ascii="ITC Avant Garde Std Bk" w:hAnsi="ITC Avant Garde Std Bk"/>
          <w:szCs w:val="18"/>
        </w:rPr>
      </w:pPr>
      <w:r w:rsidRPr="001A0946">
        <w:rPr>
          <w:rFonts w:ascii="ITC Avant Garde Std Bk" w:hAnsi="ITC Avant Garde Std Bk"/>
          <w:b/>
          <w:szCs w:val="18"/>
        </w:rPr>
        <w:t>d)</w:t>
      </w:r>
      <w:r w:rsidRPr="001A0946">
        <w:rPr>
          <w:rFonts w:ascii="ITC Avant Garde Std Bk" w:hAnsi="ITC Avant Garde Std Bk"/>
          <w:b/>
          <w:szCs w:val="18"/>
        </w:rPr>
        <w:tab/>
      </w:r>
      <w:r w:rsidRPr="001A0946">
        <w:rPr>
          <w:rFonts w:ascii="ITC Avant Garde Std Bk" w:hAnsi="ITC Avant Garde Std Bk"/>
          <w:szCs w:val="18"/>
        </w:rPr>
        <w:t>Por revocación ante el incumplimiento de lo dispuesto en el presente artículo transitorio.</w:t>
      </w:r>
    </w:p>
    <w:p w14:paraId="4609F5EB" w14:textId="77777777" w:rsidR="001A0946" w:rsidRPr="001A0946" w:rsidRDefault="001A0946" w:rsidP="001A0946">
      <w:pPr>
        <w:pStyle w:val="Texto"/>
        <w:spacing w:line="236" w:lineRule="exact"/>
        <w:rPr>
          <w:rFonts w:ascii="ITC Avant Garde Std Bk" w:hAnsi="ITC Avant Garde Std Bk"/>
          <w:szCs w:val="18"/>
        </w:rPr>
      </w:pPr>
      <w:r w:rsidRPr="001A0946">
        <w:rPr>
          <w:rFonts w:ascii="ITC Avant Garde Std Bk" w:hAnsi="ITC Avant Garde Std Bk"/>
          <w:b/>
          <w:szCs w:val="18"/>
        </w:rPr>
        <w:t xml:space="preserve">Tercero. </w:t>
      </w:r>
      <w:r w:rsidRPr="001A0946">
        <w:rPr>
          <w:rFonts w:ascii="ITC Avant Garde Std Bk" w:hAnsi="ITC Avant Garde Std Bk"/>
          <w:szCs w:val="18"/>
        </w:rPr>
        <w:t>Tratándose de las Constancias de No Interferencia emitidas por una Empresa Certificadora, los Concesionarios deberán atender lo siguiente:</w:t>
      </w:r>
    </w:p>
    <w:p w14:paraId="072C1C08" w14:textId="77777777" w:rsidR="001A0946" w:rsidRPr="001A0946" w:rsidRDefault="001A0946" w:rsidP="001A0946">
      <w:pPr>
        <w:pStyle w:val="Texto"/>
        <w:spacing w:line="236" w:lineRule="exact"/>
        <w:ind w:left="720" w:hanging="432"/>
        <w:rPr>
          <w:rFonts w:ascii="ITC Avant Garde Std Bk" w:hAnsi="ITC Avant Garde Std Bk"/>
          <w:szCs w:val="18"/>
        </w:rPr>
      </w:pPr>
      <w:r w:rsidRPr="001A0946">
        <w:rPr>
          <w:rFonts w:ascii="ITC Avant Garde Std Bk" w:hAnsi="ITC Avant Garde Std Bk"/>
          <w:b/>
          <w:szCs w:val="18"/>
        </w:rPr>
        <w:t>I.</w:t>
      </w:r>
      <w:r w:rsidRPr="001A0946">
        <w:rPr>
          <w:rFonts w:ascii="ITC Avant Garde Std Bk" w:hAnsi="ITC Avant Garde Std Bk"/>
          <w:b/>
          <w:szCs w:val="18"/>
        </w:rPr>
        <w:tab/>
      </w:r>
      <w:r w:rsidRPr="001A0946">
        <w:rPr>
          <w:rFonts w:ascii="ITC Avant Garde Std Bk" w:hAnsi="ITC Avant Garde Std Bk"/>
          <w:szCs w:val="18"/>
        </w:rPr>
        <w:t xml:space="preserve">Una vez obtenida la Constancia de No Interferencia, los Concesionarios procederán a instalar y operar el Radioenlace Fijo, dentro de un plazo no mayor a 120 (ciento veinte) días </w:t>
      </w:r>
      <w:r w:rsidRPr="001A0946">
        <w:rPr>
          <w:rFonts w:ascii="ITC Avant Garde Std Bk" w:hAnsi="ITC Avant Garde Std Bk"/>
          <w:szCs w:val="18"/>
        </w:rPr>
        <w:lastRenderedPageBreak/>
        <w:t>naturales posteriores a la emisión de la Constancia y notificarán de la instalación y operación del Radioenlace Fijo a la Empresa Certificadora dentro de dicho plazo.</w:t>
      </w:r>
    </w:p>
    <w:p w14:paraId="423C0259" w14:textId="77777777" w:rsidR="001A0946" w:rsidRPr="001A0946" w:rsidRDefault="001A0946" w:rsidP="001A0946">
      <w:pPr>
        <w:pStyle w:val="Texto"/>
        <w:spacing w:line="236" w:lineRule="exact"/>
        <w:ind w:left="720" w:hanging="432"/>
        <w:rPr>
          <w:rFonts w:ascii="ITC Avant Garde Std Bk" w:hAnsi="ITC Avant Garde Std Bk"/>
          <w:szCs w:val="18"/>
        </w:rPr>
      </w:pPr>
      <w:r w:rsidRPr="001A0946">
        <w:rPr>
          <w:rFonts w:ascii="ITC Avant Garde Std Bk" w:hAnsi="ITC Avant Garde Std Bk"/>
          <w:b/>
          <w:szCs w:val="18"/>
        </w:rPr>
        <w:t>II.</w:t>
      </w:r>
      <w:r w:rsidRPr="001A0946">
        <w:rPr>
          <w:rFonts w:ascii="ITC Avant Garde Std Bk" w:hAnsi="ITC Avant Garde Std Bk"/>
          <w:b/>
          <w:szCs w:val="18"/>
        </w:rPr>
        <w:tab/>
      </w:r>
      <w:r w:rsidRPr="001A0946">
        <w:rPr>
          <w:rFonts w:ascii="ITC Avant Garde Std Bk" w:hAnsi="ITC Avant Garde Std Bk"/>
          <w:szCs w:val="18"/>
        </w:rPr>
        <w:t xml:space="preserve">Los Radioenlaces Fijos que se instalen al amparo de una concesión para usar, aprovechar y explotar bandas de frecuencias del espectro radioeléctrico para la prestación del servicio de provisión de capacidad deberán apegarse invariablemente a las condiciones técnicas establecidas en la Constancia de No Interferencia. Es responsabilidad de los Concesionarios que los Radioenlaces Fijos de sus usuarios y los de sus propias redes, sean instalados </w:t>
      </w:r>
      <w:proofErr w:type="gramStart"/>
      <w:r w:rsidRPr="001A0946">
        <w:rPr>
          <w:rFonts w:ascii="ITC Avant Garde Std Bk" w:hAnsi="ITC Avant Garde Std Bk"/>
          <w:szCs w:val="18"/>
        </w:rPr>
        <w:t>de acuerdo a</w:t>
      </w:r>
      <w:proofErr w:type="gramEnd"/>
      <w:r w:rsidRPr="001A0946">
        <w:rPr>
          <w:rFonts w:ascii="ITC Avant Garde Std Bk" w:hAnsi="ITC Avant Garde Std Bk"/>
          <w:szCs w:val="18"/>
        </w:rPr>
        <w:t xml:space="preserve"> las condiciones técnicas establecidas en la Constancia de No Interferencia.</w:t>
      </w:r>
    </w:p>
    <w:p w14:paraId="1332E6F4" w14:textId="77777777" w:rsidR="001A0946" w:rsidRPr="001A0946" w:rsidRDefault="001A0946" w:rsidP="001A0946">
      <w:pPr>
        <w:pStyle w:val="Texto"/>
        <w:spacing w:line="236" w:lineRule="exact"/>
        <w:ind w:left="720" w:hanging="432"/>
        <w:rPr>
          <w:rFonts w:ascii="ITC Avant Garde Std Bk" w:hAnsi="ITC Avant Garde Std Bk"/>
          <w:szCs w:val="18"/>
        </w:rPr>
      </w:pPr>
      <w:r w:rsidRPr="001A0946">
        <w:rPr>
          <w:rFonts w:ascii="ITC Avant Garde Std Bk" w:hAnsi="ITC Avant Garde Std Bk"/>
          <w:b/>
          <w:szCs w:val="18"/>
        </w:rPr>
        <w:t>III.</w:t>
      </w:r>
      <w:r w:rsidRPr="001A0946">
        <w:rPr>
          <w:rFonts w:ascii="ITC Avant Garde Std Bk" w:hAnsi="ITC Avant Garde Std Bk"/>
          <w:b/>
          <w:szCs w:val="18"/>
        </w:rPr>
        <w:tab/>
      </w:r>
      <w:r w:rsidRPr="001A0946">
        <w:rPr>
          <w:rFonts w:ascii="ITC Avant Garde Std Bk" w:hAnsi="ITC Avant Garde Std Bk"/>
          <w:szCs w:val="18"/>
        </w:rPr>
        <w:t xml:space="preserve">Solicitar a la Empresa Certificadora una nueva Constancia de No Interferencia cuando requiera reubicar los </w:t>
      </w:r>
      <w:proofErr w:type="spellStart"/>
      <w:r w:rsidRPr="001A0946">
        <w:rPr>
          <w:rFonts w:ascii="ITC Avant Garde Std Bk" w:hAnsi="ITC Avant Garde Std Bk"/>
          <w:szCs w:val="18"/>
        </w:rPr>
        <w:t>transreceptores</w:t>
      </w:r>
      <w:proofErr w:type="spellEnd"/>
      <w:r w:rsidRPr="001A0946">
        <w:rPr>
          <w:rFonts w:ascii="ITC Avant Garde Std Bk" w:hAnsi="ITC Avant Garde Std Bk"/>
          <w:szCs w:val="18"/>
        </w:rPr>
        <w:t xml:space="preserve"> de su enlace, para instalar nuevos enlaces, así como para modificar las características técnicas de la Constancia de No Interferencia originalmente emitida.</w:t>
      </w:r>
    </w:p>
    <w:p w14:paraId="22D2D138" w14:textId="77777777" w:rsidR="001A0946" w:rsidRPr="001A0946" w:rsidRDefault="001A0946" w:rsidP="001A0946">
      <w:pPr>
        <w:pStyle w:val="Texto"/>
        <w:spacing w:line="236" w:lineRule="exact"/>
        <w:ind w:left="720" w:hanging="432"/>
        <w:rPr>
          <w:rFonts w:ascii="ITC Avant Garde Std Bk" w:hAnsi="ITC Avant Garde Std Bk"/>
          <w:szCs w:val="18"/>
        </w:rPr>
      </w:pPr>
      <w:r w:rsidRPr="001A0946">
        <w:rPr>
          <w:rFonts w:ascii="ITC Avant Garde Std Bk" w:hAnsi="ITC Avant Garde Std Bk"/>
          <w:b/>
          <w:szCs w:val="18"/>
        </w:rPr>
        <w:t>IV.</w:t>
      </w:r>
      <w:r w:rsidRPr="001A0946">
        <w:rPr>
          <w:rFonts w:ascii="ITC Avant Garde Std Bk" w:hAnsi="ITC Avant Garde Std Bk"/>
          <w:b/>
          <w:szCs w:val="18"/>
        </w:rPr>
        <w:tab/>
      </w:r>
      <w:r w:rsidRPr="001A0946">
        <w:rPr>
          <w:rFonts w:ascii="ITC Avant Garde Std Bk" w:hAnsi="ITC Avant Garde Std Bk"/>
          <w:szCs w:val="18"/>
        </w:rPr>
        <w:t>Tener bajo su resguardo las Constancias de No Interferencia emitidas por las Empresas Certificadoras y ponerlas a disposición del Instituto en cualquier momento que se le requieran, durante la vigencia de las concesiones, para su revisión o consulta.</w:t>
      </w:r>
    </w:p>
    <w:p w14:paraId="0CB11C20" w14:textId="77777777" w:rsidR="001A0946" w:rsidRPr="001A0946" w:rsidRDefault="001A0946" w:rsidP="001A0946">
      <w:pPr>
        <w:pStyle w:val="Texto"/>
        <w:spacing w:line="236" w:lineRule="exact"/>
        <w:rPr>
          <w:rFonts w:ascii="ITC Avant Garde Std Bk" w:hAnsi="ITC Avant Garde Std Bk"/>
          <w:szCs w:val="18"/>
        </w:rPr>
      </w:pPr>
      <w:r w:rsidRPr="001A0946">
        <w:rPr>
          <w:rFonts w:ascii="ITC Avant Garde Std Bk" w:hAnsi="ITC Avant Garde Std Bk"/>
          <w:b/>
          <w:szCs w:val="18"/>
        </w:rPr>
        <w:t xml:space="preserve">Cuarto. </w:t>
      </w:r>
      <w:r w:rsidRPr="001A0946">
        <w:rPr>
          <w:rFonts w:ascii="ITC Avant Garde Std Bk" w:hAnsi="ITC Avant Garde Std Bk"/>
          <w:szCs w:val="18"/>
        </w:rPr>
        <w:t>Los Radioenlaces Fijos que hayan sido registrados en el SIAER, por parte de los Concesionarios, en el cumplimiento de las condiciones previstas en los títulos de concesión, con anterioridad a la entrada en vigor de los Lineamientos, tendrán una vigencia de 3 (tres) años calendario, contados a partir de la fecha de inicio de operaciones del Módulo de Análisis y Registro de Radioenlaces Fijos en el propio SIAER.</w:t>
      </w:r>
    </w:p>
    <w:p w14:paraId="0190B5BF" w14:textId="77777777" w:rsidR="001A0946" w:rsidRPr="001A0946" w:rsidRDefault="001A0946" w:rsidP="001A0946">
      <w:pPr>
        <w:pStyle w:val="Texto"/>
        <w:spacing w:line="234" w:lineRule="exact"/>
        <w:rPr>
          <w:rFonts w:ascii="ITC Avant Garde Std Bk" w:hAnsi="ITC Avant Garde Std Bk"/>
          <w:szCs w:val="18"/>
        </w:rPr>
      </w:pPr>
      <w:r w:rsidRPr="001A0946">
        <w:rPr>
          <w:rFonts w:ascii="ITC Avant Garde Std Bk" w:hAnsi="ITC Avant Garde Std Bk"/>
          <w:b/>
          <w:szCs w:val="18"/>
        </w:rPr>
        <w:t xml:space="preserve">Quinto. </w:t>
      </w:r>
      <w:r w:rsidRPr="001A0946">
        <w:rPr>
          <w:rFonts w:ascii="ITC Avant Garde Std Bk" w:hAnsi="ITC Avant Garde Std Bk"/>
          <w:szCs w:val="18"/>
        </w:rPr>
        <w:t>Al día siguiente de que inicie su funcionamiento el Módulo, quedarán sin efectos las condiciones de los títulos de concesión de los Concesionarios del Servicio de Provisión de Capacidad relativas a la entrega en forma electrónica de la información técnica de los Radioenlaces Fijos en operación, al amparo de la concesión para usar, aprovechar y explotar bandas de frecuencias del espectro radioeléctrico,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w:t>
      </w:r>
    </w:p>
    <w:p w14:paraId="279903C1" w14:textId="77777777" w:rsidR="001A0946" w:rsidRPr="001A0946" w:rsidRDefault="001A0946" w:rsidP="001A0946">
      <w:pPr>
        <w:pStyle w:val="Texto"/>
        <w:spacing w:line="234" w:lineRule="exact"/>
        <w:rPr>
          <w:rFonts w:ascii="ITC Avant Garde Std Bk" w:hAnsi="ITC Avant Garde Std Bk"/>
          <w:szCs w:val="18"/>
        </w:rPr>
      </w:pPr>
      <w:r w:rsidRPr="001A0946">
        <w:rPr>
          <w:rFonts w:ascii="ITC Avant Garde Std Bk" w:hAnsi="ITC Avant Garde Std Bk"/>
          <w:b/>
          <w:szCs w:val="18"/>
        </w:rPr>
        <w:t xml:space="preserve">Sexto. </w:t>
      </w:r>
      <w:r w:rsidRPr="001A0946">
        <w:rPr>
          <w:rFonts w:ascii="ITC Avant Garde Std Bk" w:hAnsi="ITC Avant Garde Std Bk"/>
          <w:szCs w:val="18"/>
        </w:rPr>
        <w:t>La Base de Datos con la que iniciará operaciones el Módulo será la resultante de la última carga semestral que realicen los Concesionarios en el SIAER, derivado de la condición de los títulos de concesión de los Concesionarios del Servicio de Provisión de Capacidad relativas a la entrega en forma electrónica de la información técnica de los Radioenlaces Fijos en operación, al amparo de la concesión para usar, aprovechar y explotar bandas de frecuencias del espectro radioeléctrico, y se actualizará con los registros de las Actuaciones Electrónicas a que se refieren los Lineamientos.</w:t>
      </w:r>
    </w:p>
    <w:p w14:paraId="3431D2C4" w14:textId="77777777" w:rsidR="00006AB4" w:rsidRPr="001A0946" w:rsidRDefault="00006AB4">
      <w:pPr>
        <w:rPr>
          <w:rFonts w:ascii="ITC Avant Garde Std Bk" w:hAnsi="ITC Avant Garde Std Bk"/>
          <w:sz w:val="18"/>
          <w:szCs w:val="18"/>
        </w:rPr>
      </w:pPr>
    </w:p>
    <w:sectPr w:rsidR="00006AB4" w:rsidRPr="001A0946"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74C8" w14:textId="77777777" w:rsidR="004F6659" w:rsidRDefault="004F6659" w:rsidP="003C5FB6">
      <w:r>
        <w:separator/>
      </w:r>
    </w:p>
  </w:endnote>
  <w:endnote w:type="continuationSeparator" w:id="0">
    <w:p w14:paraId="4C275AE0" w14:textId="77777777" w:rsidR="004F6659" w:rsidRDefault="004F6659"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5861" w14:textId="77777777" w:rsidR="00F33997" w:rsidRPr="00A7236C" w:rsidRDefault="00F33997" w:rsidP="00F33997">
    <w:pPr>
      <w:pStyle w:val="Piedepgina"/>
      <w:jc w:val="right"/>
      <w:rPr>
        <w:rFonts w:ascii="ITC Avant Garde" w:hAnsi="ITC Avant Garde"/>
        <w:sz w:val="14"/>
        <w:szCs w:val="14"/>
      </w:rPr>
    </w:pPr>
    <w:r w:rsidRPr="00A7236C">
      <w:rPr>
        <w:rFonts w:ascii="ITC Avant Garde" w:hAnsi="ITC Avant Garde"/>
        <w:sz w:val="14"/>
        <w:szCs w:val="14"/>
      </w:rPr>
      <w:t xml:space="preserve">Página </w:t>
    </w:r>
    <w:r w:rsidRPr="00A7236C">
      <w:rPr>
        <w:rFonts w:ascii="ITC Avant Garde" w:hAnsi="ITC Avant Garde"/>
        <w:b/>
        <w:bCs/>
        <w:sz w:val="14"/>
        <w:szCs w:val="14"/>
      </w:rPr>
      <w:fldChar w:fldCharType="begin"/>
    </w:r>
    <w:r w:rsidRPr="00A7236C">
      <w:rPr>
        <w:rFonts w:ascii="ITC Avant Garde" w:hAnsi="ITC Avant Garde"/>
        <w:b/>
        <w:bCs/>
        <w:sz w:val="14"/>
        <w:szCs w:val="14"/>
      </w:rPr>
      <w:instrText>PAGE</w:instrText>
    </w:r>
    <w:r w:rsidRPr="00A7236C">
      <w:rPr>
        <w:rFonts w:ascii="ITC Avant Garde" w:hAnsi="ITC Avant Garde"/>
        <w:b/>
        <w:bCs/>
        <w:sz w:val="14"/>
        <w:szCs w:val="14"/>
      </w:rPr>
      <w:fldChar w:fldCharType="separate"/>
    </w:r>
    <w:r w:rsidR="00D01B91">
      <w:rPr>
        <w:rFonts w:ascii="ITC Avant Garde" w:hAnsi="ITC Avant Garde"/>
        <w:b/>
        <w:bCs/>
        <w:noProof/>
        <w:sz w:val="14"/>
        <w:szCs w:val="14"/>
      </w:rPr>
      <w:t>1</w:t>
    </w:r>
    <w:r w:rsidRPr="00A7236C">
      <w:rPr>
        <w:rFonts w:ascii="ITC Avant Garde" w:hAnsi="ITC Avant Garde"/>
        <w:b/>
        <w:bCs/>
        <w:sz w:val="14"/>
        <w:szCs w:val="14"/>
      </w:rPr>
      <w:fldChar w:fldCharType="end"/>
    </w:r>
    <w:r w:rsidRPr="00A7236C">
      <w:rPr>
        <w:rFonts w:ascii="ITC Avant Garde" w:hAnsi="ITC Avant Garde"/>
        <w:sz w:val="14"/>
        <w:szCs w:val="14"/>
      </w:rPr>
      <w:t xml:space="preserve"> de </w:t>
    </w:r>
    <w:r w:rsidRPr="00A7236C">
      <w:rPr>
        <w:rFonts w:ascii="ITC Avant Garde" w:hAnsi="ITC Avant Garde"/>
        <w:b/>
        <w:bCs/>
        <w:sz w:val="14"/>
        <w:szCs w:val="14"/>
      </w:rPr>
      <w:fldChar w:fldCharType="begin"/>
    </w:r>
    <w:r w:rsidRPr="00A7236C">
      <w:rPr>
        <w:rFonts w:ascii="ITC Avant Garde" w:hAnsi="ITC Avant Garde"/>
        <w:b/>
        <w:bCs/>
        <w:sz w:val="14"/>
        <w:szCs w:val="14"/>
      </w:rPr>
      <w:instrText>NUMPAGES</w:instrText>
    </w:r>
    <w:r w:rsidRPr="00A7236C">
      <w:rPr>
        <w:rFonts w:ascii="ITC Avant Garde" w:hAnsi="ITC Avant Garde"/>
        <w:b/>
        <w:bCs/>
        <w:sz w:val="14"/>
        <w:szCs w:val="14"/>
      </w:rPr>
      <w:fldChar w:fldCharType="separate"/>
    </w:r>
    <w:r w:rsidR="00D01B91">
      <w:rPr>
        <w:rFonts w:ascii="ITC Avant Garde" w:hAnsi="ITC Avant Garde"/>
        <w:b/>
        <w:bCs/>
        <w:noProof/>
        <w:sz w:val="14"/>
        <w:szCs w:val="14"/>
      </w:rPr>
      <w:t>8</w:t>
    </w:r>
    <w:r w:rsidRPr="00A7236C">
      <w:rPr>
        <w:rFonts w:ascii="ITC Avant Garde" w:hAnsi="ITC Avant Garde"/>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AB63" w14:textId="77777777" w:rsidR="004F6659" w:rsidRDefault="004F6659" w:rsidP="003C5FB6">
      <w:r>
        <w:separator/>
      </w:r>
    </w:p>
  </w:footnote>
  <w:footnote w:type="continuationSeparator" w:id="0">
    <w:p w14:paraId="39E7DB76" w14:textId="77777777" w:rsidR="004F6659" w:rsidRDefault="004F6659"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190"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5AEEB3CF"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C036" w14:textId="4058BB07" w:rsidR="003C5FB6" w:rsidRDefault="004C4371">
    <w:pPr>
      <w:pStyle w:val="Encabezado"/>
    </w:pPr>
    <w:r>
      <w:rPr>
        <w:noProof/>
      </w:rPr>
      <w:drawing>
        <wp:anchor distT="0" distB="0" distL="114300" distR="114300" simplePos="0" relativeHeight="251657728" behindDoc="1" locked="0" layoutInCell="1" allowOverlap="1" wp14:anchorId="000CD380" wp14:editId="09DB1B3D">
          <wp:simplePos x="0" y="0"/>
          <wp:positionH relativeFrom="page">
            <wp:align>right</wp:align>
          </wp:positionH>
          <wp:positionV relativeFrom="paragraph">
            <wp:posOffset>-454025</wp:posOffset>
          </wp:positionV>
          <wp:extent cx="7886700" cy="10205720"/>
          <wp:effectExtent l="0" t="0" r="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161931"/>
    <w:rsid w:val="001860D8"/>
    <w:rsid w:val="001A0946"/>
    <w:rsid w:val="00212A74"/>
    <w:rsid w:val="00215E67"/>
    <w:rsid w:val="00236CFB"/>
    <w:rsid w:val="00390741"/>
    <w:rsid w:val="003C5FB6"/>
    <w:rsid w:val="00456BE5"/>
    <w:rsid w:val="004C4371"/>
    <w:rsid w:val="004E665A"/>
    <w:rsid w:val="004F6659"/>
    <w:rsid w:val="00570201"/>
    <w:rsid w:val="006B1975"/>
    <w:rsid w:val="00A7236C"/>
    <w:rsid w:val="00B618A2"/>
    <w:rsid w:val="00C02942"/>
    <w:rsid w:val="00C125E9"/>
    <w:rsid w:val="00D01B91"/>
    <w:rsid w:val="00ED4124"/>
    <w:rsid w:val="00F33997"/>
    <w:rsid w:val="00F5015A"/>
    <w:rsid w:val="00FB7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DB8C6"/>
  <w14:defaultImageDpi w14:val="330"/>
  <w15:chartTrackingRefBased/>
  <w15:docId w15:val="{B9B3581C-0DA4-49CC-8E67-65B2D54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FB"/>
    <w:rPr>
      <w:sz w:val="24"/>
      <w:szCs w:val="24"/>
      <w:lang w:val="es-ES_tradnl" w:eastAsia="es-ES"/>
    </w:rPr>
  </w:style>
  <w:style w:type="paragraph" w:styleId="Ttulo1">
    <w:name w:val="heading 1"/>
    <w:basedOn w:val="Normal"/>
    <w:next w:val="Normal"/>
    <w:link w:val="Ttulo1Car"/>
    <w:uiPriority w:val="9"/>
    <w:qFormat/>
    <w:rsid w:val="00215E67"/>
    <w:pPr>
      <w:keepNext/>
      <w:keepLines/>
      <w:spacing w:before="240"/>
      <w:jc w:val="center"/>
      <w:outlineLvl w:val="0"/>
    </w:pPr>
    <w:rPr>
      <w:rFonts w:ascii="ITC Avant Garde" w:eastAsiaTheme="majorEastAsia" w:hAnsi="ITC Avant Garde" w:cstheme="majorBidi"/>
      <w:b/>
      <w:color w:val="000000" w:themeColor="text1"/>
      <w:sz w:val="21"/>
      <w:szCs w:val="32"/>
    </w:rPr>
  </w:style>
  <w:style w:type="paragraph" w:styleId="Ttulo2">
    <w:name w:val="heading 2"/>
    <w:basedOn w:val="Normal"/>
    <w:next w:val="Normal"/>
    <w:link w:val="Ttulo2Car"/>
    <w:uiPriority w:val="9"/>
    <w:unhideWhenUsed/>
    <w:qFormat/>
    <w:rsid w:val="00215E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15E67"/>
    <w:pPr>
      <w:keepNext/>
      <w:keepLines/>
      <w:spacing w:before="40"/>
      <w:outlineLvl w:val="2"/>
    </w:pPr>
    <w:rPr>
      <w:rFonts w:ascii="ITC Avant Garde" w:eastAsiaTheme="majorEastAsia" w:hAnsi="ITC Avant Garde" w:cstheme="majorBidi"/>
      <w:b/>
      <w:color w:val="000000" w:themeColor="text1"/>
      <w:sz w:val="18"/>
    </w:rPr>
  </w:style>
  <w:style w:type="paragraph" w:styleId="Ttulo4">
    <w:name w:val="heading 4"/>
    <w:basedOn w:val="Normal"/>
    <w:next w:val="Normal"/>
    <w:link w:val="Ttulo4Car"/>
    <w:uiPriority w:val="9"/>
    <w:unhideWhenUsed/>
    <w:qFormat/>
    <w:rsid w:val="00C125E9"/>
    <w:pPr>
      <w:keepNext/>
      <w:keepLines/>
      <w:spacing w:before="40"/>
      <w:jc w:val="center"/>
      <w:outlineLvl w:val="3"/>
    </w:pPr>
    <w:rPr>
      <w:rFonts w:ascii="ITC Avant Garde" w:eastAsiaTheme="majorEastAsia" w:hAnsi="ITC Avant Garde" w:cstheme="majorBidi"/>
      <w:b/>
      <w:iCs/>
      <w:color w:val="000000" w:themeColor="text1"/>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1A0946"/>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1A0946"/>
    <w:pPr>
      <w:jc w:val="center"/>
    </w:pPr>
    <w:rPr>
      <w:rFonts w:ascii="Times New Roman" w:eastAsia="Times New Roman" w:hAnsi="Times New Roman" w:cs="Arial"/>
      <w:b/>
      <w:sz w:val="28"/>
      <w:szCs w:val="28"/>
      <w:lang w:eastAsia="es-MX"/>
    </w:rPr>
  </w:style>
  <w:style w:type="paragraph" w:customStyle="1" w:styleId="Titulo1">
    <w:name w:val="Titulo 1"/>
    <w:basedOn w:val="Texto"/>
    <w:rsid w:val="001A0946"/>
    <w:pPr>
      <w:pBdr>
        <w:bottom w:val="single" w:sz="12" w:space="1" w:color="auto"/>
      </w:pBdr>
      <w:spacing w:before="120" w:after="0" w:line="240" w:lineRule="auto"/>
      <w:ind w:firstLine="0"/>
      <w:outlineLvl w:val="0"/>
    </w:pPr>
    <w:rPr>
      <w:rFonts w:ascii="Times New Roman" w:hAnsi="Times New Roman"/>
      <w:b/>
      <w:szCs w:val="18"/>
      <w:lang w:eastAsia="es-MX"/>
    </w:rPr>
  </w:style>
  <w:style w:type="character" w:customStyle="1" w:styleId="TextoCar">
    <w:name w:val="Texto Car"/>
    <w:link w:val="Texto"/>
    <w:locked/>
    <w:rsid w:val="001A0946"/>
    <w:rPr>
      <w:rFonts w:ascii="Arial" w:eastAsia="Times New Roman" w:hAnsi="Arial" w:cs="Arial"/>
      <w:sz w:val="18"/>
      <w:lang w:eastAsia="es-ES"/>
    </w:rPr>
  </w:style>
  <w:style w:type="character" w:styleId="Hipervnculo">
    <w:name w:val="Hyperlink"/>
    <w:uiPriority w:val="99"/>
    <w:unhideWhenUsed/>
    <w:rsid w:val="001A0946"/>
    <w:rPr>
      <w:color w:val="0563C1"/>
      <w:u w:val="single"/>
    </w:rPr>
  </w:style>
  <w:style w:type="character" w:customStyle="1" w:styleId="Ttulo1Car">
    <w:name w:val="Título 1 Car"/>
    <w:basedOn w:val="Fuentedeprrafopredeter"/>
    <w:link w:val="Ttulo1"/>
    <w:uiPriority w:val="9"/>
    <w:rsid w:val="00215E67"/>
    <w:rPr>
      <w:rFonts w:ascii="ITC Avant Garde" w:eastAsiaTheme="majorEastAsia" w:hAnsi="ITC Avant Garde" w:cstheme="majorBidi"/>
      <w:b/>
      <w:color w:val="000000" w:themeColor="text1"/>
      <w:sz w:val="21"/>
      <w:szCs w:val="32"/>
      <w:lang w:val="es-ES_tradnl" w:eastAsia="es-ES"/>
    </w:rPr>
  </w:style>
  <w:style w:type="character" w:customStyle="1" w:styleId="Ttulo2Car">
    <w:name w:val="Título 2 Car"/>
    <w:basedOn w:val="Fuentedeprrafopredeter"/>
    <w:link w:val="Ttulo2"/>
    <w:uiPriority w:val="9"/>
    <w:rsid w:val="00215E67"/>
    <w:rPr>
      <w:rFonts w:asciiTheme="majorHAnsi" w:eastAsiaTheme="majorEastAsia" w:hAnsiTheme="majorHAnsi" w:cstheme="majorBidi"/>
      <w:color w:val="2F5496" w:themeColor="accent1" w:themeShade="BF"/>
      <w:sz w:val="26"/>
      <w:szCs w:val="26"/>
      <w:lang w:val="es-ES_tradnl" w:eastAsia="es-ES"/>
    </w:rPr>
  </w:style>
  <w:style w:type="character" w:customStyle="1" w:styleId="Ttulo3Car">
    <w:name w:val="Título 3 Car"/>
    <w:basedOn w:val="Fuentedeprrafopredeter"/>
    <w:link w:val="Ttulo3"/>
    <w:uiPriority w:val="9"/>
    <w:rsid w:val="00215E67"/>
    <w:rPr>
      <w:rFonts w:ascii="ITC Avant Garde" w:eastAsiaTheme="majorEastAsia" w:hAnsi="ITC Avant Garde" w:cstheme="majorBidi"/>
      <w:b/>
      <w:color w:val="000000" w:themeColor="text1"/>
      <w:sz w:val="18"/>
      <w:szCs w:val="24"/>
      <w:lang w:val="es-ES_tradnl" w:eastAsia="es-ES"/>
    </w:rPr>
  </w:style>
  <w:style w:type="character" w:customStyle="1" w:styleId="Ttulo4Car">
    <w:name w:val="Título 4 Car"/>
    <w:basedOn w:val="Fuentedeprrafopredeter"/>
    <w:link w:val="Ttulo4"/>
    <w:uiPriority w:val="9"/>
    <w:rsid w:val="00C125E9"/>
    <w:rPr>
      <w:rFonts w:ascii="ITC Avant Garde" w:eastAsiaTheme="majorEastAsia" w:hAnsi="ITC Avant Garde" w:cstheme="majorBidi"/>
      <w:b/>
      <w:iCs/>
      <w:color w:val="000000" w:themeColor="text1"/>
      <w:sz w:val="18"/>
      <w:szCs w:val="24"/>
      <w:lang w:val="es-ES_tradnl" w:eastAsia="es-ES"/>
    </w:rPr>
  </w:style>
  <w:style w:type="paragraph" w:styleId="TtuloTDC">
    <w:name w:val="TOC Heading"/>
    <w:basedOn w:val="Ttulo1"/>
    <w:next w:val="Normal"/>
    <w:uiPriority w:val="39"/>
    <w:unhideWhenUsed/>
    <w:qFormat/>
    <w:rsid w:val="006B1975"/>
    <w:pPr>
      <w:spacing w:line="259" w:lineRule="auto"/>
      <w:jc w:val="left"/>
      <w:outlineLvl w:val="9"/>
    </w:pPr>
    <w:rPr>
      <w:rFonts w:asciiTheme="majorHAnsi" w:hAnsiTheme="majorHAnsi"/>
      <w:b w:val="0"/>
      <w:color w:val="2F5496" w:themeColor="accent1" w:themeShade="BF"/>
      <w:sz w:val="32"/>
      <w:lang w:val="es-MX" w:eastAsia="es-MX"/>
    </w:rPr>
  </w:style>
  <w:style w:type="paragraph" w:styleId="TDC1">
    <w:name w:val="toc 1"/>
    <w:basedOn w:val="Normal"/>
    <w:next w:val="Normal"/>
    <w:autoRedefine/>
    <w:uiPriority w:val="39"/>
    <w:unhideWhenUsed/>
    <w:rsid w:val="006B1975"/>
    <w:pPr>
      <w:spacing w:after="100"/>
    </w:pPr>
  </w:style>
  <w:style w:type="paragraph" w:styleId="TDC2">
    <w:name w:val="toc 2"/>
    <w:basedOn w:val="Normal"/>
    <w:next w:val="Normal"/>
    <w:autoRedefine/>
    <w:uiPriority w:val="39"/>
    <w:unhideWhenUsed/>
    <w:rsid w:val="006B1975"/>
    <w:pPr>
      <w:spacing w:after="100"/>
      <w:ind w:left="240"/>
    </w:pPr>
  </w:style>
  <w:style w:type="paragraph" w:styleId="TDC3">
    <w:name w:val="toc 3"/>
    <w:basedOn w:val="Normal"/>
    <w:next w:val="Normal"/>
    <w:autoRedefine/>
    <w:uiPriority w:val="39"/>
    <w:unhideWhenUsed/>
    <w:rsid w:val="006B197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f.gob.mx/nota_detalle.php?codigo=5609216&amp;fecha=30/12/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A04E-C82B-4444-B885-81B9D662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4170</Words>
  <Characters>25568</Characters>
  <Application>Microsoft Office Word</Application>
  <DocSecurity>0</DocSecurity>
  <Lines>881</Lines>
  <Paragraphs>512</Paragraphs>
  <ScaleCrop>false</ScaleCrop>
  <HeadingPairs>
    <vt:vector size="2" baseType="variant">
      <vt:variant>
        <vt:lpstr>Título</vt:lpstr>
      </vt:variant>
      <vt:variant>
        <vt:i4>1</vt:i4>
      </vt:variant>
    </vt:vector>
  </HeadingPairs>
  <TitlesOfParts>
    <vt:vector size="1" baseType="lpstr">
      <vt:lpstr>Acuerdo Lineamiento de registro de radioenlaces fijos</vt:lpstr>
    </vt:vector>
  </TitlesOfParts>
  <Company>manchitas</Company>
  <LinksUpToDate>false</LinksUpToDate>
  <CharactersWithSpaces>29226</CharactersWithSpaces>
  <SharedDoc>false</SharedDoc>
  <HLinks>
    <vt:vector size="6" baseType="variant">
      <vt:variant>
        <vt:i4>2228231</vt:i4>
      </vt:variant>
      <vt:variant>
        <vt:i4>0</vt:i4>
      </vt:variant>
      <vt:variant>
        <vt:i4>0</vt:i4>
      </vt:variant>
      <vt:variant>
        <vt:i4>5</vt:i4>
      </vt:variant>
      <vt:variant>
        <vt:lpwstr>http://dof.gob.mx/nota_detalle.php?codigo=5609216&amp;fecha=30/12/2020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Lineamiento de registro de radioenlaces fijos</dc:title>
  <dc:subject/>
  <dc:creator>Manchitas Franco</dc:creator>
  <cp:keywords/>
  <dc:description/>
  <cp:lastModifiedBy>Carolina Sánchez</cp:lastModifiedBy>
  <cp:revision>5</cp:revision>
  <cp:lastPrinted>2021-11-10T03:23:00Z</cp:lastPrinted>
  <dcterms:created xsi:type="dcterms:W3CDTF">2022-09-02T18:24:00Z</dcterms:created>
  <dcterms:modified xsi:type="dcterms:W3CDTF">2022-09-02T20:33:00Z</dcterms:modified>
</cp:coreProperties>
</file>