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1AF6D1EC" w:rsidR="006166DB" w:rsidRPr="007D2FD6" w:rsidRDefault="006D24E1" w:rsidP="00C06E99">
            <w:pPr>
              <w:contextualSpacing/>
              <w:mirrorIndents/>
              <w:jc w:val="both"/>
              <w:rPr>
                <w:rFonts w:ascii="ITC Avant Garde" w:hAnsi="ITC Avant Garde"/>
                <w:color w:val="000000" w:themeColor="text1"/>
                <w:sz w:val="21"/>
                <w:szCs w:val="21"/>
              </w:rPr>
            </w:pPr>
            <w:r w:rsidRPr="006D24E1">
              <w:rPr>
                <w:rFonts w:ascii="ITC Avant Garde" w:hAnsi="ITC Avant Garde"/>
                <w:color w:val="000000"/>
                <w:sz w:val="21"/>
                <w:szCs w:val="21"/>
              </w:rPr>
              <w:t>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w:t>
            </w:r>
            <w:r w:rsidR="00C06E99" w:rsidRPr="00B7096E">
              <w:rPr>
                <w:rFonts w:ascii="ITC Avant Garde" w:hAnsi="ITC Avant Garde"/>
                <w:color w:val="000000"/>
                <w:sz w:val="21"/>
                <w:szCs w:val="21"/>
              </w:rPr>
              <w:t>.</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631D2EBF" w:rsidR="006166DB" w:rsidRPr="007D2FD6" w:rsidRDefault="006166DB" w:rsidP="006D24E1">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20-12-17T00:00:00Z">
                  <w:dateFormat w:val="dd/MM/yyyy"/>
                  <w:lid w:val="es-MX"/>
                  <w:storeMappedDataAs w:val="dateTime"/>
                  <w:calendar w:val="gregorian"/>
                </w:date>
              </w:sdtPr>
              <w:sdtEndPr/>
              <w:sdtContent>
                <w:r w:rsidR="006D24E1">
                  <w:rPr>
                    <w:rFonts w:ascii="ITC Avant Garde" w:hAnsi="ITC Avant Garde"/>
                    <w:sz w:val="21"/>
                    <w:szCs w:val="21"/>
                  </w:rPr>
                  <w:t>17/12/2020</w:t>
                </w:r>
              </w:sdtContent>
            </w:sdt>
          </w:p>
        </w:tc>
      </w:tr>
      <w:tr w:rsidR="003F1D7B" w:rsidRPr="007D2FD6" w14:paraId="098151CF" w14:textId="77777777" w:rsidTr="00DF074B">
        <w:tc>
          <w:tcPr>
            <w:tcW w:w="8828" w:type="dxa"/>
          </w:tcPr>
          <w:p w14:paraId="07D4CB20" w14:textId="6791DD3C"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publicación en el DOF: </w:t>
            </w:r>
            <w:r w:rsidR="006D24E1">
              <w:rPr>
                <w:rStyle w:val="Estilo4"/>
                <w:rFonts w:ascii="ITC Avant Garde" w:hAnsi="ITC Avant Garde"/>
                <w:sz w:val="21"/>
                <w:szCs w:val="21"/>
              </w:rPr>
              <w:t>30/12/2020</w:t>
            </w:r>
          </w:p>
        </w:tc>
      </w:tr>
      <w:tr w:rsidR="00DF074B" w:rsidRPr="007D2FD6" w14:paraId="784A8897" w14:textId="77777777" w:rsidTr="00DF074B">
        <w:tc>
          <w:tcPr>
            <w:tcW w:w="8828" w:type="dxa"/>
          </w:tcPr>
          <w:p w14:paraId="335C558B" w14:textId="234A2A59"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C06E99">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717040A9" w:rsidR="006166DB" w:rsidRPr="007D2FD6" w:rsidRDefault="006166DB" w:rsidP="006D24E1">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0-12-31T00:00:00Z">
                  <w:dateFormat w:val="dd/MM/yyyy"/>
                  <w:lid w:val="es-MX"/>
                  <w:storeMappedDataAs w:val="dateTime"/>
                  <w:calendar w:val="gregorian"/>
                </w:date>
              </w:sdtPr>
              <w:sdtEndPr>
                <w:rPr>
                  <w:rStyle w:val="Estilo4"/>
                </w:rPr>
              </w:sdtEndPr>
              <w:sdtContent>
                <w:r w:rsidR="006D24E1">
                  <w:rPr>
                    <w:rStyle w:val="Estilo4"/>
                    <w:rFonts w:ascii="ITC Avant Garde" w:hAnsi="ITC Avant Garde"/>
                    <w:sz w:val="21"/>
                    <w:szCs w:val="21"/>
                  </w:rPr>
                  <w:t>31/12/2020</w:t>
                </w:r>
              </w:sdtContent>
            </w:sdt>
          </w:p>
        </w:tc>
      </w:tr>
      <w:tr w:rsidR="00DF074B" w:rsidRPr="007D2FD6" w14:paraId="5C60735A" w14:textId="77777777" w:rsidTr="007F5106">
        <w:trPr>
          <w:trHeight w:val="50"/>
        </w:trPr>
        <w:tc>
          <w:tcPr>
            <w:tcW w:w="8828" w:type="dxa"/>
          </w:tcPr>
          <w:p w14:paraId="43F30054" w14:textId="58468F15" w:rsidR="00DF074B" w:rsidRPr="007D2FD6" w:rsidRDefault="00DF074B" w:rsidP="00C06E99">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C06E99">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194817B1" w:rsidR="006166DB" w:rsidRPr="007D2FD6" w:rsidRDefault="00C06E99" w:rsidP="002434FF">
            <w:pPr>
              <w:mirrorIndents/>
              <w:rPr>
                <w:rFonts w:ascii="ITC Avant Garde" w:hAnsi="ITC Avant Garde"/>
                <w:color w:val="000000" w:themeColor="text1"/>
                <w:sz w:val="21"/>
                <w:szCs w:val="21"/>
              </w:rPr>
            </w:pPr>
            <w:r w:rsidRPr="00B7096E">
              <w:rPr>
                <w:rFonts w:ascii="ITC Avant Garde" w:hAnsi="ITC Avant Garde"/>
                <w:color w:val="000000"/>
                <w:sz w:val="21"/>
                <w:szCs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7DC1A961" w:rsidR="006166DB" w:rsidRPr="007D2FD6" w:rsidRDefault="00C06E99" w:rsidP="002434FF">
            <w:pPr>
              <w:contextualSpacing/>
              <w:mirrorIndents/>
              <w:rPr>
                <w:rFonts w:ascii="ITC Avant Garde" w:hAnsi="ITC Avant Garde"/>
                <w:color w:val="000000" w:themeColor="text1"/>
                <w:sz w:val="21"/>
                <w:szCs w:val="21"/>
              </w:rPr>
            </w:pPr>
            <w:r w:rsidRPr="00B7096E">
              <w:rPr>
                <w:rFonts w:ascii="ITC Avant Garde" w:hAnsi="ITC Avant Garde"/>
                <w:color w:val="000000"/>
                <w:sz w:val="21"/>
                <w:szCs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56C60820"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C06E99">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1D4C9649" w:rsidR="00C06E99" w:rsidRPr="007D2FD6" w:rsidRDefault="006D24E1"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6EC3584D" w:rsidR="006166DB" w:rsidRPr="007D2FD6" w:rsidRDefault="00B6717F"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6D24E1">
                  <w:rPr>
                    <w:rStyle w:val="Estilo4"/>
                    <w:rFonts w:ascii="ITC Avant Garde" w:hAnsi="ITC Avant Garde"/>
                    <w:sz w:val="21"/>
                    <w:szCs w:val="21"/>
                  </w:rPr>
                  <w:t xml:space="preserve">Lineamiento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340EDAB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1E59F2">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DE1ED0">
        <w:trPr>
          <w:trHeight w:val="373"/>
        </w:trPr>
        <w:tc>
          <w:tcPr>
            <w:tcW w:w="8828" w:type="dxa"/>
          </w:tcPr>
          <w:p w14:paraId="778A3B04" w14:textId="6E30DBB1"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1. Disposiciones generales</w:t>
            </w:r>
          </w:p>
          <w:p w14:paraId="0D06FBD9" w14:textId="4D5A366D"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2. Del Acceso al Módulo</w:t>
            </w:r>
          </w:p>
          <w:p w14:paraId="5FF85CD1" w14:textId="69B76F9B"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3. De las Actuaciones Electrónicas</w:t>
            </w:r>
          </w:p>
          <w:p w14:paraId="560DA57A" w14:textId="1623D4AC"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4. Registro del Radioenlace Fijo</w:t>
            </w:r>
          </w:p>
          <w:p w14:paraId="64921435" w14:textId="2F9BF9FB"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5. Renovación del registro del Radioenlace Fijo</w:t>
            </w:r>
          </w:p>
          <w:p w14:paraId="531E1BC1" w14:textId="470E0E3C"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6. Modificación del registro del Radioenlace Fijo</w:t>
            </w:r>
          </w:p>
          <w:p w14:paraId="451BA789" w14:textId="4BCD9E5A"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7. Cancelación del registro del Radioenlace Fijo</w:t>
            </w:r>
          </w:p>
          <w:p w14:paraId="50F7063D" w14:textId="129E991D" w:rsidR="00D22A2D" w:rsidRPr="00D22A2D"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8. Instalación y operación del Radioenlace Fijo</w:t>
            </w:r>
          </w:p>
          <w:p w14:paraId="5F275C45" w14:textId="14E01478" w:rsidR="006166DB" w:rsidRPr="007D2FD6" w:rsidRDefault="00D22A2D" w:rsidP="00D22A2D">
            <w:pPr>
              <w:contextualSpacing/>
              <w:mirrorIndents/>
              <w:jc w:val="both"/>
              <w:rPr>
                <w:rFonts w:ascii="ITC Avant Garde" w:hAnsi="ITC Avant Garde"/>
                <w:color w:val="000000" w:themeColor="text1"/>
                <w:sz w:val="21"/>
                <w:szCs w:val="21"/>
              </w:rPr>
            </w:pPr>
            <w:r w:rsidRPr="00D22A2D">
              <w:rPr>
                <w:rFonts w:ascii="ITC Avant Garde" w:hAnsi="ITC Avant Garde"/>
                <w:color w:val="000000" w:themeColor="text1"/>
                <w:sz w:val="21"/>
                <w:szCs w:val="21"/>
              </w:rPr>
              <w:t>Transitorios</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38E992EB"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1E59F2">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0AF5DD9D" w:rsidR="00F73022" w:rsidRPr="007D2FD6" w:rsidRDefault="00C06E99" w:rsidP="006D24E1">
            <w:pPr>
              <w:tabs>
                <w:tab w:val="left" w:pos="1500"/>
              </w:tabs>
              <w:contextualSpacing/>
              <w:mirrorIndents/>
              <w:jc w:val="both"/>
              <w:rPr>
                <w:rFonts w:ascii="ITC Avant Garde" w:hAnsi="ITC Avant Garde"/>
                <w:color w:val="000000" w:themeColor="text1"/>
                <w:sz w:val="21"/>
                <w:szCs w:val="21"/>
              </w:rPr>
            </w:pPr>
            <w:r w:rsidRPr="005719E6">
              <w:rPr>
                <w:rFonts w:ascii="ITC Avant Garde" w:hAnsi="ITC Avant Garde"/>
                <w:color w:val="000000"/>
                <w:sz w:val="21"/>
                <w:szCs w:val="21"/>
              </w:rPr>
              <w:t xml:space="preserve">Establecer </w:t>
            </w:r>
            <w:r w:rsidR="006D24E1" w:rsidRPr="006D24E1">
              <w:rPr>
                <w:rFonts w:ascii="ITC Avant Garde" w:hAnsi="ITC Avant Garde"/>
                <w:color w:val="000000"/>
                <w:sz w:val="21"/>
                <w:szCs w:val="21"/>
              </w:rPr>
              <w:t>los requisitos y el procedimiento que deberán cumplir los Concesionarios que prestan el Servicio de Provisión de Capacidad para Radioenlaces Fijos para el registro de Radioenlaces Fijos en el SIAER, a través de la Ventanilla Electrónica del Instituto Federal de Telecomunicaciones.</w:t>
            </w:r>
            <w:r w:rsidRPr="005719E6">
              <w:rPr>
                <w:rFonts w:ascii="ITC Avant Garde" w:hAnsi="ITC Avant Garde"/>
                <w:color w:val="000000"/>
                <w:sz w:val="21"/>
                <w:szCs w:val="21"/>
              </w:rPr>
              <w:t>.</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36588F47"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B6717F">
                  <w:rPr>
                    <w:rFonts w:ascii="ITC Avant Garde" w:hAnsi="ITC Avant Garde"/>
                    <w:sz w:val="21"/>
                    <w:szCs w:val="21"/>
                  </w:rPr>
                  <w:t xml:space="preserve">Telecomunicaciones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29771524"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B6717F">
                  <w:rPr>
                    <w:rFonts w:ascii="ITC Avant Garde" w:hAnsi="ITC Avant Garde"/>
                    <w:sz w:val="21"/>
                    <w:szCs w:val="21"/>
                  </w:rPr>
                  <w:t>Operadores de servicios de telecomunicaciones inalámbricas</w:t>
                </w:r>
              </w:sdtContent>
            </w:sdt>
          </w:p>
        </w:tc>
      </w:tr>
      <w:tr w:rsidR="006166DB" w:rsidRPr="007D2FD6" w14:paraId="380D841C" w14:textId="77777777" w:rsidTr="00DF074B">
        <w:tc>
          <w:tcPr>
            <w:tcW w:w="8828" w:type="dxa"/>
          </w:tcPr>
          <w:p w14:paraId="6C9F585B" w14:textId="15643693"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t xml:space="preserve">Regulado: </w:t>
            </w:r>
            <w:r w:rsidR="0092333A" w:rsidRPr="007D2FD6">
              <w:rPr>
                <w:rFonts w:ascii="ITC Avant Garde" w:hAnsi="ITC Avant Garde"/>
                <w:sz w:val="21"/>
                <w:szCs w:val="21"/>
              </w:rPr>
              <w:t xml:space="preserve">Concesionarios. </w:t>
            </w:r>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0CB5BF07" w:rsidR="00DC3A1A" w:rsidRPr="007D2FD6" w:rsidRDefault="0018700F" w:rsidP="00DF074B">
            <w:pPr>
              <w:contextualSpacing/>
              <w:mirrorIndents/>
              <w:rPr>
                <w:rFonts w:ascii="ITC Avant Garde" w:hAnsi="ITC Avant Garde"/>
                <w:sz w:val="21"/>
                <w:szCs w:val="21"/>
              </w:rPr>
            </w:pPr>
            <w:r w:rsidRPr="0018700F">
              <w:rPr>
                <w:rFonts w:ascii="ITC Avant Garde" w:hAnsi="ITC Avant Garde"/>
                <w:sz w:val="21"/>
                <w:szCs w:val="21"/>
              </w:rPr>
              <w:t>Nota Aclaratoria al 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 publicado el 30 de diciembre de 2020</w:t>
            </w:r>
            <w:r>
              <w:rPr>
                <w:rFonts w:ascii="ITC Avant Garde" w:hAnsi="ITC Avant Garde"/>
                <w:sz w:val="21"/>
                <w:szCs w:val="21"/>
              </w:rPr>
              <w:t>.</w:t>
            </w:r>
            <w:bookmarkStart w:id="0" w:name="_GoBack"/>
            <w:bookmarkEnd w:id="0"/>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1E0A3A61" w14:textId="6CDB17C6" w:rsidR="007D2FD6" w:rsidRPr="0018700F" w:rsidRDefault="0018700F" w:rsidP="0018700F">
            <w:pPr>
              <w:mirrorIndents/>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6A09D6D7" w14:textId="7A142CF9" w:rsidR="007D2FD6" w:rsidRPr="006D24E1" w:rsidRDefault="00D27977" w:rsidP="006D24E1">
            <w:pPr>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 xml:space="preserve">Inspección, verificación y vigilancia: </w:t>
            </w:r>
            <w:r>
              <w:rPr>
                <w:rFonts w:ascii="ITC Avant Garde" w:hAnsi="ITC Avant Garde"/>
                <w:sz w:val="21"/>
                <w:szCs w:val="21"/>
              </w:rPr>
              <w:t xml:space="preserve"> Ley Federal de Telecomunicaciones y Radiodifusión, artículos 291, 292, 293, 294, 295 y 296.</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DF074B" w:rsidRDefault="00DF074B" w:rsidP="006166DB">
      <w:pPr>
        <w:spacing w:after="0" w:line="240" w:lineRule="auto"/>
      </w:pPr>
      <w:r>
        <w:separator/>
      </w:r>
    </w:p>
  </w:endnote>
  <w:endnote w:type="continuationSeparator" w:id="0">
    <w:p w14:paraId="133650C2" w14:textId="77777777" w:rsidR="00DF074B" w:rsidRDefault="00DF074B"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DF074B" w:rsidRDefault="00DF074B" w:rsidP="006166DB">
      <w:pPr>
        <w:spacing w:after="0" w:line="240" w:lineRule="auto"/>
      </w:pPr>
      <w:r>
        <w:separator/>
      </w:r>
    </w:p>
  </w:footnote>
  <w:footnote w:type="continuationSeparator" w:id="0">
    <w:p w14:paraId="02A85A98" w14:textId="77777777" w:rsidR="00DF074B" w:rsidRDefault="00DF074B"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48A5EC90" w:rsidR="00DF074B" w:rsidRDefault="00DF074B" w:rsidP="007D2FD6">
    <w:pPr>
      <w:pStyle w:val="Encabezado"/>
      <w:tabs>
        <w:tab w:val="left" w:pos="2748"/>
      </w:tabs>
    </w:pPr>
    <w:r w:rsidRPr="001B3D06">
      <w:rPr>
        <w:noProof/>
        <w:lang w:eastAsia="es-MX"/>
      </w:rPr>
      <w:drawing>
        <wp:inline distT="0" distB="0" distL="0" distR="0" wp14:anchorId="62D493CC" wp14:editId="68D3B9E2">
          <wp:extent cx="1000125" cy="695325"/>
          <wp:effectExtent l="0" t="0" r="0" b="0"/>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007D2FD6" w:rsidRPr="007D2FD6">
      <w:rPr>
        <w:rFonts w:ascii="ITC Avant Garde" w:eastAsia="Calibri" w:hAnsi="ITC Avant Garde" w:cs="Times New Roman"/>
        <w:b/>
        <w:sz w:val="18"/>
        <w:szCs w:val="18"/>
      </w:rPr>
      <w:t xml:space="preserve"> </w:t>
    </w:r>
    <w:r w:rsidR="007D2FD6">
      <w:rPr>
        <w:rFonts w:ascii="ITC Avant Garde" w:eastAsia="Calibri" w:hAnsi="ITC Avant Garde" w:cs="Times New Roman"/>
        <w:b/>
        <w:sz w:val="18"/>
        <w:szCs w:val="18"/>
      </w:rPr>
      <w:t xml:space="preserve">                                      </w:t>
    </w:r>
    <w:r w:rsidR="007D2FD6"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02E3"/>
    <w:multiLevelType w:val="hybridMultilevel"/>
    <w:tmpl w:val="2A6E2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8700F"/>
    <w:rsid w:val="001A0D96"/>
    <w:rsid w:val="001C36BF"/>
    <w:rsid w:val="001D0BED"/>
    <w:rsid w:val="001E59F2"/>
    <w:rsid w:val="001F3494"/>
    <w:rsid w:val="00207BA8"/>
    <w:rsid w:val="00223B0B"/>
    <w:rsid w:val="002434FF"/>
    <w:rsid w:val="00250D5A"/>
    <w:rsid w:val="002B0B24"/>
    <w:rsid w:val="002E37B6"/>
    <w:rsid w:val="00332FE9"/>
    <w:rsid w:val="00366E21"/>
    <w:rsid w:val="00384692"/>
    <w:rsid w:val="003A162A"/>
    <w:rsid w:val="003F1D7B"/>
    <w:rsid w:val="00446F0C"/>
    <w:rsid w:val="004B7538"/>
    <w:rsid w:val="004C31A6"/>
    <w:rsid w:val="004C75E5"/>
    <w:rsid w:val="004D6D14"/>
    <w:rsid w:val="004E552A"/>
    <w:rsid w:val="005034EB"/>
    <w:rsid w:val="00585BD4"/>
    <w:rsid w:val="005E34D0"/>
    <w:rsid w:val="005F0181"/>
    <w:rsid w:val="005F6A6E"/>
    <w:rsid w:val="0061003C"/>
    <w:rsid w:val="006166DB"/>
    <w:rsid w:val="006441CF"/>
    <w:rsid w:val="0065492B"/>
    <w:rsid w:val="006911B3"/>
    <w:rsid w:val="006D24E1"/>
    <w:rsid w:val="006F7E1D"/>
    <w:rsid w:val="00703626"/>
    <w:rsid w:val="00720D02"/>
    <w:rsid w:val="007466F1"/>
    <w:rsid w:val="0078318D"/>
    <w:rsid w:val="007D2FD6"/>
    <w:rsid w:val="007F5106"/>
    <w:rsid w:val="008017FB"/>
    <w:rsid w:val="00802508"/>
    <w:rsid w:val="00815D92"/>
    <w:rsid w:val="0089205E"/>
    <w:rsid w:val="008B4C4D"/>
    <w:rsid w:val="0092333A"/>
    <w:rsid w:val="009701A3"/>
    <w:rsid w:val="00977ED5"/>
    <w:rsid w:val="009918CF"/>
    <w:rsid w:val="009A6722"/>
    <w:rsid w:val="009D567D"/>
    <w:rsid w:val="00A70F6B"/>
    <w:rsid w:val="00A93C7F"/>
    <w:rsid w:val="00AC079F"/>
    <w:rsid w:val="00AD4846"/>
    <w:rsid w:val="00AF71CC"/>
    <w:rsid w:val="00B018E8"/>
    <w:rsid w:val="00B30E6B"/>
    <w:rsid w:val="00B6717F"/>
    <w:rsid w:val="00B7206B"/>
    <w:rsid w:val="00B8531B"/>
    <w:rsid w:val="00BE45D0"/>
    <w:rsid w:val="00C06E99"/>
    <w:rsid w:val="00C76443"/>
    <w:rsid w:val="00C8049B"/>
    <w:rsid w:val="00CF5F25"/>
    <w:rsid w:val="00D14569"/>
    <w:rsid w:val="00D22A2D"/>
    <w:rsid w:val="00D258BF"/>
    <w:rsid w:val="00D27977"/>
    <w:rsid w:val="00D93EA9"/>
    <w:rsid w:val="00DC3A1A"/>
    <w:rsid w:val="00DE1ED0"/>
    <w:rsid w:val="00DF074B"/>
    <w:rsid w:val="00DF1654"/>
    <w:rsid w:val="00E70994"/>
    <w:rsid w:val="00EF614E"/>
    <w:rsid w:val="00F014C6"/>
    <w:rsid w:val="00F30AF6"/>
    <w:rsid w:val="00F42CB3"/>
    <w:rsid w:val="00F52381"/>
    <w:rsid w:val="00F54CB3"/>
    <w:rsid w:val="00F62AAD"/>
    <w:rsid w:val="00F71208"/>
    <w:rsid w:val="00F72B4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3" ma:contentTypeDescription="Crear nuevo documento." ma:contentTypeScope="" ma:versionID="79a5d4e273ced43c2da7a4e0d92d970f">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cf53a88137724f4d021248b5b2ef3f6b"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1A4E056B-280B-49A1-A946-08CEB42D8AA3}">
  <ds:schemaRefs>
    <ds:schemaRef ds:uri="8bdb61f3-1305-4a9b-97d4-47fb3fe9934c"/>
    <ds:schemaRef ds:uri="http://schemas.openxmlformats.org/package/2006/metadata/core-properties"/>
    <ds:schemaRef ds:uri="http://schemas.microsoft.com/office/2006/documentManagement/types"/>
    <ds:schemaRef ds:uri="http://purl.org/dc/dcmitype/"/>
    <ds:schemaRef ds:uri="http://www.w3.org/XML/1998/namespace"/>
    <ds:schemaRef ds:uri="4be6e129-17bc-4f05-9def-a51dc5f03fa3"/>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ACDCACA-50B2-4D4B-8ABF-B4AA6A4D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E395F-7436-41E3-8767-118E356A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Cédula_Lineamiento del registro de raddioenlaces fijos</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Cédula_Lineamiento del registro de raddioenlaces fijos</dc:title>
  <dc:subject/>
  <dc:creator>Luis Fernando Rosas Yanez</dc:creator>
  <cp:keywords/>
  <dc:description/>
  <cp:lastModifiedBy>Adrian Israel Garcia Munoz</cp:lastModifiedBy>
  <cp:revision>2</cp:revision>
  <cp:lastPrinted>2021-11-29T00:26:00Z</cp:lastPrinted>
  <dcterms:created xsi:type="dcterms:W3CDTF">2023-02-01T21:15:00Z</dcterms:created>
  <dcterms:modified xsi:type="dcterms:W3CDTF">2023-02-01T21:15:00Z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