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5A3B" w14:textId="0188D6B2" w:rsidR="0DD7DA69" w:rsidRDefault="0DD7DA69" w:rsidP="0DD7DA69"/>
    <w:p w14:paraId="119BE401" w14:textId="77777777" w:rsidR="006166DB" w:rsidRPr="007D2FD6" w:rsidRDefault="554DD916" w:rsidP="0DD7DA69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bCs/>
          <w:color w:val="000000" w:themeColor="text1"/>
          <w:sz w:val="21"/>
          <w:szCs w:val="21"/>
        </w:rPr>
      </w:pPr>
      <w:bookmarkStart w:id="0" w:name="_Int_g7pFjIqG"/>
      <w:r w:rsidRPr="0DD7DA69">
        <w:rPr>
          <w:rFonts w:ascii="ITC Avant Garde" w:hAnsi="ITC Avant Garde"/>
          <w:b/>
          <w:bCs/>
          <w:color w:val="000000" w:themeColor="text1"/>
          <w:sz w:val="21"/>
          <w:szCs w:val="21"/>
        </w:rPr>
        <w:t xml:space="preserve">1.- Nombre de la Regulación: 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138EEE9D" w:rsidR="006166DB" w:rsidRPr="007D2FD6" w:rsidRDefault="00A37F41" w:rsidP="00C06E9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A37F41">
              <w:rPr>
                <w:rFonts w:ascii="ITC Avant Garde" w:hAnsi="ITC Avant Garde"/>
                <w:color w:val="000000"/>
                <w:sz w:val="21"/>
                <w:szCs w:val="21"/>
              </w:rPr>
              <w:t>Acuerdo mediante el cual el Pleno del Instituto Federal de Telecomunicaciones, por causa de fuerza mayor, con motivo de las medidas de contingencia de la pandemia de Coronavirus COVID-19, determina el acceso a la multiprogramación de ciertos concesionarios de radiodifusión de manera temporal para un canal de programación cuyo contenido audiovisual incluya las sesiones escolares de la Secretaría de Educación Pública</w:t>
            </w:r>
            <w:r w:rsidR="00C06E99"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49877AFD">
        <w:tc>
          <w:tcPr>
            <w:tcW w:w="8828" w:type="dxa"/>
          </w:tcPr>
          <w:p w14:paraId="1A68E5FF" w14:textId="026864E1" w:rsidR="006166DB" w:rsidRPr="007D2FD6" w:rsidRDefault="006166DB" w:rsidP="00167FE2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0-04-2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44876">
                  <w:rPr>
                    <w:rFonts w:ascii="ITC Avant Garde" w:hAnsi="ITC Avant Garde"/>
                    <w:sz w:val="21"/>
                    <w:szCs w:val="21"/>
                  </w:rPr>
                  <w:t>20/04/2020</w:t>
                </w:r>
              </w:sdtContent>
            </w:sdt>
          </w:p>
        </w:tc>
      </w:tr>
      <w:tr w:rsidR="003F1D7B" w:rsidRPr="007D2FD6" w14:paraId="098151CF" w14:textId="77777777" w:rsidTr="49877AFD">
        <w:tc>
          <w:tcPr>
            <w:tcW w:w="8828" w:type="dxa"/>
          </w:tcPr>
          <w:p w14:paraId="07D4CB20" w14:textId="7C98FBA8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167FE2">
              <w:rPr>
                <w:rStyle w:val="Estilo4"/>
                <w:rFonts w:ascii="ITC Avant Garde" w:hAnsi="ITC Avant Garde"/>
                <w:sz w:val="21"/>
                <w:szCs w:val="21"/>
              </w:rPr>
              <w:t>29/04/2020</w:t>
            </w:r>
          </w:p>
        </w:tc>
      </w:tr>
      <w:tr w:rsidR="00DF074B" w:rsidRPr="007D2FD6" w14:paraId="784A8897" w14:textId="77777777" w:rsidTr="49877AFD">
        <w:tc>
          <w:tcPr>
            <w:tcW w:w="8828" w:type="dxa"/>
          </w:tcPr>
          <w:p w14:paraId="335C558B" w14:textId="234A2A59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49877AFD">
        <w:tc>
          <w:tcPr>
            <w:tcW w:w="8828" w:type="dxa"/>
          </w:tcPr>
          <w:p w14:paraId="187042E5" w14:textId="4AB28966" w:rsidR="006166DB" w:rsidRPr="007D2FD6" w:rsidRDefault="554DD916" w:rsidP="00167FE2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0-04-2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5D4E3B5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20/04/2020</w:t>
                </w:r>
              </w:sdtContent>
            </w:sdt>
          </w:p>
        </w:tc>
      </w:tr>
      <w:tr w:rsidR="00DF074B" w:rsidRPr="007D2FD6" w14:paraId="5C60735A" w14:textId="77777777" w:rsidTr="49877AFD">
        <w:trPr>
          <w:trHeight w:val="50"/>
        </w:trPr>
        <w:tc>
          <w:tcPr>
            <w:tcW w:w="8828" w:type="dxa"/>
          </w:tcPr>
          <w:p w14:paraId="43F30054" w14:textId="2CBC3D05" w:rsidR="00DF074B" w:rsidRPr="007D2FD6" w:rsidRDefault="261E1D30" w:rsidP="0DD7DA69">
            <w:pPr>
              <w:contextualSpacing/>
              <w:mirrorIndents/>
              <w:jc w:val="both"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62834FB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="7244234B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194817B1" w:rsidR="006166DB" w:rsidRPr="007D2FD6" w:rsidRDefault="00C06E99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7DC1A961" w:rsidR="006166DB" w:rsidRPr="007D2FD6" w:rsidRDefault="00C06E99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56C60820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1917902A" w14:textId="36CB8B71" w:rsidR="00C06E99" w:rsidRPr="007D2FD6" w:rsidRDefault="00A37F41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5DF80BD7" w:rsidR="006166DB" w:rsidRPr="007D2FD6" w:rsidRDefault="008A37D2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A37F41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59D05965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CE1A21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58275ECD" w:rsidR="006166DB" w:rsidRPr="007D2FD6" w:rsidRDefault="00A37F41" w:rsidP="00A37F41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2902513C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CE1A21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DD7DA69">
        <w:tc>
          <w:tcPr>
            <w:tcW w:w="8828" w:type="dxa"/>
          </w:tcPr>
          <w:p w14:paraId="53B08DCA" w14:textId="00276D6A" w:rsidR="00F73022" w:rsidRPr="007D2FD6" w:rsidRDefault="62834FB7" w:rsidP="00A37F41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DD7DA6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Establecer </w:t>
            </w:r>
            <w:r w:rsidR="0419A8B1" w:rsidRPr="0DD7DA6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que por causa de fuerza mayor con motivo de las medidas de contingencia de la pandemia de coronavirus COVID-19, los concesionarios que cuenten con títulos de concesión vigentes para la prestación del servicio de televisión radiodifundida, interesados en acceder a la multiprogramación para transmitir un canal de programación cuyo contenido audiovisual incluya las sesiones escolares de la SEP, por virtud del presente Acuerdo </w:t>
            </w:r>
            <w:r w:rsidR="4814331E" w:rsidRPr="0DD7DA6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pueden acceder a la multiprogramación mediante un procedimiento alternativo al señalado en </w:t>
            </w:r>
            <w:r w:rsidR="0419A8B1" w:rsidRPr="0DD7DA6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los Lineamientos Generales para el Acceso a la Multiprogramación.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DD7DA69">
        <w:tc>
          <w:tcPr>
            <w:tcW w:w="8828" w:type="dxa"/>
          </w:tcPr>
          <w:p w14:paraId="0C79C5AD" w14:textId="58FE5330" w:rsidR="006166DB" w:rsidRPr="007D2FD6" w:rsidRDefault="554DD916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lastRenderedPageBreak/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5AE95776">
                  <w:rPr>
                    <w:rFonts w:ascii="ITC Avant Garde" w:hAnsi="ITC Avant Garde"/>
                    <w:sz w:val="21"/>
                    <w:szCs w:val="21"/>
                  </w:rPr>
                  <w:t xml:space="preserve">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D2FD6" w14:paraId="78629502" w14:textId="77777777" w:rsidTr="0DD7DA69">
        <w:tc>
          <w:tcPr>
            <w:tcW w:w="8828" w:type="dxa"/>
          </w:tcPr>
          <w:p w14:paraId="617248E0" w14:textId="73D20906" w:rsidR="006166DB" w:rsidRPr="007D2FD6" w:rsidRDefault="554DD916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62834FB7" w:rsidDel="00234B78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7D2FD6" w14:paraId="380D841C" w14:textId="77777777" w:rsidTr="0DD7DA69">
        <w:tc>
          <w:tcPr>
            <w:tcW w:w="8828" w:type="dxa"/>
          </w:tcPr>
          <w:p w14:paraId="6C9F585B" w14:textId="0A6DD377" w:rsidR="006166DB" w:rsidRPr="007D2FD6" w:rsidRDefault="554DD916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DD7DA69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2B8331A2" w:rsidRPr="0DD7DA69">
              <w:rPr>
                <w:rFonts w:ascii="ITC Avant Garde" w:hAnsi="ITC Avant Garde"/>
                <w:sz w:val="21"/>
                <w:szCs w:val="21"/>
              </w:rPr>
              <w:t>Concesionarios</w:t>
            </w:r>
            <w:r w:rsidRPr="0DD7DA69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3FE23026" w:rsidP="057EC65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bCs/>
          <w:color w:val="000000" w:themeColor="text1"/>
          <w:sz w:val="21"/>
          <w:szCs w:val="21"/>
        </w:rPr>
      </w:pPr>
      <w:r w:rsidRPr="0DD7DA69">
        <w:rPr>
          <w:rFonts w:ascii="ITC Avant Garde" w:hAnsi="ITC Avant Garde"/>
          <w:b/>
          <w:bCs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49877AFD">
        <w:trPr>
          <w:trHeight w:val="65"/>
        </w:trPr>
        <w:tc>
          <w:tcPr>
            <w:tcW w:w="8828" w:type="dxa"/>
          </w:tcPr>
          <w:p w14:paraId="5D4A60FE" w14:textId="7FA00713" w:rsidR="00DF09D7" w:rsidRPr="007D2FD6" w:rsidRDefault="1548756C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DD7DA69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4F9840FD">
        <w:tc>
          <w:tcPr>
            <w:tcW w:w="8828" w:type="dxa"/>
          </w:tcPr>
          <w:p w14:paraId="1E0A3A61" w14:textId="46717192" w:rsidR="00FC098F" w:rsidRPr="00A37F41" w:rsidRDefault="1BDBD8F8" w:rsidP="00A37F41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4F9840F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37E6B748" w14:textId="44529F12" w:rsidR="006166DB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4BAE743B" w14:textId="53030C64" w:rsidR="008A37D2" w:rsidRPr="007D2FD6" w:rsidRDefault="008A37D2" w:rsidP="008A37D2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</w:t>
      </w:r>
      <w:r w:rsidRPr="008A37D2">
        <w:rPr>
          <w:rFonts w:ascii="ITC Avant Garde" w:hAnsi="ITC Avant Garde"/>
          <w:b/>
          <w:color w:val="000000" w:themeColor="text1"/>
          <w:sz w:val="21"/>
          <w:szCs w:val="21"/>
        </w:rPr>
        <w:t>3.- Inspecciones, verificaciones o visitas domiciliarias relacionadas con la regulación y su fundamento legal: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37D2" w14:paraId="6DD8DBB1" w14:textId="77777777" w:rsidTr="007D002D">
        <w:tc>
          <w:tcPr>
            <w:tcW w:w="8828" w:type="dxa"/>
          </w:tcPr>
          <w:p w14:paraId="7EADD532" w14:textId="3DE74F46" w:rsidR="008A37D2" w:rsidRPr="00A37F41" w:rsidRDefault="008A37D2" w:rsidP="008A37D2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DD7DA6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Inspección, verificación y vigilancia: </w:t>
            </w:r>
            <w:r w:rsidRPr="0DD7DA69">
              <w:rPr>
                <w:rFonts w:ascii="ITC Avant Garde" w:hAnsi="ITC Avant Garde"/>
                <w:sz w:val="21"/>
                <w:szCs w:val="21"/>
              </w:rPr>
              <w:t xml:space="preserve"> Ley Federal de Telecomunicaciones y Radiodifusión, artículos 291, 292, 293, 294, 295 y 296.</w:t>
            </w:r>
          </w:p>
        </w:tc>
      </w:tr>
    </w:tbl>
    <w:p w14:paraId="30AD4A22" w14:textId="77777777" w:rsidR="008A37D2" w:rsidRPr="007D2FD6" w:rsidRDefault="008A37D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F4BC737" w14:textId="1D140C51" w:rsidR="006166DB" w:rsidRPr="007D2FD6" w:rsidRDefault="006166DB" w:rsidP="0DD7DA69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E05585" w:rsidRDefault="00E05585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E05585" w:rsidRDefault="00E05585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E05585" w:rsidRDefault="00E05585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E05585" w:rsidRDefault="00E05585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03D81F71" w:rsidR="00E05585" w:rsidRDefault="00E05585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7pFjIqG" int2:invalidationBookmarkName="" int2:hashCode="+oxehxXcjmZITo" int2:id="54IYRFwp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02E3"/>
    <w:multiLevelType w:val="hybridMultilevel"/>
    <w:tmpl w:val="2A6E2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73341">
    <w:abstractNumId w:val="4"/>
  </w:num>
  <w:num w:numId="2" w16cid:durableId="1032724600">
    <w:abstractNumId w:val="3"/>
  </w:num>
  <w:num w:numId="3" w16cid:durableId="2077624774">
    <w:abstractNumId w:val="1"/>
  </w:num>
  <w:num w:numId="4" w16cid:durableId="2099783861">
    <w:abstractNumId w:val="2"/>
  </w:num>
  <w:num w:numId="5" w16cid:durableId="137185713">
    <w:abstractNumId w:val="5"/>
  </w:num>
  <w:num w:numId="6" w16cid:durableId="683286098">
    <w:abstractNumId w:val="10"/>
  </w:num>
  <w:num w:numId="7" w16cid:durableId="2055956801">
    <w:abstractNumId w:val="9"/>
  </w:num>
  <w:num w:numId="8" w16cid:durableId="1784422479">
    <w:abstractNumId w:val="6"/>
  </w:num>
  <w:num w:numId="9" w16cid:durableId="550727313">
    <w:abstractNumId w:val="7"/>
  </w:num>
  <w:num w:numId="10" w16cid:durableId="2007440521">
    <w:abstractNumId w:val="8"/>
  </w:num>
  <w:num w:numId="11" w16cid:durableId="29776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60C02"/>
    <w:rsid w:val="00167FE2"/>
    <w:rsid w:val="001A0D96"/>
    <w:rsid w:val="001C36BF"/>
    <w:rsid w:val="001D0BED"/>
    <w:rsid w:val="001F3494"/>
    <w:rsid w:val="00207BA8"/>
    <w:rsid w:val="00223B0B"/>
    <w:rsid w:val="00234B78"/>
    <w:rsid w:val="002434FF"/>
    <w:rsid w:val="00250D5A"/>
    <w:rsid w:val="0026494F"/>
    <w:rsid w:val="002B0B24"/>
    <w:rsid w:val="002E37B6"/>
    <w:rsid w:val="002F0812"/>
    <w:rsid w:val="00332FE9"/>
    <w:rsid w:val="00366E21"/>
    <w:rsid w:val="00384692"/>
    <w:rsid w:val="003A162A"/>
    <w:rsid w:val="003F1D7B"/>
    <w:rsid w:val="00446F0C"/>
    <w:rsid w:val="0047343C"/>
    <w:rsid w:val="004B7538"/>
    <w:rsid w:val="004C31A6"/>
    <w:rsid w:val="004C75E5"/>
    <w:rsid w:val="004D6D14"/>
    <w:rsid w:val="004E552A"/>
    <w:rsid w:val="005034EB"/>
    <w:rsid w:val="00585BD4"/>
    <w:rsid w:val="005E34D0"/>
    <w:rsid w:val="005F0181"/>
    <w:rsid w:val="0061003C"/>
    <w:rsid w:val="006166DB"/>
    <w:rsid w:val="006441CF"/>
    <w:rsid w:val="0065492B"/>
    <w:rsid w:val="006911B3"/>
    <w:rsid w:val="006D779E"/>
    <w:rsid w:val="006F7E1D"/>
    <w:rsid w:val="00703626"/>
    <w:rsid w:val="00713B80"/>
    <w:rsid w:val="00720D02"/>
    <w:rsid w:val="007466F1"/>
    <w:rsid w:val="0078318D"/>
    <w:rsid w:val="00790C23"/>
    <w:rsid w:val="007D2FD6"/>
    <w:rsid w:val="007E3459"/>
    <w:rsid w:val="007F5106"/>
    <w:rsid w:val="008017FB"/>
    <w:rsid w:val="00802508"/>
    <w:rsid w:val="00815D92"/>
    <w:rsid w:val="0089205E"/>
    <w:rsid w:val="008A37D2"/>
    <w:rsid w:val="008B4C4D"/>
    <w:rsid w:val="0092333A"/>
    <w:rsid w:val="009701A3"/>
    <w:rsid w:val="00977ED5"/>
    <w:rsid w:val="009918CF"/>
    <w:rsid w:val="009A6722"/>
    <w:rsid w:val="009D567D"/>
    <w:rsid w:val="00A37F41"/>
    <w:rsid w:val="00A70F6B"/>
    <w:rsid w:val="00A72DE6"/>
    <w:rsid w:val="00A93C7F"/>
    <w:rsid w:val="00AC079F"/>
    <w:rsid w:val="00AD4846"/>
    <w:rsid w:val="00AF71CC"/>
    <w:rsid w:val="00B018E8"/>
    <w:rsid w:val="00B30E6B"/>
    <w:rsid w:val="00B44876"/>
    <w:rsid w:val="00B7206B"/>
    <w:rsid w:val="00B733C0"/>
    <w:rsid w:val="00B8531B"/>
    <w:rsid w:val="00BE45D0"/>
    <w:rsid w:val="00C06E99"/>
    <w:rsid w:val="00C76443"/>
    <w:rsid w:val="00C8049B"/>
    <w:rsid w:val="00CE1A21"/>
    <w:rsid w:val="00CF5F25"/>
    <w:rsid w:val="00D14569"/>
    <w:rsid w:val="00D258BF"/>
    <w:rsid w:val="00D26E20"/>
    <w:rsid w:val="00D31C9E"/>
    <w:rsid w:val="00D93EA9"/>
    <w:rsid w:val="00DC3A1A"/>
    <w:rsid w:val="00DF074B"/>
    <w:rsid w:val="00DF09D7"/>
    <w:rsid w:val="00DF1654"/>
    <w:rsid w:val="00E05585"/>
    <w:rsid w:val="00E70994"/>
    <w:rsid w:val="00ED3E8A"/>
    <w:rsid w:val="00EF614E"/>
    <w:rsid w:val="00F014C6"/>
    <w:rsid w:val="00F30AF6"/>
    <w:rsid w:val="00F42CB3"/>
    <w:rsid w:val="00F52381"/>
    <w:rsid w:val="00F54CB3"/>
    <w:rsid w:val="00F62AAD"/>
    <w:rsid w:val="00F71208"/>
    <w:rsid w:val="00F72B48"/>
    <w:rsid w:val="00F73022"/>
    <w:rsid w:val="00FA4E22"/>
    <w:rsid w:val="00FC098F"/>
    <w:rsid w:val="00FF4F02"/>
    <w:rsid w:val="0419A8B1"/>
    <w:rsid w:val="057EC656"/>
    <w:rsid w:val="0DD7DA69"/>
    <w:rsid w:val="0F01C0F1"/>
    <w:rsid w:val="10C50A11"/>
    <w:rsid w:val="1548756C"/>
    <w:rsid w:val="1719C7C8"/>
    <w:rsid w:val="1A52C3FA"/>
    <w:rsid w:val="1BDBD8F8"/>
    <w:rsid w:val="1D3917ED"/>
    <w:rsid w:val="1EDF8078"/>
    <w:rsid w:val="23E6399F"/>
    <w:rsid w:val="2535999F"/>
    <w:rsid w:val="25A0CD60"/>
    <w:rsid w:val="261E1D30"/>
    <w:rsid w:val="26D16A00"/>
    <w:rsid w:val="2B8331A2"/>
    <w:rsid w:val="2E98071E"/>
    <w:rsid w:val="3174C7B9"/>
    <w:rsid w:val="3D158433"/>
    <w:rsid w:val="3ED50EE5"/>
    <w:rsid w:val="3F247928"/>
    <w:rsid w:val="3F8401A4"/>
    <w:rsid w:val="3FE23026"/>
    <w:rsid w:val="4178CFD5"/>
    <w:rsid w:val="4179D4DB"/>
    <w:rsid w:val="4814331E"/>
    <w:rsid w:val="49877AFD"/>
    <w:rsid w:val="4EE7ED61"/>
    <w:rsid w:val="4F3B50A1"/>
    <w:rsid w:val="4F9840FD"/>
    <w:rsid w:val="510539A7"/>
    <w:rsid w:val="52A10A08"/>
    <w:rsid w:val="544F138D"/>
    <w:rsid w:val="554DD916"/>
    <w:rsid w:val="5880E06F"/>
    <w:rsid w:val="5AE95776"/>
    <w:rsid w:val="5D4E3B57"/>
    <w:rsid w:val="5FF91137"/>
    <w:rsid w:val="60EA0167"/>
    <w:rsid w:val="61977E6B"/>
    <w:rsid w:val="62834FB7"/>
    <w:rsid w:val="6F847603"/>
    <w:rsid w:val="71A228B3"/>
    <w:rsid w:val="7244234B"/>
    <w:rsid w:val="728DFE20"/>
    <w:rsid w:val="72FD49FD"/>
    <w:rsid w:val="74F490AE"/>
    <w:rsid w:val="75B9D9C4"/>
    <w:rsid w:val="7D6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713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E70FF"/>
    <w:rsid w:val="004D4F43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E64B5C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29BE1-D43B-4478-8E61-A76511EAC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4E056B-280B-49A1-A946-08CEB42D8AA3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DAJMR</cp:lastModifiedBy>
  <cp:revision>8</cp:revision>
  <dcterms:created xsi:type="dcterms:W3CDTF">2022-11-10T19:45:00Z</dcterms:created>
  <dcterms:modified xsi:type="dcterms:W3CDTF">2023-05-18T00:03:00Z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