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AA0C" w14:textId="77777777" w:rsidR="00780524" w:rsidRPr="000E47F6" w:rsidRDefault="00780524" w:rsidP="00780524">
      <w:pPr>
        <w:pStyle w:val="Ttulo1"/>
      </w:pPr>
      <w:bookmarkStart w:id="0" w:name="_Toc113273616"/>
      <w:bookmarkStart w:id="1" w:name="_top"/>
      <w:bookmarkEnd w:id="1"/>
      <w:r w:rsidRPr="000E47F6">
        <w:t>Acuerdo mediante el cual el Pleno del Instituto Federal de Telecomunicaciones aprueba y emite los Lineamientos Generales para la publicación de información transparente, comparable, adecuada y actualizada relacionada con los servicios de telecomunicaciones.</w:t>
      </w:r>
      <w:bookmarkEnd w:id="0"/>
    </w:p>
    <w:p w14:paraId="4DF83E3D" w14:textId="77777777" w:rsidR="00780524" w:rsidRDefault="00780524" w:rsidP="00780524">
      <w:pPr>
        <w:pStyle w:val="ANOTACION"/>
        <w:spacing w:before="120" w:after="120" w:line="240" w:lineRule="auto"/>
        <w:rPr>
          <w:rFonts w:ascii="ITC Avant Garde Std Bk" w:hAnsi="ITC Avant Garde Std Bk"/>
        </w:rPr>
      </w:pPr>
    </w:p>
    <w:p w14:paraId="4778869F" w14:textId="77777777" w:rsidR="00780524" w:rsidRPr="000E47F6" w:rsidRDefault="00780524" w:rsidP="00780524">
      <w:pPr>
        <w:pStyle w:val="ANOTACION"/>
        <w:spacing w:before="120" w:after="120" w:line="240" w:lineRule="auto"/>
        <w:rPr>
          <w:rFonts w:ascii="ITC Avant Garde Std Bk" w:hAnsi="ITC Avant Garde Std Bk"/>
          <w:sz w:val="16"/>
        </w:rPr>
      </w:pPr>
      <w:hyperlink r:id="rId8" w:history="1">
        <w:r w:rsidRPr="000E47F6">
          <w:rPr>
            <w:rStyle w:val="Hipervnculo"/>
            <w:rFonts w:ascii="ITC Avant Garde Std Bk" w:hAnsi="ITC Avant Garde Std Bk"/>
            <w:sz w:val="16"/>
          </w:rPr>
          <w:t>Publicado en el Diario Oficial de la Federación el 12 de febrero de 2020</w:t>
        </w:r>
      </w:hyperlink>
    </w:p>
    <w:sdt>
      <w:sdtPr>
        <w:rPr>
          <w:lang w:val="es-ES"/>
        </w:rPr>
        <w:id w:val="-1233379562"/>
        <w:docPartObj>
          <w:docPartGallery w:val="Table of Contents"/>
          <w:docPartUnique/>
        </w:docPartObj>
      </w:sdtPr>
      <w:sdtEndPr>
        <w:rPr>
          <w:rFonts w:ascii="Times New Roman" w:eastAsia="Times New Roman" w:hAnsi="Times New Roman" w:cs="Times New Roman"/>
          <w:b/>
          <w:bCs/>
          <w:color w:val="auto"/>
          <w:sz w:val="24"/>
          <w:szCs w:val="24"/>
          <w:lang w:eastAsia="es-ES"/>
        </w:rPr>
      </w:sdtEndPr>
      <w:sdtContent>
        <w:p w14:paraId="75D16124" w14:textId="77777777" w:rsidR="00780524" w:rsidRPr="00780524" w:rsidRDefault="00780524">
          <w:pPr>
            <w:pStyle w:val="TtuloTDC"/>
            <w:rPr>
              <w:rFonts w:ascii="ITC Avant Garde Std Bk" w:hAnsi="ITC Avant Garde Std Bk"/>
              <w:b/>
              <w:color w:val="auto"/>
              <w:sz w:val="18"/>
              <w:szCs w:val="18"/>
            </w:rPr>
          </w:pPr>
          <w:r w:rsidRPr="00780524">
            <w:rPr>
              <w:rFonts w:ascii="ITC Avant Garde Std Bk" w:hAnsi="ITC Avant Garde Std Bk"/>
              <w:b/>
              <w:color w:val="auto"/>
              <w:sz w:val="18"/>
              <w:szCs w:val="18"/>
              <w:lang w:val="es-ES"/>
            </w:rPr>
            <w:t>Índice</w:t>
          </w:r>
        </w:p>
        <w:p w14:paraId="7C88AB0B" w14:textId="525EB355" w:rsidR="00780524" w:rsidRPr="00780524" w:rsidRDefault="00780524">
          <w:pPr>
            <w:pStyle w:val="TDC1"/>
            <w:tabs>
              <w:tab w:val="right" w:leader="dot" w:pos="8828"/>
            </w:tabs>
            <w:rPr>
              <w:rFonts w:ascii="ITC Avant Garde Std Bk" w:hAnsi="ITC Avant Garde Std Bk"/>
              <w:noProof/>
              <w:sz w:val="18"/>
              <w:szCs w:val="18"/>
            </w:rPr>
          </w:pPr>
          <w:r w:rsidRPr="00780524">
            <w:rPr>
              <w:rFonts w:ascii="ITC Avant Garde Std Bk" w:hAnsi="ITC Avant Garde Std Bk"/>
              <w:sz w:val="18"/>
              <w:szCs w:val="18"/>
            </w:rPr>
            <w:fldChar w:fldCharType="begin"/>
          </w:r>
          <w:r w:rsidRPr="00780524">
            <w:rPr>
              <w:rFonts w:ascii="ITC Avant Garde Std Bk" w:hAnsi="ITC Avant Garde Std Bk"/>
              <w:sz w:val="18"/>
              <w:szCs w:val="18"/>
            </w:rPr>
            <w:instrText xml:space="preserve"> TOC \o "1-3" \h \z \u </w:instrText>
          </w:r>
          <w:r w:rsidRPr="00780524">
            <w:rPr>
              <w:rFonts w:ascii="ITC Avant Garde Std Bk" w:hAnsi="ITC Avant Garde Std Bk"/>
              <w:sz w:val="18"/>
              <w:szCs w:val="18"/>
            </w:rPr>
            <w:fldChar w:fldCharType="separate"/>
          </w:r>
          <w:hyperlink w:anchor="_Toc113273616" w:history="1">
            <w:r w:rsidRPr="00780524">
              <w:rPr>
                <w:rStyle w:val="Hipervnculo"/>
                <w:rFonts w:ascii="ITC Avant Garde Std Bk" w:hAnsi="ITC Avant Garde Std Bk"/>
                <w:noProof/>
                <w:color w:val="auto"/>
                <w:sz w:val="18"/>
                <w:szCs w:val="18"/>
              </w:rPr>
              <w:t>Acuerdo mediante el cual el Pleno del Instituto Federal de Telecomunicaciones aprueba y emite los Lineamientos Generales para la publicación de información transparente, comparable, adecuada y actualizada relacionada con los servicios de telecomunicaciones.</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_Toc113273616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1</w:t>
            </w:r>
            <w:r w:rsidRPr="00780524">
              <w:rPr>
                <w:rFonts w:ascii="ITC Avant Garde Std Bk" w:hAnsi="ITC Avant Garde Std Bk"/>
                <w:noProof/>
                <w:webHidden/>
                <w:sz w:val="18"/>
                <w:szCs w:val="18"/>
              </w:rPr>
              <w:fldChar w:fldCharType="end"/>
            </w:r>
          </w:hyperlink>
        </w:p>
        <w:p w14:paraId="2216C6B3" w14:textId="17CC8F39" w:rsidR="00780524" w:rsidRPr="00780524" w:rsidRDefault="00780524">
          <w:pPr>
            <w:pStyle w:val="TDC2"/>
            <w:tabs>
              <w:tab w:val="right" w:leader="dot" w:pos="8828"/>
            </w:tabs>
            <w:rPr>
              <w:rFonts w:ascii="ITC Avant Garde Std Bk" w:hAnsi="ITC Avant Garde Std Bk"/>
              <w:noProof/>
              <w:sz w:val="18"/>
              <w:szCs w:val="18"/>
            </w:rPr>
          </w:pPr>
          <w:hyperlink w:anchor="_Toc113273617" w:history="1">
            <w:r w:rsidRPr="00780524">
              <w:rPr>
                <w:rStyle w:val="Hipervnculo"/>
                <w:rFonts w:ascii="ITC Avant Garde Std Bk" w:hAnsi="ITC Avant Garde Std Bk"/>
                <w:noProof/>
                <w:color w:val="auto"/>
                <w:sz w:val="18"/>
                <w:szCs w:val="18"/>
              </w:rPr>
              <w:t>CAPÍTULO PRIMERO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_Toc113273617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1</w:t>
            </w:r>
            <w:r w:rsidRPr="00780524">
              <w:rPr>
                <w:rFonts w:ascii="ITC Avant Garde Std Bk" w:hAnsi="ITC Avant Garde Std Bk"/>
                <w:noProof/>
                <w:webHidden/>
                <w:sz w:val="18"/>
                <w:szCs w:val="18"/>
              </w:rPr>
              <w:fldChar w:fldCharType="end"/>
            </w:r>
          </w:hyperlink>
        </w:p>
        <w:p w14:paraId="5ED184B0" w14:textId="0261E4E4" w:rsidR="00780524" w:rsidRPr="00780524" w:rsidRDefault="00780524">
          <w:pPr>
            <w:pStyle w:val="TDC3"/>
            <w:tabs>
              <w:tab w:val="right" w:leader="dot" w:pos="8828"/>
            </w:tabs>
            <w:rPr>
              <w:rFonts w:ascii="ITC Avant Garde Std Bk" w:hAnsi="ITC Avant Garde Std Bk"/>
              <w:noProof/>
              <w:sz w:val="18"/>
              <w:szCs w:val="18"/>
            </w:rPr>
          </w:pPr>
          <w:hyperlink w:anchor="_Toc113273618" w:history="1">
            <w:r w:rsidRPr="00780524">
              <w:rPr>
                <w:rStyle w:val="Hipervnculo"/>
                <w:rFonts w:ascii="ITC Avant Garde Std Bk" w:hAnsi="ITC Avant Garde Std Bk"/>
                <w:noProof/>
                <w:color w:val="auto"/>
                <w:sz w:val="18"/>
                <w:szCs w:val="18"/>
              </w:rPr>
              <w:t>DISPOSICIONES GENERALES</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_Toc113273618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1</w:t>
            </w:r>
            <w:r w:rsidRPr="00780524">
              <w:rPr>
                <w:rFonts w:ascii="ITC Avant Garde Std Bk" w:hAnsi="ITC Avant Garde Std Bk"/>
                <w:noProof/>
                <w:webHidden/>
                <w:sz w:val="18"/>
                <w:szCs w:val="18"/>
              </w:rPr>
              <w:fldChar w:fldCharType="end"/>
            </w:r>
          </w:hyperlink>
        </w:p>
        <w:p w14:paraId="26DC2E9A" w14:textId="3268334F" w:rsidR="00780524" w:rsidRPr="00780524" w:rsidRDefault="00780524">
          <w:pPr>
            <w:pStyle w:val="TDC2"/>
            <w:tabs>
              <w:tab w:val="right" w:leader="dot" w:pos="8828"/>
            </w:tabs>
            <w:rPr>
              <w:rFonts w:ascii="ITC Avant Garde Std Bk" w:hAnsi="ITC Avant Garde Std Bk"/>
              <w:noProof/>
              <w:sz w:val="18"/>
              <w:szCs w:val="18"/>
            </w:rPr>
          </w:pPr>
          <w:hyperlink w:anchor="_Toc113273619" w:history="1">
            <w:r w:rsidRPr="00780524">
              <w:rPr>
                <w:rStyle w:val="Hipervnculo"/>
                <w:rFonts w:ascii="ITC Avant Garde Std Bk" w:hAnsi="ITC Avant Garde Std Bk"/>
                <w:noProof/>
                <w:color w:val="auto"/>
                <w:sz w:val="18"/>
                <w:szCs w:val="18"/>
              </w:rPr>
              <w:t>CAPÍTULO SEGUNDO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_Toc113273619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3</w:t>
            </w:r>
            <w:r w:rsidRPr="00780524">
              <w:rPr>
                <w:rFonts w:ascii="ITC Avant Garde Std Bk" w:hAnsi="ITC Avant Garde Std Bk"/>
                <w:noProof/>
                <w:webHidden/>
                <w:sz w:val="18"/>
                <w:szCs w:val="18"/>
              </w:rPr>
              <w:fldChar w:fldCharType="end"/>
            </w:r>
          </w:hyperlink>
        </w:p>
        <w:p w14:paraId="67F49B8A" w14:textId="2C17BCA5" w:rsidR="00780524" w:rsidRPr="00780524" w:rsidRDefault="00780524">
          <w:pPr>
            <w:pStyle w:val="TDC3"/>
            <w:tabs>
              <w:tab w:val="right" w:leader="dot" w:pos="8828"/>
            </w:tabs>
            <w:rPr>
              <w:rFonts w:ascii="ITC Avant Garde Std Bk" w:hAnsi="ITC Avant Garde Std Bk"/>
              <w:noProof/>
              <w:sz w:val="18"/>
              <w:szCs w:val="18"/>
            </w:rPr>
          </w:pPr>
          <w:hyperlink w:anchor="_Toc113273620" w:history="1">
            <w:r w:rsidRPr="00780524">
              <w:rPr>
                <w:rStyle w:val="Hipervnculo"/>
                <w:rFonts w:ascii="ITC Avant Garde Std Bk" w:hAnsi="ITC Avant Garde Std Bk"/>
                <w:noProof/>
                <w:color w:val="auto"/>
                <w:sz w:val="18"/>
                <w:szCs w:val="18"/>
              </w:rPr>
              <w:t>DE LA PUBLICACIÓN DE INFORMACIÓN SOBRE PRECIOS Y TARIFAS</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_Toc113273620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3</w:t>
            </w:r>
            <w:r w:rsidRPr="00780524">
              <w:rPr>
                <w:rFonts w:ascii="ITC Avant Garde Std Bk" w:hAnsi="ITC Avant Garde Std Bk"/>
                <w:noProof/>
                <w:webHidden/>
                <w:sz w:val="18"/>
                <w:szCs w:val="18"/>
              </w:rPr>
              <w:fldChar w:fldCharType="end"/>
            </w:r>
          </w:hyperlink>
        </w:p>
        <w:p w14:paraId="2DFFF5EB" w14:textId="6F8B6172" w:rsidR="00780524" w:rsidRPr="00780524" w:rsidRDefault="00780524">
          <w:pPr>
            <w:pStyle w:val="TDC2"/>
            <w:tabs>
              <w:tab w:val="right" w:leader="dot" w:pos="8828"/>
            </w:tabs>
            <w:rPr>
              <w:rFonts w:ascii="ITC Avant Garde Std Bk" w:hAnsi="ITC Avant Garde Std Bk"/>
              <w:noProof/>
              <w:sz w:val="18"/>
              <w:szCs w:val="18"/>
            </w:rPr>
          </w:pPr>
          <w:hyperlink w:anchor="_Toc113273621" w:history="1">
            <w:r w:rsidRPr="00780524">
              <w:rPr>
                <w:rStyle w:val="Hipervnculo"/>
                <w:rFonts w:ascii="ITC Avant Garde Std Bk" w:hAnsi="ITC Avant Garde Std Bk"/>
                <w:noProof/>
                <w:color w:val="auto"/>
                <w:sz w:val="18"/>
                <w:szCs w:val="18"/>
              </w:rPr>
              <w:t>CAPÍTULO TERCERO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_Toc113273621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3</w:t>
            </w:r>
            <w:r w:rsidRPr="00780524">
              <w:rPr>
                <w:rFonts w:ascii="ITC Avant Garde Std Bk" w:hAnsi="ITC Avant Garde Std Bk"/>
                <w:noProof/>
                <w:webHidden/>
                <w:sz w:val="18"/>
                <w:szCs w:val="18"/>
              </w:rPr>
              <w:fldChar w:fldCharType="end"/>
            </w:r>
          </w:hyperlink>
        </w:p>
        <w:p w14:paraId="4F8A0AB7" w14:textId="421798F1" w:rsidR="00780524" w:rsidRPr="00780524" w:rsidRDefault="00780524">
          <w:pPr>
            <w:pStyle w:val="TDC3"/>
            <w:tabs>
              <w:tab w:val="right" w:leader="dot" w:pos="8828"/>
            </w:tabs>
            <w:rPr>
              <w:rFonts w:ascii="ITC Avant Garde Std Bk" w:hAnsi="ITC Avant Garde Std Bk"/>
              <w:noProof/>
              <w:sz w:val="18"/>
              <w:szCs w:val="18"/>
            </w:rPr>
          </w:pPr>
          <w:hyperlink w:anchor="_Toc113273622" w:history="1">
            <w:r w:rsidRPr="00780524">
              <w:rPr>
                <w:rStyle w:val="Hipervnculo"/>
                <w:rFonts w:ascii="ITC Avant Garde Std Bk" w:hAnsi="ITC Avant Garde Std Bk"/>
                <w:noProof/>
                <w:color w:val="auto"/>
                <w:sz w:val="18"/>
                <w:szCs w:val="18"/>
              </w:rPr>
              <w:t>DE LA PUBLICACIÓN DE INFORMACIÓN SOBRE GASTOS EVENTUALES RELACIONADOS CON LA TERMINACIÓN DEL CONTRATO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_Toc113273622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3</w:t>
            </w:r>
            <w:r w:rsidRPr="00780524">
              <w:rPr>
                <w:rFonts w:ascii="ITC Avant Garde Std Bk" w:hAnsi="ITC Avant Garde Std Bk"/>
                <w:noProof/>
                <w:webHidden/>
                <w:sz w:val="18"/>
                <w:szCs w:val="18"/>
              </w:rPr>
              <w:fldChar w:fldCharType="end"/>
            </w:r>
          </w:hyperlink>
        </w:p>
        <w:p w14:paraId="7DCA0038" w14:textId="783F81A5" w:rsidR="00780524" w:rsidRPr="00780524" w:rsidRDefault="00780524">
          <w:pPr>
            <w:pStyle w:val="TDC2"/>
            <w:tabs>
              <w:tab w:val="right" w:leader="dot" w:pos="8828"/>
            </w:tabs>
            <w:rPr>
              <w:rFonts w:ascii="ITC Avant Garde Std Bk" w:hAnsi="ITC Avant Garde Std Bk"/>
              <w:noProof/>
              <w:sz w:val="18"/>
              <w:szCs w:val="18"/>
            </w:rPr>
          </w:pPr>
          <w:hyperlink w:anchor="_Toc113273623" w:history="1">
            <w:r w:rsidRPr="00780524">
              <w:rPr>
                <w:rStyle w:val="Hipervnculo"/>
                <w:rFonts w:ascii="ITC Avant Garde Std Bk" w:hAnsi="ITC Avant Garde Std Bk"/>
                <w:noProof/>
                <w:color w:val="auto"/>
                <w:sz w:val="18"/>
                <w:szCs w:val="18"/>
              </w:rPr>
              <w:t>CAPÍTULO CUARTO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_Toc113273623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4</w:t>
            </w:r>
            <w:r w:rsidRPr="00780524">
              <w:rPr>
                <w:rFonts w:ascii="ITC Avant Garde Std Bk" w:hAnsi="ITC Avant Garde Std Bk"/>
                <w:noProof/>
                <w:webHidden/>
                <w:sz w:val="18"/>
                <w:szCs w:val="18"/>
              </w:rPr>
              <w:fldChar w:fldCharType="end"/>
            </w:r>
          </w:hyperlink>
        </w:p>
        <w:p w14:paraId="49775A35" w14:textId="19C1B78B" w:rsidR="00780524" w:rsidRPr="00780524" w:rsidRDefault="00780524">
          <w:pPr>
            <w:pStyle w:val="TDC3"/>
            <w:tabs>
              <w:tab w:val="right" w:leader="dot" w:pos="8828"/>
            </w:tabs>
            <w:rPr>
              <w:rFonts w:ascii="ITC Avant Garde Std Bk" w:hAnsi="ITC Avant Garde Std Bk"/>
              <w:noProof/>
              <w:sz w:val="18"/>
              <w:szCs w:val="18"/>
            </w:rPr>
          </w:pPr>
          <w:hyperlink w:anchor="_Toc113273624" w:history="1">
            <w:r w:rsidRPr="00780524">
              <w:rPr>
                <w:rStyle w:val="Hipervnculo"/>
                <w:rFonts w:ascii="ITC Avant Garde Std Bk" w:hAnsi="ITC Avant Garde Std Bk"/>
                <w:noProof/>
                <w:color w:val="auto"/>
                <w:sz w:val="18"/>
                <w:szCs w:val="18"/>
              </w:rPr>
              <w:t>DE LA PUBLICACIÓN DE INFORMACIÓN SOBRE EL ACCESO Y LA UTILIZACIÓN DE LOS SERVICIOS</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_Toc113273624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4</w:t>
            </w:r>
            <w:r w:rsidRPr="00780524">
              <w:rPr>
                <w:rFonts w:ascii="ITC Avant Garde Std Bk" w:hAnsi="ITC Avant Garde Std Bk"/>
                <w:noProof/>
                <w:webHidden/>
                <w:sz w:val="18"/>
                <w:szCs w:val="18"/>
              </w:rPr>
              <w:fldChar w:fldCharType="end"/>
            </w:r>
          </w:hyperlink>
        </w:p>
        <w:p w14:paraId="02CC7275" w14:textId="3724F60D" w:rsidR="00780524" w:rsidRPr="00780524" w:rsidRDefault="00780524">
          <w:pPr>
            <w:pStyle w:val="TDC2"/>
            <w:tabs>
              <w:tab w:val="right" w:leader="dot" w:pos="8828"/>
            </w:tabs>
            <w:rPr>
              <w:rFonts w:ascii="ITC Avant Garde Std Bk" w:hAnsi="ITC Avant Garde Std Bk"/>
              <w:noProof/>
              <w:sz w:val="18"/>
              <w:szCs w:val="18"/>
            </w:rPr>
          </w:pPr>
          <w:hyperlink w:anchor="_Toc113273625" w:history="1">
            <w:r w:rsidRPr="00780524">
              <w:rPr>
                <w:rStyle w:val="Hipervnculo"/>
                <w:rFonts w:ascii="ITC Avant Garde Std Bk" w:hAnsi="ITC Avant Garde Std Bk"/>
                <w:noProof/>
                <w:color w:val="auto"/>
                <w:sz w:val="18"/>
                <w:szCs w:val="18"/>
              </w:rPr>
              <w:t>CAPÍTULO QUINTO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_Toc113273625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7</w:t>
            </w:r>
            <w:r w:rsidRPr="00780524">
              <w:rPr>
                <w:rFonts w:ascii="ITC Avant Garde Std Bk" w:hAnsi="ITC Avant Garde Std Bk"/>
                <w:noProof/>
                <w:webHidden/>
                <w:sz w:val="18"/>
                <w:szCs w:val="18"/>
              </w:rPr>
              <w:fldChar w:fldCharType="end"/>
            </w:r>
          </w:hyperlink>
        </w:p>
        <w:p w14:paraId="784FA5C0" w14:textId="41148BFE" w:rsidR="00780524" w:rsidRPr="00780524" w:rsidRDefault="00780524">
          <w:pPr>
            <w:pStyle w:val="TDC3"/>
            <w:tabs>
              <w:tab w:val="right" w:leader="dot" w:pos="8828"/>
            </w:tabs>
            <w:rPr>
              <w:rFonts w:ascii="ITC Avant Garde Std Bk" w:hAnsi="ITC Avant Garde Std Bk"/>
              <w:noProof/>
              <w:sz w:val="18"/>
              <w:szCs w:val="18"/>
            </w:rPr>
          </w:pPr>
          <w:hyperlink w:anchor="_Toc113273626" w:history="1">
            <w:r w:rsidRPr="00780524">
              <w:rPr>
                <w:rStyle w:val="Hipervnculo"/>
                <w:rFonts w:ascii="ITC Avant Garde Std Bk" w:hAnsi="ITC Avant Garde Std Bk"/>
                <w:noProof/>
                <w:color w:val="auto"/>
                <w:sz w:val="18"/>
                <w:szCs w:val="18"/>
              </w:rPr>
              <w:t>CUMPLIMIENTO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_Toc113273626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7</w:t>
            </w:r>
            <w:r w:rsidRPr="00780524">
              <w:rPr>
                <w:rFonts w:ascii="ITC Avant Garde Std Bk" w:hAnsi="ITC Avant Garde Std Bk"/>
                <w:noProof/>
                <w:webHidden/>
                <w:sz w:val="18"/>
                <w:szCs w:val="18"/>
              </w:rPr>
              <w:fldChar w:fldCharType="end"/>
            </w:r>
          </w:hyperlink>
        </w:p>
        <w:p w14:paraId="2296C03F" w14:textId="05E0DA21" w:rsidR="00780524" w:rsidRPr="00780524" w:rsidRDefault="00780524">
          <w:pPr>
            <w:pStyle w:val="TDC2"/>
            <w:tabs>
              <w:tab w:val="right" w:leader="dot" w:pos="8828"/>
            </w:tabs>
            <w:rPr>
              <w:rFonts w:ascii="ITC Avant Garde Std Bk" w:hAnsi="ITC Avant Garde Std Bk"/>
              <w:noProof/>
              <w:sz w:val="18"/>
              <w:szCs w:val="18"/>
            </w:rPr>
          </w:pPr>
          <w:hyperlink w:anchor="_Toc113273627" w:history="1">
            <w:r w:rsidRPr="00780524">
              <w:rPr>
                <w:rStyle w:val="Hipervnculo"/>
                <w:rFonts w:ascii="ITC Avant Garde Std Bk" w:hAnsi="ITC Avant Garde Std Bk"/>
                <w:noProof/>
                <w:color w:val="auto"/>
                <w:sz w:val="18"/>
                <w:szCs w:val="18"/>
              </w:rPr>
              <w:t>TRANSITORIO</w:t>
            </w:r>
            <w:r w:rsidRPr="00780524">
              <w:rPr>
                <w:rFonts w:ascii="ITC Avant Garde Std Bk" w:hAnsi="ITC Avant Garde Std Bk"/>
                <w:noProof/>
                <w:webHidden/>
                <w:sz w:val="18"/>
                <w:szCs w:val="18"/>
              </w:rPr>
              <w:tab/>
            </w:r>
            <w:r w:rsidRPr="00780524">
              <w:rPr>
                <w:rFonts w:ascii="ITC Avant Garde Std Bk" w:hAnsi="ITC Avant Garde Std Bk"/>
                <w:noProof/>
                <w:webHidden/>
                <w:sz w:val="18"/>
                <w:szCs w:val="18"/>
              </w:rPr>
              <w:fldChar w:fldCharType="begin"/>
            </w:r>
            <w:r w:rsidRPr="00780524">
              <w:rPr>
                <w:rFonts w:ascii="ITC Avant Garde Std Bk" w:hAnsi="ITC Avant Garde Std Bk"/>
                <w:noProof/>
                <w:webHidden/>
                <w:sz w:val="18"/>
                <w:szCs w:val="18"/>
              </w:rPr>
              <w:instrText xml:space="preserve"> PAGEREF _Toc113273627 \h </w:instrText>
            </w:r>
            <w:r w:rsidRPr="00780524">
              <w:rPr>
                <w:rFonts w:ascii="ITC Avant Garde Std Bk" w:hAnsi="ITC Avant Garde Std Bk"/>
                <w:noProof/>
                <w:webHidden/>
                <w:sz w:val="18"/>
                <w:szCs w:val="18"/>
              </w:rPr>
            </w:r>
            <w:r w:rsidRPr="00780524">
              <w:rPr>
                <w:rFonts w:ascii="ITC Avant Garde Std Bk" w:hAnsi="ITC Avant Garde Std Bk"/>
                <w:noProof/>
                <w:webHidden/>
                <w:sz w:val="18"/>
                <w:szCs w:val="18"/>
              </w:rPr>
              <w:fldChar w:fldCharType="separate"/>
            </w:r>
            <w:r w:rsidR="00DB2715">
              <w:rPr>
                <w:rFonts w:ascii="ITC Avant Garde Std Bk" w:hAnsi="ITC Avant Garde Std Bk"/>
                <w:noProof/>
                <w:webHidden/>
                <w:sz w:val="18"/>
                <w:szCs w:val="18"/>
              </w:rPr>
              <w:t>7</w:t>
            </w:r>
            <w:r w:rsidRPr="00780524">
              <w:rPr>
                <w:rFonts w:ascii="ITC Avant Garde Std Bk" w:hAnsi="ITC Avant Garde Std Bk"/>
                <w:noProof/>
                <w:webHidden/>
                <w:sz w:val="18"/>
                <w:szCs w:val="18"/>
              </w:rPr>
              <w:fldChar w:fldCharType="end"/>
            </w:r>
          </w:hyperlink>
        </w:p>
        <w:p w14:paraId="0C5A0748" w14:textId="77777777" w:rsidR="00780524" w:rsidRPr="00297DD0" w:rsidRDefault="00780524" w:rsidP="00297DD0">
          <w:r w:rsidRPr="00780524">
            <w:rPr>
              <w:rFonts w:ascii="ITC Avant Garde Std Bk" w:hAnsi="ITC Avant Garde Std Bk"/>
              <w:b/>
              <w:bCs/>
              <w:sz w:val="18"/>
              <w:szCs w:val="18"/>
            </w:rPr>
            <w:fldChar w:fldCharType="end"/>
          </w:r>
        </w:p>
      </w:sdtContent>
    </w:sdt>
    <w:p w14:paraId="74D61930" w14:textId="77777777" w:rsidR="00780524" w:rsidRPr="00286C66" w:rsidRDefault="00780524" w:rsidP="00780524">
      <w:pPr>
        <w:pStyle w:val="Ttulo2"/>
      </w:pPr>
      <w:bookmarkStart w:id="2" w:name="_Toc113273617"/>
      <w:r w:rsidRPr="00286C66">
        <w:t>CAPÍTULO PRIMERO</w:t>
      </w:r>
      <w:bookmarkEnd w:id="2"/>
    </w:p>
    <w:p w14:paraId="549143F1" w14:textId="77777777" w:rsidR="00780524" w:rsidRPr="00286C66" w:rsidRDefault="00780524" w:rsidP="00780524">
      <w:pPr>
        <w:pStyle w:val="Ttulo3"/>
      </w:pPr>
      <w:bookmarkStart w:id="3" w:name="_Toc113273618"/>
      <w:r w:rsidRPr="00286C66">
        <w:t>DISPOSICIONES GENERALES</w:t>
      </w:r>
      <w:bookmarkEnd w:id="3"/>
    </w:p>
    <w:p w14:paraId="63E857FB"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1.</w:t>
      </w:r>
      <w:r w:rsidRPr="00286C66">
        <w:rPr>
          <w:rFonts w:ascii="ITC Avant Garde Std Bk" w:hAnsi="ITC Avant Garde Std Bk"/>
          <w:szCs w:val="18"/>
        </w:rPr>
        <w:t xml:space="preserve"> Los presentes Lineamientos tienen por objeto establecer las condiciones para que los concesionarios y los autorizados publiquen información transparente, comparable, adecuada y actualizada sobre los precios y tarifas aplicables, gastos eventuales relacionados con la terminación del contrato, así como información sobre el acceso y la utilización de los servicios de telecomunicaciones que prestan a los usuarios finales o suscriptores, de forma clara, comprensible y fácilmente accesible.</w:t>
      </w:r>
    </w:p>
    <w:p w14:paraId="63841372"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2.</w:t>
      </w:r>
      <w:r w:rsidRPr="00286C66">
        <w:rPr>
          <w:rFonts w:ascii="ITC Avant Garde Std Bk" w:hAnsi="ITC Avant Garde Std Bk"/>
          <w:szCs w:val="18"/>
        </w:rPr>
        <w:t xml:space="preserve"> Sin perjuicio de las definiciones previstas en el artículo 3 de la Ley, para efectos de los presentes Lineamientos, se entenderá por:</w:t>
      </w:r>
    </w:p>
    <w:p w14:paraId="5CEADF65"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b/>
          <w:szCs w:val="18"/>
        </w:rPr>
      </w:pPr>
      <w:r w:rsidRPr="00286C66">
        <w:rPr>
          <w:rFonts w:ascii="ITC Avant Garde Std Bk" w:hAnsi="ITC Avant Garde Std Bk"/>
          <w:szCs w:val="18"/>
        </w:rPr>
        <w:t>I.</w:t>
      </w:r>
      <w:r w:rsidRPr="00286C66">
        <w:rPr>
          <w:rFonts w:ascii="ITC Avant Garde Std Bk" w:hAnsi="ITC Avant Garde Std Bk"/>
          <w:szCs w:val="18"/>
        </w:rPr>
        <w:tab/>
      </w:r>
      <w:r w:rsidRPr="00286C66">
        <w:rPr>
          <w:rFonts w:ascii="ITC Avant Garde Std Bk" w:hAnsi="ITC Avant Garde Std Bk"/>
          <w:b/>
          <w:szCs w:val="18"/>
        </w:rPr>
        <w:t>Autorizado:</w:t>
      </w:r>
      <w:r w:rsidRPr="00286C66">
        <w:rPr>
          <w:rFonts w:ascii="ITC Avant Garde Std Bk" w:hAnsi="ITC Avant Garde Std Bk"/>
          <w:szCs w:val="18"/>
        </w:rPr>
        <w:t xml:space="preserve"> Persona física o moral que cuenta con autorización para comercializar a usuarios finales servicios públicos de telecomunicaciones, mediante el uso de capacidad de una o varias redes públicas de telecomunicaciones sin tener el carácter de concesionario en los términos de la Ley;</w:t>
      </w:r>
    </w:p>
    <w:p w14:paraId="3988FD82"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lastRenderedPageBreak/>
        <w:t>II.</w:t>
      </w:r>
      <w:r w:rsidRPr="00286C66">
        <w:rPr>
          <w:rFonts w:ascii="ITC Avant Garde Std Bk" w:hAnsi="ITC Avant Garde Std Bk"/>
          <w:szCs w:val="18"/>
        </w:rPr>
        <w:tab/>
      </w:r>
      <w:r w:rsidRPr="00286C66">
        <w:rPr>
          <w:rFonts w:ascii="ITC Avant Garde Std Bk" w:hAnsi="ITC Avant Garde Std Bk"/>
          <w:b/>
          <w:szCs w:val="18"/>
        </w:rPr>
        <w:t xml:space="preserve">Equipo terminal: </w:t>
      </w:r>
      <w:r w:rsidRPr="00286C66">
        <w:rPr>
          <w:rFonts w:ascii="ITC Avant Garde Std Bk" w:hAnsi="ITC Avant Garde Std Bk"/>
          <w:szCs w:val="18"/>
        </w:rPr>
        <w:t>Comprende todo equipo de telecomunicaciones que utilizan los usuarios finales y suscriptores para conectarse más allá del punto de conexión terminal de una red pública de telecomunicaciones con el propósito de tener acceso o utilizar uno o más servicios de telecomunicaciones;</w:t>
      </w:r>
    </w:p>
    <w:p w14:paraId="57723992"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III.</w:t>
      </w:r>
      <w:r w:rsidRPr="00286C66">
        <w:rPr>
          <w:rFonts w:ascii="ITC Avant Garde Std Bk" w:hAnsi="ITC Avant Garde Std Bk"/>
          <w:szCs w:val="18"/>
        </w:rPr>
        <w:tab/>
      </w:r>
      <w:r w:rsidRPr="00286C66">
        <w:rPr>
          <w:rFonts w:ascii="ITC Avant Garde Std Bk" w:hAnsi="ITC Avant Garde Std Bk"/>
          <w:b/>
          <w:szCs w:val="18"/>
        </w:rPr>
        <w:t xml:space="preserve">Formatos Simplificados de Información: </w:t>
      </w:r>
      <w:r w:rsidRPr="00286C66">
        <w:rPr>
          <w:rFonts w:ascii="ITC Avant Garde Std Bk" w:hAnsi="ITC Avant Garde Std Bk"/>
          <w:szCs w:val="18"/>
        </w:rPr>
        <w:t>Documentos electrónicos emitidos a los concesionarios y autorizados por el Registro Público de Concesiones, al momento de registrar sus tarifas, de conformidad con lo establecido en el “</w:t>
      </w:r>
      <w:r w:rsidRPr="00286C66">
        <w:rPr>
          <w:rFonts w:ascii="ITC Avant Garde Std Bk" w:hAnsi="ITC Avant Garde Std Bk"/>
          <w:i/>
          <w:szCs w:val="18"/>
        </w:rPr>
        <w:t>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286C66">
        <w:rPr>
          <w:rFonts w:ascii="ITC Avant Garde Std Bk" w:hAnsi="ITC Avant Garde Std Bk"/>
          <w:szCs w:val="18"/>
        </w:rPr>
        <w:t>”, publicado en el Diario Oficial de la Federación el 14 de diciembre de 2017;</w:t>
      </w:r>
    </w:p>
    <w:p w14:paraId="54176B9B"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IV.</w:t>
      </w:r>
      <w:r w:rsidRPr="00286C66">
        <w:rPr>
          <w:rFonts w:ascii="ITC Avant Garde Std Bk" w:hAnsi="ITC Avant Garde Std Bk"/>
          <w:szCs w:val="18"/>
        </w:rPr>
        <w:tab/>
      </w:r>
      <w:r w:rsidRPr="00286C66">
        <w:rPr>
          <w:rFonts w:ascii="ITC Avant Garde Std Bk" w:hAnsi="ITC Avant Garde Std Bk"/>
          <w:b/>
          <w:szCs w:val="18"/>
        </w:rPr>
        <w:t>Instituto:</w:t>
      </w:r>
      <w:r w:rsidRPr="00286C66">
        <w:rPr>
          <w:rFonts w:ascii="ITC Avant Garde Std Bk" w:hAnsi="ITC Avant Garde Std Bk"/>
          <w:szCs w:val="18"/>
        </w:rPr>
        <w:t xml:space="preserve"> Instituto Federal de Telecomunicaciones;</w:t>
      </w:r>
    </w:p>
    <w:p w14:paraId="218803C9"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V.</w:t>
      </w:r>
      <w:r w:rsidRPr="00286C66">
        <w:rPr>
          <w:rFonts w:ascii="ITC Avant Garde Std Bk" w:hAnsi="ITC Avant Garde Std Bk"/>
          <w:szCs w:val="18"/>
        </w:rPr>
        <w:tab/>
      </w:r>
      <w:r w:rsidRPr="00286C66">
        <w:rPr>
          <w:rFonts w:ascii="ITC Avant Garde Std Bk" w:hAnsi="ITC Avant Garde Std Bk"/>
          <w:b/>
          <w:szCs w:val="18"/>
        </w:rPr>
        <w:t>Ley:</w:t>
      </w:r>
      <w:r w:rsidRPr="00286C66">
        <w:rPr>
          <w:rFonts w:ascii="ITC Avant Garde Std Bk" w:hAnsi="ITC Avant Garde Std Bk"/>
          <w:szCs w:val="18"/>
        </w:rPr>
        <w:t xml:space="preserve"> Ley Federal de Telecomunicaciones y Radiodifusión;</w:t>
      </w:r>
    </w:p>
    <w:p w14:paraId="7A05EDC3"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VI.</w:t>
      </w:r>
      <w:r w:rsidRPr="00286C66">
        <w:rPr>
          <w:rFonts w:ascii="ITC Avant Garde Std Bk" w:hAnsi="ITC Avant Garde Std Bk"/>
          <w:szCs w:val="18"/>
        </w:rPr>
        <w:tab/>
      </w:r>
      <w:r w:rsidRPr="00286C66">
        <w:rPr>
          <w:rFonts w:ascii="ITC Avant Garde Std Bk" w:hAnsi="ITC Avant Garde Std Bk"/>
          <w:b/>
          <w:szCs w:val="18"/>
        </w:rPr>
        <w:t>Lineamientos:</w:t>
      </w:r>
      <w:r w:rsidRPr="00286C66">
        <w:rPr>
          <w:rFonts w:ascii="ITC Avant Garde Std Bk" w:hAnsi="ITC Avant Garde Std Bk"/>
          <w:szCs w:val="18"/>
        </w:rPr>
        <w:t xml:space="preserve"> Los presentes Lineamientos Generales para la Publicación de Información Transparente, Comparable, Adecuada y Actualizada Relacionada con los Servicios de Telecomunicaciones;</w:t>
      </w:r>
    </w:p>
    <w:p w14:paraId="507F5770"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VII.</w:t>
      </w:r>
      <w:r w:rsidRPr="00286C66">
        <w:rPr>
          <w:rFonts w:ascii="ITC Avant Garde Std Bk" w:hAnsi="ITC Avant Garde Std Bk"/>
          <w:szCs w:val="18"/>
        </w:rPr>
        <w:tab/>
      </w:r>
      <w:r w:rsidRPr="00286C66">
        <w:rPr>
          <w:rFonts w:ascii="ITC Avant Garde Std Bk" w:hAnsi="ITC Avant Garde Std Bk"/>
          <w:b/>
          <w:szCs w:val="18"/>
        </w:rPr>
        <w:t>Paquetes:</w:t>
      </w:r>
      <w:r w:rsidRPr="00286C66">
        <w:rPr>
          <w:rFonts w:ascii="ITC Avant Garde Std Bk" w:hAnsi="ITC Avant Garde Std Bk"/>
          <w:szCs w:val="18"/>
        </w:rPr>
        <w:t xml:space="preserve"> Conjunto de servicios públicos de telecomunicaciones ofrecidos por un concesionario o autorizado de forma conjunta o combinada por una tarifa única;</w:t>
      </w:r>
    </w:p>
    <w:p w14:paraId="404A386F"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VIII.</w:t>
      </w:r>
      <w:r w:rsidRPr="00286C66">
        <w:rPr>
          <w:rFonts w:ascii="ITC Avant Garde Std Bk" w:hAnsi="ITC Avant Garde Std Bk"/>
          <w:szCs w:val="18"/>
        </w:rPr>
        <w:tab/>
      </w:r>
      <w:r w:rsidRPr="00286C66">
        <w:rPr>
          <w:rFonts w:ascii="ITC Avant Garde Std Bk" w:hAnsi="ITC Avant Garde Std Bk"/>
          <w:b/>
          <w:szCs w:val="18"/>
        </w:rPr>
        <w:t>Penalidades:</w:t>
      </w:r>
      <w:r w:rsidRPr="00286C66">
        <w:rPr>
          <w:rFonts w:ascii="ITC Avant Garde Std Bk" w:hAnsi="ITC Avant Garde Std Bk"/>
          <w:szCs w:val="18"/>
        </w:rPr>
        <w:t xml:space="preserve"> Sanción establecida en el contrato de adhesión para el caso de terminación anticipada o incumplimiento de cualquier cláusula contractual por cualquiera de las partes;</w:t>
      </w:r>
    </w:p>
    <w:p w14:paraId="7A63BE81"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IX.</w:t>
      </w:r>
      <w:r w:rsidRPr="00286C66">
        <w:rPr>
          <w:rFonts w:ascii="ITC Avant Garde Std Bk" w:hAnsi="ITC Avant Garde Std Bk"/>
          <w:szCs w:val="18"/>
        </w:rPr>
        <w:tab/>
      </w:r>
      <w:r w:rsidRPr="00286C66">
        <w:rPr>
          <w:rFonts w:ascii="ITC Avant Garde Std Bk" w:hAnsi="ITC Avant Garde Std Bk"/>
          <w:b/>
          <w:szCs w:val="18"/>
        </w:rPr>
        <w:t>Planes:</w:t>
      </w:r>
      <w:r w:rsidRPr="00286C66">
        <w:rPr>
          <w:rFonts w:ascii="ITC Avant Garde Std Bk" w:hAnsi="ITC Avant Garde Std Bk"/>
          <w:szCs w:val="18"/>
        </w:rPr>
        <w:t xml:space="preserve"> Servicios públicos de telecomunicaciones ofrecidos por un concesionario o autorizado de forma individual por una tarifa única;</w:t>
      </w:r>
    </w:p>
    <w:p w14:paraId="5F90664E"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X.</w:t>
      </w:r>
      <w:r w:rsidRPr="00286C66">
        <w:rPr>
          <w:rFonts w:ascii="ITC Avant Garde Std Bk" w:hAnsi="ITC Avant Garde Std Bk"/>
          <w:szCs w:val="18"/>
        </w:rPr>
        <w:tab/>
      </w:r>
      <w:r w:rsidRPr="00286C66">
        <w:rPr>
          <w:rFonts w:ascii="ITC Avant Garde Std Bk" w:hAnsi="ITC Avant Garde Std Bk"/>
          <w:b/>
          <w:szCs w:val="18"/>
        </w:rPr>
        <w:t>Servicios adicionales:</w:t>
      </w:r>
      <w:r w:rsidRPr="00286C66">
        <w:rPr>
          <w:rFonts w:ascii="ITC Avant Garde Std Bk" w:hAnsi="ITC Avant Garde Std Bk"/>
          <w:szCs w:val="18"/>
        </w:rPr>
        <w:t xml:space="preserve"> Servicios públicos de telecomunicaciones que el concesionario o autorizado podrá ofertar y prestar al usuario final de manera añadida al servicio(s) originalmente contratado(s);</w:t>
      </w:r>
    </w:p>
    <w:p w14:paraId="41B19986"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XI.</w:t>
      </w:r>
      <w:r w:rsidRPr="00286C66">
        <w:rPr>
          <w:rFonts w:ascii="ITC Avant Garde Std Bk" w:hAnsi="ITC Avant Garde Std Bk"/>
          <w:szCs w:val="18"/>
        </w:rPr>
        <w:tab/>
      </w:r>
      <w:r w:rsidRPr="00286C66">
        <w:rPr>
          <w:rFonts w:ascii="ITC Avant Garde Std Bk" w:hAnsi="ITC Avant Garde Std Bk"/>
          <w:b/>
          <w:szCs w:val="18"/>
        </w:rPr>
        <w:t>Suscriptor (es):</w:t>
      </w:r>
      <w:r w:rsidRPr="00286C66">
        <w:rPr>
          <w:rFonts w:ascii="ITC Avant Garde Std Bk" w:hAnsi="ITC Avant Garde Std Bk"/>
          <w:szCs w:val="18"/>
        </w:rPr>
        <w:t xml:space="preserve"> </w:t>
      </w:r>
      <w:r w:rsidRPr="00286C66">
        <w:rPr>
          <w:rFonts w:ascii="ITC Avant Garde Std Bk" w:hAnsi="ITC Avant Garde Std Bk"/>
          <w:szCs w:val="18"/>
          <w:lang w:val="es-ES_tradnl"/>
        </w:rPr>
        <w:t xml:space="preserve">Persona física o moral </w:t>
      </w:r>
      <w:r w:rsidRPr="00286C66">
        <w:rPr>
          <w:rFonts w:ascii="ITC Avant Garde Std Bk" w:hAnsi="ITC Avant Garde Std Bk"/>
          <w:szCs w:val="18"/>
        </w:rPr>
        <w:t>que celebra un contrato de adhesión con un concesionario o autorizado, por virtud del cual le son provistos servicios públicos de telecomunicaciones, y</w:t>
      </w:r>
    </w:p>
    <w:p w14:paraId="555B85B1"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XII.</w:t>
      </w:r>
      <w:r w:rsidRPr="00286C66">
        <w:rPr>
          <w:rFonts w:ascii="ITC Avant Garde Std Bk" w:hAnsi="ITC Avant Garde Std Bk"/>
          <w:szCs w:val="18"/>
        </w:rPr>
        <w:tab/>
      </w:r>
      <w:r w:rsidRPr="00286C66">
        <w:rPr>
          <w:rFonts w:ascii="ITC Avant Garde Std Bk" w:hAnsi="ITC Avant Garde Std Bk"/>
          <w:b/>
          <w:szCs w:val="18"/>
        </w:rPr>
        <w:t>Trámites:</w:t>
      </w:r>
      <w:r w:rsidRPr="00286C66">
        <w:rPr>
          <w:rFonts w:ascii="ITC Avant Garde Std Bk" w:hAnsi="ITC Avant Garde Std Bk"/>
          <w:szCs w:val="18"/>
        </w:rPr>
        <w:t xml:space="preserve"> </w:t>
      </w:r>
      <w:r w:rsidRPr="00286C66">
        <w:rPr>
          <w:rFonts w:ascii="ITC Avant Garde Std Bk" w:hAnsi="ITC Avant Garde Std Bk"/>
          <w:szCs w:val="18"/>
          <w:lang w:val="es-ES_tradnl"/>
        </w:rPr>
        <w:t>Cada una de las gestiones y acciones que tiene que realizar un usuario final o suscriptor en pleno ejercicio de sus derechos, para</w:t>
      </w:r>
      <w:r w:rsidRPr="00286C66">
        <w:rPr>
          <w:rFonts w:ascii="ITC Avant Garde Std Bk" w:hAnsi="ITC Avant Garde Std Bk"/>
          <w:szCs w:val="18"/>
        </w:rPr>
        <w:t xml:space="preserve"> efectuar cualquier solicitud </w:t>
      </w:r>
      <w:r w:rsidRPr="00286C66">
        <w:rPr>
          <w:rFonts w:ascii="ITC Avant Garde Std Bk" w:hAnsi="ITC Avant Garde Std Bk"/>
          <w:szCs w:val="18"/>
          <w:lang w:val="es-ES_tradnl"/>
        </w:rPr>
        <w:t>ante</w:t>
      </w:r>
      <w:r w:rsidRPr="00286C66">
        <w:rPr>
          <w:rFonts w:ascii="ITC Avant Garde Std Bk" w:hAnsi="ITC Avant Garde Std Bk"/>
          <w:szCs w:val="18"/>
        </w:rPr>
        <w:t xml:space="preserve"> los concesionarios o autorizados relacionada con los servicios públicos de telecomunicaciones que tiene contratados o a los que tiene acceso.</w:t>
      </w:r>
    </w:p>
    <w:p w14:paraId="3324B33D"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 xml:space="preserve">Artículo 3. </w:t>
      </w:r>
      <w:r w:rsidRPr="00286C66">
        <w:rPr>
          <w:rFonts w:ascii="ITC Avant Garde Std Bk" w:hAnsi="ITC Avant Garde Std Bk"/>
          <w:szCs w:val="18"/>
        </w:rPr>
        <w:t>Los concesionarios y autorizados serán los responsables de que la publicación de la información relacionada con los servicios públicos de telecomunicaciones que ofrecen, cumpla con lo establecido en los presentes Lineamientos.</w:t>
      </w:r>
    </w:p>
    <w:p w14:paraId="21FD0022"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 xml:space="preserve">Artículo 4. </w:t>
      </w:r>
      <w:r w:rsidRPr="00286C66">
        <w:rPr>
          <w:rFonts w:ascii="ITC Avant Garde Std Bk" w:hAnsi="ITC Avant Garde Std Bk"/>
          <w:szCs w:val="18"/>
        </w:rPr>
        <w:t>En la publicación de la información que se establece en los presentes Lineamientos, los concesionarios y autorizados deberán cumplir, al menos con las siguientes características:</w:t>
      </w:r>
    </w:p>
    <w:p w14:paraId="01FACB15"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lastRenderedPageBreak/>
        <w:t>I.</w:t>
      </w:r>
      <w:r w:rsidRPr="00286C66">
        <w:rPr>
          <w:rFonts w:ascii="ITC Avant Garde Std Bk" w:hAnsi="ITC Avant Garde Std Bk"/>
          <w:szCs w:val="18"/>
        </w:rPr>
        <w:tab/>
        <w:t>Estar en idioma español, sin perjuicio de que adicionalmente pueda presentarse en otra lengua nacional o idioma extranjero y, en el caso de las concesiones de uso social indígena, podrá estar en la lengua del pueblo originario que corresponda;</w:t>
      </w:r>
    </w:p>
    <w:p w14:paraId="0D4D96FC"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II.</w:t>
      </w:r>
      <w:r w:rsidRPr="00286C66">
        <w:rPr>
          <w:rFonts w:ascii="ITC Avant Garde Std Bk" w:hAnsi="ITC Avant Garde Std Bk"/>
          <w:szCs w:val="18"/>
        </w:rPr>
        <w:tab/>
        <w:t>Evitar términos o tecnicismos que no estén previamente descritos;</w:t>
      </w:r>
    </w:p>
    <w:p w14:paraId="74A5F76B"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III.</w:t>
      </w:r>
      <w:r w:rsidRPr="00286C66">
        <w:rPr>
          <w:rFonts w:ascii="ITC Avant Garde Std Bk" w:hAnsi="ITC Avant Garde Std Bk"/>
          <w:szCs w:val="18"/>
        </w:rPr>
        <w:tab/>
        <w:t>Estar actualizada, por lo que no deberá publicarse información que no dé certeza a los usuarios finales o suscriptores por no encontrarse vigente;</w:t>
      </w:r>
    </w:p>
    <w:p w14:paraId="1E11CBB6"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IV.</w:t>
      </w:r>
      <w:r w:rsidRPr="00286C66">
        <w:rPr>
          <w:rFonts w:ascii="ITC Avant Garde Std Bk" w:hAnsi="ITC Avant Garde Std Bk"/>
          <w:szCs w:val="18"/>
        </w:rPr>
        <w:tab/>
        <w:t>Ser consultable y descargable por cualquier persona, sin restricciones y de manera sencilla, sin que medie solicitud o la necesidad de solventar requisitos previos para acceder a ella;</w:t>
      </w:r>
    </w:p>
    <w:p w14:paraId="2BC0B573"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V.</w:t>
      </w:r>
      <w:r w:rsidRPr="00286C66">
        <w:rPr>
          <w:rFonts w:ascii="ITC Avant Garde Std Bk" w:hAnsi="ITC Avant Garde Std Bk"/>
          <w:szCs w:val="18"/>
        </w:rPr>
        <w:tab/>
        <w:t>En la publicidad que difundan los concesionarios y autorizados a través de Internet, se deberá incluir una leyenda que informe al público en general la dirección electrónica específica donde puede consultar la información que establecen los presentes Lineamientos, y</w:t>
      </w:r>
    </w:p>
    <w:p w14:paraId="1AFDB653"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szCs w:val="18"/>
        </w:rPr>
        <w:t>VI.</w:t>
      </w:r>
      <w:r w:rsidRPr="00286C66">
        <w:rPr>
          <w:rFonts w:ascii="ITC Avant Garde Std Bk" w:hAnsi="ITC Avant Garde Std Bk"/>
          <w:szCs w:val="18"/>
        </w:rPr>
        <w:tab/>
        <w:t>Ser completa, veraz, comprobable y exenta de imágenes, marcas, textos u otras descripciones que induzcan o puedan inducir a error o confusión.</w:t>
      </w:r>
    </w:p>
    <w:p w14:paraId="124854D0" w14:textId="77777777" w:rsidR="00780524" w:rsidRPr="00286C66" w:rsidRDefault="00780524" w:rsidP="00780524">
      <w:pPr>
        <w:pStyle w:val="Ttulo2"/>
      </w:pPr>
      <w:bookmarkStart w:id="4" w:name="_Toc113273619"/>
      <w:r w:rsidRPr="00286C66">
        <w:t>CAPÍTULO SEGUNDO</w:t>
      </w:r>
      <w:bookmarkEnd w:id="4"/>
    </w:p>
    <w:p w14:paraId="7BEA6E0D" w14:textId="77777777" w:rsidR="00780524" w:rsidRPr="00286C66" w:rsidRDefault="00780524" w:rsidP="00780524">
      <w:pPr>
        <w:pStyle w:val="Ttulo3"/>
      </w:pPr>
      <w:bookmarkStart w:id="5" w:name="_Toc113273620"/>
      <w:r w:rsidRPr="00286C66">
        <w:t>DE LA PUBLICACIÓN DE INFORMACIÓN SOBRE PRECIOS Y TARIFAS</w:t>
      </w:r>
      <w:bookmarkEnd w:id="5"/>
    </w:p>
    <w:p w14:paraId="6B8CD54B"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5.</w:t>
      </w:r>
      <w:r w:rsidRPr="00286C66">
        <w:rPr>
          <w:rFonts w:ascii="ITC Avant Garde Std Bk" w:hAnsi="ITC Avant Garde Std Bk"/>
          <w:szCs w:val="18"/>
        </w:rPr>
        <w:t xml:space="preserve"> De conformidad con lo establecido en los presentes Lineamientos, los concesionarios y autorizados estarán obligados a publicar en sus respectivas páginas de Internet, los formatos simplificados de información,</w:t>
      </w:r>
      <w:r w:rsidRPr="00286C66">
        <w:rPr>
          <w:rFonts w:ascii="ITC Avant Garde Std Bk" w:hAnsi="ITC Avant Garde Std Bk"/>
          <w:b/>
          <w:szCs w:val="18"/>
        </w:rPr>
        <w:t xml:space="preserve"> </w:t>
      </w:r>
      <w:r w:rsidRPr="00286C66">
        <w:rPr>
          <w:rFonts w:ascii="ITC Avant Garde Std Bk" w:hAnsi="ITC Avant Garde Std Bk"/>
          <w:szCs w:val="18"/>
        </w:rPr>
        <w:t>mismos que deberán ser descargables y publicados en el formato bajo el cual fueron enviados por el Sistema Electrónico de registro de tarifas del Registro Público de Concesiones al momento de la inscripción de las tarifas respectivas.</w:t>
      </w:r>
    </w:p>
    <w:p w14:paraId="14DF7FBB"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szCs w:val="18"/>
        </w:rPr>
        <w:t>Lo anterior, sin perjuicio de cumplir con las demás disposiciones de carácter general que emita el Instituto u otras autoridades competentes, que impongan obligaciones específicas relacionadas con la publicación de información.</w:t>
      </w:r>
    </w:p>
    <w:p w14:paraId="5D33E88C"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6.</w:t>
      </w:r>
      <w:r w:rsidRPr="00286C66">
        <w:rPr>
          <w:rFonts w:ascii="ITC Avant Garde Std Bk" w:hAnsi="ITC Avant Garde Std Bk"/>
          <w:szCs w:val="18"/>
        </w:rPr>
        <w:t xml:space="preserve"> Los concesionarios y autorizados deberán establecer en sus respectivas páginas de Internet, para cada plan o paquete tarifario que comercialicen, un apartado específico de detalles para que el usuario final o suscriptor pueda consultar y descargar los formatos simplificados de información.</w:t>
      </w:r>
    </w:p>
    <w:p w14:paraId="2B6D24DE"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7.</w:t>
      </w:r>
      <w:r w:rsidRPr="00286C66">
        <w:rPr>
          <w:rFonts w:ascii="ITC Avant Garde Std Bk" w:hAnsi="ITC Avant Garde Std Bk"/>
          <w:szCs w:val="18"/>
        </w:rPr>
        <w:t xml:space="preserve"> Los concesionarios y autorizados deberán hacer del conocimiento del público en general, los formatos simplificados de información previamente a la contratación de los servicios públicos de telecomunicaciones, así como proporcionarlos a los usuarios finales o suscriptores que los soliciten.</w:t>
      </w:r>
    </w:p>
    <w:p w14:paraId="152C229B" w14:textId="77777777" w:rsidR="00780524" w:rsidRPr="00286C66" w:rsidRDefault="00780524" w:rsidP="00780524">
      <w:pPr>
        <w:pStyle w:val="Ttulo2"/>
      </w:pPr>
      <w:bookmarkStart w:id="6" w:name="_Toc113273621"/>
      <w:r w:rsidRPr="00286C66">
        <w:t>CAPÍTULO TERCERO</w:t>
      </w:r>
      <w:bookmarkEnd w:id="6"/>
    </w:p>
    <w:p w14:paraId="5938527F" w14:textId="77777777" w:rsidR="00780524" w:rsidRPr="00286C66" w:rsidRDefault="00780524" w:rsidP="00780524">
      <w:pPr>
        <w:pStyle w:val="Ttulo3"/>
      </w:pPr>
      <w:bookmarkStart w:id="7" w:name="_Toc113273622"/>
      <w:r w:rsidRPr="00286C66">
        <w:t>DE LA PUBLICACIÓN DE INFORMACIÓN SOBRE GASTOS EVENTUALES RELACIONADOS CON LA TERMINACIÓN DEL CONTRATO</w:t>
      </w:r>
      <w:bookmarkEnd w:id="7"/>
    </w:p>
    <w:p w14:paraId="60C1C932"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 xml:space="preserve">Artículo </w:t>
      </w:r>
      <w:smartTag w:uri="urn:schemas-microsoft-com:office:smarttags" w:element="metricconverter">
        <w:smartTagPr>
          <w:attr w:name="ProductID" w:val="8. A"/>
        </w:smartTagPr>
        <w:r w:rsidRPr="00286C66">
          <w:rPr>
            <w:rFonts w:ascii="ITC Avant Garde Std Bk" w:hAnsi="ITC Avant Garde Std Bk"/>
            <w:b/>
            <w:szCs w:val="18"/>
          </w:rPr>
          <w:t>8.</w:t>
        </w:r>
        <w:r w:rsidRPr="00286C66">
          <w:rPr>
            <w:rFonts w:ascii="ITC Avant Garde Std Bk" w:hAnsi="ITC Avant Garde Std Bk"/>
            <w:szCs w:val="18"/>
          </w:rPr>
          <w:t xml:space="preserve"> A</w:t>
        </w:r>
      </w:smartTag>
      <w:r w:rsidRPr="00286C66">
        <w:rPr>
          <w:rFonts w:ascii="ITC Avant Garde Std Bk" w:hAnsi="ITC Avant Garde Std Bk"/>
          <w:szCs w:val="18"/>
        </w:rPr>
        <w:t xml:space="preserve"> efecto de que el usuario final o suscriptor conozca antes de la contratación de un servicio público de telecomunicaciones, la totalidad de gastos relacionados con la terminación del contrato de adhesión, los concesionarios y autorizados deberán publicar en sus respectivas páginas de Internet, la siguiente información:</w:t>
      </w:r>
    </w:p>
    <w:p w14:paraId="0550750F"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w:t>
      </w:r>
      <w:r w:rsidRPr="00286C66">
        <w:rPr>
          <w:rFonts w:ascii="ITC Avant Garde Std Bk" w:hAnsi="ITC Avant Garde Std Bk"/>
          <w:b/>
          <w:szCs w:val="18"/>
        </w:rPr>
        <w:tab/>
        <w:t>Penalidades.</w:t>
      </w:r>
      <w:r w:rsidRPr="00286C66">
        <w:rPr>
          <w:rFonts w:ascii="ITC Avant Garde Std Bk" w:hAnsi="ITC Avant Garde Std Bk"/>
          <w:szCs w:val="18"/>
        </w:rPr>
        <w:t xml:space="preserve"> Los concesionarios y autorizados deberán publicar el porcentaje o monto de las penalidades derivadas de la terminación anticipada o incumplimiento de contrato de adhesión por cada uno de los servicios, planes o paquetes tarifarios que publicite.</w:t>
      </w:r>
    </w:p>
    <w:p w14:paraId="7AA77785"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lastRenderedPageBreak/>
        <w:t>II.</w:t>
      </w:r>
      <w:r w:rsidRPr="00286C66">
        <w:rPr>
          <w:rFonts w:ascii="ITC Avant Garde Std Bk" w:hAnsi="ITC Avant Garde Std Bk"/>
          <w:b/>
          <w:szCs w:val="18"/>
        </w:rPr>
        <w:tab/>
        <w:t>Garantía Contractual.</w:t>
      </w:r>
      <w:r w:rsidRPr="00286C66">
        <w:rPr>
          <w:rFonts w:ascii="ITC Avant Garde Std Bk" w:hAnsi="ITC Avant Garde Std Bk"/>
          <w:szCs w:val="18"/>
        </w:rPr>
        <w:t xml:space="preserve"> Los concesionarios y autorizados que hayan solicitado a sus usuarios finales o suscriptores la constitución de una fianza o depósito para asegurar el cumplimiento de las obligaciones establecidas en sus contratos de adhesión, deberán publicar la información relativa a:</w:t>
      </w:r>
    </w:p>
    <w:p w14:paraId="05A11691"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Costo o monto total de la fianza o depósito;</w:t>
      </w:r>
    </w:p>
    <w:p w14:paraId="0FEB65DC"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Duración de la fianza o depósito;</w:t>
      </w:r>
    </w:p>
    <w:p w14:paraId="54AF70B4"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Monto que debe garantizar la fianza o depósito, y</w:t>
      </w:r>
    </w:p>
    <w:p w14:paraId="698383AD"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Causas o motivos para hacer efectiva la garantía contractual.</w:t>
      </w:r>
    </w:p>
    <w:p w14:paraId="755F7F54"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III.</w:t>
      </w:r>
      <w:r w:rsidRPr="00286C66">
        <w:rPr>
          <w:rFonts w:ascii="ITC Avant Garde Std Bk" w:hAnsi="ITC Avant Garde Std Bk"/>
          <w:b/>
          <w:szCs w:val="18"/>
        </w:rPr>
        <w:tab/>
        <w:t>Intereses.</w:t>
      </w:r>
      <w:r w:rsidRPr="00286C66">
        <w:rPr>
          <w:rFonts w:ascii="ITC Avant Garde Std Bk" w:hAnsi="ITC Avant Garde Std Bk"/>
          <w:szCs w:val="18"/>
        </w:rPr>
        <w:t xml:space="preserve"> En caso de que aplique cualquier cobro por concepto de intereses, incluidos los moratorios, el concesionario o autorizado deberá publicar lo siguiente:</w:t>
      </w:r>
    </w:p>
    <w:p w14:paraId="6BA4A08A"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Supuestos que motiven su cobro;</w:t>
      </w:r>
    </w:p>
    <w:p w14:paraId="25AFC50C"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Tasa bajo la cual serán calculados;</w:t>
      </w:r>
    </w:p>
    <w:p w14:paraId="63271B06"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Plazo en el cual empezará a correr dicho cobro de intereses, y</w:t>
      </w:r>
    </w:p>
    <w:p w14:paraId="6E44A1D3"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Forma en la cual deben de ser cubiertos por el usuario final o suscriptor.</w:t>
      </w:r>
    </w:p>
    <w:p w14:paraId="5A010407"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IV.</w:t>
      </w:r>
      <w:r w:rsidRPr="00286C66">
        <w:rPr>
          <w:rFonts w:ascii="ITC Avant Garde Std Bk" w:hAnsi="ITC Avant Garde Std Bk"/>
          <w:b/>
          <w:szCs w:val="18"/>
        </w:rPr>
        <w:tab/>
        <w:t>Otros gastos relacionados con la terminación de contrato.</w:t>
      </w:r>
      <w:r w:rsidRPr="00286C66">
        <w:rPr>
          <w:rFonts w:ascii="ITC Avant Garde Std Bk" w:hAnsi="ITC Avant Garde Std Bk"/>
          <w:szCs w:val="18"/>
        </w:rPr>
        <w:t xml:space="preserve"> Los concesionarios y autorizados deberán publicar la información relativa a cualquier cargo establecido en el contrato de adhesión que se pueda efectuar al usuario o suscriptor, por la terminación anticipada del contrato.</w:t>
      </w:r>
    </w:p>
    <w:p w14:paraId="74045B6E" w14:textId="77777777" w:rsidR="00780524" w:rsidRPr="00286C66" w:rsidRDefault="00780524" w:rsidP="00780524">
      <w:pPr>
        <w:pStyle w:val="Ttulo2"/>
      </w:pPr>
      <w:bookmarkStart w:id="8" w:name="_Toc113273623"/>
      <w:r w:rsidRPr="00286C66">
        <w:t>CAPÍTULO CUARTO</w:t>
      </w:r>
      <w:bookmarkEnd w:id="8"/>
    </w:p>
    <w:p w14:paraId="66347176" w14:textId="77777777" w:rsidR="00780524" w:rsidRPr="00286C66" w:rsidRDefault="00780524" w:rsidP="00780524">
      <w:pPr>
        <w:pStyle w:val="Ttulo3"/>
      </w:pPr>
      <w:bookmarkStart w:id="9" w:name="_Toc113273624"/>
      <w:r w:rsidRPr="00286C66">
        <w:t>DE LA PUBLICACIÓN DE INFORMACIÓN SOBRE EL ACCESO Y LA UTILIZACIÓN DE LOS SERVICIOS</w:t>
      </w:r>
      <w:bookmarkEnd w:id="9"/>
    </w:p>
    <w:p w14:paraId="04F1A84B"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9.</w:t>
      </w:r>
      <w:r w:rsidRPr="00286C66">
        <w:rPr>
          <w:rFonts w:ascii="ITC Avant Garde Std Bk" w:hAnsi="ITC Avant Garde Std Bk"/>
          <w:szCs w:val="18"/>
        </w:rPr>
        <w:t xml:space="preserve"> Con relación al acceso y la utilización de los servicios, los concesionarios y autorizados deberán publicar en sus respectivas páginas de Internet, atendiendo a los criterios y características establecidas, la siguiente información:</w:t>
      </w:r>
    </w:p>
    <w:p w14:paraId="45D1F25A"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w:t>
      </w:r>
      <w:r w:rsidRPr="00286C66">
        <w:rPr>
          <w:rFonts w:ascii="ITC Avant Garde Std Bk" w:hAnsi="ITC Avant Garde Std Bk"/>
          <w:b/>
          <w:szCs w:val="18"/>
        </w:rPr>
        <w:tab/>
        <w:t>Contratación.</w:t>
      </w:r>
      <w:r w:rsidRPr="00286C66">
        <w:rPr>
          <w:rFonts w:ascii="ITC Avant Garde Std Bk" w:hAnsi="ITC Avant Garde Std Bk"/>
          <w:szCs w:val="18"/>
        </w:rPr>
        <w:t xml:space="preserve"> Con relación a la contratación de los servicios públicos de telecomunicaciones:</w:t>
      </w:r>
    </w:p>
    <w:p w14:paraId="224B4DE0"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Procedimientos de contratación, detallando los pasos a seguir por los usuarios finales o suscriptores;</w:t>
      </w:r>
    </w:p>
    <w:p w14:paraId="3DF7426C"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Requisitos de contratación, y</w:t>
      </w:r>
    </w:p>
    <w:p w14:paraId="51BBFDFA"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Lugares, días, horarios de atención y formas para realizar la contratación.</w:t>
      </w:r>
    </w:p>
    <w:p w14:paraId="340B4A5F"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II.</w:t>
      </w:r>
      <w:r w:rsidRPr="00286C66">
        <w:rPr>
          <w:rFonts w:ascii="ITC Avant Garde Std Bk" w:hAnsi="ITC Avant Garde Std Bk"/>
          <w:b/>
          <w:szCs w:val="18"/>
        </w:rPr>
        <w:tab/>
        <w:t>Cancelación de los servicios.</w:t>
      </w:r>
      <w:r w:rsidRPr="00286C66">
        <w:rPr>
          <w:rFonts w:ascii="ITC Avant Garde Std Bk" w:hAnsi="ITC Avant Garde Std Bk"/>
          <w:szCs w:val="18"/>
        </w:rPr>
        <w:t xml:space="preserve"> Con relación a la cancelación de los servicios públicos de telecomunicaciones:</w:t>
      </w:r>
    </w:p>
    <w:p w14:paraId="3030DD3A"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Requisitos para realizar cualquier tipo de cancelación;</w:t>
      </w:r>
    </w:p>
    <w:p w14:paraId="5DA3D52E"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Procedimientos detallados que deba seguir el usuario final o suscriptor para poder realizar la cancelación de algún servicio;</w:t>
      </w:r>
    </w:p>
    <w:p w14:paraId="7136411D"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Duración del procedimiento de cancelación y tiempo máximo de respuesta;</w:t>
      </w:r>
    </w:p>
    <w:p w14:paraId="496CFBF5"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Persona facultada para realizar las cancelaciones y, en caso de realizarse por algún tercero, los documentos requeridos para actuar en su nombre y representación del suscriptor;</w:t>
      </w:r>
    </w:p>
    <w:p w14:paraId="750ABABF"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lastRenderedPageBreak/>
        <w:t>v) Medios por los cuales se puedan realizar las cancelaciones, incluidos los electrónicos, y</w:t>
      </w:r>
    </w:p>
    <w:p w14:paraId="37AB1BF0"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vi) Lugares, días, horarios de atención y formas para realizar la cancelación.</w:t>
      </w:r>
    </w:p>
    <w:p w14:paraId="3A5B850E"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III.</w:t>
      </w:r>
      <w:r w:rsidRPr="00286C66">
        <w:rPr>
          <w:rFonts w:ascii="ITC Avant Garde Std Bk" w:hAnsi="ITC Avant Garde Std Bk"/>
          <w:b/>
          <w:szCs w:val="18"/>
        </w:rPr>
        <w:tab/>
        <w:t>Instalación.</w:t>
      </w:r>
      <w:r w:rsidRPr="00286C66">
        <w:rPr>
          <w:rFonts w:ascii="ITC Avant Garde Std Bk" w:hAnsi="ITC Avant Garde Std Bk"/>
          <w:szCs w:val="18"/>
        </w:rPr>
        <w:t xml:space="preserve"> Los concesionarios y autorizados deberán publicar la información relativa a los días y horas hábiles para llevar a cabo la instalación o desinstalación de equipos;</w:t>
      </w:r>
    </w:p>
    <w:p w14:paraId="640C2CC5"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IV.</w:t>
      </w:r>
      <w:r w:rsidRPr="00286C66">
        <w:rPr>
          <w:rFonts w:ascii="ITC Avant Garde Std Bk" w:hAnsi="ITC Avant Garde Std Bk"/>
          <w:b/>
          <w:szCs w:val="18"/>
        </w:rPr>
        <w:tab/>
        <w:t>Atención al público</w:t>
      </w:r>
      <w:r w:rsidRPr="00286C66">
        <w:rPr>
          <w:rFonts w:ascii="ITC Avant Garde Std Bk" w:hAnsi="ITC Avant Garde Std Bk"/>
          <w:szCs w:val="18"/>
        </w:rPr>
        <w:t>. En la información relativa a la atención al público, el concesionario o autorizado deberá publicar al menos lo siguiente:</w:t>
      </w:r>
    </w:p>
    <w:p w14:paraId="421E74BB"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Domicilio y mapa de ubicación de las oficinas o centros de atención al público;</w:t>
      </w:r>
    </w:p>
    <w:p w14:paraId="25710ABE"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Números telefónicos de atención y, en su caso, la dirección o medios electrónicos para este fin, y</w:t>
      </w:r>
    </w:p>
    <w:p w14:paraId="7CB5E892"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Los días y horarios de atención para ambos casos.</w:t>
      </w:r>
    </w:p>
    <w:p w14:paraId="69A8292A"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V.</w:t>
      </w:r>
      <w:r w:rsidRPr="00286C66">
        <w:rPr>
          <w:rFonts w:ascii="ITC Avant Garde Std Bk" w:hAnsi="ITC Avant Garde Std Bk"/>
          <w:b/>
          <w:szCs w:val="18"/>
        </w:rPr>
        <w:tab/>
        <w:t>Trámites.</w:t>
      </w:r>
      <w:r w:rsidRPr="00286C66">
        <w:rPr>
          <w:rFonts w:ascii="ITC Avant Garde Std Bk" w:hAnsi="ITC Avant Garde Std Bk"/>
          <w:szCs w:val="18"/>
        </w:rPr>
        <w:t xml:space="preserve"> Los concesionarios y autorizados deberán publicar la información relativa a todos los trámites relacionados con los servicios públicos de telecomunicaciones que puedan realizar los usuarios finales o suscriptores, de conformidad con lo siguiente:</w:t>
      </w:r>
    </w:p>
    <w:p w14:paraId="73402179"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Catálogo de trámites y su descripción;</w:t>
      </w:r>
    </w:p>
    <w:p w14:paraId="7E510A67"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Medios a través de los cuales se pueda acceder a los mismos;</w:t>
      </w:r>
    </w:p>
    <w:p w14:paraId="0608FD8B"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Persona autorizada para realizarlos;</w:t>
      </w:r>
    </w:p>
    <w:p w14:paraId="21F3752C"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En su caso, el costo total de los trámites, y</w:t>
      </w:r>
    </w:p>
    <w:p w14:paraId="13E2CAE4"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v) Requisitos, formalidades, plazos y, en su caso, los formatos solicitados.</w:t>
      </w:r>
    </w:p>
    <w:p w14:paraId="7E8E3F40"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VI.</w:t>
      </w:r>
      <w:r w:rsidRPr="00286C66">
        <w:rPr>
          <w:rFonts w:ascii="ITC Avant Garde Std Bk" w:hAnsi="ITC Avant Garde Std Bk"/>
          <w:b/>
          <w:szCs w:val="18"/>
        </w:rPr>
        <w:tab/>
        <w:t>Pagos.</w:t>
      </w:r>
      <w:r w:rsidRPr="00286C66">
        <w:rPr>
          <w:rFonts w:ascii="ITC Avant Garde Std Bk" w:hAnsi="ITC Avant Garde Std Bk"/>
          <w:szCs w:val="18"/>
        </w:rPr>
        <w:t xml:space="preserve"> Las opciones con las que cuenta el usuario final o suscriptor para poder realizar el pago de los servicios públicos de telecomunicaciones que tiene contratados y, en su caso, señalar si la contratación de los servicios se encuentra condicionada a una forma determinada de pago o al pago de rentas por adelantado;</w:t>
      </w:r>
    </w:p>
    <w:p w14:paraId="321D83D2"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VII.</w:t>
      </w:r>
      <w:r w:rsidRPr="00286C66">
        <w:rPr>
          <w:rFonts w:ascii="ITC Avant Garde Std Bk" w:hAnsi="ITC Avant Garde Std Bk"/>
          <w:b/>
          <w:szCs w:val="18"/>
        </w:rPr>
        <w:tab/>
        <w:t>Quejas.</w:t>
      </w:r>
      <w:r w:rsidRPr="00286C66">
        <w:rPr>
          <w:rFonts w:ascii="ITC Avant Garde Std Bk" w:hAnsi="ITC Avant Garde Std Bk"/>
          <w:szCs w:val="18"/>
        </w:rPr>
        <w:t xml:space="preserve"> Los concesionarios y autorizados deberán publicar la información relativa a la presentación y seguimiento de quejas atendiendo a lo siguiente:</w:t>
      </w:r>
    </w:p>
    <w:p w14:paraId="3156D5A6"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Señalar los diferentes canales de atención con que cuenta;</w:t>
      </w:r>
    </w:p>
    <w:p w14:paraId="6B4F0A48"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En su caso, señalar el domicilio de oficinas físicas para la atención y seguimiento de quejas;</w:t>
      </w:r>
    </w:p>
    <w:p w14:paraId="524A6936"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Número o números telefónicos, así como los medios electrónicos que utilice para la atención y seguimiento de quejas;</w:t>
      </w:r>
    </w:p>
    <w:p w14:paraId="0BB31C9B"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Días y horarios de atención, y</w:t>
      </w:r>
    </w:p>
    <w:p w14:paraId="715D0D91"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v) Tiempo promedio y máximo de solución.</w:t>
      </w:r>
    </w:p>
    <w:p w14:paraId="19DE7AC6"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VIII.</w:t>
      </w:r>
      <w:r w:rsidRPr="00286C66">
        <w:rPr>
          <w:rFonts w:ascii="ITC Avant Garde Std Bk" w:hAnsi="ITC Avant Garde Std Bk"/>
          <w:b/>
          <w:szCs w:val="18"/>
        </w:rPr>
        <w:tab/>
        <w:t>Calidad</w:t>
      </w:r>
      <w:r w:rsidRPr="00286C66">
        <w:rPr>
          <w:rFonts w:ascii="ITC Avant Garde Std Bk" w:hAnsi="ITC Avant Garde Std Bk"/>
          <w:szCs w:val="18"/>
        </w:rPr>
        <w:t>. Los concesionarios y autorizados deberán publicar los parámetros de calidad con los que ofrecen los servicios, de conformidad con los parámetros establecidos en las disposiciones de carácter general vigentes emitidas por el Instituto, referentes a la calidad de los servicios públicos de telecomunicaciones;</w:t>
      </w:r>
    </w:p>
    <w:p w14:paraId="0718C497"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IX.</w:t>
      </w:r>
      <w:r w:rsidRPr="00286C66">
        <w:rPr>
          <w:rFonts w:ascii="ITC Avant Garde Std Bk" w:hAnsi="ITC Avant Garde Std Bk"/>
          <w:b/>
          <w:szCs w:val="18"/>
        </w:rPr>
        <w:tab/>
        <w:t>Política de Uso.</w:t>
      </w:r>
      <w:r w:rsidRPr="00286C66">
        <w:rPr>
          <w:rFonts w:ascii="ITC Avant Garde Std Bk" w:hAnsi="ITC Avant Garde Std Bk"/>
          <w:szCs w:val="18"/>
        </w:rPr>
        <w:t xml:space="preserve"> Los concesionarios y autorizados deberán publicar las condiciones, reglas, límites, restricciones y políticas de cualquier tipo establecidas para la utilización de los servicios públicos de telecomunicaciones;</w:t>
      </w:r>
    </w:p>
    <w:p w14:paraId="5C3A9358"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lastRenderedPageBreak/>
        <w:t>X.</w:t>
      </w:r>
      <w:r w:rsidRPr="00286C66">
        <w:rPr>
          <w:rFonts w:ascii="ITC Avant Garde Std Bk" w:hAnsi="ITC Avant Garde Std Bk"/>
          <w:b/>
          <w:szCs w:val="18"/>
        </w:rPr>
        <w:tab/>
        <w:t>Mapas de cobertura.</w:t>
      </w:r>
      <w:r w:rsidRPr="00286C66">
        <w:rPr>
          <w:rFonts w:ascii="ITC Avant Garde Std Bk" w:hAnsi="ITC Avant Garde Std Bk"/>
          <w:szCs w:val="18"/>
        </w:rPr>
        <w:t xml:space="preserve"> Los concesionarios y autorizados deberán publicar las áreas de cobertura de los servicios que prestan, de conformidad con las disposiciones administrativas aplicables;</w:t>
      </w:r>
    </w:p>
    <w:p w14:paraId="4E33838A"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XI.</w:t>
      </w:r>
      <w:r w:rsidRPr="00286C66">
        <w:rPr>
          <w:rFonts w:ascii="ITC Avant Garde Std Bk" w:hAnsi="ITC Avant Garde Std Bk"/>
          <w:b/>
          <w:szCs w:val="18"/>
        </w:rPr>
        <w:tab/>
        <w:t>Uso de los Servicios fuera del país.</w:t>
      </w:r>
      <w:r w:rsidRPr="00286C66">
        <w:rPr>
          <w:rFonts w:ascii="ITC Avant Garde Std Bk" w:hAnsi="ITC Avant Garde Std Bk"/>
          <w:szCs w:val="18"/>
        </w:rPr>
        <w:t xml:space="preserve"> Los concesionarios y autorizados que presten servicios móviles, deberán publicar el procedimiento de activación y desactivación de los servicios públicos de telecomunicaciones cuando el usuario final o suscriptor se encuentre fuera del país, así como las tarifas, paquetes y promociones aplicables por cada uno de los servicios, en caso de que el usuario final o suscriptor requiera utilizarlos;</w:t>
      </w:r>
    </w:p>
    <w:p w14:paraId="294A268B"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XII.</w:t>
      </w:r>
      <w:r w:rsidRPr="00286C66">
        <w:rPr>
          <w:rFonts w:ascii="ITC Avant Garde Std Bk" w:hAnsi="ITC Avant Garde Std Bk"/>
          <w:b/>
          <w:szCs w:val="18"/>
        </w:rPr>
        <w:tab/>
        <w:t>Equipos Terminales</w:t>
      </w:r>
      <w:r w:rsidRPr="00286C66">
        <w:rPr>
          <w:rFonts w:ascii="ITC Avant Garde Std Bk" w:hAnsi="ITC Avant Garde Std Bk"/>
          <w:szCs w:val="18"/>
        </w:rPr>
        <w:t>. Los concesionarios y autorizados deberán publicar la información relativa a los equipos terminales, atendiendo a lo siguiente:</w:t>
      </w:r>
    </w:p>
    <w:p w14:paraId="1CB55B12"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Las características técnicas y de operación, especificaciones, marca y modelo de los equipos terminales que ofrece a sus usuarios finales o suscriptores, incluyendo aquellos que cuenten con funcionalidades de accesibilidad;</w:t>
      </w:r>
    </w:p>
    <w:p w14:paraId="74737A55"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En caso de que el concesionario o autorizado no cuente con el equipo terminal u ofrezca alguno que no cuente con las funcionalidades para que el usuario acceda y utilice el servicio público de telecomunicaciones contratado con las condiciones pactadas, deberá informar claramente al usuario final sobre esta situación previamente a la contratación;</w:t>
      </w:r>
    </w:p>
    <w:p w14:paraId="0D2902F2"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La información sobre el desbloqueo de los equipos terminales, y</w:t>
      </w:r>
    </w:p>
    <w:p w14:paraId="7962BF53"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Las políticas aplicables a las garantías y los mecanismos para hacerlas valer.</w:t>
      </w:r>
    </w:p>
    <w:p w14:paraId="5C52C2F2"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XIII.</w:t>
      </w:r>
      <w:r w:rsidRPr="00286C66">
        <w:rPr>
          <w:rFonts w:ascii="ITC Avant Garde Std Bk" w:hAnsi="ITC Avant Garde Std Bk"/>
          <w:b/>
          <w:szCs w:val="18"/>
        </w:rPr>
        <w:tab/>
        <w:t>Servicios adicionales.</w:t>
      </w:r>
      <w:r w:rsidRPr="00286C66">
        <w:rPr>
          <w:rFonts w:ascii="ITC Avant Garde Std Bk" w:hAnsi="ITC Avant Garde Std Bk"/>
          <w:szCs w:val="18"/>
        </w:rPr>
        <w:t xml:space="preserve"> Los concesionarios y autorizados deberán publicar adicionalmente a lo establecido en las normas y disposiciones administrativas aplicables, la información relativa a los servicios adicionales, atendiendo a lo siguiente:</w:t>
      </w:r>
    </w:p>
    <w:p w14:paraId="6E0D980D"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Servicios adicionales que comercializa, formas de contratación y las tarifas aplicables, y</w:t>
      </w:r>
    </w:p>
    <w:p w14:paraId="1A8F1845"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Forma de cancelación.</w:t>
      </w:r>
    </w:p>
    <w:p w14:paraId="7EA2D81E"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XIV.</w:t>
      </w:r>
      <w:r w:rsidRPr="00286C66">
        <w:rPr>
          <w:rFonts w:ascii="ITC Avant Garde Std Bk" w:hAnsi="ITC Avant Garde Std Bk"/>
          <w:b/>
          <w:szCs w:val="18"/>
        </w:rPr>
        <w:tab/>
        <w:t>Otros servicios prestados por terceros.</w:t>
      </w:r>
      <w:r w:rsidRPr="00286C66">
        <w:rPr>
          <w:rFonts w:ascii="ITC Avant Garde Std Bk" w:hAnsi="ITC Avant Garde Std Bk"/>
          <w:szCs w:val="18"/>
        </w:rPr>
        <w:t xml:space="preserve"> Los concesionarios y autorizados que permitan, a través de su red pública de telecomunicaciones o la red pública que utilizan para la prestación de sus servicios de telecomunicaciones, la comercialización de servicios por parte de terceros y, facturen o realicen cargos a los usuarios finales por concepto de estos servicios, deberán publicar la siguiente información:</w:t>
      </w:r>
    </w:p>
    <w:p w14:paraId="4849FAEC"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Nombre comercial y razón social del prestador de servicios;</w:t>
      </w:r>
    </w:p>
    <w:p w14:paraId="592C0BAC"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Domicilio y teléfono destinados para la atención de los usuarios finales o suscriptores del prestador de dichos servicios;</w:t>
      </w:r>
    </w:p>
    <w:p w14:paraId="09C89A75"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Descripción de los servicios que ofrece el prestador de servicios;</w:t>
      </w:r>
    </w:p>
    <w:p w14:paraId="6FDA2D3A"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Tarifas vigentes por cada uno de los servicios que ofrece el prestador de servicios;</w:t>
      </w:r>
    </w:p>
    <w:p w14:paraId="20060927"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v) Restricciones, términos, condiciones o limitaciones aplicables, las cuales deberán establecerse de forma clara, legible y comprensible;</w:t>
      </w:r>
    </w:p>
    <w:p w14:paraId="2299D30B"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vi) Procedimiento detallado de contratación;</w:t>
      </w:r>
    </w:p>
    <w:p w14:paraId="0242177B"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vii</w:t>
      </w:r>
      <w:proofErr w:type="spellEnd"/>
      <w:r w:rsidRPr="00286C66">
        <w:rPr>
          <w:rFonts w:ascii="ITC Avant Garde Std Bk" w:hAnsi="ITC Avant Garde Std Bk"/>
          <w:szCs w:val="18"/>
        </w:rPr>
        <w:t>) Procedimiento de cobro y facturación, y</w:t>
      </w:r>
    </w:p>
    <w:p w14:paraId="3C8B6BED"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viii</w:t>
      </w:r>
      <w:proofErr w:type="spellEnd"/>
      <w:r w:rsidRPr="00286C66">
        <w:rPr>
          <w:rFonts w:ascii="ITC Avant Garde Std Bk" w:hAnsi="ITC Avant Garde Std Bk"/>
          <w:szCs w:val="18"/>
        </w:rPr>
        <w:t>) Medios y procedimientos para cancelación, incluyendo requisitos y duración del procedimiento.</w:t>
      </w:r>
    </w:p>
    <w:p w14:paraId="4BB83D50"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lastRenderedPageBreak/>
        <w:t>XV.</w:t>
      </w:r>
      <w:r w:rsidRPr="00286C66">
        <w:rPr>
          <w:rFonts w:ascii="ITC Avant Garde Std Bk" w:hAnsi="ITC Avant Garde Std Bk"/>
          <w:b/>
          <w:szCs w:val="18"/>
        </w:rPr>
        <w:tab/>
        <w:t>Compensaciones y/o bonificaciones</w:t>
      </w:r>
      <w:r w:rsidRPr="00286C66">
        <w:rPr>
          <w:rFonts w:ascii="ITC Avant Garde Std Bk" w:hAnsi="ITC Avant Garde Std Bk"/>
          <w:szCs w:val="18"/>
        </w:rPr>
        <w:t>. Tratándose de compensaciones y/o bonificaciones establecidas en el contrato, los concesionarios y autorizados deberán publicar por lo menos lo siguiente:</w:t>
      </w:r>
    </w:p>
    <w:p w14:paraId="76150B36"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r w:rsidRPr="00286C66">
        <w:rPr>
          <w:rFonts w:ascii="ITC Avant Garde Std Bk" w:hAnsi="ITC Avant Garde Std Bk"/>
          <w:szCs w:val="18"/>
        </w:rPr>
        <w:t>i) Casos en los que sea procedente el pago de las compensaciones y/o bonificaciones;</w:t>
      </w:r>
    </w:p>
    <w:p w14:paraId="205C1F10"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w:t>
      </w:r>
      <w:proofErr w:type="spellEnd"/>
      <w:r w:rsidRPr="00286C66">
        <w:rPr>
          <w:rFonts w:ascii="ITC Avant Garde Std Bk" w:hAnsi="ITC Avant Garde Std Bk"/>
          <w:szCs w:val="18"/>
        </w:rPr>
        <w:t>) Medios y mecanismos bajo los cuales puedan solicitarse por el usuario final o suscriptor las compensaciones y/o bonificaciones;</w:t>
      </w:r>
    </w:p>
    <w:p w14:paraId="092079D0"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iii</w:t>
      </w:r>
      <w:proofErr w:type="spellEnd"/>
      <w:r w:rsidRPr="00286C66">
        <w:rPr>
          <w:rFonts w:ascii="ITC Avant Garde Std Bk" w:hAnsi="ITC Avant Garde Std Bk"/>
          <w:szCs w:val="18"/>
        </w:rPr>
        <w:t>) Plazos en los que se realizará la compensación y/o bonificación, y</w:t>
      </w:r>
    </w:p>
    <w:p w14:paraId="3DEDE19A" w14:textId="77777777" w:rsidR="00780524" w:rsidRPr="00286C66" w:rsidRDefault="00780524" w:rsidP="00780524">
      <w:pPr>
        <w:pStyle w:val="Texto"/>
        <w:tabs>
          <w:tab w:val="left" w:pos="720"/>
        </w:tabs>
        <w:spacing w:before="120" w:after="120" w:line="240" w:lineRule="auto"/>
        <w:ind w:left="720" w:firstLine="0"/>
        <w:rPr>
          <w:rFonts w:ascii="ITC Avant Garde Std Bk" w:hAnsi="ITC Avant Garde Std Bk"/>
          <w:szCs w:val="18"/>
        </w:rPr>
      </w:pPr>
      <w:proofErr w:type="spellStart"/>
      <w:r w:rsidRPr="00286C66">
        <w:rPr>
          <w:rFonts w:ascii="ITC Avant Garde Std Bk" w:hAnsi="ITC Avant Garde Std Bk"/>
          <w:szCs w:val="18"/>
        </w:rPr>
        <w:t>iv</w:t>
      </w:r>
      <w:proofErr w:type="spellEnd"/>
      <w:r w:rsidRPr="00286C66">
        <w:rPr>
          <w:rFonts w:ascii="ITC Avant Garde Std Bk" w:hAnsi="ITC Avant Garde Std Bk"/>
          <w:szCs w:val="18"/>
        </w:rPr>
        <w:t>) Forma en que se realizará y comprobará el pago de la compensación y/o bonificación al usuario final o suscriptor.</w:t>
      </w:r>
    </w:p>
    <w:p w14:paraId="69F49DE5" w14:textId="77777777" w:rsidR="00780524" w:rsidRPr="00286C66" w:rsidRDefault="00780524" w:rsidP="00780524">
      <w:pPr>
        <w:pStyle w:val="Texto"/>
        <w:tabs>
          <w:tab w:val="left" w:pos="720"/>
        </w:tabs>
        <w:spacing w:before="120" w:after="120" w:line="240" w:lineRule="auto"/>
        <w:ind w:left="720" w:hanging="432"/>
        <w:rPr>
          <w:rFonts w:ascii="ITC Avant Garde Std Bk" w:hAnsi="ITC Avant Garde Std Bk"/>
          <w:szCs w:val="18"/>
        </w:rPr>
      </w:pPr>
      <w:r w:rsidRPr="00286C66">
        <w:rPr>
          <w:rFonts w:ascii="ITC Avant Garde Std Bk" w:hAnsi="ITC Avant Garde Std Bk"/>
          <w:b/>
          <w:szCs w:val="18"/>
        </w:rPr>
        <w:t>XVI.</w:t>
      </w:r>
      <w:r w:rsidRPr="00286C66">
        <w:rPr>
          <w:rFonts w:ascii="ITC Avant Garde Std Bk" w:hAnsi="ITC Avant Garde Std Bk"/>
          <w:b/>
          <w:szCs w:val="18"/>
        </w:rPr>
        <w:tab/>
        <w:t xml:space="preserve">Otros gastos relacionados con la prestación del servicio. </w:t>
      </w:r>
      <w:r w:rsidRPr="00286C66">
        <w:rPr>
          <w:rFonts w:ascii="ITC Avant Garde Std Bk" w:hAnsi="ITC Avant Garde Std Bk"/>
          <w:szCs w:val="18"/>
        </w:rPr>
        <w:t>Los concesionarios y autorizados deberán publicar cualquier información relativa a cualquier otro cargo registrado ante el Instituto que efectúe o pretenda efectuar al usuario final o suscriptor, relacionado con la prestación de los servicios públicos de telecomunicaciones.</w:t>
      </w:r>
    </w:p>
    <w:p w14:paraId="685A48EF" w14:textId="77777777" w:rsidR="00780524" w:rsidRPr="00286C66" w:rsidRDefault="00780524" w:rsidP="00780524">
      <w:pPr>
        <w:pStyle w:val="Ttulo2"/>
      </w:pPr>
      <w:bookmarkStart w:id="10" w:name="_Toc113273625"/>
      <w:r w:rsidRPr="00286C66">
        <w:t>CAPÍTULO QUINTO</w:t>
      </w:r>
      <w:bookmarkEnd w:id="10"/>
    </w:p>
    <w:p w14:paraId="6AACE47E" w14:textId="77777777" w:rsidR="00780524" w:rsidRPr="00286C66" w:rsidRDefault="00780524" w:rsidP="00780524">
      <w:pPr>
        <w:pStyle w:val="Ttulo3"/>
      </w:pPr>
      <w:bookmarkStart w:id="11" w:name="_Toc113273626"/>
      <w:r w:rsidRPr="00286C66">
        <w:t>CUMPLIMIENTO</w:t>
      </w:r>
      <w:bookmarkEnd w:id="11"/>
    </w:p>
    <w:p w14:paraId="05C6B6A7"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10.</w:t>
      </w:r>
      <w:r w:rsidRPr="00286C66">
        <w:rPr>
          <w:rFonts w:ascii="ITC Avant Garde Std Bk" w:hAnsi="ITC Avant Garde Std Bk"/>
          <w:szCs w:val="18"/>
        </w:rPr>
        <w:t xml:space="preserve"> Sin perjuicio de las facultades conferidas a la Procuraduría Federal del Consumidor, el Instituto, en términos de lo dispuesto en el artículo 293 de la Ley, podrá verificar que los concesionarios y autorizados proporcionen al público información completa y veraz sobre los servicios públicos de telecomunicaciones que prestan.</w:t>
      </w:r>
    </w:p>
    <w:p w14:paraId="3359E854"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Artículo 11.</w:t>
      </w:r>
      <w:r w:rsidRPr="00286C66">
        <w:rPr>
          <w:rFonts w:ascii="ITC Avant Garde Std Bk" w:hAnsi="ITC Avant Garde Std Bk"/>
          <w:szCs w:val="18"/>
        </w:rPr>
        <w:t xml:space="preserve"> El Instituto, a través de la Coordinación General de Política del Usuario, publicará en su portal de Internet, las direcciones electrónicas en donde los concesionarios y autorizados publican la información prevista en los Capítulos Tercero y Cuarto de los presentes Lineamientos.</w:t>
      </w:r>
    </w:p>
    <w:p w14:paraId="1B32B92E" w14:textId="77777777" w:rsidR="00780524" w:rsidRPr="00286C66" w:rsidRDefault="00780524" w:rsidP="00780524">
      <w:pPr>
        <w:pStyle w:val="Ttulo2"/>
      </w:pPr>
      <w:bookmarkStart w:id="12" w:name="_Toc113273627"/>
      <w:r w:rsidRPr="00286C66">
        <w:t>TRANSITORIO</w:t>
      </w:r>
      <w:bookmarkEnd w:id="12"/>
    </w:p>
    <w:p w14:paraId="03F6EB50"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b/>
          <w:szCs w:val="18"/>
        </w:rPr>
        <w:t>ÚNICO.</w:t>
      </w:r>
      <w:r w:rsidRPr="00286C66">
        <w:rPr>
          <w:rFonts w:ascii="ITC Avant Garde Std Bk" w:hAnsi="ITC Avant Garde Std Bk"/>
          <w:szCs w:val="18"/>
        </w:rPr>
        <w:t xml:space="preserve"> Los presentes Lineamientos entrarán en vigor a los 90 (noventa) días naturales siguientes al de su publicación en el Diario Oficial de la Federación.</w:t>
      </w:r>
    </w:p>
    <w:p w14:paraId="32AE081F"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szCs w:val="18"/>
        </w:rPr>
        <w:t xml:space="preserve">El Comisionado Presidente, </w:t>
      </w:r>
      <w:r w:rsidRPr="00286C66">
        <w:rPr>
          <w:rFonts w:ascii="ITC Avant Garde Std Bk" w:hAnsi="ITC Avant Garde Std Bk"/>
          <w:b/>
          <w:szCs w:val="18"/>
        </w:rPr>
        <w:t xml:space="preserve">Gabriel Oswaldo Contreras </w:t>
      </w:r>
      <w:proofErr w:type="gramStart"/>
      <w:r w:rsidRPr="00286C66">
        <w:rPr>
          <w:rFonts w:ascii="ITC Avant Garde Std Bk" w:hAnsi="ITC Avant Garde Std Bk"/>
          <w:b/>
          <w:szCs w:val="18"/>
        </w:rPr>
        <w:t>Saldívar</w:t>
      </w:r>
      <w:r w:rsidRPr="00286C66">
        <w:rPr>
          <w:rFonts w:ascii="ITC Avant Garde Std Bk" w:hAnsi="ITC Avant Garde Std Bk"/>
          <w:szCs w:val="18"/>
        </w:rPr>
        <w:t>.-</w:t>
      </w:r>
      <w:proofErr w:type="gramEnd"/>
      <w:r w:rsidRPr="00286C66">
        <w:rPr>
          <w:rFonts w:ascii="ITC Avant Garde Std Bk" w:hAnsi="ITC Avant Garde Std Bk"/>
          <w:szCs w:val="18"/>
        </w:rPr>
        <w:t xml:space="preserve"> Rúbrica.- Los Comisionados: </w:t>
      </w:r>
      <w:r w:rsidRPr="00286C66">
        <w:rPr>
          <w:rFonts w:ascii="ITC Avant Garde Std Bk" w:hAnsi="ITC Avant Garde Std Bk"/>
          <w:b/>
          <w:szCs w:val="18"/>
        </w:rPr>
        <w:t xml:space="preserve">Mario Germán </w:t>
      </w:r>
      <w:proofErr w:type="spellStart"/>
      <w:r w:rsidRPr="00286C66">
        <w:rPr>
          <w:rFonts w:ascii="ITC Avant Garde Std Bk" w:hAnsi="ITC Avant Garde Std Bk"/>
          <w:b/>
          <w:szCs w:val="18"/>
        </w:rPr>
        <w:t>Fromow</w:t>
      </w:r>
      <w:proofErr w:type="spellEnd"/>
      <w:r w:rsidRPr="00286C66">
        <w:rPr>
          <w:rFonts w:ascii="ITC Avant Garde Std Bk" w:hAnsi="ITC Avant Garde Std Bk"/>
          <w:b/>
          <w:szCs w:val="18"/>
        </w:rPr>
        <w:t xml:space="preserve"> Rangel</w:t>
      </w:r>
      <w:r w:rsidRPr="00286C66">
        <w:rPr>
          <w:rFonts w:ascii="ITC Avant Garde Std Bk" w:hAnsi="ITC Avant Garde Std Bk"/>
          <w:szCs w:val="18"/>
        </w:rPr>
        <w:t xml:space="preserve">, </w:t>
      </w:r>
      <w:r w:rsidRPr="00286C66">
        <w:rPr>
          <w:rFonts w:ascii="ITC Avant Garde Std Bk" w:hAnsi="ITC Avant Garde Std Bk"/>
          <w:b/>
          <w:szCs w:val="18"/>
        </w:rPr>
        <w:t>Adolfo Cuevas Teja</w:t>
      </w:r>
      <w:r w:rsidRPr="00286C66">
        <w:rPr>
          <w:rFonts w:ascii="ITC Avant Garde Std Bk" w:hAnsi="ITC Avant Garde Std Bk"/>
          <w:szCs w:val="18"/>
        </w:rPr>
        <w:t xml:space="preserve">, </w:t>
      </w:r>
      <w:r w:rsidRPr="00286C66">
        <w:rPr>
          <w:rFonts w:ascii="ITC Avant Garde Std Bk" w:hAnsi="ITC Avant Garde Std Bk"/>
          <w:b/>
          <w:szCs w:val="18"/>
        </w:rPr>
        <w:t>Javier Juárez Mojica</w:t>
      </w:r>
      <w:r w:rsidRPr="00286C66">
        <w:rPr>
          <w:rFonts w:ascii="ITC Avant Garde Std Bk" w:hAnsi="ITC Avant Garde Std Bk"/>
          <w:szCs w:val="18"/>
        </w:rPr>
        <w:t xml:space="preserve">, </w:t>
      </w:r>
      <w:r w:rsidRPr="00286C66">
        <w:rPr>
          <w:rFonts w:ascii="ITC Avant Garde Std Bk" w:hAnsi="ITC Avant Garde Std Bk"/>
          <w:b/>
          <w:szCs w:val="18"/>
        </w:rPr>
        <w:t xml:space="preserve">Arturo Robles </w:t>
      </w:r>
      <w:proofErr w:type="spellStart"/>
      <w:r w:rsidRPr="00286C66">
        <w:rPr>
          <w:rFonts w:ascii="ITC Avant Garde Std Bk" w:hAnsi="ITC Avant Garde Std Bk"/>
          <w:b/>
          <w:szCs w:val="18"/>
        </w:rPr>
        <w:t>Rovalo</w:t>
      </w:r>
      <w:proofErr w:type="spellEnd"/>
      <w:r w:rsidRPr="00286C66">
        <w:rPr>
          <w:rFonts w:ascii="ITC Avant Garde Std Bk" w:hAnsi="ITC Avant Garde Std Bk"/>
          <w:szCs w:val="18"/>
        </w:rPr>
        <w:t xml:space="preserve">, </w:t>
      </w:r>
      <w:proofErr w:type="spellStart"/>
      <w:r w:rsidRPr="00286C66">
        <w:rPr>
          <w:rFonts w:ascii="ITC Avant Garde Std Bk" w:hAnsi="ITC Avant Garde Std Bk"/>
          <w:b/>
          <w:szCs w:val="18"/>
        </w:rPr>
        <w:t>Sóstenes</w:t>
      </w:r>
      <w:proofErr w:type="spellEnd"/>
      <w:r w:rsidRPr="00286C66">
        <w:rPr>
          <w:rFonts w:ascii="ITC Avant Garde Std Bk" w:hAnsi="ITC Avant Garde Std Bk"/>
          <w:b/>
          <w:szCs w:val="18"/>
        </w:rPr>
        <w:t xml:space="preserve"> Díaz González</w:t>
      </w:r>
      <w:r w:rsidRPr="00286C66">
        <w:rPr>
          <w:rFonts w:ascii="ITC Avant Garde Std Bk" w:hAnsi="ITC Avant Garde Std Bk"/>
          <w:szCs w:val="18"/>
        </w:rPr>
        <w:t xml:space="preserve">, </w:t>
      </w:r>
      <w:r w:rsidRPr="00286C66">
        <w:rPr>
          <w:rFonts w:ascii="ITC Avant Garde Std Bk" w:hAnsi="ITC Avant Garde Std Bk"/>
          <w:b/>
          <w:szCs w:val="18"/>
        </w:rPr>
        <w:t>Ramiro Camacho Castillo</w:t>
      </w:r>
      <w:r w:rsidRPr="00286C66">
        <w:rPr>
          <w:rFonts w:ascii="ITC Avant Garde Std Bk" w:hAnsi="ITC Avant Garde Std Bk"/>
          <w:szCs w:val="18"/>
        </w:rPr>
        <w:t>.- Rúbricas.</w:t>
      </w:r>
    </w:p>
    <w:p w14:paraId="597A5F9B"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szCs w:val="18"/>
        </w:rPr>
        <w:t>Acuerdo P/IFT/220120/2, aprobado por unanimidad en la I Sesión Ordinaria del Pleno del Instituto Federal de Telecomunicaciones, celebrada el 22 de enero de 2020.</w:t>
      </w:r>
    </w:p>
    <w:p w14:paraId="46B2AF0D" w14:textId="77777777" w:rsidR="00780524" w:rsidRPr="00286C66" w:rsidRDefault="00780524" w:rsidP="00780524">
      <w:pPr>
        <w:pStyle w:val="Texto"/>
        <w:spacing w:before="120" w:after="120" w:line="240" w:lineRule="auto"/>
        <w:rPr>
          <w:rFonts w:ascii="ITC Avant Garde Std Bk" w:hAnsi="ITC Avant Garde Std Bk"/>
          <w:szCs w:val="18"/>
        </w:rPr>
      </w:pPr>
      <w:r w:rsidRPr="00286C66">
        <w:rPr>
          <w:rFonts w:ascii="ITC Avant Garde Std Bk" w:hAnsi="ITC Avant Garde Std Bk"/>
          <w:szCs w:val="18"/>
        </w:rPr>
        <w:t xml:space="preserve">Lo anterior, con fundamento en los artículos 28, </w:t>
      </w:r>
      <w:proofErr w:type="gramStart"/>
      <w:r w:rsidRPr="00286C66">
        <w:rPr>
          <w:rFonts w:ascii="ITC Avant Garde Std Bk" w:hAnsi="ITC Avant Garde Std Bk"/>
          <w:szCs w:val="18"/>
        </w:rPr>
        <w:t>párrafos décimo quinto</w:t>
      </w:r>
      <w:proofErr w:type="gramEnd"/>
      <w:r w:rsidRPr="00286C66">
        <w:rPr>
          <w:rFonts w:ascii="ITC Avant Garde Std Bk" w:hAnsi="ITC Avant Garde Std Bk"/>
          <w:szCs w:val="18"/>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4FF25539" w14:textId="77777777" w:rsidR="00E7481E" w:rsidRDefault="00E7481E"/>
    <w:sectPr w:rsidR="00E7481E" w:rsidSect="00DB2715">
      <w:headerReference w:type="even" r:id="rId9"/>
      <w:headerReference w:type="default" r:id="rId10"/>
      <w:footerReference w:type="default" r:id="rId11"/>
      <w:headerReference w:type="first" r:id="rId12"/>
      <w:footerReference w:type="first" r:id="rId13"/>
      <w:pgSz w:w="12240" w:h="15840" w:code="1"/>
      <w:pgMar w:top="2410"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812DD" w14:textId="77777777" w:rsidR="00DB2715" w:rsidRDefault="00DB2715" w:rsidP="00DB2715">
      <w:r>
        <w:separator/>
      </w:r>
    </w:p>
  </w:endnote>
  <w:endnote w:type="continuationSeparator" w:id="0">
    <w:p w14:paraId="7B7AEE0E" w14:textId="77777777" w:rsidR="00DB2715" w:rsidRDefault="00DB2715" w:rsidP="00DB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AEEF" w14:textId="77777777" w:rsidR="00DB2715" w:rsidRPr="00C74B45" w:rsidRDefault="00DB2715" w:rsidP="00DB2715">
    <w:pPr>
      <w:pStyle w:val="Piedepgina"/>
      <w:jc w:val="right"/>
      <w:rPr>
        <w:rFonts w:ascii="ITC Avant Garde" w:hAnsi="ITC Avant Garde"/>
        <w:sz w:val="21"/>
        <w:szCs w:val="21"/>
      </w:rPr>
    </w:pPr>
    <w:r w:rsidRPr="00C74B45">
      <w:rPr>
        <w:rFonts w:ascii="ITC Avant Garde" w:hAnsi="ITC Avant Garde"/>
        <w:sz w:val="21"/>
        <w:szCs w:val="21"/>
      </w:rPr>
      <w:t xml:space="preserve">Página </w:t>
    </w:r>
    <w:r w:rsidRPr="00C74B45">
      <w:rPr>
        <w:rFonts w:ascii="ITC Avant Garde" w:hAnsi="ITC Avant Garde"/>
        <w:b/>
        <w:bCs/>
        <w:sz w:val="21"/>
        <w:szCs w:val="21"/>
      </w:rPr>
      <w:fldChar w:fldCharType="begin"/>
    </w:r>
    <w:r w:rsidRPr="00C74B45">
      <w:rPr>
        <w:rFonts w:ascii="ITC Avant Garde" w:hAnsi="ITC Avant Garde"/>
        <w:b/>
        <w:bCs/>
        <w:sz w:val="21"/>
        <w:szCs w:val="21"/>
      </w:rPr>
      <w:instrText>PAGE</w:instrText>
    </w:r>
    <w:r w:rsidRPr="00C74B45">
      <w:rPr>
        <w:rFonts w:ascii="ITC Avant Garde" w:hAnsi="ITC Avant Garde"/>
        <w:b/>
        <w:bCs/>
        <w:sz w:val="21"/>
        <w:szCs w:val="21"/>
      </w:rPr>
      <w:fldChar w:fldCharType="separate"/>
    </w:r>
    <w:r>
      <w:rPr>
        <w:rFonts w:ascii="ITC Avant Garde" w:hAnsi="ITC Avant Garde"/>
        <w:b/>
        <w:bCs/>
        <w:noProof/>
        <w:sz w:val="21"/>
        <w:szCs w:val="21"/>
      </w:rPr>
      <w:t>1</w:t>
    </w:r>
    <w:r w:rsidRPr="00C74B45">
      <w:rPr>
        <w:rFonts w:ascii="ITC Avant Garde" w:hAnsi="ITC Avant Garde"/>
        <w:b/>
        <w:bCs/>
        <w:sz w:val="21"/>
        <w:szCs w:val="21"/>
      </w:rPr>
      <w:fldChar w:fldCharType="end"/>
    </w:r>
    <w:r w:rsidRPr="00C74B45">
      <w:rPr>
        <w:rFonts w:ascii="ITC Avant Garde" w:hAnsi="ITC Avant Garde"/>
        <w:sz w:val="21"/>
        <w:szCs w:val="21"/>
      </w:rPr>
      <w:t xml:space="preserve"> de </w:t>
    </w:r>
    <w:r w:rsidRPr="00C74B45">
      <w:rPr>
        <w:rFonts w:ascii="ITC Avant Garde" w:hAnsi="ITC Avant Garde"/>
        <w:b/>
        <w:bCs/>
        <w:sz w:val="21"/>
        <w:szCs w:val="21"/>
      </w:rPr>
      <w:fldChar w:fldCharType="begin"/>
    </w:r>
    <w:r w:rsidRPr="00C74B45">
      <w:rPr>
        <w:rFonts w:ascii="ITC Avant Garde" w:hAnsi="ITC Avant Garde"/>
        <w:b/>
        <w:bCs/>
        <w:sz w:val="21"/>
        <w:szCs w:val="21"/>
      </w:rPr>
      <w:instrText>NUMPAGES</w:instrText>
    </w:r>
    <w:r w:rsidRPr="00C74B45">
      <w:rPr>
        <w:rFonts w:ascii="ITC Avant Garde" w:hAnsi="ITC Avant Garde"/>
        <w:b/>
        <w:bCs/>
        <w:sz w:val="21"/>
        <w:szCs w:val="21"/>
      </w:rPr>
      <w:fldChar w:fldCharType="separate"/>
    </w:r>
    <w:r>
      <w:rPr>
        <w:rFonts w:ascii="ITC Avant Garde" w:hAnsi="ITC Avant Garde"/>
        <w:b/>
        <w:bCs/>
        <w:noProof/>
        <w:sz w:val="21"/>
        <w:szCs w:val="21"/>
      </w:rPr>
      <w:t>7</w:t>
    </w:r>
    <w:r w:rsidRPr="00C74B45">
      <w:rPr>
        <w:rFonts w:ascii="ITC Avant Garde" w:hAnsi="ITC Avant Garde"/>
        <w:b/>
        <w:bCs/>
        <w:sz w:val="21"/>
        <w:szCs w:val="21"/>
      </w:rPr>
      <w:fldChar w:fldCharType="end"/>
    </w:r>
  </w:p>
  <w:p w14:paraId="12D7E10B" w14:textId="77777777" w:rsidR="00DB2715" w:rsidRDefault="00DB27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6274" w14:textId="77777777" w:rsidR="00DB2715" w:rsidRPr="00C74B45" w:rsidRDefault="00DB2715" w:rsidP="00DB2715">
    <w:pPr>
      <w:pStyle w:val="Piedepgina"/>
      <w:jc w:val="right"/>
      <w:rPr>
        <w:rFonts w:ascii="ITC Avant Garde" w:hAnsi="ITC Avant Garde"/>
        <w:sz w:val="21"/>
        <w:szCs w:val="21"/>
      </w:rPr>
    </w:pPr>
    <w:r w:rsidRPr="00C74B45">
      <w:rPr>
        <w:rFonts w:ascii="ITC Avant Garde" w:hAnsi="ITC Avant Garde"/>
        <w:sz w:val="21"/>
        <w:szCs w:val="21"/>
      </w:rPr>
      <w:t xml:space="preserve">Página </w:t>
    </w:r>
    <w:r w:rsidRPr="00C74B45">
      <w:rPr>
        <w:rFonts w:ascii="ITC Avant Garde" w:hAnsi="ITC Avant Garde"/>
        <w:b/>
        <w:bCs/>
        <w:sz w:val="21"/>
        <w:szCs w:val="21"/>
      </w:rPr>
      <w:fldChar w:fldCharType="begin"/>
    </w:r>
    <w:r w:rsidRPr="00C74B45">
      <w:rPr>
        <w:rFonts w:ascii="ITC Avant Garde" w:hAnsi="ITC Avant Garde"/>
        <w:b/>
        <w:bCs/>
        <w:sz w:val="21"/>
        <w:szCs w:val="21"/>
      </w:rPr>
      <w:instrText>PAGE</w:instrText>
    </w:r>
    <w:r w:rsidRPr="00C74B45">
      <w:rPr>
        <w:rFonts w:ascii="ITC Avant Garde" w:hAnsi="ITC Avant Garde"/>
        <w:b/>
        <w:bCs/>
        <w:sz w:val="21"/>
        <w:szCs w:val="21"/>
      </w:rPr>
      <w:fldChar w:fldCharType="separate"/>
    </w:r>
    <w:r>
      <w:rPr>
        <w:rFonts w:ascii="ITC Avant Garde" w:hAnsi="ITC Avant Garde"/>
        <w:b/>
        <w:bCs/>
        <w:noProof/>
        <w:sz w:val="21"/>
        <w:szCs w:val="21"/>
      </w:rPr>
      <w:t>1</w:t>
    </w:r>
    <w:r w:rsidRPr="00C74B45">
      <w:rPr>
        <w:rFonts w:ascii="ITC Avant Garde" w:hAnsi="ITC Avant Garde"/>
        <w:b/>
        <w:bCs/>
        <w:sz w:val="21"/>
        <w:szCs w:val="21"/>
      </w:rPr>
      <w:fldChar w:fldCharType="end"/>
    </w:r>
    <w:r w:rsidRPr="00C74B45">
      <w:rPr>
        <w:rFonts w:ascii="ITC Avant Garde" w:hAnsi="ITC Avant Garde"/>
        <w:sz w:val="21"/>
        <w:szCs w:val="21"/>
      </w:rPr>
      <w:t xml:space="preserve"> de </w:t>
    </w:r>
    <w:r w:rsidRPr="00C74B45">
      <w:rPr>
        <w:rFonts w:ascii="ITC Avant Garde" w:hAnsi="ITC Avant Garde"/>
        <w:b/>
        <w:bCs/>
        <w:sz w:val="21"/>
        <w:szCs w:val="21"/>
      </w:rPr>
      <w:fldChar w:fldCharType="begin"/>
    </w:r>
    <w:r w:rsidRPr="00C74B45">
      <w:rPr>
        <w:rFonts w:ascii="ITC Avant Garde" w:hAnsi="ITC Avant Garde"/>
        <w:b/>
        <w:bCs/>
        <w:sz w:val="21"/>
        <w:szCs w:val="21"/>
      </w:rPr>
      <w:instrText>NUMPAGES</w:instrText>
    </w:r>
    <w:r w:rsidRPr="00C74B45">
      <w:rPr>
        <w:rFonts w:ascii="ITC Avant Garde" w:hAnsi="ITC Avant Garde"/>
        <w:b/>
        <w:bCs/>
        <w:sz w:val="21"/>
        <w:szCs w:val="21"/>
      </w:rPr>
      <w:fldChar w:fldCharType="separate"/>
    </w:r>
    <w:r>
      <w:rPr>
        <w:rFonts w:ascii="ITC Avant Garde" w:hAnsi="ITC Avant Garde"/>
        <w:b/>
        <w:bCs/>
        <w:noProof/>
        <w:sz w:val="21"/>
        <w:szCs w:val="21"/>
      </w:rPr>
      <w:t>7</w:t>
    </w:r>
    <w:r w:rsidRPr="00C74B45">
      <w:rPr>
        <w:rFonts w:ascii="ITC Avant Garde" w:hAnsi="ITC Avant Garde"/>
        <w:b/>
        <w:bCs/>
        <w:sz w:val="21"/>
        <w:szCs w:val="21"/>
      </w:rPr>
      <w:fldChar w:fldCharType="end"/>
    </w:r>
  </w:p>
  <w:p w14:paraId="00E7C919" w14:textId="77777777" w:rsidR="00DB2715" w:rsidRDefault="00DB2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BE34E" w14:textId="77777777" w:rsidR="00DB2715" w:rsidRDefault="00DB2715" w:rsidP="00DB2715">
      <w:r>
        <w:separator/>
      </w:r>
    </w:p>
  </w:footnote>
  <w:footnote w:type="continuationSeparator" w:id="0">
    <w:p w14:paraId="5243686B" w14:textId="77777777" w:rsidR="00DB2715" w:rsidRDefault="00DB2715" w:rsidP="00DB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A29C" w14:textId="77777777" w:rsidR="00DB2715" w:rsidRDefault="00DB2715" w:rsidP="00DB2715">
    <w:pPr>
      <w:pStyle w:val="Fechas"/>
    </w:pPr>
    <w:r>
      <w:tab/>
      <w:t>DIARIO OFICIAL</w:t>
    </w:r>
    <w:r>
      <w:tab/>
    </w:r>
    <w:proofErr w:type="gramStart"/>
    <w:r>
      <w:t>Miércoles</w:t>
    </w:r>
    <w:proofErr w:type="gramEnd"/>
    <w:r>
      <w:t xml:space="preserve"> 12 de febrero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56FD" w14:textId="77777777" w:rsidR="00DB2715" w:rsidRPr="00286C66" w:rsidRDefault="00780524" w:rsidP="00DB2715">
    <w:pPr>
      <w:pStyle w:val="Encabezado"/>
      <w:jc w:val="right"/>
    </w:pPr>
    <w:bookmarkStart w:id="13" w:name="_GoBack"/>
    <w:r>
      <w:rPr>
        <w:noProof/>
        <w:lang w:val="es-MX" w:eastAsia="es-MX"/>
      </w:rPr>
      <w:drawing>
        <wp:anchor distT="0" distB="0" distL="114300" distR="114300" simplePos="0" relativeHeight="251659264" behindDoc="1" locked="0" layoutInCell="1" allowOverlap="1" wp14:anchorId="647BAA17" wp14:editId="7739165C">
          <wp:simplePos x="0" y="0"/>
          <wp:positionH relativeFrom="column">
            <wp:posOffset>-1192530</wp:posOffset>
          </wp:positionH>
          <wp:positionV relativeFrom="paragraph">
            <wp:posOffset>-441960</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FE1A" w14:textId="77777777" w:rsidR="00DB2715" w:rsidRDefault="00780524">
    <w:pPr>
      <w:pStyle w:val="Encabezado"/>
    </w:pPr>
    <w:r w:rsidRPr="008567C6">
      <w:rPr>
        <w:noProof/>
        <w:lang w:val="es-MX" w:eastAsia="es-MX"/>
      </w:rPr>
      <w:drawing>
        <wp:inline distT="0" distB="0" distL="0" distR="0" wp14:anchorId="641BB7BD" wp14:editId="1664B24B">
          <wp:extent cx="998220" cy="693420"/>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D4A1C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CDEEAA8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67A292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FC34E9B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D69EE99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2999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49E2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7E8DA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5C8E8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3C8E836C"/>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24"/>
    <w:rsid w:val="00297DD0"/>
    <w:rsid w:val="00780524"/>
    <w:rsid w:val="00841291"/>
    <w:rsid w:val="00B63F3A"/>
    <w:rsid w:val="00DA5FA4"/>
    <w:rsid w:val="00DB2715"/>
    <w:rsid w:val="00E74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3AA120A1"/>
  <w15:chartTrackingRefBased/>
  <w15:docId w15:val="{07630323-7551-4E2D-91EB-3622C820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52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80524"/>
    <w:pPr>
      <w:keepNext/>
      <w:keepLines/>
      <w:spacing w:before="240"/>
      <w:jc w:val="center"/>
      <w:outlineLvl w:val="0"/>
    </w:pPr>
    <w:rPr>
      <w:rFonts w:ascii="ITC Avant Garde Std Bk" w:eastAsiaTheme="majorEastAsia" w:hAnsi="ITC Avant Garde Std Bk" w:cstheme="majorBidi"/>
      <w:b/>
      <w:sz w:val="21"/>
      <w:szCs w:val="32"/>
    </w:rPr>
  </w:style>
  <w:style w:type="paragraph" w:styleId="Ttulo2">
    <w:name w:val="heading 2"/>
    <w:basedOn w:val="Normal"/>
    <w:next w:val="Normal"/>
    <w:link w:val="Ttulo2Car"/>
    <w:uiPriority w:val="9"/>
    <w:unhideWhenUsed/>
    <w:qFormat/>
    <w:rsid w:val="00780524"/>
    <w:pPr>
      <w:keepNext/>
      <w:keepLines/>
      <w:spacing w:before="40"/>
      <w:jc w:val="center"/>
      <w:outlineLvl w:val="1"/>
    </w:pPr>
    <w:rPr>
      <w:rFonts w:ascii="ITC Avant Garde Std Bk" w:eastAsiaTheme="majorEastAsia" w:hAnsi="ITC Avant Garde Std Bk" w:cstheme="majorBidi"/>
      <w:b/>
      <w:sz w:val="18"/>
      <w:szCs w:val="26"/>
    </w:rPr>
  </w:style>
  <w:style w:type="paragraph" w:styleId="Ttulo3">
    <w:name w:val="heading 3"/>
    <w:basedOn w:val="Normal"/>
    <w:next w:val="Normal"/>
    <w:link w:val="Ttulo3Car"/>
    <w:uiPriority w:val="9"/>
    <w:unhideWhenUsed/>
    <w:qFormat/>
    <w:rsid w:val="00780524"/>
    <w:pPr>
      <w:keepNext/>
      <w:keepLines/>
      <w:spacing w:before="40"/>
      <w:jc w:val="center"/>
      <w:outlineLvl w:val="2"/>
    </w:pPr>
    <w:rPr>
      <w:rFonts w:ascii="ITC Avant Garde Std Bk" w:eastAsiaTheme="majorEastAsia" w:hAnsi="ITC Avant Garde Std Bk" w:cstheme="majorBidi"/>
      <w:b/>
      <w:sz w:val="18"/>
    </w:rPr>
  </w:style>
  <w:style w:type="paragraph" w:styleId="Ttulo4">
    <w:name w:val="heading 4"/>
    <w:basedOn w:val="Normal"/>
    <w:next w:val="Normal"/>
    <w:link w:val="Ttulo4Car"/>
    <w:uiPriority w:val="9"/>
    <w:semiHidden/>
    <w:unhideWhenUsed/>
    <w:qFormat/>
    <w:rsid w:val="00DB271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B2715"/>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B2715"/>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B2715"/>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B27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B27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80524"/>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78052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780524"/>
    <w:pPr>
      <w:spacing w:before="101" w:after="101" w:line="216" w:lineRule="atLeast"/>
      <w:jc w:val="center"/>
    </w:pPr>
    <w:rPr>
      <w:b/>
      <w:sz w:val="18"/>
      <w:szCs w:val="20"/>
      <w:lang w:val="es-ES_tradnl"/>
    </w:rPr>
  </w:style>
  <w:style w:type="paragraph" w:styleId="Encabezado">
    <w:name w:val="header"/>
    <w:basedOn w:val="Normal"/>
    <w:link w:val="EncabezadoCar"/>
    <w:rsid w:val="00780524"/>
    <w:pPr>
      <w:tabs>
        <w:tab w:val="center" w:pos="4419"/>
        <w:tab w:val="right" w:pos="8838"/>
      </w:tabs>
    </w:pPr>
  </w:style>
  <w:style w:type="character" w:customStyle="1" w:styleId="EncabezadoCar">
    <w:name w:val="Encabezado Car"/>
    <w:basedOn w:val="Fuentedeprrafopredeter"/>
    <w:link w:val="Encabezado"/>
    <w:rsid w:val="00780524"/>
    <w:rPr>
      <w:rFonts w:ascii="Times New Roman" w:eastAsia="Times New Roman" w:hAnsi="Times New Roman" w:cs="Times New Roman"/>
      <w:sz w:val="24"/>
      <w:szCs w:val="24"/>
      <w:lang w:val="es-ES" w:eastAsia="es-ES"/>
    </w:rPr>
  </w:style>
  <w:style w:type="character" w:customStyle="1" w:styleId="TextoCar">
    <w:name w:val="Texto Car"/>
    <w:link w:val="Texto"/>
    <w:locked/>
    <w:rsid w:val="00780524"/>
    <w:rPr>
      <w:rFonts w:ascii="Arial" w:eastAsia="Times New Roman" w:hAnsi="Arial" w:cs="Arial"/>
      <w:sz w:val="18"/>
      <w:szCs w:val="20"/>
      <w:lang w:val="es-ES" w:eastAsia="es-ES"/>
    </w:rPr>
  </w:style>
  <w:style w:type="character" w:customStyle="1" w:styleId="ANOTACIONCar">
    <w:name w:val="ANOTACION Car"/>
    <w:link w:val="ANOTACION"/>
    <w:locked/>
    <w:rsid w:val="00780524"/>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780524"/>
    <w:pPr>
      <w:tabs>
        <w:tab w:val="center" w:pos="4419"/>
        <w:tab w:val="right" w:pos="8838"/>
      </w:tabs>
    </w:pPr>
  </w:style>
  <w:style w:type="character" w:customStyle="1" w:styleId="PiedepginaCar">
    <w:name w:val="Pie de página Car"/>
    <w:basedOn w:val="Fuentedeprrafopredeter"/>
    <w:link w:val="Piedepgina"/>
    <w:uiPriority w:val="99"/>
    <w:rsid w:val="00780524"/>
    <w:rPr>
      <w:rFonts w:ascii="Times New Roman" w:eastAsia="Times New Roman" w:hAnsi="Times New Roman" w:cs="Times New Roman"/>
      <w:sz w:val="24"/>
      <w:szCs w:val="24"/>
      <w:lang w:val="es-ES" w:eastAsia="es-ES"/>
    </w:rPr>
  </w:style>
  <w:style w:type="character" w:styleId="Hipervnculo">
    <w:name w:val="Hyperlink"/>
    <w:uiPriority w:val="99"/>
    <w:rsid w:val="00780524"/>
    <w:rPr>
      <w:color w:val="0563C1"/>
      <w:u w:val="single"/>
    </w:rPr>
  </w:style>
  <w:style w:type="character" w:customStyle="1" w:styleId="Ttulo1Car">
    <w:name w:val="Título 1 Car"/>
    <w:basedOn w:val="Fuentedeprrafopredeter"/>
    <w:link w:val="Ttulo1"/>
    <w:uiPriority w:val="9"/>
    <w:rsid w:val="00780524"/>
    <w:rPr>
      <w:rFonts w:ascii="ITC Avant Garde Std Bk" w:eastAsiaTheme="majorEastAsia" w:hAnsi="ITC Avant Garde Std Bk" w:cstheme="majorBidi"/>
      <w:b/>
      <w:sz w:val="21"/>
      <w:szCs w:val="32"/>
      <w:lang w:val="es-ES" w:eastAsia="es-ES"/>
    </w:rPr>
  </w:style>
  <w:style w:type="character" w:customStyle="1" w:styleId="Ttulo2Car">
    <w:name w:val="Título 2 Car"/>
    <w:basedOn w:val="Fuentedeprrafopredeter"/>
    <w:link w:val="Ttulo2"/>
    <w:uiPriority w:val="9"/>
    <w:rsid w:val="00780524"/>
    <w:rPr>
      <w:rFonts w:ascii="ITC Avant Garde Std Bk" w:eastAsiaTheme="majorEastAsia" w:hAnsi="ITC Avant Garde Std Bk" w:cstheme="majorBidi"/>
      <w:b/>
      <w:sz w:val="18"/>
      <w:szCs w:val="26"/>
      <w:lang w:val="es-ES" w:eastAsia="es-ES"/>
    </w:rPr>
  </w:style>
  <w:style w:type="character" w:customStyle="1" w:styleId="Ttulo3Car">
    <w:name w:val="Título 3 Car"/>
    <w:basedOn w:val="Fuentedeprrafopredeter"/>
    <w:link w:val="Ttulo3"/>
    <w:uiPriority w:val="9"/>
    <w:rsid w:val="00780524"/>
    <w:rPr>
      <w:rFonts w:ascii="ITC Avant Garde Std Bk" w:eastAsiaTheme="majorEastAsia" w:hAnsi="ITC Avant Garde Std Bk" w:cstheme="majorBidi"/>
      <w:b/>
      <w:sz w:val="18"/>
      <w:szCs w:val="24"/>
      <w:lang w:val="es-ES" w:eastAsia="es-ES"/>
    </w:rPr>
  </w:style>
  <w:style w:type="paragraph" w:styleId="TtuloTDC">
    <w:name w:val="TOC Heading"/>
    <w:basedOn w:val="Ttulo1"/>
    <w:next w:val="Normal"/>
    <w:uiPriority w:val="39"/>
    <w:unhideWhenUsed/>
    <w:qFormat/>
    <w:rsid w:val="00780524"/>
    <w:pPr>
      <w:spacing w:line="259" w:lineRule="auto"/>
      <w:jc w:val="left"/>
      <w:outlineLvl w:val="9"/>
    </w:pPr>
    <w:rPr>
      <w:rFonts w:asciiTheme="majorHAnsi" w:hAnsiTheme="majorHAnsi"/>
      <w:b w:val="0"/>
      <w:color w:val="2F5496" w:themeColor="accent1" w:themeShade="BF"/>
      <w:sz w:val="32"/>
      <w:lang w:val="es-MX" w:eastAsia="es-MX"/>
    </w:rPr>
  </w:style>
  <w:style w:type="paragraph" w:styleId="TDC1">
    <w:name w:val="toc 1"/>
    <w:basedOn w:val="Normal"/>
    <w:next w:val="Normal"/>
    <w:autoRedefine/>
    <w:uiPriority w:val="39"/>
    <w:unhideWhenUsed/>
    <w:rsid w:val="00780524"/>
    <w:pPr>
      <w:spacing w:after="100"/>
    </w:pPr>
  </w:style>
  <w:style w:type="paragraph" w:styleId="TDC2">
    <w:name w:val="toc 2"/>
    <w:basedOn w:val="Normal"/>
    <w:next w:val="Normal"/>
    <w:autoRedefine/>
    <w:uiPriority w:val="39"/>
    <w:unhideWhenUsed/>
    <w:rsid w:val="00780524"/>
    <w:pPr>
      <w:spacing w:after="100"/>
      <w:ind w:left="240"/>
    </w:pPr>
  </w:style>
  <w:style w:type="paragraph" w:styleId="TDC3">
    <w:name w:val="toc 3"/>
    <w:basedOn w:val="Normal"/>
    <w:next w:val="Normal"/>
    <w:autoRedefine/>
    <w:uiPriority w:val="39"/>
    <w:unhideWhenUsed/>
    <w:rsid w:val="00780524"/>
    <w:pPr>
      <w:spacing w:after="100"/>
      <w:ind w:left="480"/>
    </w:pPr>
  </w:style>
  <w:style w:type="paragraph" w:styleId="Textocomentario">
    <w:name w:val="annotation text"/>
    <w:basedOn w:val="Normal"/>
    <w:link w:val="TextocomentarioCar"/>
    <w:uiPriority w:val="99"/>
    <w:semiHidden/>
    <w:unhideWhenUsed/>
    <w:rsid w:val="00DB2715"/>
    <w:rPr>
      <w:sz w:val="20"/>
      <w:szCs w:val="20"/>
    </w:rPr>
  </w:style>
  <w:style w:type="character" w:customStyle="1" w:styleId="TextocomentarioCar">
    <w:name w:val="Texto comentario Car"/>
    <w:basedOn w:val="Fuentedeprrafopredeter"/>
    <w:link w:val="Textocomentario"/>
    <w:uiPriority w:val="99"/>
    <w:semiHidden/>
    <w:rsid w:val="00DB271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B2715"/>
    <w:rPr>
      <w:b/>
      <w:bCs/>
    </w:rPr>
  </w:style>
  <w:style w:type="character" w:customStyle="1" w:styleId="AsuntodelcomentarioCar">
    <w:name w:val="Asunto del comentario Car"/>
    <w:basedOn w:val="TextocomentarioCar"/>
    <w:link w:val="Asuntodelcomentario"/>
    <w:uiPriority w:val="99"/>
    <w:semiHidden/>
    <w:rsid w:val="00DB2715"/>
    <w:rPr>
      <w:rFonts w:ascii="Times New Roman" w:eastAsia="Times New Roman" w:hAnsi="Times New Roman" w:cs="Times New Roman"/>
      <w:b/>
      <w:bCs/>
      <w:sz w:val="20"/>
      <w:szCs w:val="20"/>
      <w:lang w:val="es-ES" w:eastAsia="es-ES"/>
    </w:rPr>
  </w:style>
  <w:style w:type="paragraph" w:styleId="Bibliografa">
    <w:name w:val="Bibliography"/>
    <w:basedOn w:val="Normal"/>
    <w:next w:val="Normal"/>
    <w:uiPriority w:val="37"/>
    <w:semiHidden/>
    <w:unhideWhenUsed/>
    <w:rsid w:val="00DB2715"/>
  </w:style>
  <w:style w:type="paragraph" w:styleId="Cierre">
    <w:name w:val="Closing"/>
    <w:basedOn w:val="Normal"/>
    <w:link w:val="CierreCar"/>
    <w:uiPriority w:val="99"/>
    <w:semiHidden/>
    <w:unhideWhenUsed/>
    <w:rsid w:val="00DB2715"/>
    <w:pPr>
      <w:ind w:left="4252"/>
    </w:pPr>
  </w:style>
  <w:style w:type="character" w:customStyle="1" w:styleId="CierreCar">
    <w:name w:val="Cierre Car"/>
    <w:basedOn w:val="Fuentedeprrafopredeter"/>
    <w:link w:val="Cierre"/>
    <w:uiPriority w:val="99"/>
    <w:semiHidden/>
    <w:rsid w:val="00DB2715"/>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DB2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B2715"/>
    <w:rPr>
      <w:rFonts w:ascii="Times New Roman" w:eastAsia="Times New Roman" w:hAnsi="Times New Roman" w:cs="Times New Roman"/>
      <w:i/>
      <w:iCs/>
      <w:color w:val="404040" w:themeColor="text1" w:themeTint="BF"/>
      <w:sz w:val="24"/>
      <w:szCs w:val="24"/>
      <w:lang w:val="es-ES" w:eastAsia="es-ES"/>
    </w:rPr>
  </w:style>
  <w:style w:type="paragraph" w:styleId="Citadestacada">
    <w:name w:val="Intense Quote"/>
    <w:basedOn w:val="Normal"/>
    <w:next w:val="Normal"/>
    <w:link w:val="CitadestacadaCar"/>
    <w:uiPriority w:val="30"/>
    <w:qFormat/>
    <w:rsid w:val="00DB27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B2715"/>
    <w:rPr>
      <w:rFonts w:ascii="Times New Roman" w:eastAsia="Times New Roman" w:hAnsi="Times New Roman" w:cs="Times New Roman"/>
      <w:i/>
      <w:iCs/>
      <w:color w:val="4472C4" w:themeColor="accent1"/>
      <w:sz w:val="24"/>
      <w:szCs w:val="24"/>
      <w:lang w:val="es-ES" w:eastAsia="es-ES"/>
    </w:rPr>
  </w:style>
  <w:style w:type="paragraph" w:styleId="Continuarlista">
    <w:name w:val="List Continue"/>
    <w:basedOn w:val="Normal"/>
    <w:uiPriority w:val="99"/>
    <w:semiHidden/>
    <w:unhideWhenUsed/>
    <w:rsid w:val="00DB2715"/>
    <w:pPr>
      <w:spacing w:after="120"/>
      <w:ind w:left="283"/>
      <w:contextualSpacing/>
    </w:pPr>
  </w:style>
  <w:style w:type="paragraph" w:styleId="Continuarlista2">
    <w:name w:val="List Continue 2"/>
    <w:basedOn w:val="Normal"/>
    <w:uiPriority w:val="99"/>
    <w:semiHidden/>
    <w:unhideWhenUsed/>
    <w:rsid w:val="00DB2715"/>
    <w:pPr>
      <w:spacing w:after="120"/>
      <w:ind w:left="566"/>
      <w:contextualSpacing/>
    </w:pPr>
  </w:style>
  <w:style w:type="paragraph" w:styleId="Continuarlista3">
    <w:name w:val="List Continue 3"/>
    <w:basedOn w:val="Normal"/>
    <w:uiPriority w:val="99"/>
    <w:semiHidden/>
    <w:unhideWhenUsed/>
    <w:rsid w:val="00DB2715"/>
    <w:pPr>
      <w:spacing w:after="120"/>
      <w:ind w:left="849"/>
      <w:contextualSpacing/>
    </w:pPr>
  </w:style>
  <w:style w:type="paragraph" w:styleId="Continuarlista4">
    <w:name w:val="List Continue 4"/>
    <w:basedOn w:val="Normal"/>
    <w:uiPriority w:val="99"/>
    <w:semiHidden/>
    <w:unhideWhenUsed/>
    <w:rsid w:val="00DB2715"/>
    <w:pPr>
      <w:spacing w:after="120"/>
      <w:ind w:left="1132"/>
      <w:contextualSpacing/>
    </w:pPr>
  </w:style>
  <w:style w:type="paragraph" w:styleId="Continuarlista5">
    <w:name w:val="List Continue 5"/>
    <w:basedOn w:val="Normal"/>
    <w:uiPriority w:val="99"/>
    <w:semiHidden/>
    <w:unhideWhenUsed/>
    <w:rsid w:val="00DB2715"/>
    <w:pPr>
      <w:spacing w:after="120"/>
      <w:ind w:left="1415"/>
      <w:contextualSpacing/>
    </w:pPr>
  </w:style>
  <w:style w:type="paragraph" w:styleId="Descripcin">
    <w:name w:val="caption"/>
    <w:basedOn w:val="Normal"/>
    <w:next w:val="Normal"/>
    <w:uiPriority w:val="35"/>
    <w:semiHidden/>
    <w:unhideWhenUsed/>
    <w:qFormat/>
    <w:rsid w:val="00DB2715"/>
    <w:pPr>
      <w:spacing w:after="200"/>
    </w:pPr>
    <w:rPr>
      <w:i/>
      <w:iCs/>
      <w:color w:val="44546A" w:themeColor="text2"/>
      <w:sz w:val="18"/>
      <w:szCs w:val="18"/>
    </w:rPr>
  </w:style>
  <w:style w:type="paragraph" w:styleId="DireccinHTML">
    <w:name w:val="HTML Address"/>
    <w:basedOn w:val="Normal"/>
    <w:link w:val="DireccinHTMLCar"/>
    <w:uiPriority w:val="99"/>
    <w:semiHidden/>
    <w:unhideWhenUsed/>
    <w:rsid w:val="00DB2715"/>
    <w:rPr>
      <w:i/>
      <w:iCs/>
    </w:rPr>
  </w:style>
  <w:style w:type="character" w:customStyle="1" w:styleId="DireccinHTMLCar">
    <w:name w:val="Dirección HTML Car"/>
    <w:basedOn w:val="Fuentedeprrafopredeter"/>
    <w:link w:val="DireccinHTML"/>
    <w:uiPriority w:val="99"/>
    <w:semiHidden/>
    <w:rsid w:val="00DB2715"/>
    <w:rPr>
      <w:rFonts w:ascii="Times New Roman" w:eastAsia="Times New Roman" w:hAnsi="Times New Roman" w:cs="Times New Roman"/>
      <w:i/>
      <w:iCs/>
      <w:sz w:val="24"/>
      <w:szCs w:val="24"/>
      <w:lang w:val="es-ES" w:eastAsia="es-ES"/>
    </w:rPr>
  </w:style>
  <w:style w:type="paragraph" w:styleId="Direccinsobre">
    <w:name w:val="envelope address"/>
    <w:basedOn w:val="Normal"/>
    <w:uiPriority w:val="99"/>
    <w:semiHidden/>
    <w:unhideWhenUsed/>
    <w:rsid w:val="00DB2715"/>
    <w:pPr>
      <w:framePr w:w="7920" w:h="1980" w:hRule="exact" w:hSpace="141" w:wrap="auto" w:hAnchor="page" w:xAlign="center" w:yAlign="bottom"/>
      <w:ind w:left="2880"/>
    </w:pPr>
    <w:rPr>
      <w:rFonts w:asciiTheme="majorHAnsi" w:eastAsiaTheme="majorEastAsia" w:hAnsiTheme="majorHAnsi" w:cstheme="majorBidi"/>
    </w:rPr>
  </w:style>
  <w:style w:type="paragraph" w:styleId="Encabezadodelista">
    <w:name w:val="toa heading"/>
    <w:basedOn w:val="Normal"/>
    <w:next w:val="Normal"/>
    <w:uiPriority w:val="99"/>
    <w:semiHidden/>
    <w:unhideWhenUsed/>
    <w:rsid w:val="00DB2715"/>
    <w:pPr>
      <w:spacing w:before="120"/>
    </w:pPr>
    <w:rPr>
      <w:rFonts w:asciiTheme="majorHAnsi" w:eastAsiaTheme="majorEastAsia" w:hAnsiTheme="majorHAnsi" w:cstheme="majorBidi"/>
      <w:b/>
      <w:bCs/>
    </w:rPr>
  </w:style>
  <w:style w:type="paragraph" w:styleId="Encabezadodemensaje">
    <w:name w:val="Message Header"/>
    <w:basedOn w:val="Normal"/>
    <w:link w:val="EncabezadodemensajeCar"/>
    <w:uiPriority w:val="99"/>
    <w:semiHidden/>
    <w:unhideWhenUsed/>
    <w:rsid w:val="00DB271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sid w:val="00DB2715"/>
    <w:rPr>
      <w:rFonts w:asciiTheme="majorHAnsi" w:eastAsiaTheme="majorEastAsia" w:hAnsiTheme="majorHAnsi" w:cstheme="majorBidi"/>
      <w:sz w:val="24"/>
      <w:szCs w:val="24"/>
      <w:shd w:val="pct20" w:color="auto" w:fill="auto"/>
      <w:lang w:val="es-ES" w:eastAsia="es-ES"/>
    </w:rPr>
  </w:style>
  <w:style w:type="paragraph" w:styleId="Encabezadodenota">
    <w:name w:val="Note Heading"/>
    <w:basedOn w:val="Normal"/>
    <w:next w:val="Normal"/>
    <w:link w:val="EncabezadodenotaCar"/>
    <w:uiPriority w:val="99"/>
    <w:semiHidden/>
    <w:unhideWhenUsed/>
    <w:rsid w:val="00DB2715"/>
  </w:style>
  <w:style w:type="character" w:customStyle="1" w:styleId="EncabezadodenotaCar">
    <w:name w:val="Encabezado de nota Car"/>
    <w:basedOn w:val="Fuentedeprrafopredeter"/>
    <w:link w:val="Encabezadodenota"/>
    <w:uiPriority w:val="99"/>
    <w:semiHidden/>
    <w:rsid w:val="00DB2715"/>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semiHidden/>
    <w:unhideWhenUsed/>
    <w:rsid w:val="00DB2715"/>
  </w:style>
  <w:style w:type="character" w:customStyle="1" w:styleId="FechaCar">
    <w:name w:val="Fecha Car"/>
    <w:basedOn w:val="Fuentedeprrafopredeter"/>
    <w:link w:val="Fecha"/>
    <w:uiPriority w:val="99"/>
    <w:semiHidden/>
    <w:rsid w:val="00DB2715"/>
    <w:rPr>
      <w:rFonts w:ascii="Times New Roman" w:eastAsia="Times New Roman" w:hAnsi="Times New Roman" w:cs="Times New Roman"/>
      <w:sz w:val="24"/>
      <w:szCs w:val="24"/>
      <w:lang w:val="es-ES" w:eastAsia="es-ES"/>
    </w:rPr>
  </w:style>
  <w:style w:type="paragraph" w:styleId="Firma">
    <w:name w:val="Signature"/>
    <w:basedOn w:val="Normal"/>
    <w:link w:val="FirmaCar"/>
    <w:uiPriority w:val="99"/>
    <w:semiHidden/>
    <w:unhideWhenUsed/>
    <w:rsid w:val="00DB2715"/>
    <w:pPr>
      <w:ind w:left="4252"/>
    </w:pPr>
  </w:style>
  <w:style w:type="character" w:customStyle="1" w:styleId="FirmaCar">
    <w:name w:val="Firma Car"/>
    <w:basedOn w:val="Fuentedeprrafopredeter"/>
    <w:link w:val="Firma"/>
    <w:uiPriority w:val="99"/>
    <w:semiHidden/>
    <w:rsid w:val="00DB2715"/>
    <w:rPr>
      <w:rFonts w:ascii="Times New Roman" w:eastAsia="Times New Roman" w:hAnsi="Times New Roman" w:cs="Times New Roman"/>
      <w:sz w:val="24"/>
      <w:szCs w:val="24"/>
      <w:lang w:val="es-ES" w:eastAsia="es-ES"/>
    </w:rPr>
  </w:style>
  <w:style w:type="paragraph" w:styleId="Firmadecorreoelectrnico">
    <w:name w:val="E-mail Signature"/>
    <w:basedOn w:val="Normal"/>
    <w:link w:val="FirmadecorreoelectrnicoCar"/>
    <w:uiPriority w:val="99"/>
    <w:semiHidden/>
    <w:unhideWhenUsed/>
    <w:rsid w:val="00DB2715"/>
  </w:style>
  <w:style w:type="character" w:customStyle="1" w:styleId="FirmadecorreoelectrnicoCar">
    <w:name w:val="Firma de correo electrónico Car"/>
    <w:basedOn w:val="Fuentedeprrafopredeter"/>
    <w:link w:val="Firmadecorreoelectrnico"/>
    <w:uiPriority w:val="99"/>
    <w:semiHidden/>
    <w:rsid w:val="00DB2715"/>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DB2715"/>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B2715"/>
    <w:rPr>
      <w:rFonts w:ascii="Consolas" w:eastAsia="Times New Roman" w:hAnsi="Consolas" w:cs="Times New Roman"/>
      <w:sz w:val="20"/>
      <w:szCs w:val="20"/>
      <w:lang w:val="es-ES" w:eastAsia="es-ES"/>
    </w:rPr>
  </w:style>
  <w:style w:type="paragraph" w:styleId="ndice1">
    <w:name w:val="index 1"/>
    <w:basedOn w:val="Normal"/>
    <w:next w:val="Normal"/>
    <w:autoRedefine/>
    <w:uiPriority w:val="99"/>
    <w:semiHidden/>
    <w:unhideWhenUsed/>
    <w:rsid w:val="00DB2715"/>
    <w:pPr>
      <w:ind w:left="240" w:hanging="240"/>
    </w:pPr>
  </w:style>
  <w:style w:type="paragraph" w:styleId="ndice2">
    <w:name w:val="index 2"/>
    <w:basedOn w:val="Normal"/>
    <w:next w:val="Normal"/>
    <w:autoRedefine/>
    <w:uiPriority w:val="99"/>
    <w:semiHidden/>
    <w:unhideWhenUsed/>
    <w:rsid w:val="00DB2715"/>
    <w:pPr>
      <w:ind w:left="480" w:hanging="240"/>
    </w:pPr>
  </w:style>
  <w:style w:type="paragraph" w:styleId="ndice3">
    <w:name w:val="index 3"/>
    <w:basedOn w:val="Normal"/>
    <w:next w:val="Normal"/>
    <w:autoRedefine/>
    <w:uiPriority w:val="99"/>
    <w:semiHidden/>
    <w:unhideWhenUsed/>
    <w:rsid w:val="00DB2715"/>
    <w:pPr>
      <w:ind w:left="720" w:hanging="240"/>
    </w:pPr>
  </w:style>
  <w:style w:type="paragraph" w:styleId="ndice4">
    <w:name w:val="index 4"/>
    <w:basedOn w:val="Normal"/>
    <w:next w:val="Normal"/>
    <w:autoRedefine/>
    <w:uiPriority w:val="99"/>
    <w:semiHidden/>
    <w:unhideWhenUsed/>
    <w:rsid w:val="00DB2715"/>
    <w:pPr>
      <w:ind w:left="960" w:hanging="240"/>
    </w:pPr>
  </w:style>
  <w:style w:type="paragraph" w:styleId="ndice5">
    <w:name w:val="index 5"/>
    <w:basedOn w:val="Normal"/>
    <w:next w:val="Normal"/>
    <w:autoRedefine/>
    <w:uiPriority w:val="99"/>
    <w:semiHidden/>
    <w:unhideWhenUsed/>
    <w:rsid w:val="00DB2715"/>
    <w:pPr>
      <w:ind w:left="1200" w:hanging="240"/>
    </w:pPr>
  </w:style>
  <w:style w:type="paragraph" w:styleId="ndice6">
    <w:name w:val="index 6"/>
    <w:basedOn w:val="Normal"/>
    <w:next w:val="Normal"/>
    <w:autoRedefine/>
    <w:uiPriority w:val="99"/>
    <w:semiHidden/>
    <w:unhideWhenUsed/>
    <w:rsid w:val="00DB2715"/>
    <w:pPr>
      <w:ind w:left="1440" w:hanging="240"/>
    </w:pPr>
  </w:style>
  <w:style w:type="paragraph" w:styleId="ndice7">
    <w:name w:val="index 7"/>
    <w:basedOn w:val="Normal"/>
    <w:next w:val="Normal"/>
    <w:autoRedefine/>
    <w:uiPriority w:val="99"/>
    <w:semiHidden/>
    <w:unhideWhenUsed/>
    <w:rsid w:val="00DB2715"/>
    <w:pPr>
      <w:ind w:left="1680" w:hanging="240"/>
    </w:pPr>
  </w:style>
  <w:style w:type="paragraph" w:styleId="ndice8">
    <w:name w:val="index 8"/>
    <w:basedOn w:val="Normal"/>
    <w:next w:val="Normal"/>
    <w:autoRedefine/>
    <w:uiPriority w:val="99"/>
    <w:semiHidden/>
    <w:unhideWhenUsed/>
    <w:rsid w:val="00DB2715"/>
    <w:pPr>
      <w:ind w:left="1920" w:hanging="240"/>
    </w:pPr>
  </w:style>
  <w:style w:type="paragraph" w:styleId="ndice9">
    <w:name w:val="index 9"/>
    <w:basedOn w:val="Normal"/>
    <w:next w:val="Normal"/>
    <w:autoRedefine/>
    <w:uiPriority w:val="99"/>
    <w:semiHidden/>
    <w:unhideWhenUsed/>
    <w:rsid w:val="00DB2715"/>
    <w:pPr>
      <w:ind w:left="2160" w:hanging="240"/>
    </w:pPr>
  </w:style>
  <w:style w:type="paragraph" w:styleId="Lista">
    <w:name w:val="List"/>
    <w:basedOn w:val="Normal"/>
    <w:uiPriority w:val="99"/>
    <w:semiHidden/>
    <w:unhideWhenUsed/>
    <w:rsid w:val="00DB2715"/>
    <w:pPr>
      <w:ind w:left="283" w:hanging="283"/>
      <w:contextualSpacing/>
    </w:pPr>
  </w:style>
  <w:style w:type="paragraph" w:styleId="Lista2">
    <w:name w:val="List 2"/>
    <w:basedOn w:val="Normal"/>
    <w:uiPriority w:val="99"/>
    <w:semiHidden/>
    <w:unhideWhenUsed/>
    <w:rsid w:val="00DB2715"/>
    <w:pPr>
      <w:ind w:left="566" w:hanging="283"/>
      <w:contextualSpacing/>
    </w:pPr>
  </w:style>
  <w:style w:type="paragraph" w:styleId="Lista3">
    <w:name w:val="List 3"/>
    <w:basedOn w:val="Normal"/>
    <w:uiPriority w:val="99"/>
    <w:semiHidden/>
    <w:unhideWhenUsed/>
    <w:rsid w:val="00DB2715"/>
    <w:pPr>
      <w:ind w:left="849" w:hanging="283"/>
      <w:contextualSpacing/>
    </w:pPr>
  </w:style>
  <w:style w:type="paragraph" w:styleId="Lista4">
    <w:name w:val="List 4"/>
    <w:basedOn w:val="Normal"/>
    <w:uiPriority w:val="99"/>
    <w:semiHidden/>
    <w:unhideWhenUsed/>
    <w:rsid w:val="00DB2715"/>
    <w:pPr>
      <w:ind w:left="1132" w:hanging="283"/>
      <w:contextualSpacing/>
    </w:pPr>
  </w:style>
  <w:style w:type="paragraph" w:styleId="Lista5">
    <w:name w:val="List 5"/>
    <w:basedOn w:val="Normal"/>
    <w:uiPriority w:val="99"/>
    <w:semiHidden/>
    <w:unhideWhenUsed/>
    <w:rsid w:val="00DB2715"/>
    <w:pPr>
      <w:ind w:left="1415" w:hanging="283"/>
      <w:contextualSpacing/>
    </w:pPr>
  </w:style>
  <w:style w:type="paragraph" w:styleId="Listaconnmeros">
    <w:name w:val="List Number"/>
    <w:basedOn w:val="Normal"/>
    <w:uiPriority w:val="99"/>
    <w:semiHidden/>
    <w:unhideWhenUsed/>
    <w:rsid w:val="00DB2715"/>
    <w:pPr>
      <w:numPr>
        <w:numId w:val="1"/>
      </w:numPr>
      <w:contextualSpacing/>
    </w:pPr>
  </w:style>
  <w:style w:type="paragraph" w:styleId="Listaconnmeros2">
    <w:name w:val="List Number 2"/>
    <w:basedOn w:val="Normal"/>
    <w:uiPriority w:val="99"/>
    <w:semiHidden/>
    <w:unhideWhenUsed/>
    <w:rsid w:val="00DB2715"/>
    <w:pPr>
      <w:numPr>
        <w:numId w:val="2"/>
      </w:numPr>
      <w:contextualSpacing/>
    </w:pPr>
  </w:style>
  <w:style w:type="paragraph" w:styleId="Listaconnmeros3">
    <w:name w:val="List Number 3"/>
    <w:basedOn w:val="Normal"/>
    <w:uiPriority w:val="99"/>
    <w:semiHidden/>
    <w:unhideWhenUsed/>
    <w:rsid w:val="00DB2715"/>
    <w:pPr>
      <w:numPr>
        <w:numId w:val="3"/>
      </w:numPr>
      <w:contextualSpacing/>
    </w:pPr>
  </w:style>
  <w:style w:type="paragraph" w:styleId="Listaconnmeros4">
    <w:name w:val="List Number 4"/>
    <w:basedOn w:val="Normal"/>
    <w:uiPriority w:val="99"/>
    <w:semiHidden/>
    <w:unhideWhenUsed/>
    <w:rsid w:val="00DB2715"/>
    <w:pPr>
      <w:numPr>
        <w:numId w:val="4"/>
      </w:numPr>
      <w:contextualSpacing/>
    </w:pPr>
  </w:style>
  <w:style w:type="paragraph" w:styleId="Listaconnmeros5">
    <w:name w:val="List Number 5"/>
    <w:basedOn w:val="Normal"/>
    <w:uiPriority w:val="99"/>
    <w:semiHidden/>
    <w:unhideWhenUsed/>
    <w:rsid w:val="00DB2715"/>
    <w:pPr>
      <w:numPr>
        <w:numId w:val="5"/>
      </w:numPr>
      <w:contextualSpacing/>
    </w:pPr>
  </w:style>
  <w:style w:type="paragraph" w:styleId="Listaconvietas">
    <w:name w:val="List Bullet"/>
    <w:basedOn w:val="Normal"/>
    <w:uiPriority w:val="99"/>
    <w:semiHidden/>
    <w:unhideWhenUsed/>
    <w:rsid w:val="00DB2715"/>
    <w:pPr>
      <w:numPr>
        <w:numId w:val="6"/>
      </w:numPr>
      <w:contextualSpacing/>
    </w:pPr>
  </w:style>
  <w:style w:type="paragraph" w:styleId="Listaconvietas2">
    <w:name w:val="List Bullet 2"/>
    <w:basedOn w:val="Normal"/>
    <w:uiPriority w:val="99"/>
    <w:semiHidden/>
    <w:unhideWhenUsed/>
    <w:rsid w:val="00DB2715"/>
    <w:pPr>
      <w:numPr>
        <w:numId w:val="7"/>
      </w:numPr>
      <w:contextualSpacing/>
    </w:pPr>
  </w:style>
  <w:style w:type="paragraph" w:styleId="Listaconvietas3">
    <w:name w:val="List Bullet 3"/>
    <w:basedOn w:val="Normal"/>
    <w:uiPriority w:val="99"/>
    <w:semiHidden/>
    <w:unhideWhenUsed/>
    <w:rsid w:val="00DB2715"/>
    <w:pPr>
      <w:numPr>
        <w:numId w:val="8"/>
      </w:numPr>
      <w:contextualSpacing/>
    </w:pPr>
  </w:style>
  <w:style w:type="paragraph" w:styleId="Listaconvietas4">
    <w:name w:val="List Bullet 4"/>
    <w:basedOn w:val="Normal"/>
    <w:uiPriority w:val="99"/>
    <w:semiHidden/>
    <w:unhideWhenUsed/>
    <w:rsid w:val="00DB2715"/>
    <w:pPr>
      <w:numPr>
        <w:numId w:val="9"/>
      </w:numPr>
      <w:contextualSpacing/>
    </w:pPr>
  </w:style>
  <w:style w:type="paragraph" w:styleId="Listaconvietas5">
    <w:name w:val="List Bullet 5"/>
    <w:basedOn w:val="Normal"/>
    <w:uiPriority w:val="99"/>
    <w:semiHidden/>
    <w:unhideWhenUsed/>
    <w:rsid w:val="00DB2715"/>
    <w:pPr>
      <w:numPr>
        <w:numId w:val="10"/>
      </w:numPr>
      <w:contextualSpacing/>
    </w:pPr>
  </w:style>
  <w:style w:type="paragraph" w:styleId="Mapadeldocumento">
    <w:name w:val="Document Map"/>
    <w:basedOn w:val="Normal"/>
    <w:link w:val="MapadeldocumentoCar"/>
    <w:uiPriority w:val="99"/>
    <w:semiHidden/>
    <w:unhideWhenUsed/>
    <w:rsid w:val="00DB2715"/>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DB2715"/>
    <w:rPr>
      <w:rFonts w:ascii="Segoe UI" w:eastAsia="Times New Roman" w:hAnsi="Segoe UI" w:cs="Segoe UI"/>
      <w:sz w:val="16"/>
      <w:szCs w:val="16"/>
      <w:lang w:val="es-ES" w:eastAsia="es-ES"/>
    </w:rPr>
  </w:style>
  <w:style w:type="paragraph" w:styleId="NormalWeb">
    <w:name w:val="Normal (Web)"/>
    <w:basedOn w:val="Normal"/>
    <w:uiPriority w:val="99"/>
    <w:semiHidden/>
    <w:unhideWhenUsed/>
    <w:rsid w:val="00DB2715"/>
  </w:style>
  <w:style w:type="paragraph" w:styleId="Prrafodelista">
    <w:name w:val="List Paragraph"/>
    <w:basedOn w:val="Normal"/>
    <w:uiPriority w:val="34"/>
    <w:qFormat/>
    <w:rsid w:val="00DB2715"/>
    <w:pPr>
      <w:ind w:left="720"/>
      <w:contextualSpacing/>
    </w:pPr>
  </w:style>
  <w:style w:type="paragraph" w:styleId="Remitedesobre">
    <w:name w:val="envelope return"/>
    <w:basedOn w:val="Normal"/>
    <w:uiPriority w:val="99"/>
    <w:semiHidden/>
    <w:unhideWhenUsed/>
    <w:rsid w:val="00DB2715"/>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B2715"/>
  </w:style>
  <w:style w:type="character" w:customStyle="1" w:styleId="SaludoCar">
    <w:name w:val="Saludo Car"/>
    <w:basedOn w:val="Fuentedeprrafopredeter"/>
    <w:link w:val="Saludo"/>
    <w:uiPriority w:val="99"/>
    <w:semiHidden/>
    <w:rsid w:val="00DB271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B27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B271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DB271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B2715"/>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DB2715"/>
    <w:pPr>
      <w:spacing w:after="120"/>
      <w:ind w:left="283"/>
    </w:pPr>
  </w:style>
  <w:style w:type="character" w:customStyle="1" w:styleId="SangradetextonormalCar">
    <w:name w:val="Sangría de texto normal Car"/>
    <w:basedOn w:val="Fuentedeprrafopredeter"/>
    <w:link w:val="Sangradetextonormal"/>
    <w:uiPriority w:val="99"/>
    <w:semiHidden/>
    <w:rsid w:val="00DB2715"/>
    <w:rPr>
      <w:rFonts w:ascii="Times New Roman" w:eastAsia="Times New Roman" w:hAnsi="Times New Roman" w:cs="Times New Roman"/>
      <w:sz w:val="24"/>
      <w:szCs w:val="24"/>
      <w:lang w:val="es-ES" w:eastAsia="es-ES"/>
    </w:rPr>
  </w:style>
  <w:style w:type="paragraph" w:styleId="Sangranormal">
    <w:name w:val="Normal Indent"/>
    <w:basedOn w:val="Normal"/>
    <w:uiPriority w:val="99"/>
    <w:semiHidden/>
    <w:unhideWhenUsed/>
    <w:rsid w:val="00DB2715"/>
    <w:pPr>
      <w:ind w:left="708"/>
    </w:pPr>
  </w:style>
  <w:style w:type="paragraph" w:styleId="Sinespaciado">
    <w:name w:val="No Spacing"/>
    <w:uiPriority w:val="1"/>
    <w:qFormat/>
    <w:rsid w:val="00DB2715"/>
    <w:pPr>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DB27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B2715"/>
    <w:rPr>
      <w:rFonts w:eastAsiaTheme="minorEastAsia"/>
      <w:color w:val="5A5A5A" w:themeColor="text1" w:themeTint="A5"/>
      <w:spacing w:val="15"/>
      <w:lang w:val="es-ES" w:eastAsia="es-ES"/>
    </w:rPr>
  </w:style>
  <w:style w:type="paragraph" w:styleId="Tabladeilustraciones">
    <w:name w:val="table of figures"/>
    <w:basedOn w:val="Normal"/>
    <w:next w:val="Normal"/>
    <w:uiPriority w:val="99"/>
    <w:semiHidden/>
    <w:unhideWhenUsed/>
    <w:rsid w:val="00DB2715"/>
  </w:style>
  <w:style w:type="paragraph" w:styleId="TDC4">
    <w:name w:val="toc 4"/>
    <w:basedOn w:val="Normal"/>
    <w:next w:val="Normal"/>
    <w:autoRedefine/>
    <w:uiPriority w:val="39"/>
    <w:semiHidden/>
    <w:unhideWhenUsed/>
    <w:rsid w:val="00DB2715"/>
    <w:pPr>
      <w:spacing w:after="100"/>
      <w:ind w:left="720"/>
    </w:pPr>
  </w:style>
  <w:style w:type="paragraph" w:styleId="TDC5">
    <w:name w:val="toc 5"/>
    <w:basedOn w:val="Normal"/>
    <w:next w:val="Normal"/>
    <w:autoRedefine/>
    <w:uiPriority w:val="39"/>
    <w:semiHidden/>
    <w:unhideWhenUsed/>
    <w:rsid w:val="00DB2715"/>
    <w:pPr>
      <w:spacing w:after="100"/>
      <w:ind w:left="960"/>
    </w:pPr>
  </w:style>
  <w:style w:type="paragraph" w:styleId="TDC6">
    <w:name w:val="toc 6"/>
    <w:basedOn w:val="Normal"/>
    <w:next w:val="Normal"/>
    <w:autoRedefine/>
    <w:uiPriority w:val="39"/>
    <w:semiHidden/>
    <w:unhideWhenUsed/>
    <w:rsid w:val="00DB2715"/>
    <w:pPr>
      <w:spacing w:after="100"/>
      <w:ind w:left="1200"/>
    </w:pPr>
  </w:style>
  <w:style w:type="paragraph" w:styleId="TDC7">
    <w:name w:val="toc 7"/>
    <w:basedOn w:val="Normal"/>
    <w:next w:val="Normal"/>
    <w:autoRedefine/>
    <w:uiPriority w:val="39"/>
    <w:semiHidden/>
    <w:unhideWhenUsed/>
    <w:rsid w:val="00DB2715"/>
    <w:pPr>
      <w:spacing w:after="100"/>
      <w:ind w:left="1440"/>
    </w:pPr>
  </w:style>
  <w:style w:type="paragraph" w:styleId="TDC8">
    <w:name w:val="toc 8"/>
    <w:basedOn w:val="Normal"/>
    <w:next w:val="Normal"/>
    <w:autoRedefine/>
    <w:uiPriority w:val="39"/>
    <w:semiHidden/>
    <w:unhideWhenUsed/>
    <w:rsid w:val="00DB2715"/>
    <w:pPr>
      <w:spacing w:after="100"/>
      <w:ind w:left="1680"/>
    </w:pPr>
  </w:style>
  <w:style w:type="paragraph" w:styleId="TDC9">
    <w:name w:val="toc 9"/>
    <w:basedOn w:val="Normal"/>
    <w:next w:val="Normal"/>
    <w:autoRedefine/>
    <w:uiPriority w:val="39"/>
    <w:semiHidden/>
    <w:unhideWhenUsed/>
    <w:rsid w:val="00DB2715"/>
    <w:pPr>
      <w:spacing w:after="100"/>
      <w:ind w:left="1920"/>
    </w:pPr>
  </w:style>
  <w:style w:type="paragraph" w:styleId="Textoconsangra">
    <w:name w:val="table of authorities"/>
    <w:basedOn w:val="Normal"/>
    <w:next w:val="Normal"/>
    <w:uiPriority w:val="99"/>
    <w:semiHidden/>
    <w:unhideWhenUsed/>
    <w:rsid w:val="00DB2715"/>
    <w:pPr>
      <w:ind w:left="240" w:hanging="240"/>
    </w:pPr>
  </w:style>
  <w:style w:type="paragraph" w:styleId="Textodebloque">
    <w:name w:val="Block Text"/>
    <w:basedOn w:val="Normal"/>
    <w:uiPriority w:val="99"/>
    <w:semiHidden/>
    <w:unhideWhenUsed/>
    <w:rsid w:val="00DB27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deglobo">
    <w:name w:val="Balloon Text"/>
    <w:basedOn w:val="Normal"/>
    <w:link w:val="TextodegloboCar"/>
    <w:uiPriority w:val="99"/>
    <w:semiHidden/>
    <w:unhideWhenUsed/>
    <w:rsid w:val="00DB27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715"/>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semiHidden/>
    <w:unhideWhenUsed/>
    <w:rsid w:val="00DB2715"/>
    <w:pPr>
      <w:spacing w:after="120"/>
    </w:pPr>
  </w:style>
  <w:style w:type="character" w:customStyle="1" w:styleId="TextoindependienteCar">
    <w:name w:val="Texto independiente Car"/>
    <w:basedOn w:val="Fuentedeprrafopredeter"/>
    <w:link w:val="Textoindependiente"/>
    <w:uiPriority w:val="99"/>
    <w:semiHidden/>
    <w:rsid w:val="00DB271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DB2715"/>
    <w:pPr>
      <w:spacing w:after="120" w:line="480" w:lineRule="auto"/>
    </w:pPr>
  </w:style>
  <w:style w:type="character" w:customStyle="1" w:styleId="Textoindependiente2Car">
    <w:name w:val="Texto independiente 2 Car"/>
    <w:basedOn w:val="Fuentedeprrafopredeter"/>
    <w:link w:val="Textoindependiente2"/>
    <w:uiPriority w:val="99"/>
    <w:semiHidden/>
    <w:rsid w:val="00DB271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DB27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B2715"/>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semiHidden/>
    <w:unhideWhenUsed/>
    <w:rsid w:val="00DB271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DB2715"/>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DB271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DB2715"/>
    <w:rPr>
      <w:rFonts w:ascii="Times New Roman" w:eastAsia="Times New Roman" w:hAnsi="Times New Roman" w:cs="Times New Roman"/>
      <w:sz w:val="24"/>
      <w:szCs w:val="24"/>
      <w:lang w:val="es-ES" w:eastAsia="es-ES"/>
    </w:rPr>
  </w:style>
  <w:style w:type="paragraph" w:styleId="Textomacro">
    <w:name w:val="macro"/>
    <w:link w:val="TextomacroCar"/>
    <w:uiPriority w:val="99"/>
    <w:semiHidden/>
    <w:unhideWhenUsed/>
    <w:rsid w:val="00DB27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s-ES" w:eastAsia="es-ES"/>
    </w:rPr>
  </w:style>
  <w:style w:type="character" w:customStyle="1" w:styleId="TextomacroCar">
    <w:name w:val="Texto macro Car"/>
    <w:basedOn w:val="Fuentedeprrafopredeter"/>
    <w:link w:val="Textomacro"/>
    <w:uiPriority w:val="99"/>
    <w:semiHidden/>
    <w:rsid w:val="00DB2715"/>
    <w:rPr>
      <w:rFonts w:ascii="Consolas" w:eastAsia="Times New Roman" w:hAnsi="Consolas" w:cs="Times New Roman"/>
      <w:sz w:val="20"/>
      <w:szCs w:val="20"/>
      <w:lang w:val="es-ES" w:eastAsia="es-ES"/>
    </w:rPr>
  </w:style>
  <w:style w:type="paragraph" w:styleId="Textonotaalfinal">
    <w:name w:val="endnote text"/>
    <w:basedOn w:val="Normal"/>
    <w:link w:val="TextonotaalfinalCar"/>
    <w:uiPriority w:val="99"/>
    <w:semiHidden/>
    <w:unhideWhenUsed/>
    <w:rsid w:val="00DB2715"/>
    <w:rPr>
      <w:sz w:val="20"/>
      <w:szCs w:val="20"/>
    </w:rPr>
  </w:style>
  <w:style w:type="character" w:customStyle="1" w:styleId="TextonotaalfinalCar">
    <w:name w:val="Texto nota al final Car"/>
    <w:basedOn w:val="Fuentedeprrafopredeter"/>
    <w:link w:val="Textonotaalfinal"/>
    <w:uiPriority w:val="99"/>
    <w:semiHidden/>
    <w:rsid w:val="00DB271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DB2715"/>
    <w:rPr>
      <w:sz w:val="20"/>
      <w:szCs w:val="20"/>
    </w:rPr>
  </w:style>
  <w:style w:type="character" w:customStyle="1" w:styleId="TextonotapieCar">
    <w:name w:val="Texto nota pie Car"/>
    <w:basedOn w:val="Fuentedeprrafopredeter"/>
    <w:link w:val="Textonotapie"/>
    <w:uiPriority w:val="99"/>
    <w:semiHidden/>
    <w:rsid w:val="00DB2715"/>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semiHidden/>
    <w:unhideWhenUsed/>
    <w:rsid w:val="00DB2715"/>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DB2715"/>
    <w:rPr>
      <w:rFonts w:ascii="Consolas" w:eastAsia="Times New Roman" w:hAnsi="Consolas" w:cs="Times New Roman"/>
      <w:sz w:val="21"/>
      <w:szCs w:val="21"/>
      <w:lang w:val="es-ES" w:eastAsia="es-ES"/>
    </w:rPr>
  </w:style>
  <w:style w:type="paragraph" w:styleId="Ttulo">
    <w:name w:val="Title"/>
    <w:basedOn w:val="Normal"/>
    <w:next w:val="Normal"/>
    <w:link w:val="TtuloCar"/>
    <w:uiPriority w:val="10"/>
    <w:qFormat/>
    <w:rsid w:val="00DB271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2715"/>
    <w:rPr>
      <w:rFonts w:asciiTheme="majorHAnsi" w:eastAsiaTheme="majorEastAsia" w:hAnsiTheme="majorHAnsi" w:cstheme="majorBidi"/>
      <w:spacing w:val="-10"/>
      <w:kern w:val="28"/>
      <w:sz w:val="56"/>
      <w:szCs w:val="56"/>
      <w:lang w:val="es-ES" w:eastAsia="es-ES"/>
    </w:rPr>
  </w:style>
  <w:style w:type="character" w:customStyle="1" w:styleId="Ttulo4Car">
    <w:name w:val="Título 4 Car"/>
    <w:basedOn w:val="Fuentedeprrafopredeter"/>
    <w:link w:val="Ttulo4"/>
    <w:uiPriority w:val="9"/>
    <w:semiHidden/>
    <w:rsid w:val="00DB2715"/>
    <w:rPr>
      <w:rFonts w:asciiTheme="majorHAnsi" w:eastAsiaTheme="majorEastAsia" w:hAnsiTheme="majorHAnsi" w:cstheme="majorBidi"/>
      <w:i/>
      <w:iCs/>
      <w:color w:val="2F5496" w:themeColor="accent1" w:themeShade="BF"/>
      <w:sz w:val="24"/>
      <w:szCs w:val="24"/>
      <w:lang w:val="es-ES" w:eastAsia="es-ES"/>
    </w:rPr>
  </w:style>
  <w:style w:type="character" w:customStyle="1" w:styleId="Ttulo5Car">
    <w:name w:val="Título 5 Car"/>
    <w:basedOn w:val="Fuentedeprrafopredeter"/>
    <w:link w:val="Ttulo5"/>
    <w:uiPriority w:val="9"/>
    <w:semiHidden/>
    <w:rsid w:val="00DB2715"/>
    <w:rPr>
      <w:rFonts w:asciiTheme="majorHAnsi" w:eastAsiaTheme="majorEastAsia" w:hAnsiTheme="majorHAnsi" w:cstheme="majorBidi"/>
      <w:color w:val="2F5496" w:themeColor="accent1" w:themeShade="BF"/>
      <w:sz w:val="24"/>
      <w:szCs w:val="24"/>
      <w:lang w:val="es-ES" w:eastAsia="es-ES"/>
    </w:rPr>
  </w:style>
  <w:style w:type="character" w:customStyle="1" w:styleId="Ttulo6Car">
    <w:name w:val="Título 6 Car"/>
    <w:basedOn w:val="Fuentedeprrafopredeter"/>
    <w:link w:val="Ttulo6"/>
    <w:uiPriority w:val="9"/>
    <w:semiHidden/>
    <w:rsid w:val="00DB2715"/>
    <w:rPr>
      <w:rFonts w:asciiTheme="majorHAnsi" w:eastAsiaTheme="majorEastAsia" w:hAnsiTheme="majorHAnsi" w:cstheme="majorBidi"/>
      <w:color w:val="1F3763" w:themeColor="accent1" w:themeShade="7F"/>
      <w:sz w:val="24"/>
      <w:szCs w:val="24"/>
      <w:lang w:val="es-ES" w:eastAsia="es-ES"/>
    </w:rPr>
  </w:style>
  <w:style w:type="character" w:customStyle="1" w:styleId="Ttulo7Car">
    <w:name w:val="Título 7 Car"/>
    <w:basedOn w:val="Fuentedeprrafopredeter"/>
    <w:link w:val="Ttulo7"/>
    <w:uiPriority w:val="9"/>
    <w:semiHidden/>
    <w:rsid w:val="00DB2715"/>
    <w:rPr>
      <w:rFonts w:asciiTheme="majorHAnsi" w:eastAsiaTheme="majorEastAsia" w:hAnsiTheme="majorHAnsi" w:cstheme="majorBidi"/>
      <w:i/>
      <w:iCs/>
      <w:color w:val="1F3763" w:themeColor="accent1" w:themeShade="7F"/>
      <w:sz w:val="24"/>
      <w:szCs w:val="24"/>
      <w:lang w:val="es-ES" w:eastAsia="es-ES"/>
    </w:rPr>
  </w:style>
  <w:style w:type="character" w:customStyle="1" w:styleId="Ttulo8Car">
    <w:name w:val="Título 8 Car"/>
    <w:basedOn w:val="Fuentedeprrafopredeter"/>
    <w:link w:val="Ttulo8"/>
    <w:uiPriority w:val="9"/>
    <w:semiHidden/>
    <w:rsid w:val="00DB2715"/>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DB2715"/>
    <w:rPr>
      <w:rFonts w:asciiTheme="majorHAnsi" w:eastAsiaTheme="majorEastAsia" w:hAnsiTheme="majorHAnsi" w:cstheme="majorBidi"/>
      <w:i/>
      <w:iCs/>
      <w:color w:val="272727" w:themeColor="text1" w:themeTint="D8"/>
      <w:sz w:val="21"/>
      <w:szCs w:val="21"/>
      <w:lang w:val="es-ES" w:eastAsia="es-ES"/>
    </w:rPr>
  </w:style>
  <w:style w:type="paragraph" w:styleId="Ttulodendice">
    <w:name w:val="index heading"/>
    <w:basedOn w:val="Normal"/>
    <w:next w:val="ndice1"/>
    <w:uiPriority w:val="99"/>
    <w:semiHidden/>
    <w:unhideWhenUsed/>
    <w:rsid w:val="00DB2715"/>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586224&amp;fecha=12/02/20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1549-718D-4533-A292-98E542BF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2768</Words>
  <Characters>16993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Lineamientos Generales para la publicación de información transparente, comparable, adecuada y actualizada relacionada con los servicios de telecomunicaciones</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Generales para la publicación de información transparente, comparable, adecuada y actualizada relacionada con los servicios de telecomunicaciones</dc:title>
  <dc:subject/>
  <dc:creator>Alexis Piña Vega</dc:creator>
  <cp:keywords>NA</cp:keywords>
  <dc:description/>
  <cp:lastModifiedBy>Alexis Piña Vega</cp:lastModifiedBy>
  <cp:revision>1</cp:revision>
  <cp:lastPrinted>2022-09-05T18:45:00Z</cp:lastPrinted>
  <dcterms:created xsi:type="dcterms:W3CDTF">2022-09-05T17:27:00Z</dcterms:created>
  <dcterms:modified xsi:type="dcterms:W3CDTF">2022-09-05T18:46:00Z</dcterms:modified>
</cp:coreProperties>
</file>