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BE401" w14:textId="77777777" w:rsidR="006166DB" w:rsidRPr="003545C7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3545C7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3545C7" w14:paraId="1B2E1BC8" w14:textId="77777777" w:rsidTr="00DF074B">
        <w:tc>
          <w:tcPr>
            <w:tcW w:w="8828" w:type="dxa"/>
          </w:tcPr>
          <w:p w14:paraId="5E631BCB" w14:textId="6F197CF1" w:rsidR="009D1F79" w:rsidRPr="003545C7" w:rsidRDefault="009D1F79" w:rsidP="009D1F79">
            <w:pPr>
              <w:jc w:val="both"/>
              <w:rPr>
                <w:rFonts w:ascii="ITC Avant Garde" w:hAnsi="ITC Avant Garde"/>
                <w:sz w:val="21"/>
                <w:szCs w:val="21"/>
              </w:rPr>
            </w:pPr>
            <w:bookmarkStart w:id="0" w:name="_Hlk105517265"/>
            <w:r w:rsidRPr="003545C7">
              <w:rPr>
                <w:rFonts w:ascii="ITC Avant Garde" w:hAnsi="ITC Avant Garde"/>
                <w:sz w:val="21"/>
                <w:szCs w:val="21"/>
              </w:rPr>
              <w:t>Acuerdo mediante el cual el Pleno del Instituto Federal de Telecomunicaciones aprueba y emite los Lineamientos que establecen la metodología, la periodicidad, el catálogo de claves de información y los formatos electrónicos con los que los operadores del sector de telecomunicaciones entregarán información para integrar el acervo estadístico del Instituto Federal de Telecomunicaciones.</w:t>
            </w:r>
            <w:bookmarkEnd w:id="0"/>
          </w:p>
        </w:tc>
      </w:tr>
    </w:tbl>
    <w:p w14:paraId="52EC83BF" w14:textId="77777777" w:rsidR="006166DB" w:rsidRPr="003545C7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6872A26" w14:textId="77777777" w:rsidR="006166DB" w:rsidRPr="003545C7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3545C7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3545C7" w14:paraId="454C3A95" w14:textId="77777777" w:rsidTr="00DF074B">
        <w:tc>
          <w:tcPr>
            <w:tcW w:w="8828" w:type="dxa"/>
          </w:tcPr>
          <w:p w14:paraId="1A68E5FF" w14:textId="7604044D" w:rsidR="006166DB" w:rsidRPr="003545C7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3545C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19-12-04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AF71CC" w:rsidRPr="003545C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0</w:t>
                </w:r>
                <w:r w:rsidR="00F27334" w:rsidRPr="003545C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4</w:t>
                </w:r>
                <w:r w:rsidR="00AF71CC" w:rsidRPr="003545C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/</w:t>
                </w:r>
                <w:r w:rsidR="00F27334" w:rsidRPr="003545C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12</w:t>
                </w:r>
                <w:r w:rsidR="0092333A" w:rsidRPr="003545C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/201</w:t>
                </w:r>
                <w:r w:rsidR="00F27334" w:rsidRPr="003545C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9</w:t>
                </w:r>
              </w:sdtContent>
            </w:sdt>
          </w:p>
        </w:tc>
      </w:tr>
      <w:tr w:rsidR="003F1D7B" w:rsidRPr="003545C7" w14:paraId="098151CF" w14:textId="77777777" w:rsidTr="00DF074B">
        <w:tc>
          <w:tcPr>
            <w:tcW w:w="8828" w:type="dxa"/>
          </w:tcPr>
          <w:p w14:paraId="07D4CB20" w14:textId="5809B63D" w:rsidR="003F1D7B" w:rsidRPr="003545C7" w:rsidRDefault="003F1D7B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3545C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publicación en el DOF: </w:t>
            </w:r>
            <w:r w:rsidR="00F27334" w:rsidRPr="003545C7">
              <w:rPr>
                <w:rStyle w:val="Estilo4"/>
                <w:rFonts w:ascii="ITC Avant Garde" w:hAnsi="ITC Avant Garde"/>
                <w:sz w:val="21"/>
                <w:szCs w:val="21"/>
              </w:rPr>
              <w:t>24</w:t>
            </w:r>
            <w:r w:rsidRPr="003545C7">
              <w:rPr>
                <w:rStyle w:val="Estilo4"/>
                <w:rFonts w:ascii="ITC Avant Garde" w:hAnsi="ITC Avant Garde"/>
                <w:sz w:val="21"/>
                <w:szCs w:val="21"/>
              </w:rPr>
              <w:t>/0</w:t>
            </w:r>
            <w:r w:rsidR="00F27334" w:rsidRPr="003545C7">
              <w:rPr>
                <w:rStyle w:val="Estilo4"/>
                <w:rFonts w:ascii="ITC Avant Garde" w:hAnsi="ITC Avant Garde"/>
                <w:sz w:val="21"/>
                <w:szCs w:val="21"/>
              </w:rPr>
              <w:t>1</w:t>
            </w:r>
            <w:r w:rsidRPr="003545C7">
              <w:rPr>
                <w:rStyle w:val="Estilo4"/>
                <w:rFonts w:ascii="ITC Avant Garde" w:hAnsi="ITC Avant Garde"/>
                <w:sz w:val="21"/>
                <w:szCs w:val="21"/>
              </w:rPr>
              <w:t>/20</w:t>
            </w:r>
            <w:r w:rsidR="00F27334" w:rsidRPr="003545C7">
              <w:rPr>
                <w:rStyle w:val="Estilo4"/>
                <w:rFonts w:ascii="ITC Avant Garde" w:hAnsi="ITC Avant Garde"/>
                <w:sz w:val="21"/>
                <w:szCs w:val="21"/>
              </w:rPr>
              <w:t>20</w:t>
            </w:r>
            <w:r w:rsidRPr="003545C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3545C7" w14:paraId="784A8897" w14:textId="77777777" w:rsidTr="00DF074B">
        <w:tc>
          <w:tcPr>
            <w:tcW w:w="8828" w:type="dxa"/>
          </w:tcPr>
          <w:p w14:paraId="335C558B" w14:textId="4B431798" w:rsidR="00DF074B" w:rsidRPr="003545C7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3545C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F27334" w:rsidRPr="003545C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3545C7" w14:paraId="25C2F9B9" w14:textId="77777777" w:rsidTr="00DF074B">
        <w:tc>
          <w:tcPr>
            <w:tcW w:w="8828" w:type="dxa"/>
          </w:tcPr>
          <w:p w14:paraId="187042E5" w14:textId="08E5BB9B" w:rsidR="006166DB" w:rsidRPr="003545C7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3545C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20-11-19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755D3B" w:rsidRPr="003545C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19</w:t>
                </w:r>
                <w:r w:rsidR="0092333A" w:rsidRPr="003545C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/</w:t>
                </w:r>
                <w:r w:rsidR="00755D3B" w:rsidRPr="003545C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11</w:t>
                </w:r>
                <w:r w:rsidR="00A830EF" w:rsidRPr="003545C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/</w:t>
                </w:r>
                <w:r w:rsidR="0092333A" w:rsidRPr="003545C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20</w:t>
                </w:r>
                <w:r w:rsidR="00A830EF" w:rsidRPr="003545C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20</w:t>
                </w:r>
              </w:sdtContent>
            </w:sdt>
            <w:r w:rsidRPr="003545C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3545C7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6C381A31" w:rsidR="00DF074B" w:rsidRPr="003545C7" w:rsidRDefault="00DF074B" w:rsidP="00DF074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3545C7">
              <w:rPr>
                <w:rStyle w:val="Estilo4"/>
                <w:rFonts w:ascii="ITC Avant Garde" w:hAnsi="ITC Avant Garde"/>
                <w:sz w:val="21"/>
                <w:szCs w:val="21"/>
              </w:rPr>
              <w:t>Término de la vigencia:</w:t>
            </w:r>
            <w:r w:rsidR="00A830EF" w:rsidRPr="003545C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No aplica</w:t>
            </w:r>
          </w:p>
        </w:tc>
      </w:tr>
    </w:tbl>
    <w:p w14:paraId="7B361F8E" w14:textId="77777777" w:rsidR="006166DB" w:rsidRPr="003545C7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6657EF3" w14:textId="77777777" w:rsidR="006166DB" w:rsidRPr="003545C7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3545C7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3545C7" w14:paraId="2E594784" w14:textId="77777777" w:rsidTr="00DF074B">
        <w:tc>
          <w:tcPr>
            <w:tcW w:w="8828" w:type="dxa"/>
          </w:tcPr>
          <w:p w14:paraId="6C41AB66" w14:textId="092A88B4" w:rsidR="006166DB" w:rsidRPr="003545C7" w:rsidRDefault="00755D3B" w:rsidP="002434FF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3545C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32195651" w14:textId="77777777" w:rsidR="006166DB" w:rsidRPr="003545C7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1112038" w14:textId="77777777" w:rsidR="006166DB" w:rsidRPr="003545C7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3545C7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3545C7" w14:paraId="0FEE5916" w14:textId="77777777" w:rsidTr="00DF074B">
        <w:tc>
          <w:tcPr>
            <w:tcW w:w="8828" w:type="dxa"/>
          </w:tcPr>
          <w:p w14:paraId="043F6ABC" w14:textId="3FCB0B0D" w:rsidR="006166DB" w:rsidRPr="003545C7" w:rsidRDefault="00755D3B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3545C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45DC499A" w14:textId="063A5F7C" w:rsidR="006166DB" w:rsidRPr="003545C7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315D7AB" w14:textId="77777777" w:rsidR="00DC3A1A" w:rsidRPr="003545C7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3545C7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3545C7" w14:paraId="749D808B" w14:textId="77777777" w:rsidTr="00DF074B">
        <w:tc>
          <w:tcPr>
            <w:tcW w:w="8828" w:type="dxa"/>
          </w:tcPr>
          <w:p w14:paraId="07FF9FAE" w14:textId="567130A8" w:rsidR="00DC3A1A" w:rsidRPr="003545C7" w:rsidRDefault="00C76443" w:rsidP="00DF074B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3545C7"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3545C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755D3B" w:rsidRPr="003545C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3545C7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F008405" w14:textId="67E4D8D6" w:rsidR="006166DB" w:rsidRPr="003545C7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3545C7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3545C7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3545C7" w14:paraId="380262AA" w14:textId="77777777" w:rsidTr="00DF074B">
        <w:tc>
          <w:tcPr>
            <w:tcW w:w="8828" w:type="dxa"/>
          </w:tcPr>
          <w:p w14:paraId="45D13885" w14:textId="77777777" w:rsidR="0032647A" w:rsidRPr="003545C7" w:rsidRDefault="00755D3B" w:rsidP="0092333A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3545C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07/07/2020 </w:t>
            </w:r>
          </w:p>
          <w:p w14:paraId="1917902A" w14:textId="5962FEAE" w:rsidR="006166DB" w:rsidRPr="003545C7" w:rsidRDefault="00755D3B" w:rsidP="0092333A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3545C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18/11/2020</w:t>
            </w:r>
          </w:p>
        </w:tc>
      </w:tr>
    </w:tbl>
    <w:p w14:paraId="4E8FF191" w14:textId="77777777" w:rsidR="006166DB" w:rsidRPr="003545C7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03333167" w14:textId="178A32D8" w:rsidR="006166DB" w:rsidRPr="003545C7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3545C7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3545C7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3545C7" w14:paraId="00840257" w14:textId="77777777" w:rsidTr="00DF074B">
        <w:tc>
          <w:tcPr>
            <w:tcW w:w="8828" w:type="dxa"/>
          </w:tcPr>
          <w:p w14:paraId="5DFAFB35" w14:textId="3DD7E3CB" w:rsidR="006166DB" w:rsidRPr="003545C7" w:rsidRDefault="00D27F2F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CA7B29" w:rsidRPr="003545C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Lineamiento </w:t>
                </w:r>
              </w:sdtContent>
            </w:sdt>
          </w:p>
        </w:tc>
      </w:tr>
    </w:tbl>
    <w:p w14:paraId="635A852A" w14:textId="77777777" w:rsidR="006166DB" w:rsidRPr="003545C7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22B399FE" w14:textId="40E88160" w:rsidR="006166DB" w:rsidRPr="003545C7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3545C7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3545C7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6166DB" w:rsidRPr="003545C7">
        <w:rPr>
          <w:rFonts w:ascii="ITC Avant Garde" w:hAnsi="ITC Avant Garde"/>
          <w:sz w:val="21"/>
          <w:szCs w:val="21"/>
        </w:rPr>
        <w:t xml:space="preserve"> </w:t>
      </w:r>
      <w:r w:rsidR="006166DB" w:rsidRPr="003545C7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3545C7" w14:paraId="040BA959" w14:textId="77777777" w:rsidTr="00F73022">
        <w:trPr>
          <w:trHeight w:val="65"/>
        </w:trPr>
        <w:tc>
          <w:tcPr>
            <w:tcW w:w="8828" w:type="dxa"/>
          </w:tcPr>
          <w:p w14:paraId="5F275C45" w14:textId="4B90681D" w:rsidR="00E41085" w:rsidRPr="003545C7" w:rsidRDefault="0032647A" w:rsidP="0032647A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3545C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4E6C6C7C" w14:textId="69C8BC51" w:rsidR="00F73022" w:rsidRPr="003545C7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08AB0E2" w14:textId="7CAE2EE9" w:rsidR="00F73022" w:rsidRPr="003545C7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3545C7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3545C7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F73022" w:rsidRPr="003545C7">
        <w:rPr>
          <w:rFonts w:ascii="ITC Avant Garde" w:hAnsi="ITC Avant Garde"/>
          <w:sz w:val="21"/>
          <w:szCs w:val="21"/>
        </w:rPr>
        <w:t xml:space="preserve"> </w:t>
      </w:r>
      <w:r w:rsidR="00F73022" w:rsidRPr="003545C7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3545C7" w14:paraId="373C675C" w14:textId="77777777" w:rsidTr="00DF074B">
        <w:tc>
          <w:tcPr>
            <w:tcW w:w="8828" w:type="dxa"/>
          </w:tcPr>
          <w:p w14:paraId="6FD33A50" w14:textId="5EC1B1B1" w:rsidR="00492A7F" w:rsidRPr="003545C7" w:rsidRDefault="00492A7F" w:rsidP="00492A7F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3545C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La regulación tiene por objeto establecer, lo siguiente, respecto a la entrega de información para integrar el acervo estadístico del Instituto del sector de telecomunicaciones:</w:t>
            </w:r>
          </w:p>
          <w:p w14:paraId="1570FBF0" w14:textId="18B0D7A0" w:rsidR="00492A7F" w:rsidRPr="003545C7" w:rsidRDefault="00492A7F" w:rsidP="00492A7F">
            <w:pPr>
              <w:pStyle w:val="Prrafodelista"/>
              <w:numPr>
                <w:ilvl w:val="0"/>
                <w:numId w:val="11"/>
              </w:numPr>
              <w:tabs>
                <w:tab w:val="left" w:pos="1500"/>
              </w:tabs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3545C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La metodología y periodicidad con la que deberán cumplir ante el Instituto los Operadores del sector de telecomunicaciones;</w:t>
            </w:r>
          </w:p>
          <w:p w14:paraId="2A7DD6D1" w14:textId="316AF5A3" w:rsidR="00492A7F" w:rsidRPr="003545C7" w:rsidRDefault="00492A7F" w:rsidP="00492A7F">
            <w:pPr>
              <w:pStyle w:val="Prrafodelista"/>
              <w:numPr>
                <w:ilvl w:val="0"/>
                <w:numId w:val="11"/>
              </w:numPr>
              <w:tabs>
                <w:tab w:val="left" w:pos="1500"/>
              </w:tabs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3545C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Los </w:t>
            </w:r>
            <w:proofErr w:type="spellStart"/>
            <w:r w:rsidRPr="003545C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eFormatos</w:t>
            </w:r>
            <w:proofErr w:type="spellEnd"/>
            <w:r w:rsidRPr="003545C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mediante los cuales los Operadores del sector de telecomunicaciones darán cumplimiento, y</w:t>
            </w:r>
          </w:p>
          <w:p w14:paraId="53B08DCA" w14:textId="0D1F0D4D" w:rsidR="00F73022" w:rsidRPr="003545C7" w:rsidRDefault="00492A7F" w:rsidP="00492A7F">
            <w:pPr>
              <w:pStyle w:val="Prrafodelista"/>
              <w:numPr>
                <w:ilvl w:val="0"/>
                <w:numId w:val="11"/>
              </w:numPr>
              <w:tabs>
                <w:tab w:val="left" w:pos="1500"/>
              </w:tabs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3545C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El Catálogo de Claves de Información que se empleará para las desagregaciones que se determinen en dichos </w:t>
            </w:r>
            <w:proofErr w:type="spellStart"/>
            <w:r w:rsidRPr="003545C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eFormatos</w:t>
            </w:r>
            <w:proofErr w:type="spellEnd"/>
            <w:r w:rsidRPr="003545C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.</w:t>
            </w:r>
          </w:p>
        </w:tc>
      </w:tr>
    </w:tbl>
    <w:p w14:paraId="2355FA42" w14:textId="77777777" w:rsidR="00F73022" w:rsidRPr="003545C7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46E748B" w14:textId="170A2651" w:rsidR="006166DB" w:rsidRPr="003545C7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3545C7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3545C7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3545C7" w14:paraId="36A134C5" w14:textId="77777777" w:rsidTr="00DF074B">
        <w:tc>
          <w:tcPr>
            <w:tcW w:w="8828" w:type="dxa"/>
          </w:tcPr>
          <w:p w14:paraId="0C79C5AD" w14:textId="367CE812" w:rsidR="006166DB" w:rsidRPr="003545C7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3545C7">
              <w:rPr>
                <w:rFonts w:ascii="ITC Avant Garde" w:hAnsi="ITC Avant Garde"/>
                <w:sz w:val="21"/>
                <w:szCs w:val="21"/>
              </w:rPr>
              <w:lastRenderedPageBreak/>
              <w:t>Materia: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321FDB" w:rsidRPr="003545C7">
                  <w:rPr>
                    <w:rFonts w:ascii="ITC Avant Garde" w:hAnsi="ITC Avant Garde"/>
                    <w:sz w:val="21"/>
                    <w:szCs w:val="21"/>
                  </w:rPr>
                  <w:t xml:space="preserve">Telecomunicaciones </w:t>
                </w:r>
              </w:sdtContent>
            </w:sdt>
            <w:r w:rsidRPr="003545C7">
              <w:rPr>
                <w:rFonts w:ascii="ITC Avant Garde" w:hAnsi="ITC Avant Garde"/>
                <w:sz w:val="21"/>
                <w:szCs w:val="21"/>
              </w:rPr>
              <w:t xml:space="preserve">  </w:t>
            </w:r>
          </w:p>
        </w:tc>
      </w:tr>
      <w:tr w:rsidR="004937CC" w:rsidRPr="003545C7" w14:paraId="74AC1815" w14:textId="77777777" w:rsidTr="00DF074B">
        <w:tc>
          <w:tcPr>
            <w:tcW w:w="8828" w:type="dxa"/>
          </w:tcPr>
          <w:p w14:paraId="3A734F0A" w14:textId="4EE149EA" w:rsidR="004937CC" w:rsidRPr="003545C7" w:rsidRDefault="004937CC" w:rsidP="004937CC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3545C7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351931026"/>
                <w:placeholder>
                  <w:docPart w:val="0FEFCD64C00040ECB74A322349A5EDC7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Pr="003545C7"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alámbricas</w:t>
                </w:r>
              </w:sdtContent>
            </w:sdt>
          </w:p>
        </w:tc>
      </w:tr>
      <w:tr w:rsidR="00E23539" w:rsidRPr="003545C7" w14:paraId="074BB364" w14:textId="77777777" w:rsidTr="00DF074B">
        <w:tc>
          <w:tcPr>
            <w:tcW w:w="8828" w:type="dxa"/>
          </w:tcPr>
          <w:p w14:paraId="127400B4" w14:textId="1DC1CE87" w:rsidR="00E23539" w:rsidRPr="003545C7" w:rsidRDefault="00E23539" w:rsidP="004937CC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3545C7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53794756"/>
                <w:placeholder>
                  <w:docPart w:val="CF71F37BE7B54026AB8BA67EB300D28E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Pr="003545C7"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inalámbricas</w:t>
                </w:r>
              </w:sdtContent>
            </w:sdt>
          </w:p>
        </w:tc>
      </w:tr>
      <w:tr w:rsidR="004937CC" w:rsidRPr="003545C7" w14:paraId="749D0D6E" w14:textId="77777777" w:rsidTr="00DF074B">
        <w:tc>
          <w:tcPr>
            <w:tcW w:w="8828" w:type="dxa"/>
          </w:tcPr>
          <w:p w14:paraId="609CA61A" w14:textId="547FA251" w:rsidR="004937CC" w:rsidRPr="003545C7" w:rsidRDefault="004937CC" w:rsidP="004937CC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3545C7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1319700165"/>
                <w:placeholder>
                  <w:docPart w:val="8CBC5E01602A4529BFDB58C25FAF7C49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Pr="003545C7"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vía satélite</w:t>
                </w:r>
              </w:sdtContent>
            </w:sdt>
          </w:p>
        </w:tc>
      </w:tr>
      <w:tr w:rsidR="004937CC" w:rsidRPr="003545C7" w14:paraId="0AF6B3FA" w14:textId="77777777" w:rsidTr="00DF074B">
        <w:tc>
          <w:tcPr>
            <w:tcW w:w="8828" w:type="dxa"/>
          </w:tcPr>
          <w:p w14:paraId="48193AEF" w14:textId="1C0FE047" w:rsidR="004937CC" w:rsidRPr="003545C7" w:rsidRDefault="004937CC" w:rsidP="004937CC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3545C7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968424740"/>
                <w:placeholder>
                  <w:docPart w:val="2D82D5E9582045EFB48E8EA6871A659A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Pr="003545C7">
                  <w:rPr>
                    <w:rFonts w:ascii="ITC Avant Garde" w:hAnsi="ITC Avant Garde"/>
                    <w:sz w:val="21"/>
                    <w:szCs w:val="21"/>
                  </w:rPr>
                  <w:t>Otros servicios de telecomunicaciones</w:t>
                </w:r>
              </w:sdtContent>
            </w:sdt>
          </w:p>
        </w:tc>
      </w:tr>
      <w:tr w:rsidR="004937CC" w:rsidRPr="003545C7" w14:paraId="380D841C" w14:textId="77777777" w:rsidTr="00DF074B">
        <w:tc>
          <w:tcPr>
            <w:tcW w:w="8828" w:type="dxa"/>
          </w:tcPr>
          <w:p w14:paraId="6C9F585B" w14:textId="340B9613" w:rsidR="004937CC" w:rsidRPr="003545C7" w:rsidRDefault="004937CC" w:rsidP="004937CC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3545C7">
              <w:rPr>
                <w:rFonts w:ascii="ITC Avant Garde" w:hAnsi="ITC Avant Garde"/>
                <w:sz w:val="21"/>
                <w:szCs w:val="21"/>
              </w:rPr>
              <w:t>Regulado: Operadores</w:t>
            </w:r>
            <w:r w:rsidR="0032647A" w:rsidRPr="003545C7">
              <w:rPr>
                <w:rFonts w:ascii="ITC Avant Garde" w:hAnsi="ITC Avant Garde"/>
                <w:sz w:val="21"/>
                <w:szCs w:val="21"/>
              </w:rPr>
              <w:t xml:space="preserve"> de telecomunicaciones </w:t>
            </w:r>
          </w:p>
        </w:tc>
      </w:tr>
    </w:tbl>
    <w:p w14:paraId="6F28DB01" w14:textId="5DEA0AD1" w:rsidR="001D0BED" w:rsidRPr="003545C7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9827835" w14:textId="77777777" w:rsidR="00DC3A1A" w:rsidRPr="003545C7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3545C7">
        <w:rPr>
          <w:rFonts w:ascii="ITC Avant Garde" w:hAnsi="ITC Avant Garde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3545C7" w14:paraId="0977E504" w14:textId="77777777" w:rsidTr="00DF074B">
        <w:trPr>
          <w:trHeight w:val="65"/>
        </w:trPr>
        <w:tc>
          <w:tcPr>
            <w:tcW w:w="8828" w:type="dxa"/>
          </w:tcPr>
          <w:p w14:paraId="54010309" w14:textId="5A1D1236" w:rsidR="0032647A" w:rsidRPr="003545C7" w:rsidRDefault="0032647A" w:rsidP="0032647A">
            <w:pPr>
              <w:pStyle w:val="Prrafodelista"/>
              <w:numPr>
                <w:ilvl w:val="0"/>
                <w:numId w:val="14"/>
              </w:numPr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3545C7">
              <w:rPr>
                <w:rFonts w:ascii="ITC Avant Garde" w:hAnsi="ITC Avant Garde"/>
                <w:sz w:val="21"/>
                <w:szCs w:val="21"/>
              </w:rPr>
              <w:t>Ley Federal de Telecomunicaciones y Radiodifusión.</w:t>
            </w:r>
          </w:p>
          <w:p w14:paraId="5D4A60FE" w14:textId="42F5350D" w:rsidR="00492A7F" w:rsidRPr="003545C7" w:rsidRDefault="00492A7F" w:rsidP="0032647A">
            <w:pPr>
              <w:pStyle w:val="Prrafodelista"/>
              <w:numPr>
                <w:ilvl w:val="0"/>
                <w:numId w:val="14"/>
              </w:numPr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3545C7">
              <w:rPr>
                <w:rFonts w:ascii="ITC Avant Garde" w:hAnsi="ITC Avant Garde"/>
                <w:sz w:val="21"/>
                <w:szCs w:val="21"/>
              </w:rPr>
              <w:t>Lineamientos para la sustanciación de los trámites y servicios que se realicen ante el Instituto Federal de Telecomunicaciones, a través de la Ventanilla Electrónica.</w:t>
            </w:r>
          </w:p>
        </w:tc>
      </w:tr>
    </w:tbl>
    <w:p w14:paraId="03FABE9B" w14:textId="45F8751D" w:rsidR="00DC3A1A" w:rsidRPr="003545C7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66A130" w14:textId="7623840C" w:rsidR="006166DB" w:rsidRPr="003545C7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3545C7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3545C7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3545C7" w14:paraId="096E5FBB" w14:textId="77777777" w:rsidTr="007D2FD6">
        <w:tc>
          <w:tcPr>
            <w:tcW w:w="8828" w:type="dxa"/>
          </w:tcPr>
          <w:p w14:paraId="12C89634" w14:textId="77777777" w:rsidR="00306D98" w:rsidRPr="003545C7" w:rsidRDefault="00306D98" w:rsidP="00E41085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406851BF" w14:textId="1C903CF3" w:rsidR="007D2FD6" w:rsidRPr="003545C7" w:rsidRDefault="00D27F2F" w:rsidP="00E23539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1" w:anchor="!/tramite/CGPE-01-001" w:history="1">
              <w:r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CGPE-01-001</w:t>
              </w:r>
            </w:hyperlink>
            <w:r w:rsidR="00E23539" w:rsidRPr="003545C7">
              <w:rPr>
                <w:rFonts w:ascii="ITC Avant Garde" w:hAnsi="ITC Avant Garde"/>
                <w:b/>
                <w:bCs/>
                <w:color w:val="000000" w:themeColor="text1"/>
                <w:sz w:val="21"/>
                <w:szCs w:val="21"/>
              </w:rPr>
              <w:t>:</w:t>
            </w:r>
            <w:r w:rsidR="00E41085" w:rsidRPr="003545C7"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r w:rsidR="00E41085" w:rsidRPr="003545C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Solicitud de Registro inicial de los servicios de telecomunicaciones comercializados, para efectos del acervo estadístico del Instituto Federal de Telecomunicaciones.</w:t>
            </w:r>
          </w:p>
          <w:p w14:paraId="638C9B9C" w14:textId="77777777" w:rsidR="00E23539" w:rsidRPr="003545C7" w:rsidRDefault="00E23539" w:rsidP="00E23539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6A9D21E5" w14:textId="6A1FCB99" w:rsidR="00E41085" w:rsidRPr="003545C7" w:rsidRDefault="00D27F2F" w:rsidP="00E23539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2" w:anchor="!/tramite/CGPE-01-002" w:history="1">
              <w:r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CGPE-01-002</w:t>
              </w:r>
            </w:hyperlink>
            <w:r w:rsidR="00E23539" w:rsidRPr="003545C7">
              <w:rPr>
                <w:rFonts w:ascii="ITC Avant Garde" w:hAnsi="ITC Avant Garde"/>
                <w:b/>
                <w:bCs/>
                <w:color w:val="000000" w:themeColor="text1"/>
                <w:sz w:val="21"/>
                <w:szCs w:val="21"/>
              </w:rPr>
              <w:t xml:space="preserve">: </w:t>
            </w:r>
            <w:r w:rsidR="00E41085" w:rsidRPr="003545C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Solicitud de actualización del Registro de los servicios de telecomunicaciones comercializados, para efectos del acervo estadístico del Instituto Federal de Telecomunicaciones.</w:t>
            </w:r>
          </w:p>
          <w:p w14:paraId="5804714F" w14:textId="77777777" w:rsidR="00E23539" w:rsidRPr="003545C7" w:rsidRDefault="00E23539" w:rsidP="00E23539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48946829" w14:textId="416AA79E" w:rsidR="00E41085" w:rsidRDefault="00D27F2F" w:rsidP="00E23539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3" w:anchor="!/tramite/CGPE-01-003-A" w:history="1">
              <w:r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CGPE-01-003-A</w:t>
              </w:r>
            </w:hyperlink>
            <w:r w:rsidR="00E23539" w:rsidRPr="003545C7">
              <w:rPr>
                <w:rFonts w:ascii="ITC Avant Garde" w:hAnsi="ITC Avant Garde"/>
                <w:b/>
                <w:bCs/>
                <w:color w:val="000000" w:themeColor="text1"/>
                <w:sz w:val="21"/>
                <w:szCs w:val="21"/>
              </w:rPr>
              <w:t>:</w:t>
            </w:r>
            <w:r w:rsidR="00E41085" w:rsidRPr="003545C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Entrega periódica de Información General Estadística</w:t>
            </w:r>
            <w:r w:rsidR="005F278D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– Para operador que actualiza alguno de los supuestos determinados por servicio con base en su servicio de comercialización y/o provisión de servicios.</w:t>
            </w:r>
          </w:p>
          <w:p w14:paraId="6D8FD3EA" w14:textId="77777777" w:rsidR="005F278D" w:rsidRPr="005F278D" w:rsidRDefault="005F278D" w:rsidP="005F278D">
            <w:pPr>
              <w:pStyle w:val="Prrafodelista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68966AE5" w14:textId="7601AE2A" w:rsidR="005F278D" w:rsidRDefault="00D27F2F" w:rsidP="00E23539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4" w:anchor="!/tramite/CGPE-01-003-B" w:history="1">
              <w:r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CGPE-01-003-B</w:t>
              </w:r>
            </w:hyperlink>
            <w:r w:rsidR="005F278D" w:rsidRPr="003545C7">
              <w:rPr>
                <w:rFonts w:ascii="ITC Avant Garde" w:hAnsi="ITC Avant Garde"/>
                <w:b/>
                <w:bCs/>
                <w:color w:val="000000" w:themeColor="text1"/>
                <w:sz w:val="21"/>
                <w:szCs w:val="21"/>
              </w:rPr>
              <w:t>:</w:t>
            </w:r>
            <w:r w:rsidR="005F278D" w:rsidRPr="003545C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Entrega periódica de Información General Estadística</w:t>
            </w:r>
            <w:r w:rsidR="0033753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– Para Operador que no actualiza ninguno de los supuestos determinados por servicio con base en su volumen de comercialización y/o provisión de servicios.</w:t>
            </w:r>
          </w:p>
          <w:p w14:paraId="7705C951" w14:textId="77777777" w:rsidR="005F278D" w:rsidRPr="005F278D" w:rsidRDefault="005F278D" w:rsidP="005F278D">
            <w:pPr>
              <w:pStyle w:val="Prrafodelista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0E97F7B0" w14:textId="17B8BDE5" w:rsidR="005F278D" w:rsidRDefault="00D27F2F" w:rsidP="00E23539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5" w:anchor="!/tramite/CGPE-01-003-C" w:history="1">
              <w:r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CGPE-01-003-C</w:t>
              </w:r>
            </w:hyperlink>
            <w:r w:rsidR="005F278D" w:rsidRPr="003545C7">
              <w:rPr>
                <w:rFonts w:ascii="ITC Avant Garde" w:hAnsi="ITC Avant Garde"/>
                <w:b/>
                <w:bCs/>
                <w:color w:val="000000" w:themeColor="text1"/>
                <w:sz w:val="21"/>
                <w:szCs w:val="21"/>
              </w:rPr>
              <w:t>:</w:t>
            </w:r>
            <w:r w:rsidR="005F278D" w:rsidRPr="003545C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Entrega periódica de Información General Estadística</w:t>
            </w:r>
            <w:r w:rsidR="0033753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– Para Operador que no presta Servicios o que todos los Servicios que presta son diferentes a los definidos. </w:t>
            </w:r>
          </w:p>
          <w:p w14:paraId="1CEEEF53" w14:textId="77777777" w:rsidR="005F278D" w:rsidRPr="005F278D" w:rsidRDefault="005F278D" w:rsidP="005F278D">
            <w:pPr>
              <w:pStyle w:val="Prrafodelista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487DCB59" w14:textId="4CFF94A8" w:rsidR="005F278D" w:rsidRDefault="00D27F2F" w:rsidP="00E23539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6" w:anchor="!/tramite/CGPE-01-003-D" w:history="1">
              <w:r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CGPE-01-003-D</w:t>
              </w:r>
            </w:hyperlink>
            <w:r w:rsidR="005F278D" w:rsidRPr="003545C7">
              <w:rPr>
                <w:rFonts w:ascii="ITC Avant Garde" w:hAnsi="ITC Avant Garde"/>
                <w:b/>
                <w:bCs/>
                <w:color w:val="000000" w:themeColor="text1"/>
                <w:sz w:val="21"/>
                <w:szCs w:val="21"/>
              </w:rPr>
              <w:t>:</w:t>
            </w:r>
            <w:r w:rsidR="005F278D" w:rsidRPr="003545C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Entrega periódica de Información General Estadística</w:t>
            </w:r>
            <w:r w:rsidR="0033753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– Sobre la comercialización de Servicios minoristas.</w:t>
            </w:r>
          </w:p>
          <w:p w14:paraId="56AD4000" w14:textId="77777777" w:rsidR="005F278D" w:rsidRPr="005F278D" w:rsidRDefault="005F278D" w:rsidP="005F278D">
            <w:pPr>
              <w:pStyle w:val="Prrafodelista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6524FA90" w14:textId="48C8CEF8" w:rsidR="005F278D" w:rsidRDefault="00D27F2F" w:rsidP="00E23539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7" w:anchor="!/tramite/CGPE-01-003-E" w:history="1">
              <w:r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CGPE-01-003-E</w:t>
              </w:r>
            </w:hyperlink>
            <w:r w:rsidR="005F278D" w:rsidRPr="003545C7">
              <w:rPr>
                <w:rFonts w:ascii="ITC Avant Garde" w:hAnsi="ITC Avant Garde"/>
                <w:b/>
                <w:bCs/>
                <w:color w:val="000000" w:themeColor="text1"/>
                <w:sz w:val="21"/>
                <w:szCs w:val="21"/>
              </w:rPr>
              <w:t>:</w:t>
            </w:r>
            <w:r w:rsidR="005F278D" w:rsidRPr="003545C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Entrega periódica de Información General Estadística</w:t>
            </w:r>
            <w:r w:rsidR="0033753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</w:t>
            </w:r>
            <w:r w:rsidR="00BC6E1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–</w:t>
            </w:r>
            <w:r w:rsidR="0033753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</w:t>
            </w:r>
            <w:r w:rsidR="00BC6E1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Sobre el Servicio Minorista Fijo de Telefonía.</w:t>
            </w:r>
          </w:p>
          <w:p w14:paraId="250336C5" w14:textId="77777777" w:rsidR="005F278D" w:rsidRPr="005F278D" w:rsidRDefault="005F278D" w:rsidP="005F278D">
            <w:pPr>
              <w:pStyle w:val="Prrafodelista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74F6395A" w14:textId="5C9BC381" w:rsidR="005F278D" w:rsidRDefault="00D27F2F" w:rsidP="00E23539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8" w:anchor="!/tramite/CGPE-01-003-F" w:history="1">
              <w:r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CGPE-01-003-F</w:t>
              </w:r>
            </w:hyperlink>
            <w:r w:rsidR="005F278D" w:rsidRPr="003545C7">
              <w:rPr>
                <w:rFonts w:ascii="ITC Avant Garde" w:hAnsi="ITC Avant Garde"/>
                <w:b/>
                <w:bCs/>
                <w:color w:val="000000" w:themeColor="text1"/>
                <w:sz w:val="21"/>
                <w:szCs w:val="21"/>
              </w:rPr>
              <w:t>:</w:t>
            </w:r>
            <w:r w:rsidR="005F278D" w:rsidRPr="003545C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Entrega periódica de Información General Estadística</w:t>
            </w:r>
            <w:r w:rsidR="00D85EF5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– Sobre el Servicio Minorista Móvil de Telefonía.</w:t>
            </w:r>
          </w:p>
          <w:p w14:paraId="50E56FCA" w14:textId="77777777" w:rsidR="005F278D" w:rsidRPr="005F278D" w:rsidRDefault="005F278D" w:rsidP="005F278D">
            <w:pPr>
              <w:pStyle w:val="Prrafodelista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5054664D" w14:textId="7499AAAD" w:rsidR="005F278D" w:rsidRDefault="00D27F2F" w:rsidP="00E23539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9" w:anchor="!/tramite/CGPE-01-003-G" w:history="1">
              <w:r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CGPE-01-003-G</w:t>
              </w:r>
            </w:hyperlink>
            <w:r w:rsidR="005F278D" w:rsidRPr="003545C7">
              <w:rPr>
                <w:rFonts w:ascii="ITC Avant Garde" w:hAnsi="ITC Avant Garde"/>
                <w:b/>
                <w:bCs/>
                <w:color w:val="000000" w:themeColor="text1"/>
                <w:sz w:val="21"/>
                <w:szCs w:val="21"/>
              </w:rPr>
              <w:t>:</w:t>
            </w:r>
            <w:r w:rsidR="005F278D" w:rsidRPr="003545C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Entrega periódica de Información General Estadística</w:t>
            </w:r>
            <w:r w:rsidR="00D85EF5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– Sobre el Servicio Minorista Móvil de Telefonía bajo esquema OMV.</w:t>
            </w:r>
          </w:p>
          <w:p w14:paraId="34C8269B" w14:textId="77777777" w:rsidR="005F278D" w:rsidRPr="005F278D" w:rsidRDefault="005F278D" w:rsidP="005F278D">
            <w:pPr>
              <w:pStyle w:val="Prrafodelista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04290597" w14:textId="54A47E2F" w:rsidR="005F278D" w:rsidRDefault="00D27F2F" w:rsidP="00E23539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20" w:anchor="!/tramite/CGPE-01-003-H" w:history="1">
              <w:r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CGPE-01-003-H</w:t>
              </w:r>
            </w:hyperlink>
            <w:r w:rsidR="005F278D" w:rsidRPr="003545C7">
              <w:rPr>
                <w:rFonts w:ascii="ITC Avant Garde" w:hAnsi="ITC Avant Garde"/>
                <w:b/>
                <w:bCs/>
                <w:color w:val="000000" w:themeColor="text1"/>
                <w:sz w:val="21"/>
                <w:szCs w:val="21"/>
              </w:rPr>
              <w:t>:</w:t>
            </w:r>
            <w:r w:rsidR="005F278D" w:rsidRPr="003545C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Entrega periódica de Información General Estadística</w:t>
            </w:r>
            <w:r w:rsidR="00D85EF5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– Sobre el Servicio Minorista de Telefonía Pública.</w:t>
            </w:r>
          </w:p>
          <w:p w14:paraId="2C786BC6" w14:textId="77777777" w:rsidR="005F278D" w:rsidRPr="005F278D" w:rsidRDefault="005F278D" w:rsidP="005F278D">
            <w:pPr>
              <w:pStyle w:val="Prrafodelista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62352925" w14:textId="7A27BC74" w:rsidR="005F278D" w:rsidRDefault="00D27F2F" w:rsidP="00E23539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21" w:anchor="!/tramite/CGPE-01-003-I" w:history="1">
              <w:r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CGPE-01-003-I</w:t>
              </w:r>
            </w:hyperlink>
            <w:r w:rsidR="005F278D" w:rsidRPr="003545C7">
              <w:rPr>
                <w:rFonts w:ascii="ITC Avant Garde" w:hAnsi="ITC Avant Garde"/>
                <w:b/>
                <w:bCs/>
                <w:color w:val="000000" w:themeColor="text1"/>
                <w:sz w:val="21"/>
                <w:szCs w:val="21"/>
              </w:rPr>
              <w:t>:</w:t>
            </w:r>
            <w:r w:rsidR="005F278D" w:rsidRPr="003545C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Entrega periódica de Información General Estadística</w:t>
            </w:r>
            <w:r w:rsidR="00D85EF5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: Sobre el Servicio Minorista Móvil de Telefonía Satelital.</w:t>
            </w:r>
          </w:p>
          <w:p w14:paraId="3BBA212E" w14:textId="77777777" w:rsidR="00D85EF5" w:rsidRPr="00D85EF5" w:rsidRDefault="00D85EF5" w:rsidP="00D85EF5">
            <w:pPr>
              <w:pStyle w:val="Prrafodelista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31D89379" w14:textId="394931EE" w:rsidR="00D85EF5" w:rsidRDefault="00D27F2F" w:rsidP="00D85EF5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22" w:anchor="!/tramite/CGPE-01-003-J" w:history="1">
              <w:r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CGPE-01-003-J</w:t>
              </w:r>
            </w:hyperlink>
            <w:r w:rsidR="00D85EF5" w:rsidRPr="003545C7">
              <w:rPr>
                <w:rFonts w:ascii="ITC Avant Garde" w:hAnsi="ITC Avant Garde"/>
                <w:b/>
                <w:bCs/>
                <w:color w:val="000000" w:themeColor="text1"/>
                <w:sz w:val="21"/>
                <w:szCs w:val="21"/>
              </w:rPr>
              <w:t>:</w:t>
            </w:r>
            <w:r w:rsidR="00D85EF5" w:rsidRPr="003545C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Entrega periódica de Información General Estadística</w:t>
            </w:r>
            <w:r w:rsidR="008D02F9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– Sobre el Servicio Minorista Fijo de Acceso a Internet.</w:t>
            </w:r>
          </w:p>
          <w:p w14:paraId="32373828" w14:textId="77777777" w:rsidR="00D85EF5" w:rsidRPr="00D85EF5" w:rsidRDefault="00D85EF5" w:rsidP="00D85EF5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3A7E47F5" w14:textId="3086034B" w:rsidR="00D85EF5" w:rsidRDefault="00D27F2F" w:rsidP="00D85EF5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23" w:anchor="!/tramite/CGPE-01-003-K" w:history="1">
              <w:r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CGPE-01-003-K</w:t>
              </w:r>
            </w:hyperlink>
            <w:r w:rsidR="00D85EF5" w:rsidRPr="003545C7">
              <w:rPr>
                <w:rFonts w:ascii="ITC Avant Garde" w:hAnsi="ITC Avant Garde"/>
                <w:b/>
                <w:bCs/>
                <w:color w:val="000000" w:themeColor="text1"/>
                <w:sz w:val="21"/>
                <w:szCs w:val="21"/>
              </w:rPr>
              <w:t>:</w:t>
            </w:r>
            <w:r w:rsidR="00D85EF5" w:rsidRPr="003545C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Entrega periódica de Información General Estadística</w:t>
            </w:r>
            <w:r w:rsidR="008D02F9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– Sobre el Servicio Minorista Móvil de Acceso a Internet. </w:t>
            </w:r>
          </w:p>
          <w:p w14:paraId="5E50B5BD" w14:textId="77777777" w:rsidR="00D85EF5" w:rsidRPr="00D85EF5" w:rsidRDefault="00D85EF5" w:rsidP="00D85EF5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199B539A" w14:textId="57D25F30" w:rsidR="00D85EF5" w:rsidRDefault="00D27F2F" w:rsidP="00D85EF5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24" w:anchor="!/tramite/CGPE-01-003-L" w:history="1">
              <w:r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CGPE-01-003-L</w:t>
              </w:r>
            </w:hyperlink>
            <w:r w:rsidR="00D85EF5" w:rsidRPr="003545C7">
              <w:rPr>
                <w:rFonts w:ascii="ITC Avant Garde" w:hAnsi="ITC Avant Garde"/>
                <w:b/>
                <w:bCs/>
                <w:color w:val="000000" w:themeColor="text1"/>
                <w:sz w:val="21"/>
                <w:szCs w:val="21"/>
              </w:rPr>
              <w:t>:</w:t>
            </w:r>
            <w:r w:rsidR="00D85EF5" w:rsidRPr="003545C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Entrega periódica de Información General Estadística</w:t>
            </w:r>
            <w:r w:rsidR="00EB75FB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– Sobre el Servicio Minorista Móvil de Acceso a Internet bajo esquema OMV.</w:t>
            </w:r>
          </w:p>
          <w:p w14:paraId="08F8F73C" w14:textId="77777777" w:rsidR="008D02F9" w:rsidRPr="008D02F9" w:rsidRDefault="008D02F9" w:rsidP="008D02F9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76E30D5D" w14:textId="2C47A5FA" w:rsidR="00D85EF5" w:rsidRDefault="00D27F2F" w:rsidP="00D85EF5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25" w:anchor="!/tramite/CGPE-01-003-M" w:history="1">
              <w:r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CGPE-01-003-M</w:t>
              </w:r>
            </w:hyperlink>
            <w:r w:rsidR="00D85EF5" w:rsidRPr="003545C7">
              <w:rPr>
                <w:rFonts w:ascii="ITC Avant Garde" w:hAnsi="ITC Avant Garde"/>
                <w:b/>
                <w:bCs/>
                <w:color w:val="000000" w:themeColor="text1"/>
                <w:sz w:val="21"/>
                <w:szCs w:val="21"/>
              </w:rPr>
              <w:t>:</w:t>
            </w:r>
            <w:r w:rsidR="00D85EF5" w:rsidRPr="003545C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Entrega periódica de Información General Estadística</w:t>
            </w:r>
            <w:r w:rsidR="00EB75FB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</w:t>
            </w:r>
            <w:r w:rsidR="009459FD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–</w:t>
            </w:r>
            <w:r w:rsidR="00EB75FB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</w:t>
            </w:r>
            <w:r w:rsidR="009459FD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Sobre el Servicio Minorista Fijo de Acceso Satelital a Internet. </w:t>
            </w:r>
          </w:p>
          <w:p w14:paraId="768BC8FD" w14:textId="77777777" w:rsidR="008D02F9" w:rsidRPr="008D02F9" w:rsidRDefault="008D02F9" w:rsidP="008D02F9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7F84A17E" w14:textId="6A92D9B8" w:rsidR="00D85EF5" w:rsidRDefault="00D27F2F" w:rsidP="00D85EF5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26" w:anchor="!/tramite/CGPE-01-003-N" w:history="1">
              <w:r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CGPE-01-003-N</w:t>
              </w:r>
            </w:hyperlink>
            <w:r w:rsidR="00D85EF5" w:rsidRPr="003545C7">
              <w:rPr>
                <w:rFonts w:ascii="ITC Avant Garde" w:hAnsi="ITC Avant Garde"/>
                <w:b/>
                <w:bCs/>
                <w:color w:val="000000" w:themeColor="text1"/>
                <w:sz w:val="21"/>
                <w:szCs w:val="21"/>
              </w:rPr>
              <w:t>:</w:t>
            </w:r>
            <w:r w:rsidR="00D85EF5" w:rsidRPr="003545C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Entrega periódica de Información General Estadística</w:t>
            </w:r>
            <w:r w:rsidR="009459FD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– Sobre el Servicio Minorista Fijo de Televisión y/o Audio Restringidos.</w:t>
            </w:r>
          </w:p>
          <w:p w14:paraId="16FF4E5E" w14:textId="77777777" w:rsidR="008D02F9" w:rsidRPr="008D02F9" w:rsidRDefault="008D02F9" w:rsidP="008D02F9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1E345098" w14:textId="594C84F2" w:rsidR="00D85EF5" w:rsidRDefault="00D27F2F" w:rsidP="00D85EF5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27" w:anchor="!/tramite/CGPE-01-003-Ñ" w:history="1">
              <w:r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CGPE-01-003-Ñ</w:t>
              </w:r>
            </w:hyperlink>
            <w:r w:rsidR="00D85EF5" w:rsidRPr="003545C7">
              <w:rPr>
                <w:rFonts w:ascii="ITC Avant Garde" w:hAnsi="ITC Avant Garde"/>
                <w:b/>
                <w:bCs/>
                <w:color w:val="000000" w:themeColor="text1"/>
                <w:sz w:val="21"/>
                <w:szCs w:val="21"/>
              </w:rPr>
              <w:t>:</w:t>
            </w:r>
            <w:r w:rsidR="00D85EF5" w:rsidRPr="003545C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Entrega periódica de Información General Estadística</w:t>
            </w:r>
            <w:r w:rsidR="00B72B5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– Sobre el Servicio Minorista de Enlaces Dedicados. </w:t>
            </w:r>
          </w:p>
          <w:p w14:paraId="72FBFF8E" w14:textId="77777777" w:rsidR="008D02F9" w:rsidRPr="008D02F9" w:rsidRDefault="008D02F9" w:rsidP="008D02F9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58048766" w14:textId="18DCEB97" w:rsidR="00D85EF5" w:rsidRDefault="00D27F2F" w:rsidP="00D85EF5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28" w:anchor="!/tramite/IFT-CGPE-01-003-O" w:history="1">
              <w:r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CGPE-01-003-O</w:t>
              </w:r>
            </w:hyperlink>
            <w:r w:rsidR="00D85EF5" w:rsidRPr="003545C7">
              <w:rPr>
                <w:rFonts w:ascii="ITC Avant Garde" w:hAnsi="ITC Avant Garde"/>
                <w:b/>
                <w:bCs/>
                <w:color w:val="000000" w:themeColor="text1"/>
                <w:sz w:val="21"/>
                <w:szCs w:val="21"/>
              </w:rPr>
              <w:t>:</w:t>
            </w:r>
            <w:r w:rsidR="00D85EF5" w:rsidRPr="003545C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Entrega periódica de Información General Estadística</w:t>
            </w:r>
            <w:r w:rsidR="00B72B5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– Sobre el Servicio Minorista de Provisión de Capacidad Satelital.</w:t>
            </w:r>
          </w:p>
          <w:p w14:paraId="20E1F078" w14:textId="77777777" w:rsidR="008D02F9" w:rsidRPr="008D02F9" w:rsidRDefault="008D02F9" w:rsidP="008D02F9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40CB2607" w14:textId="3E5E459D" w:rsidR="00D85EF5" w:rsidRDefault="00D27F2F" w:rsidP="00D85EF5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29" w:anchor="!/tramite/CGPE-01-003-P" w:history="1">
              <w:r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CGPE-01-003-P</w:t>
              </w:r>
            </w:hyperlink>
            <w:r w:rsidR="00D85EF5" w:rsidRPr="003545C7">
              <w:rPr>
                <w:rFonts w:ascii="ITC Avant Garde" w:hAnsi="ITC Avant Garde"/>
                <w:b/>
                <w:bCs/>
                <w:color w:val="000000" w:themeColor="text1"/>
                <w:sz w:val="21"/>
                <w:szCs w:val="21"/>
              </w:rPr>
              <w:t>:</w:t>
            </w:r>
            <w:r w:rsidR="00D85EF5" w:rsidRPr="003545C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Entrega periódica de Información General Estadística</w:t>
            </w:r>
            <w:r w:rsidR="00B72B5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– Sobre el Servicio Mayorista de Provisión de Servicios Fijos para Reventa. </w:t>
            </w:r>
          </w:p>
          <w:p w14:paraId="1CE1BC37" w14:textId="77777777" w:rsidR="00B72B50" w:rsidRPr="00B72B50" w:rsidRDefault="00B72B50" w:rsidP="00B72B50">
            <w:pPr>
              <w:pStyle w:val="Prrafodelista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7765F129" w14:textId="53CBCF39" w:rsidR="00B72B50" w:rsidRDefault="00D27F2F" w:rsidP="00D85EF5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30" w:anchor="!/tramite/CGPE-01-003-Q" w:history="1">
              <w:r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CGPE-01-003-Q</w:t>
              </w:r>
            </w:hyperlink>
            <w:r w:rsidR="00B72B50" w:rsidRPr="003545C7">
              <w:rPr>
                <w:rFonts w:ascii="ITC Avant Garde" w:hAnsi="ITC Avant Garde"/>
                <w:b/>
                <w:bCs/>
                <w:color w:val="000000" w:themeColor="text1"/>
                <w:sz w:val="21"/>
                <w:szCs w:val="21"/>
              </w:rPr>
              <w:t>:</w:t>
            </w:r>
            <w:r w:rsidR="00B72B50" w:rsidRPr="003545C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Entrega periódica de Información General Estadística</w:t>
            </w:r>
            <w:r w:rsidR="00165579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– Sobre el Servicio Mayorista de Provisión de Servicios Móviles para reventa.</w:t>
            </w:r>
          </w:p>
          <w:p w14:paraId="0B139698" w14:textId="77777777" w:rsidR="00B72B50" w:rsidRPr="00B72B50" w:rsidRDefault="00B72B50" w:rsidP="00B72B50">
            <w:pPr>
              <w:pStyle w:val="Prrafodelista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67142670" w14:textId="0F0F3D9B" w:rsidR="00B72B50" w:rsidRDefault="00D27F2F" w:rsidP="00D85EF5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31" w:anchor="!/tramite/CGPE-01-003-R" w:history="1">
              <w:r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CGPE-01-003-R</w:t>
              </w:r>
            </w:hyperlink>
            <w:r w:rsidR="00B72B50" w:rsidRPr="003545C7">
              <w:rPr>
                <w:rFonts w:ascii="ITC Avant Garde" w:hAnsi="ITC Avant Garde"/>
                <w:b/>
                <w:bCs/>
                <w:color w:val="000000" w:themeColor="text1"/>
                <w:sz w:val="21"/>
                <w:szCs w:val="21"/>
              </w:rPr>
              <w:t>:</w:t>
            </w:r>
            <w:r w:rsidR="00B72B50" w:rsidRPr="003545C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Entrega periódica de Información General Estadística</w:t>
            </w:r>
            <w:r w:rsidR="00165579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– Sobre el Servicio Mayorista de Interconexión.</w:t>
            </w:r>
          </w:p>
          <w:p w14:paraId="13A3301B" w14:textId="77777777" w:rsidR="00B72B50" w:rsidRPr="00B72B50" w:rsidRDefault="00B72B50" w:rsidP="00B72B50">
            <w:pPr>
              <w:pStyle w:val="Prrafodelista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1C7D72A0" w14:textId="719FB863" w:rsidR="00B72B50" w:rsidRDefault="00D27F2F" w:rsidP="00D85EF5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32" w:anchor="!/tramite/CGPE-01-003-S" w:history="1">
              <w:r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CGPE-01-003-S</w:t>
              </w:r>
            </w:hyperlink>
            <w:r w:rsidR="00B72B50" w:rsidRPr="003545C7">
              <w:rPr>
                <w:rFonts w:ascii="ITC Avant Garde" w:hAnsi="ITC Avant Garde"/>
                <w:b/>
                <w:bCs/>
                <w:color w:val="000000" w:themeColor="text1"/>
                <w:sz w:val="21"/>
                <w:szCs w:val="21"/>
              </w:rPr>
              <w:t>:</w:t>
            </w:r>
            <w:r w:rsidR="00B72B50" w:rsidRPr="003545C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Entrega periódica de Información General Estadística</w:t>
            </w:r>
            <w:r w:rsidR="00165579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– Sobre el Servicio Mayorista de Intercambio de Tráfico de Internet. </w:t>
            </w:r>
          </w:p>
          <w:p w14:paraId="07E9BB74" w14:textId="77777777" w:rsidR="00B72B50" w:rsidRPr="00B72B50" w:rsidRDefault="00B72B50" w:rsidP="00B72B50">
            <w:pPr>
              <w:pStyle w:val="Prrafodelista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1D0C8EF7" w14:textId="499AF26D" w:rsidR="00B72B50" w:rsidRDefault="00D27F2F" w:rsidP="00B72B50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33" w:anchor="!/tramite/CGPE-01-003-T" w:history="1">
              <w:r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CGPE-01-003-T</w:t>
              </w:r>
            </w:hyperlink>
            <w:r w:rsidR="00B72B50" w:rsidRPr="003545C7">
              <w:rPr>
                <w:rFonts w:ascii="ITC Avant Garde" w:hAnsi="ITC Avant Garde"/>
                <w:b/>
                <w:bCs/>
                <w:color w:val="000000" w:themeColor="text1"/>
                <w:sz w:val="21"/>
                <w:szCs w:val="21"/>
              </w:rPr>
              <w:t>:</w:t>
            </w:r>
            <w:r w:rsidR="00B72B50" w:rsidRPr="003545C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Entrega periódica de Información General Estadística</w:t>
            </w:r>
            <w:r w:rsidR="001207C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– Sobre el Servicio Mayorista de Usuario Visitante. </w:t>
            </w:r>
          </w:p>
          <w:p w14:paraId="7C55FD92" w14:textId="77777777" w:rsidR="00B72B50" w:rsidRPr="00B72B50" w:rsidRDefault="00B72B50" w:rsidP="00B72B50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75DE2079" w14:textId="74D87A30" w:rsidR="00B72B50" w:rsidRDefault="00D27F2F" w:rsidP="00B72B50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34" w:anchor="!/tramite/CGPE-01-003-U" w:history="1">
              <w:r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CGPE-01-003-U</w:t>
              </w:r>
            </w:hyperlink>
            <w:r w:rsidR="00B72B50" w:rsidRPr="003545C7">
              <w:rPr>
                <w:rFonts w:ascii="ITC Avant Garde" w:hAnsi="ITC Avant Garde"/>
                <w:b/>
                <w:bCs/>
                <w:color w:val="000000" w:themeColor="text1"/>
                <w:sz w:val="21"/>
                <w:szCs w:val="21"/>
              </w:rPr>
              <w:t>:</w:t>
            </w:r>
            <w:r w:rsidR="00B72B50" w:rsidRPr="003545C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Entrega periódica de Información General Estadística</w:t>
            </w:r>
            <w:r w:rsidR="001207C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– Sobre el Servicio Mayorista de Coubicación.</w:t>
            </w:r>
          </w:p>
          <w:p w14:paraId="65CF61BD" w14:textId="77777777" w:rsidR="001207C2" w:rsidRPr="001207C2" w:rsidRDefault="001207C2" w:rsidP="001207C2">
            <w:pPr>
              <w:pStyle w:val="Prrafodelista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056A9B2B" w14:textId="58576EF7" w:rsidR="001207C2" w:rsidRDefault="00D27F2F" w:rsidP="00B72B50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35" w:anchor="!/tramite/CGPE-01-003-V" w:history="1">
              <w:r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CGPE-01-003-V</w:t>
              </w:r>
            </w:hyperlink>
            <w:r w:rsidR="001207C2" w:rsidRPr="003545C7">
              <w:rPr>
                <w:rFonts w:ascii="ITC Avant Garde" w:hAnsi="ITC Avant Garde"/>
                <w:b/>
                <w:bCs/>
                <w:color w:val="000000" w:themeColor="text1"/>
                <w:sz w:val="21"/>
                <w:szCs w:val="21"/>
              </w:rPr>
              <w:t>:</w:t>
            </w:r>
            <w:r w:rsidR="001207C2" w:rsidRPr="003545C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Entrega periódica de Información General Estadística</w:t>
            </w:r>
            <w:r w:rsidR="001207C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– Sobre el Servicio Mayorista de Uso Compartido de Infraestructura Pasiva. </w:t>
            </w:r>
          </w:p>
          <w:p w14:paraId="1BE877A7" w14:textId="77777777" w:rsidR="001207C2" w:rsidRPr="001207C2" w:rsidRDefault="001207C2" w:rsidP="001207C2">
            <w:pPr>
              <w:pStyle w:val="Prrafodelista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03A63FC1" w14:textId="7D7633A1" w:rsidR="001207C2" w:rsidRDefault="00D27F2F" w:rsidP="00B72B50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36" w:anchor="!/tramite/CGPE-01-003-W" w:history="1">
              <w:r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CGPE-01-003-W</w:t>
              </w:r>
            </w:hyperlink>
            <w:r w:rsidR="001207C2" w:rsidRPr="003545C7">
              <w:rPr>
                <w:rFonts w:ascii="ITC Avant Garde" w:hAnsi="ITC Avant Garde"/>
                <w:b/>
                <w:bCs/>
                <w:color w:val="000000" w:themeColor="text1"/>
                <w:sz w:val="21"/>
                <w:szCs w:val="21"/>
              </w:rPr>
              <w:t>:</w:t>
            </w:r>
            <w:r w:rsidR="001207C2" w:rsidRPr="003545C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Entrega periódica de Información General Estadística</w:t>
            </w:r>
            <w:r w:rsidR="001207C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– Sobre el Servicio Mayorista de Provisión de Material Audiovisual. </w:t>
            </w:r>
          </w:p>
          <w:p w14:paraId="15922300" w14:textId="77777777" w:rsidR="001207C2" w:rsidRPr="001207C2" w:rsidRDefault="001207C2" w:rsidP="001207C2">
            <w:pPr>
              <w:pStyle w:val="Prrafodelista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73F83EE7" w14:textId="2D3F87B5" w:rsidR="001207C2" w:rsidRDefault="00D27F2F" w:rsidP="00B72B50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37" w:anchor="!/tramite/CGPE-01-003-X" w:history="1">
              <w:r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CGPE-01-003-X</w:t>
              </w:r>
            </w:hyperlink>
            <w:r w:rsidR="001207C2" w:rsidRPr="003545C7">
              <w:rPr>
                <w:rFonts w:ascii="ITC Avant Garde" w:hAnsi="ITC Avant Garde"/>
                <w:b/>
                <w:bCs/>
                <w:color w:val="000000" w:themeColor="text1"/>
                <w:sz w:val="21"/>
                <w:szCs w:val="21"/>
              </w:rPr>
              <w:t>:</w:t>
            </w:r>
            <w:r w:rsidR="001207C2" w:rsidRPr="003545C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Entrega periódica de Información General Estadística</w:t>
            </w:r>
            <w:r w:rsidR="001207C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– Sobre el Servicio Mayorista de Enlaces Dedicados. </w:t>
            </w:r>
          </w:p>
          <w:p w14:paraId="6DA064AE" w14:textId="77777777" w:rsidR="001207C2" w:rsidRPr="001207C2" w:rsidRDefault="001207C2" w:rsidP="001207C2">
            <w:pPr>
              <w:pStyle w:val="Prrafodelista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2FC32CF4" w14:textId="323F3347" w:rsidR="001207C2" w:rsidRDefault="00D27F2F" w:rsidP="00B72B50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38" w:anchor="!/tramite/CGPE-01-003-Y" w:history="1">
              <w:r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CGPE-01-003-Y</w:t>
              </w:r>
            </w:hyperlink>
            <w:r w:rsidR="001207C2" w:rsidRPr="003545C7">
              <w:rPr>
                <w:rFonts w:ascii="ITC Avant Garde" w:hAnsi="ITC Avant Garde"/>
                <w:b/>
                <w:bCs/>
                <w:color w:val="000000" w:themeColor="text1"/>
                <w:sz w:val="21"/>
                <w:szCs w:val="21"/>
              </w:rPr>
              <w:t>:</w:t>
            </w:r>
            <w:r w:rsidR="001207C2" w:rsidRPr="003545C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Entrega periódica de Información General Estadística</w:t>
            </w:r>
            <w:r w:rsidR="00A4739A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– Sobre el Servicio Mayorista de Provisión de Capacidad Satelital. </w:t>
            </w:r>
          </w:p>
          <w:p w14:paraId="525C54E9" w14:textId="77777777" w:rsidR="001207C2" w:rsidRPr="001207C2" w:rsidRDefault="001207C2" w:rsidP="001207C2">
            <w:pPr>
              <w:pStyle w:val="Prrafodelista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6999F517" w14:textId="5D8D9210" w:rsidR="001207C2" w:rsidRPr="003545C7" w:rsidRDefault="00D27F2F" w:rsidP="00B72B50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39" w:anchor="!/tramite/CGPE-01-003-Z" w:history="1">
              <w:r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CGPE-01-003-Z</w:t>
              </w:r>
            </w:hyperlink>
            <w:r w:rsidR="001207C2" w:rsidRPr="003545C7">
              <w:rPr>
                <w:rFonts w:ascii="ITC Avant Garde" w:hAnsi="ITC Avant Garde"/>
                <w:b/>
                <w:bCs/>
                <w:color w:val="000000" w:themeColor="text1"/>
                <w:sz w:val="21"/>
                <w:szCs w:val="21"/>
              </w:rPr>
              <w:t>:</w:t>
            </w:r>
            <w:r w:rsidR="001207C2" w:rsidRPr="003545C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Entrega periódica de Información General Estadística</w:t>
            </w:r>
            <w:r w:rsidR="00DB3E2C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– Sobre la Disponibilidad de Redes de Acceso y Servicios. </w:t>
            </w:r>
          </w:p>
          <w:p w14:paraId="43AF10E9" w14:textId="77777777" w:rsidR="00E23539" w:rsidRPr="003545C7" w:rsidRDefault="00E23539" w:rsidP="00E23539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202CEF1B" w14:textId="0A8E90B3" w:rsidR="00E41085" w:rsidRPr="003545C7" w:rsidRDefault="00D27F2F" w:rsidP="00E23539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40" w:anchor="!/tramite/CGPE-01-004" w:history="1">
              <w:r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CGPE-01-004</w:t>
              </w:r>
            </w:hyperlink>
            <w:bookmarkStart w:id="1" w:name="_GoBack"/>
            <w:bookmarkEnd w:id="1"/>
            <w:r w:rsidR="00E23539" w:rsidRPr="003545C7">
              <w:rPr>
                <w:rFonts w:ascii="ITC Avant Garde" w:hAnsi="ITC Avant Garde"/>
                <w:b/>
                <w:bCs/>
                <w:color w:val="000000" w:themeColor="text1"/>
                <w:sz w:val="21"/>
                <w:szCs w:val="21"/>
              </w:rPr>
              <w:t>:</w:t>
            </w:r>
            <w:r w:rsidR="00E41085" w:rsidRPr="003545C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Solicitud de rectificación de información para integrar el acervo estadístico del sector de telecomunicaciones.</w:t>
            </w:r>
          </w:p>
          <w:p w14:paraId="76DD9940" w14:textId="77777777" w:rsidR="00AA1AF3" w:rsidRPr="003545C7" w:rsidRDefault="00AA1AF3" w:rsidP="00AA1AF3">
            <w:pPr>
              <w:pStyle w:val="Prrafodelista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4B2312E9" w14:textId="77777777" w:rsidR="00AA1AF3" w:rsidRPr="003545C7" w:rsidRDefault="00AA1AF3" w:rsidP="00AA1AF3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3545C7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 xml:space="preserve">CUARTO. – Obligaciones a Operadores por poseer una Red Pública de Telecomunicaciones. Los Operadores del sector de telecomunicaciones que posean títulos habilitantes de o para uso comercial, y que posean una RTP, deberán entregar anualmente el </w:t>
            </w:r>
            <w:proofErr w:type="spellStart"/>
            <w:r w:rsidRPr="003545C7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eFormato</w:t>
            </w:r>
            <w:proofErr w:type="spellEnd"/>
            <w:r w:rsidRPr="003545C7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 xml:space="preserve"> R027.</w:t>
            </w:r>
          </w:p>
          <w:p w14:paraId="1E0A3A61" w14:textId="420A4CB1" w:rsidR="00AA1AF3" w:rsidRPr="003545C7" w:rsidRDefault="00AA1AF3" w:rsidP="00AA1AF3">
            <w:pPr>
              <w:pStyle w:val="Prrafodelista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</w:tc>
      </w:tr>
    </w:tbl>
    <w:p w14:paraId="37E6B748" w14:textId="77777777" w:rsidR="006166DB" w:rsidRPr="003545C7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3545C7" w14:paraId="1683D7BD" w14:textId="77777777" w:rsidTr="007D2FD6">
        <w:tc>
          <w:tcPr>
            <w:tcW w:w="8828" w:type="dxa"/>
          </w:tcPr>
          <w:p w14:paraId="25F5B733" w14:textId="5A66F0E0" w:rsidR="000E2BA1" w:rsidRPr="003545C7" w:rsidRDefault="000E2BA1" w:rsidP="000E2BA1">
            <w:pPr>
              <w:pStyle w:val="Prrafodelista"/>
              <w:numPr>
                <w:ilvl w:val="0"/>
                <w:numId w:val="13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3545C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Inspección, verificación y vigilancia: Ley Federal de Telecomunicaciones y Radiodifusión, artículo 291</w:t>
            </w:r>
          </w:p>
          <w:p w14:paraId="6A09D6D7" w14:textId="7FC7903F" w:rsidR="007D2FD6" w:rsidRPr="003545C7" w:rsidRDefault="00F27334" w:rsidP="000E2BA1">
            <w:pPr>
              <w:pStyle w:val="Prrafodelista"/>
              <w:numPr>
                <w:ilvl w:val="0"/>
                <w:numId w:val="13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3545C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Vigésimo noveno y Trigésimo del Lineamiento; Título Décimo Cuarto de la Ley Federal de Telecomunicaciones y Radiodifusión.</w:t>
            </w:r>
          </w:p>
        </w:tc>
      </w:tr>
    </w:tbl>
    <w:p w14:paraId="21B252A3" w14:textId="77777777" w:rsidR="00DC3A1A" w:rsidRPr="003545C7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3545C7">
        <w:rPr>
          <w:rFonts w:ascii="ITC Avant Garde" w:hAnsi="ITC Avant Garde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p w14:paraId="6F4BC737" w14:textId="5999110A" w:rsidR="006166DB" w:rsidRPr="003545C7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02F9C20" w14:textId="1D855C42" w:rsidR="004B7538" w:rsidRPr="003545C7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48E77B2" w14:textId="38929B84" w:rsidR="004B7538" w:rsidRPr="003545C7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B64E51A" w14:textId="18B60198" w:rsidR="004B7538" w:rsidRPr="003545C7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sectPr w:rsidR="004B7538" w:rsidRPr="003545C7" w:rsidSect="003F1D7B">
      <w:headerReference w:type="default" r:id="rId41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531CE" w14:textId="77777777" w:rsidR="00280F09" w:rsidRDefault="00280F09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280F09" w:rsidRDefault="00280F09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80E92" w14:textId="77777777" w:rsidR="00280F09" w:rsidRDefault="00280F09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280F09" w:rsidRDefault="00280F09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77722" w14:textId="3DF72A8F" w:rsidR="00280F09" w:rsidRDefault="00280F09" w:rsidP="007D2FD6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2FD6">
      <w:rPr>
        <w:rFonts w:ascii="ITC Avant Garde" w:eastAsia="Calibri" w:hAnsi="ITC Avant Garde" w:cs="Times New Roman"/>
        <w:b/>
        <w:sz w:val="18"/>
        <w:szCs w:val="18"/>
      </w:rPr>
      <w:t xml:space="preserve"> </w:t>
    </w:r>
    <w:r>
      <w:rPr>
        <w:rFonts w:ascii="ITC Avant Garde" w:eastAsia="Calibri" w:hAnsi="ITC Avant Garde" w:cs="Times New Roman"/>
        <w:b/>
        <w:sz w:val="18"/>
        <w:szCs w:val="18"/>
      </w:rPr>
      <w:t xml:space="preserve">                                      </w:t>
    </w:r>
    <w:r w:rsidRPr="007D2FD6">
      <w:rPr>
        <w:rFonts w:ascii="ITC Avant Garde" w:hAnsi="ITC Avant Garde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3F93"/>
    <w:multiLevelType w:val="hybridMultilevel"/>
    <w:tmpl w:val="34CCC3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E1693"/>
    <w:multiLevelType w:val="hybridMultilevel"/>
    <w:tmpl w:val="5E96FE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649E9"/>
    <w:multiLevelType w:val="hybridMultilevel"/>
    <w:tmpl w:val="4DC4A6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C4405"/>
    <w:multiLevelType w:val="hybridMultilevel"/>
    <w:tmpl w:val="39028594"/>
    <w:lvl w:ilvl="0" w:tplc="13E0E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566B4"/>
    <w:multiLevelType w:val="hybridMultilevel"/>
    <w:tmpl w:val="A2D0B7B4"/>
    <w:lvl w:ilvl="0" w:tplc="F67C94B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14"/>
  </w:num>
  <w:num w:numId="7">
    <w:abstractNumId w:val="13"/>
  </w:num>
  <w:num w:numId="8">
    <w:abstractNumId w:val="7"/>
  </w:num>
  <w:num w:numId="9">
    <w:abstractNumId w:val="8"/>
  </w:num>
  <w:num w:numId="10">
    <w:abstractNumId w:val="12"/>
  </w:num>
  <w:num w:numId="11">
    <w:abstractNumId w:val="10"/>
  </w:num>
  <w:num w:numId="12">
    <w:abstractNumId w:val="11"/>
  </w:num>
  <w:num w:numId="13">
    <w:abstractNumId w:val="9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85CAE"/>
    <w:rsid w:val="000911B6"/>
    <w:rsid w:val="000B6599"/>
    <w:rsid w:val="000E2BA1"/>
    <w:rsid w:val="001207C2"/>
    <w:rsid w:val="00125982"/>
    <w:rsid w:val="00147243"/>
    <w:rsid w:val="00160C02"/>
    <w:rsid w:val="00165579"/>
    <w:rsid w:val="001A0D96"/>
    <w:rsid w:val="001C36BF"/>
    <w:rsid w:val="001D0BED"/>
    <w:rsid w:val="001F3494"/>
    <w:rsid w:val="00207BA8"/>
    <w:rsid w:val="00223B0B"/>
    <w:rsid w:val="002434FF"/>
    <w:rsid w:val="00250D5A"/>
    <w:rsid w:val="00280F09"/>
    <w:rsid w:val="002B0B24"/>
    <w:rsid w:val="002E37B6"/>
    <w:rsid w:val="00306D98"/>
    <w:rsid w:val="00321FDB"/>
    <w:rsid w:val="0032647A"/>
    <w:rsid w:val="00332FE9"/>
    <w:rsid w:val="00337530"/>
    <w:rsid w:val="003545C7"/>
    <w:rsid w:val="00366E21"/>
    <w:rsid w:val="00384692"/>
    <w:rsid w:val="003A162A"/>
    <w:rsid w:val="003F1D7B"/>
    <w:rsid w:val="00446F0C"/>
    <w:rsid w:val="00492A7F"/>
    <w:rsid w:val="004937CC"/>
    <w:rsid w:val="004B7538"/>
    <w:rsid w:val="004C31A6"/>
    <w:rsid w:val="004C75E5"/>
    <w:rsid w:val="004D6D14"/>
    <w:rsid w:val="004E552A"/>
    <w:rsid w:val="005034EB"/>
    <w:rsid w:val="0051731C"/>
    <w:rsid w:val="00585BD4"/>
    <w:rsid w:val="005E34D0"/>
    <w:rsid w:val="005F0181"/>
    <w:rsid w:val="005F278D"/>
    <w:rsid w:val="0061003C"/>
    <w:rsid w:val="006166DB"/>
    <w:rsid w:val="006441CF"/>
    <w:rsid w:val="0065492B"/>
    <w:rsid w:val="006911B3"/>
    <w:rsid w:val="006B56FA"/>
    <w:rsid w:val="006F7E1D"/>
    <w:rsid w:val="00703626"/>
    <w:rsid w:val="00720D02"/>
    <w:rsid w:val="007466F1"/>
    <w:rsid w:val="00755D3B"/>
    <w:rsid w:val="0076686F"/>
    <w:rsid w:val="007825B8"/>
    <w:rsid w:val="0078318D"/>
    <w:rsid w:val="007D2FD6"/>
    <w:rsid w:val="007F5106"/>
    <w:rsid w:val="008017FB"/>
    <w:rsid w:val="00802508"/>
    <w:rsid w:val="00815D92"/>
    <w:rsid w:val="0089205E"/>
    <w:rsid w:val="008D02F9"/>
    <w:rsid w:val="0092333A"/>
    <w:rsid w:val="009459FD"/>
    <w:rsid w:val="00956D76"/>
    <w:rsid w:val="009701A3"/>
    <w:rsid w:val="00977ED5"/>
    <w:rsid w:val="009918CF"/>
    <w:rsid w:val="009A6722"/>
    <w:rsid w:val="009D1F79"/>
    <w:rsid w:val="009D567D"/>
    <w:rsid w:val="00A350B2"/>
    <w:rsid w:val="00A4739A"/>
    <w:rsid w:val="00A70F6B"/>
    <w:rsid w:val="00A830EF"/>
    <w:rsid w:val="00A93C7F"/>
    <w:rsid w:val="00AA1AF3"/>
    <w:rsid w:val="00AA2FD7"/>
    <w:rsid w:val="00AC079F"/>
    <w:rsid w:val="00AD4846"/>
    <w:rsid w:val="00AF71CC"/>
    <w:rsid w:val="00B018E8"/>
    <w:rsid w:val="00B30E6B"/>
    <w:rsid w:val="00B72B50"/>
    <w:rsid w:val="00B8531B"/>
    <w:rsid w:val="00BC6E18"/>
    <w:rsid w:val="00BE45D0"/>
    <w:rsid w:val="00C76443"/>
    <w:rsid w:val="00C8049B"/>
    <w:rsid w:val="00CA7B29"/>
    <w:rsid w:val="00CF5F25"/>
    <w:rsid w:val="00D05ACB"/>
    <w:rsid w:val="00D14569"/>
    <w:rsid w:val="00D258BF"/>
    <w:rsid w:val="00D27F2F"/>
    <w:rsid w:val="00D85EF5"/>
    <w:rsid w:val="00D93409"/>
    <w:rsid w:val="00D93EA9"/>
    <w:rsid w:val="00DB3E2C"/>
    <w:rsid w:val="00DC3A1A"/>
    <w:rsid w:val="00DF074B"/>
    <w:rsid w:val="00DF1654"/>
    <w:rsid w:val="00E23539"/>
    <w:rsid w:val="00E24054"/>
    <w:rsid w:val="00E41085"/>
    <w:rsid w:val="00E70994"/>
    <w:rsid w:val="00EB75FB"/>
    <w:rsid w:val="00EC3F45"/>
    <w:rsid w:val="00EF614E"/>
    <w:rsid w:val="00F014C6"/>
    <w:rsid w:val="00F27334"/>
    <w:rsid w:val="00F30AF6"/>
    <w:rsid w:val="00F42CB3"/>
    <w:rsid w:val="00F52381"/>
    <w:rsid w:val="00F54CB3"/>
    <w:rsid w:val="00F62AAD"/>
    <w:rsid w:val="00F71208"/>
    <w:rsid w:val="00F73022"/>
    <w:rsid w:val="00FA4E22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23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ventariotramites.ift.org.mx/mitweb/" TargetMode="External"/><Relationship Id="rId18" Type="http://schemas.openxmlformats.org/officeDocument/2006/relationships/hyperlink" Target="http://inventariotramites.ift.org.mx/mitweb/" TargetMode="External"/><Relationship Id="rId26" Type="http://schemas.openxmlformats.org/officeDocument/2006/relationships/hyperlink" Target="http://inventariotramites.ift.org.mx/mitweb/" TargetMode="External"/><Relationship Id="rId39" Type="http://schemas.openxmlformats.org/officeDocument/2006/relationships/hyperlink" Target="http://inventariotramites.ift.org.mx/mitweb/" TargetMode="External"/><Relationship Id="rId21" Type="http://schemas.openxmlformats.org/officeDocument/2006/relationships/hyperlink" Target="http://inventariotramites.ift.org.mx/mitweb/" TargetMode="External"/><Relationship Id="rId34" Type="http://schemas.openxmlformats.org/officeDocument/2006/relationships/hyperlink" Target="http://inventariotramites.ift.org.mx/mitweb/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inventariotramites.ift.org.mx/mitweb/" TargetMode="External"/><Relationship Id="rId20" Type="http://schemas.openxmlformats.org/officeDocument/2006/relationships/hyperlink" Target="http://inventariotramites.ift.org.mx/mitweb/" TargetMode="External"/><Relationship Id="rId29" Type="http://schemas.openxmlformats.org/officeDocument/2006/relationships/hyperlink" Target="http://inventariotramites.ift.org.mx/mitweb/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nventariotramites.ift.org.mx/mitweb/" TargetMode="External"/><Relationship Id="rId24" Type="http://schemas.openxmlformats.org/officeDocument/2006/relationships/hyperlink" Target="http://inventariotramites.ift.org.mx/mitweb/" TargetMode="External"/><Relationship Id="rId32" Type="http://schemas.openxmlformats.org/officeDocument/2006/relationships/hyperlink" Target="http://inventariotramites.ift.org.mx/mitweb/" TargetMode="External"/><Relationship Id="rId37" Type="http://schemas.openxmlformats.org/officeDocument/2006/relationships/hyperlink" Target="http://inventariotramites.ift.org.mx/mitweb/" TargetMode="External"/><Relationship Id="rId40" Type="http://schemas.openxmlformats.org/officeDocument/2006/relationships/hyperlink" Target="http://inventariotramites.ift.org.mx/mitweb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inventariotramites.ift.org.mx/mitweb/" TargetMode="External"/><Relationship Id="rId23" Type="http://schemas.openxmlformats.org/officeDocument/2006/relationships/hyperlink" Target="http://inventariotramites.ift.org.mx/mitweb/" TargetMode="External"/><Relationship Id="rId28" Type="http://schemas.openxmlformats.org/officeDocument/2006/relationships/hyperlink" Target="http://inventariotramites.ift.org.mx/mitweb/" TargetMode="External"/><Relationship Id="rId36" Type="http://schemas.openxmlformats.org/officeDocument/2006/relationships/hyperlink" Target="http://inventariotramites.ift.org.mx/mitweb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inventariotramites.ift.org.mx/mitweb/" TargetMode="External"/><Relationship Id="rId31" Type="http://schemas.openxmlformats.org/officeDocument/2006/relationships/hyperlink" Target="http://inventariotramites.ift.org.mx/mitweb/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inventariotramites.ift.org.mx/mitweb/" TargetMode="External"/><Relationship Id="rId22" Type="http://schemas.openxmlformats.org/officeDocument/2006/relationships/hyperlink" Target="http://inventariotramites.ift.org.mx/mitweb/" TargetMode="External"/><Relationship Id="rId27" Type="http://schemas.openxmlformats.org/officeDocument/2006/relationships/hyperlink" Target="http://inventariotramites.ift.org.mx/mitweb/" TargetMode="External"/><Relationship Id="rId30" Type="http://schemas.openxmlformats.org/officeDocument/2006/relationships/hyperlink" Target="http://inventariotramites.ift.org.mx/mitweb/" TargetMode="External"/><Relationship Id="rId35" Type="http://schemas.openxmlformats.org/officeDocument/2006/relationships/hyperlink" Target="http://inventariotramites.ift.org.mx/mitweb/" TargetMode="External"/><Relationship Id="rId43" Type="http://schemas.openxmlformats.org/officeDocument/2006/relationships/glossaryDocument" Target="glossary/document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://inventariotramites.ift.org.mx/mitweb/" TargetMode="External"/><Relationship Id="rId17" Type="http://schemas.openxmlformats.org/officeDocument/2006/relationships/hyperlink" Target="http://inventariotramites.ift.org.mx/mitweb/" TargetMode="External"/><Relationship Id="rId25" Type="http://schemas.openxmlformats.org/officeDocument/2006/relationships/hyperlink" Target="http://inventariotramites.ift.org.mx/mitweb/" TargetMode="External"/><Relationship Id="rId33" Type="http://schemas.openxmlformats.org/officeDocument/2006/relationships/hyperlink" Target="http://inventariotramites.ift.org.mx/mitweb/" TargetMode="External"/><Relationship Id="rId38" Type="http://schemas.openxmlformats.org/officeDocument/2006/relationships/hyperlink" Target="http://inventariotramites.ift.org.mx/mitweb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0F5A8BA285AC404EA7CF86593950CDFB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EFCD64C00040ECB74A322349A5E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AC5C3-22C9-4966-9B7A-64F66FDD6D3A}"/>
      </w:docPartPr>
      <w:docPartBody>
        <w:p w:rsidR="00E81530" w:rsidRDefault="00703FEC" w:rsidP="00703FEC">
          <w:pPr>
            <w:pStyle w:val="0FEFCD64C00040ECB74A322349A5EDC7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8CBC5E01602A4529BFDB58C25FAF7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B74AF-E1AD-488B-9685-A07BE4C7382B}"/>
      </w:docPartPr>
      <w:docPartBody>
        <w:p w:rsidR="00E81530" w:rsidRDefault="00703FEC" w:rsidP="00703FEC">
          <w:pPr>
            <w:pStyle w:val="8CBC5E01602A4529BFDB58C25FAF7C49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2D82D5E9582045EFB48E8EA6871A6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656F5-65EB-46CD-A78D-78138BCC9184}"/>
      </w:docPartPr>
      <w:docPartBody>
        <w:p w:rsidR="00E81530" w:rsidRDefault="00703FEC" w:rsidP="00703FEC">
          <w:pPr>
            <w:pStyle w:val="2D82D5E9582045EFB48E8EA6871A659A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CF71F37BE7B54026AB8BA67EB300D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21D5A-CD01-4A51-8FAC-06CFED001BF7}"/>
      </w:docPartPr>
      <w:docPartBody>
        <w:p w:rsidR="00FB72C3" w:rsidRDefault="00124F67" w:rsidP="00124F67">
          <w:pPr>
            <w:pStyle w:val="CF71F37BE7B54026AB8BA67EB300D28E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120CAF"/>
    <w:rsid w:val="00124F67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4E3322"/>
    <w:rsid w:val="005D084C"/>
    <w:rsid w:val="00687FEB"/>
    <w:rsid w:val="006D779E"/>
    <w:rsid w:val="00703FEC"/>
    <w:rsid w:val="007313BB"/>
    <w:rsid w:val="007866FE"/>
    <w:rsid w:val="00817004"/>
    <w:rsid w:val="008E6773"/>
    <w:rsid w:val="009149B3"/>
    <w:rsid w:val="00977C64"/>
    <w:rsid w:val="009F2A3C"/>
    <w:rsid w:val="00A52267"/>
    <w:rsid w:val="00A72DE6"/>
    <w:rsid w:val="00B01F8A"/>
    <w:rsid w:val="00BD1645"/>
    <w:rsid w:val="00BF7C0D"/>
    <w:rsid w:val="00C2228D"/>
    <w:rsid w:val="00D31C9E"/>
    <w:rsid w:val="00D57942"/>
    <w:rsid w:val="00D57A8B"/>
    <w:rsid w:val="00D83928"/>
    <w:rsid w:val="00DF3746"/>
    <w:rsid w:val="00E81530"/>
    <w:rsid w:val="00F946B4"/>
    <w:rsid w:val="00FB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24F67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  <w:style w:type="paragraph" w:customStyle="1" w:styleId="6485D58F569E4CC2A7E56942A0D9065D">
    <w:name w:val="6485D58F569E4CC2A7E56942A0D9065D"/>
    <w:rsid w:val="00703FEC"/>
  </w:style>
  <w:style w:type="paragraph" w:customStyle="1" w:styleId="7578246185674F84800BBE1CF5BD5583">
    <w:name w:val="7578246185674F84800BBE1CF5BD5583"/>
    <w:rsid w:val="00703FEC"/>
  </w:style>
  <w:style w:type="paragraph" w:customStyle="1" w:styleId="0FEFCD64C00040ECB74A322349A5EDC7">
    <w:name w:val="0FEFCD64C00040ECB74A322349A5EDC7"/>
    <w:rsid w:val="00703FEC"/>
  </w:style>
  <w:style w:type="paragraph" w:customStyle="1" w:styleId="8CBC5E01602A4529BFDB58C25FAF7C49">
    <w:name w:val="8CBC5E01602A4529BFDB58C25FAF7C49"/>
    <w:rsid w:val="00703FEC"/>
  </w:style>
  <w:style w:type="paragraph" w:customStyle="1" w:styleId="2D82D5E9582045EFB48E8EA6871A659A">
    <w:name w:val="2D82D5E9582045EFB48E8EA6871A659A"/>
    <w:rsid w:val="00703FEC"/>
  </w:style>
  <w:style w:type="paragraph" w:customStyle="1" w:styleId="CF71F37BE7B54026AB8BA67EB300D28E">
    <w:name w:val="CF71F37BE7B54026AB8BA67EB300D28E"/>
    <w:rsid w:val="00124F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E056B-280B-49A1-A946-08CEB42D8AA3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CD9393-3B5E-485B-A07D-B5D290DD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4</Pages>
  <Words>1514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Adrian Israel Garcia Munoz</cp:lastModifiedBy>
  <cp:revision>26</cp:revision>
  <dcterms:created xsi:type="dcterms:W3CDTF">2021-11-19T22:02:00Z</dcterms:created>
  <dcterms:modified xsi:type="dcterms:W3CDTF">2022-06-29T18:22:00Z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