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537393"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537393" w14:paraId="1B2E1BC8" w14:textId="77777777" w:rsidTr="00DF074B">
        <w:tc>
          <w:tcPr>
            <w:tcW w:w="8828" w:type="dxa"/>
          </w:tcPr>
          <w:p w14:paraId="5E631BCB" w14:textId="5D87E274" w:rsidR="006166DB" w:rsidRPr="00537393" w:rsidRDefault="006A6AAB" w:rsidP="006A6AAB">
            <w:pPr>
              <w:contextualSpacing/>
              <w:mirrorIndents/>
              <w:jc w:val="both"/>
              <w:rPr>
                <w:rFonts w:ascii="ITC Avant Garde Std Bk" w:hAnsi="ITC Avant Garde Std Bk"/>
                <w:color w:val="000000" w:themeColor="text1"/>
                <w:sz w:val="21"/>
                <w:szCs w:val="21"/>
              </w:rPr>
            </w:pPr>
            <w:r w:rsidRPr="00537393">
              <w:rPr>
                <w:rFonts w:ascii="ITC Avant Garde Std Bk" w:hAnsi="ITC Avant Garde Std Bk"/>
                <w:color w:val="000000" w:themeColor="text1"/>
                <w:sz w:val="21"/>
                <w:szCs w:val="21"/>
              </w:rPr>
              <w:t>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p>
        </w:tc>
      </w:tr>
    </w:tbl>
    <w:p w14:paraId="52EC83BF" w14:textId="77777777" w:rsidR="006166DB" w:rsidRPr="00537393"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537393"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537393" w14:paraId="454C3A95" w14:textId="77777777" w:rsidTr="00DF074B">
        <w:tc>
          <w:tcPr>
            <w:tcW w:w="8828" w:type="dxa"/>
          </w:tcPr>
          <w:p w14:paraId="1A68E5FF" w14:textId="476B7694" w:rsidR="006166DB" w:rsidRPr="00537393" w:rsidRDefault="006166DB" w:rsidP="002434FF">
            <w:pPr>
              <w:contextualSpacing/>
              <w:mirrorIndents/>
              <w:rPr>
                <w:rStyle w:val="Estilo4"/>
                <w:sz w:val="21"/>
                <w:szCs w:val="21"/>
              </w:rPr>
            </w:pPr>
            <w:r w:rsidRPr="00537393">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8-01-17T00:00:00Z">
                  <w:dateFormat w:val="dd/MM/yyyy"/>
                  <w:lid w:val="es-MX"/>
                  <w:storeMappedDataAs w:val="dateTime"/>
                  <w:calendar w:val="gregorian"/>
                </w:date>
              </w:sdtPr>
              <w:sdtContent>
                <w:r w:rsidR="00B84962">
                  <w:rPr>
                    <w:rStyle w:val="Estilo4"/>
                    <w:sz w:val="21"/>
                    <w:szCs w:val="21"/>
                  </w:rPr>
                  <w:t>17/01/2018</w:t>
                </w:r>
              </w:sdtContent>
            </w:sdt>
          </w:p>
        </w:tc>
      </w:tr>
      <w:tr w:rsidR="003F1D7B" w:rsidRPr="00537393" w14:paraId="098151CF" w14:textId="77777777" w:rsidTr="00DF074B">
        <w:tc>
          <w:tcPr>
            <w:tcW w:w="8828" w:type="dxa"/>
          </w:tcPr>
          <w:p w14:paraId="07D4CB20" w14:textId="44EA8C1B" w:rsidR="003F1D7B" w:rsidRPr="00537393" w:rsidRDefault="003F1D7B" w:rsidP="003F1D7B">
            <w:pPr>
              <w:contextualSpacing/>
              <w:mirrorIndents/>
              <w:rPr>
                <w:rStyle w:val="Estilo4"/>
                <w:sz w:val="21"/>
                <w:szCs w:val="21"/>
              </w:rPr>
            </w:pPr>
            <w:r w:rsidRPr="00537393">
              <w:rPr>
                <w:rStyle w:val="Estilo4"/>
                <w:sz w:val="21"/>
                <w:szCs w:val="21"/>
              </w:rPr>
              <w:t>Fecha de publicación en el DOF:</w:t>
            </w:r>
            <w:r w:rsidR="006A6AAB" w:rsidRPr="00537393">
              <w:rPr>
                <w:rStyle w:val="Estilo4"/>
                <w:sz w:val="21"/>
                <w:szCs w:val="21"/>
              </w:rPr>
              <w:t xml:space="preserve"> </w:t>
            </w:r>
            <w:sdt>
              <w:sdtPr>
                <w:rPr>
                  <w:rStyle w:val="Estilo4"/>
                  <w:sz w:val="21"/>
                  <w:szCs w:val="21"/>
                </w:rPr>
                <w:alias w:val="Eliga la fecha de expedición "/>
                <w:tag w:val="Eliga la fecha de expedición "/>
                <w:id w:val="-417944384"/>
                <w:placeholder>
                  <w:docPart w:val="9FC3D8E9C509446A9FC6663CFD9D1BC5"/>
                </w:placeholder>
                <w15:color w:val="99CC00"/>
                <w:date w:fullDate="2018-01-17T00:00:00Z">
                  <w:dateFormat w:val="dd/MM/yyyy"/>
                  <w:lid w:val="es-MX"/>
                  <w:storeMappedDataAs w:val="dateTime"/>
                  <w:calendar w:val="gregorian"/>
                </w:date>
              </w:sdtPr>
              <w:sdtContent>
                <w:r w:rsidR="006A6AAB" w:rsidRPr="00537393">
                  <w:rPr>
                    <w:rStyle w:val="Estilo4"/>
                    <w:sz w:val="21"/>
                    <w:szCs w:val="21"/>
                  </w:rPr>
                  <w:t>17/01/2018</w:t>
                </w:r>
              </w:sdtContent>
            </w:sdt>
          </w:p>
        </w:tc>
      </w:tr>
      <w:tr w:rsidR="00DF074B" w:rsidRPr="00537393" w14:paraId="784A8897" w14:textId="77777777" w:rsidTr="00DF074B">
        <w:tc>
          <w:tcPr>
            <w:tcW w:w="8828" w:type="dxa"/>
          </w:tcPr>
          <w:p w14:paraId="335C558B" w14:textId="661B3109" w:rsidR="00DF074B" w:rsidRPr="00537393" w:rsidRDefault="004C31A6" w:rsidP="003F1D7B">
            <w:pPr>
              <w:contextualSpacing/>
              <w:mirrorIndents/>
              <w:rPr>
                <w:rStyle w:val="Estilo4"/>
                <w:sz w:val="21"/>
                <w:szCs w:val="21"/>
              </w:rPr>
            </w:pPr>
            <w:r w:rsidRPr="00537393">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6A6AAB" w:rsidRPr="00537393">
                  <w:rPr>
                    <w:rStyle w:val="Estilo4"/>
                    <w:sz w:val="21"/>
                    <w:szCs w:val="21"/>
                  </w:rPr>
                  <w:t xml:space="preserve">Indefinida </w:t>
                </w:r>
              </w:sdtContent>
            </w:sdt>
          </w:p>
        </w:tc>
      </w:tr>
      <w:tr w:rsidR="006166DB" w:rsidRPr="00537393" w14:paraId="25C2F9B9" w14:textId="77777777" w:rsidTr="00DF074B">
        <w:tc>
          <w:tcPr>
            <w:tcW w:w="8828" w:type="dxa"/>
          </w:tcPr>
          <w:p w14:paraId="187042E5" w14:textId="3360EE8C" w:rsidR="006166DB" w:rsidRPr="00537393" w:rsidRDefault="006166DB" w:rsidP="002434FF">
            <w:pPr>
              <w:contextualSpacing/>
              <w:mirrorIndents/>
              <w:rPr>
                <w:rStyle w:val="Estilo4"/>
                <w:sz w:val="21"/>
                <w:szCs w:val="21"/>
              </w:rPr>
            </w:pPr>
            <w:r w:rsidRPr="00537393">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8-03-17T00:00:00Z">
                  <w:dateFormat w:val="dd/MM/yyyy"/>
                  <w:lid w:val="es-MX"/>
                  <w:storeMappedDataAs w:val="dateTime"/>
                  <w:calendar w:val="gregorian"/>
                </w:date>
              </w:sdtPr>
              <w:sdtContent>
                <w:r w:rsidR="00645300">
                  <w:rPr>
                    <w:rStyle w:val="Estilo4"/>
                    <w:sz w:val="21"/>
                    <w:szCs w:val="21"/>
                  </w:rPr>
                  <w:t>17/03/2018</w:t>
                </w:r>
              </w:sdtContent>
            </w:sdt>
            <w:r w:rsidRPr="00537393">
              <w:rPr>
                <w:rStyle w:val="Estilo4"/>
                <w:sz w:val="21"/>
                <w:szCs w:val="21"/>
              </w:rPr>
              <w:t xml:space="preserve"> </w:t>
            </w:r>
          </w:p>
        </w:tc>
      </w:tr>
      <w:tr w:rsidR="00DF074B" w:rsidRPr="00537393" w14:paraId="5C60735A" w14:textId="77777777" w:rsidTr="007F5106">
        <w:trPr>
          <w:trHeight w:val="50"/>
        </w:trPr>
        <w:tc>
          <w:tcPr>
            <w:tcW w:w="8828" w:type="dxa"/>
          </w:tcPr>
          <w:p w14:paraId="43F30054" w14:textId="3AFB6A9E" w:rsidR="00DF074B" w:rsidRPr="00537393" w:rsidRDefault="00DF074B" w:rsidP="00DF074B">
            <w:pPr>
              <w:contextualSpacing/>
              <w:mirrorIndents/>
              <w:rPr>
                <w:rStyle w:val="Estilo4"/>
                <w:sz w:val="21"/>
                <w:szCs w:val="21"/>
              </w:rPr>
            </w:pPr>
            <w:r w:rsidRPr="00537393">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Content>
                <w:r w:rsidR="006A6AAB" w:rsidRPr="00537393">
                  <w:rPr>
                    <w:rStyle w:val="Estilo4"/>
                    <w:sz w:val="21"/>
                    <w:szCs w:val="21"/>
                  </w:rPr>
                  <w:t>No aplica</w:t>
                </w:r>
              </w:sdtContent>
            </w:sdt>
            <w:r w:rsidRPr="00537393">
              <w:rPr>
                <w:rStyle w:val="Estilo4"/>
                <w:sz w:val="21"/>
                <w:szCs w:val="21"/>
              </w:rPr>
              <w:t xml:space="preserve"> </w:t>
            </w:r>
          </w:p>
        </w:tc>
      </w:tr>
    </w:tbl>
    <w:p w14:paraId="7B361F8E" w14:textId="77777777" w:rsidR="006166DB" w:rsidRPr="00537393" w:rsidRDefault="006166DB" w:rsidP="002434FF">
      <w:pPr>
        <w:spacing w:after="0" w:line="240" w:lineRule="auto"/>
        <w:contextualSpacing/>
        <w:mirrorIndents/>
        <w:rPr>
          <w:rFonts w:ascii="ITC Avant Garde Std Bk" w:hAnsi="ITC Avant Garde Std Bk"/>
          <w:color w:val="000000" w:themeColor="text1"/>
          <w:sz w:val="21"/>
          <w:szCs w:val="21"/>
        </w:rPr>
      </w:pPr>
    </w:p>
    <w:p w14:paraId="66657EF3" w14:textId="77777777" w:rsidR="006166DB" w:rsidRPr="00537393"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537393" w14:paraId="2E594784" w14:textId="77777777" w:rsidTr="00DF074B">
        <w:tc>
          <w:tcPr>
            <w:tcW w:w="8828" w:type="dxa"/>
          </w:tcPr>
          <w:p w14:paraId="6C41AB66" w14:textId="7D0889B5" w:rsidR="006166DB" w:rsidRPr="00537393" w:rsidRDefault="00A22400" w:rsidP="002434FF">
            <w:pPr>
              <w:mirrorIndents/>
              <w:rPr>
                <w:rFonts w:ascii="ITC Avant Garde Std Bk" w:hAnsi="ITC Avant Garde Std Bk"/>
                <w:color w:val="000000" w:themeColor="text1"/>
                <w:sz w:val="21"/>
                <w:szCs w:val="21"/>
              </w:rPr>
            </w:pPr>
            <w:r w:rsidRPr="00537393">
              <w:rPr>
                <w:rFonts w:ascii="ITC Avant Garde Std Bk" w:hAnsi="ITC Avant Garde Std Bk"/>
                <w:color w:val="000000" w:themeColor="text1"/>
                <w:sz w:val="21"/>
                <w:szCs w:val="21"/>
              </w:rPr>
              <w:t>Instituto Federal de Telecomunicaciones</w:t>
            </w:r>
          </w:p>
        </w:tc>
      </w:tr>
    </w:tbl>
    <w:p w14:paraId="32195651" w14:textId="77777777" w:rsidR="006166DB" w:rsidRPr="00537393"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537393"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537393" w14:paraId="0FEE5916" w14:textId="77777777" w:rsidTr="00DF074B">
        <w:tc>
          <w:tcPr>
            <w:tcW w:w="8828" w:type="dxa"/>
          </w:tcPr>
          <w:p w14:paraId="043F6ABC" w14:textId="5928660E" w:rsidR="006166DB" w:rsidRPr="00537393" w:rsidRDefault="00A22400" w:rsidP="002434FF">
            <w:pPr>
              <w:contextualSpacing/>
              <w:mirrorIndents/>
              <w:rPr>
                <w:rFonts w:ascii="ITC Avant Garde Std Bk" w:hAnsi="ITC Avant Garde Std Bk"/>
                <w:color w:val="000000" w:themeColor="text1"/>
                <w:sz w:val="21"/>
                <w:szCs w:val="21"/>
              </w:rPr>
            </w:pPr>
            <w:bookmarkStart w:id="0" w:name="_GoBack" w:colFirst="0" w:colLast="0"/>
            <w:r w:rsidRPr="00537393">
              <w:rPr>
                <w:rFonts w:ascii="ITC Avant Garde Std Bk" w:hAnsi="ITC Avant Garde Std Bk"/>
                <w:color w:val="000000" w:themeColor="text1"/>
                <w:sz w:val="21"/>
                <w:szCs w:val="21"/>
              </w:rPr>
              <w:t>Instituto Federal de Telecomunicaciones</w:t>
            </w:r>
          </w:p>
        </w:tc>
      </w:tr>
      <w:bookmarkEnd w:id="0"/>
    </w:tbl>
    <w:p w14:paraId="45DC499A" w14:textId="063A5F7C" w:rsidR="006166DB" w:rsidRPr="00537393"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537393"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537393" w14:paraId="749D808B" w14:textId="77777777" w:rsidTr="00DF074B">
        <w:tc>
          <w:tcPr>
            <w:tcW w:w="8828" w:type="dxa"/>
          </w:tcPr>
          <w:p w14:paraId="07FF9FAE" w14:textId="199B2737" w:rsidR="00DC3A1A" w:rsidRPr="00537393" w:rsidRDefault="00C76443" w:rsidP="00DF074B">
            <w:pPr>
              <w:contextualSpacing/>
              <w:mirrorIndents/>
              <w:rPr>
                <w:rFonts w:ascii="ITC Avant Garde Std Bk" w:hAnsi="ITC Avant Garde Std Bk"/>
                <w:color w:val="000000" w:themeColor="text1"/>
                <w:sz w:val="21"/>
                <w:szCs w:val="21"/>
              </w:rPr>
            </w:pPr>
            <w:r w:rsidRPr="00537393">
              <w:rPr>
                <w:rStyle w:val="Estilo4"/>
                <w:sz w:val="21"/>
                <w:szCs w:val="21"/>
              </w:rPr>
              <w:t>Ámbito de Aplicación</w:t>
            </w:r>
            <w:r w:rsidR="00366E21" w:rsidRPr="00537393">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A22400" w:rsidRPr="00537393">
                  <w:rPr>
                    <w:rStyle w:val="Estilo4"/>
                    <w:sz w:val="21"/>
                    <w:szCs w:val="21"/>
                  </w:rPr>
                  <w:t>Federal</w:t>
                </w:r>
              </w:sdtContent>
            </w:sdt>
          </w:p>
        </w:tc>
      </w:tr>
    </w:tbl>
    <w:p w14:paraId="086DD737" w14:textId="5145C4EC" w:rsidR="00DC3A1A" w:rsidRPr="00537393" w:rsidRDefault="00DC3A1A" w:rsidP="002434FF">
      <w:pPr>
        <w:spacing w:after="0" w:line="240" w:lineRule="auto"/>
        <w:contextualSpacing/>
        <w:mirrorIndents/>
        <w:rPr>
          <w:rFonts w:ascii="ITC Avant Garde Std Bk" w:hAnsi="ITC Avant Garde Std Bk"/>
          <w:color w:val="000000" w:themeColor="text1"/>
          <w:sz w:val="21"/>
          <w:szCs w:val="21"/>
        </w:rPr>
      </w:pPr>
    </w:p>
    <w:p w14:paraId="2F008405" w14:textId="67E4D8D6" w:rsidR="006166DB" w:rsidRPr="00537393"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6</w:t>
      </w:r>
      <w:r w:rsidR="006166DB" w:rsidRPr="00537393">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537393" w14:paraId="380262AA" w14:textId="77777777" w:rsidTr="00DF074B">
        <w:tc>
          <w:tcPr>
            <w:tcW w:w="8828" w:type="dxa"/>
          </w:tcPr>
          <w:p w14:paraId="73655C0A" w14:textId="6E40214E" w:rsidR="006166DB" w:rsidRDefault="00C43148" w:rsidP="0092333A">
            <w:pPr>
              <w:contextualSpacing/>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9/02/2021</w:t>
            </w:r>
          </w:p>
          <w:p w14:paraId="2D4A93EA" w14:textId="48315AD0" w:rsidR="00CB5CB5" w:rsidRDefault="00CB5CB5" w:rsidP="0092333A">
            <w:pPr>
              <w:contextualSpacing/>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16/01/2023</w:t>
            </w:r>
          </w:p>
          <w:p w14:paraId="1917902A" w14:textId="3C37C968" w:rsidR="00ED5F10" w:rsidRPr="00537393" w:rsidRDefault="008F5387" w:rsidP="0092333A">
            <w:pPr>
              <w:contextualSpacing/>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26/12/2023</w:t>
            </w:r>
          </w:p>
        </w:tc>
      </w:tr>
    </w:tbl>
    <w:p w14:paraId="4E8FF191" w14:textId="77777777" w:rsidR="006166DB" w:rsidRPr="00537393"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537393"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7</w:t>
      </w:r>
      <w:r w:rsidR="006166DB" w:rsidRPr="00537393">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537393" w14:paraId="00840257" w14:textId="77777777" w:rsidTr="00DF074B">
        <w:tc>
          <w:tcPr>
            <w:tcW w:w="8828" w:type="dxa"/>
          </w:tcPr>
          <w:p w14:paraId="5DFAFB35" w14:textId="408E56BD" w:rsidR="006166DB" w:rsidRPr="00537393" w:rsidRDefault="00CB5CB5"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A22400" w:rsidRPr="00537393">
                  <w:rPr>
                    <w:rStyle w:val="Estilo4"/>
                    <w:sz w:val="21"/>
                    <w:szCs w:val="21"/>
                  </w:rPr>
                  <w:t xml:space="preserve">Lineamiento </w:t>
                </w:r>
              </w:sdtContent>
            </w:sdt>
          </w:p>
        </w:tc>
      </w:tr>
    </w:tbl>
    <w:p w14:paraId="635A852A" w14:textId="77777777" w:rsidR="006166DB" w:rsidRPr="00537393"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0FEC30A3" w:rsidR="006166DB" w:rsidRPr="00537393"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8</w:t>
      </w:r>
      <w:r w:rsidR="006166DB" w:rsidRPr="00537393">
        <w:rPr>
          <w:rFonts w:ascii="ITC Avant Garde Std Bk" w:hAnsi="ITC Avant Garde Std Bk"/>
          <w:b/>
          <w:color w:val="000000" w:themeColor="text1"/>
          <w:sz w:val="21"/>
          <w:szCs w:val="21"/>
        </w:rPr>
        <w:t>.</w:t>
      </w:r>
      <w:r w:rsidR="009D7FE7">
        <w:rPr>
          <w:rFonts w:ascii="ITC Avant Garde Std Bk" w:hAnsi="ITC Avant Garde Std Bk"/>
          <w:b/>
          <w:color w:val="000000" w:themeColor="text1"/>
          <w:sz w:val="21"/>
          <w:szCs w:val="21"/>
        </w:rPr>
        <w:t>-</w:t>
      </w:r>
      <w:r w:rsidR="006166DB" w:rsidRPr="00537393">
        <w:rPr>
          <w:rFonts w:ascii="ITC Avant Garde Std Bk" w:hAnsi="ITC Avant Garde Std Bk"/>
          <w:sz w:val="21"/>
          <w:szCs w:val="21"/>
        </w:rPr>
        <w:t xml:space="preserve"> </w:t>
      </w:r>
      <w:r w:rsidR="006166DB" w:rsidRPr="00537393">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537393" w14:paraId="040BA959" w14:textId="77777777" w:rsidTr="00853C38">
        <w:trPr>
          <w:trHeight w:val="65"/>
        </w:trPr>
        <w:tc>
          <w:tcPr>
            <w:tcW w:w="8828" w:type="dxa"/>
          </w:tcPr>
          <w:p w14:paraId="5F275C45" w14:textId="38A85E1E" w:rsidR="00537393" w:rsidRPr="00EC586D" w:rsidRDefault="00EC586D" w:rsidP="00EC586D">
            <w:pPr>
              <w:mirrorIndents/>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14:paraId="4E6C6C7C" w14:textId="77777777" w:rsidR="00F73022" w:rsidRPr="00537393" w:rsidRDefault="00F73022" w:rsidP="002434FF">
      <w:pPr>
        <w:spacing w:after="0" w:line="240" w:lineRule="auto"/>
        <w:contextualSpacing/>
        <w:mirrorIndents/>
        <w:rPr>
          <w:rFonts w:ascii="ITC Avant Garde Std Bk" w:hAnsi="ITC Avant Garde Std Bk"/>
          <w:color w:val="000000" w:themeColor="text1"/>
          <w:sz w:val="21"/>
          <w:szCs w:val="21"/>
        </w:rPr>
      </w:pPr>
    </w:p>
    <w:p w14:paraId="308AB0E2" w14:textId="73128573" w:rsidR="00F73022" w:rsidRPr="00537393"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9</w:t>
      </w:r>
      <w:r w:rsidR="00F73022" w:rsidRPr="00537393">
        <w:rPr>
          <w:rFonts w:ascii="ITC Avant Garde Std Bk" w:hAnsi="ITC Avant Garde Std Bk"/>
          <w:b/>
          <w:color w:val="000000" w:themeColor="text1"/>
          <w:sz w:val="21"/>
          <w:szCs w:val="21"/>
        </w:rPr>
        <w:t>.</w:t>
      </w:r>
      <w:r w:rsidR="009D7FE7">
        <w:rPr>
          <w:rFonts w:ascii="ITC Avant Garde Std Bk" w:hAnsi="ITC Avant Garde Std Bk"/>
          <w:b/>
          <w:color w:val="000000" w:themeColor="text1"/>
          <w:sz w:val="21"/>
          <w:szCs w:val="21"/>
        </w:rPr>
        <w:t>-</w:t>
      </w:r>
      <w:r w:rsidR="00F73022" w:rsidRPr="00537393">
        <w:rPr>
          <w:rFonts w:ascii="ITC Avant Garde Std Bk" w:hAnsi="ITC Avant Garde Std Bk"/>
          <w:sz w:val="21"/>
          <w:szCs w:val="21"/>
        </w:rPr>
        <w:t xml:space="preserve"> </w:t>
      </w:r>
      <w:r w:rsidR="00F73022" w:rsidRPr="00537393">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537393" w14:paraId="373C675C" w14:textId="77777777" w:rsidTr="00DF074B">
        <w:tc>
          <w:tcPr>
            <w:tcW w:w="8828" w:type="dxa"/>
          </w:tcPr>
          <w:p w14:paraId="53B08DCA" w14:textId="7AF9719A" w:rsidR="00F73022" w:rsidRPr="00537393" w:rsidRDefault="00537393" w:rsidP="00537393">
            <w:pPr>
              <w:tabs>
                <w:tab w:val="left" w:pos="1500"/>
              </w:tabs>
              <w:contextualSpacing/>
              <w:mirrorIndents/>
              <w:jc w:val="both"/>
              <w:rPr>
                <w:rFonts w:ascii="ITC Avant Garde Std Bk" w:hAnsi="ITC Avant Garde Std Bk"/>
                <w:color w:val="000000" w:themeColor="text1"/>
                <w:sz w:val="21"/>
                <w:szCs w:val="21"/>
              </w:rPr>
            </w:pPr>
            <w:r w:rsidRPr="00537393">
              <w:rPr>
                <w:rFonts w:ascii="ITC Avant Garde Std Bk" w:hAnsi="ITC Avant Garde Std Bk"/>
                <w:color w:val="000000" w:themeColor="text1"/>
                <w:sz w:val="21"/>
                <w:szCs w:val="21"/>
              </w:rPr>
              <w:t>Fijar los índices y parámetros de calidad del servicio móvil y del servicio mayorista de telecomunicaciones móviles, así como establecer los términos para que dichos servicios se presten en condiciones de calidad en el territorio nacional en beneficio de los usuarios finales, de conformidad con lo dispuesto en la Ley Federal de Telecomunicaciones y Radiodifusión.</w:t>
            </w:r>
          </w:p>
        </w:tc>
      </w:tr>
    </w:tbl>
    <w:p w14:paraId="2355FA42" w14:textId="77777777" w:rsidR="00F73022" w:rsidRPr="00537393" w:rsidRDefault="00F73022" w:rsidP="002434FF">
      <w:pPr>
        <w:spacing w:after="0" w:line="240" w:lineRule="auto"/>
        <w:contextualSpacing/>
        <w:mirrorIndents/>
        <w:rPr>
          <w:rFonts w:ascii="ITC Avant Garde Std Bk" w:hAnsi="ITC Avant Garde Std Bk"/>
          <w:color w:val="000000" w:themeColor="text1"/>
          <w:sz w:val="21"/>
          <w:szCs w:val="21"/>
        </w:rPr>
      </w:pPr>
    </w:p>
    <w:p w14:paraId="346E748B" w14:textId="170A2651" w:rsidR="006166DB" w:rsidRPr="00537393"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10</w:t>
      </w:r>
      <w:r w:rsidR="006166DB" w:rsidRPr="00537393">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537393" w14:paraId="36A134C5" w14:textId="77777777" w:rsidTr="00DF074B">
        <w:tc>
          <w:tcPr>
            <w:tcW w:w="8828" w:type="dxa"/>
          </w:tcPr>
          <w:p w14:paraId="0C79C5AD" w14:textId="11BC046E" w:rsidR="006166DB" w:rsidRPr="00537393" w:rsidRDefault="006166DB" w:rsidP="002434FF">
            <w:pPr>
              <w:contextualSpacing/>
              <w:mirrorIndents/>
              <w:rPr>
                <w:rFonts w:ascii="ITC Avant Garde Std Bk" w:hAnsi="ITC Avant Garde Std Bk"/>
                <w:sz w:val="21"/>
                <w:szCs w:val="21"/>
              </w:rPr>
            </w:pPr>
            <w:r w:rsidRPr="00537393">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F623E0">
                  <w:rPr>
                    <w:rFonts w:ascii="ITC Avant Garde Std Bk" w:hAnsi="ITC Avant Garde Std Bk"/>
                    <w:sz w:val="21"/>
                    <w:szCs w:val="21"/>
                  </w:rPr>
                  <w:t xml:space="preserve">Telecomunicaciones </w:t>
                </w:r>
              </w:sdtContent>
            </w:sdt>
            <w:r w:rsidRPr="00537393">
              <w:rPr>
                <w:rFonts w:ascii="ITC Avant Garde Std Bk" w:hAnsi="ITC Avant Garde Std Bk"/>
                <w:sz w:val="21"/>
                <w:szCs w:val="21"/>
              </w:rPr>
              <w:t xml:space="preserve">  </w:t>
            </w:r>
          </w:p>
        </w:tc>
      </w:tr>
      <w:tr w:rsidR="006166DB" w:rsidRPr="00537393" w14:paraId="78629502" w14:textId="77777777" w:rsidTr="00DF074B">
        <w:tc>
          <w:tcPr>
            <w:tcW w:w="8828" w:type="dxa"/>
          </w:tcPr>
          <w:p w14:paraId="5C35CCAF" w14:textId="27C40309" w:rsidR="006166DB" w:rsidRDefault="006166DB" w:rsidP="002434FF">
            <w:pPr>
              <w:contextualSpacing/>
              <w:mirrorIndents/>
              <w:rPr>
                <w:rFonts w:ascii="ITC Avant Garde Std Bk" w:hAnsi="ITC Avant Garde Std Bk"/>
                <w:sz w:val="21"/>
                <w:szCs w:val="21"/>
              </w:rPr>
            </w:pPr>
            <w:r w:rsidRPr="00537393">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sidR="00BF176C">
                  <w:rPr>
                    <w:rFonts w:ascii="ITC Avant Garde Std Bk" w:hAnsi="ITC Avant Garde Std Bk"/>
                    <w:sz w:val="21"/>
                    <w:szCs w:val="21"/>
                  </w:rPr>
                  <w:t>Operadores de servicios de telecomunicaciones inalámbricas</w:t>
                </w:r>
              </w:sdtContent>
            </w:sdt>
          </w:p>
          <w:p w14:paraId="617248E0" w14:textId="6D9A3C0F" w:rsidR="00BF176C" w:rsidRPr="00537393" w:rsidRDefault="00BF176C" w:rsidP="002434FF">
            <w:pPr>
              <w:contextualSpacing/>
              <w:mirrorIndents/>
              <w:rPr>
                <w:rFonts w:ascii="ITC Avant Garde Std Bk" w:hAnsi="ITC Avant Garde Std Bk"/>
                <w:sz w:val="21"/>
                <w:szCs w:val="21"/>
              </w:rPr>
            </w:pPr>
            <w:r w:rsidRPr="00537393">
              <w:rPr>
                <w:rFonts w:ascii="ITC Avant Garde Std Bk" w:hAnsi="ITC Avant Garde Std Bk"/>
                <w:sz w:val="21"/>
                <w:szCs w:val="21"/>
              </w:rPr>
              <w:lastRenderedPageBreak/>
              <w:t xml:space="preserve">Sector: </w:t>
            </w:r>
            <w:sdt>
              <w:sdtPr>
                <w:rPr>
                  <w:rFonts w:ascii="ITC Avant Garde Std Bk" w:hAnsi="ITC Avant Garde Std Bk"/>
                  <w:sz w:val="21"/>
                  <w:szCs w:val="21"/>
                </w:rPr>
                <w:id w:val="-725135506"/>
                <w:placeholder>
                  <w:docPart w:val="AF37295066154A08A9E0E3699055B360"/>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alámbricas</w:t>
                </w:r>
              </w:sdtContent>
            </w:sdt>
          </w:p>
        </w:tc>
      </w:tr>
      <w:tr w:rsidR="006166DB" w:rsidRPr="00537393" w14:paraId="380D841C" w14:textId="77777777" w:rsidTr="00DF074B">
        <w:tc>
          <w:tcPr>
            <w:tcW w:w="8828" w:type="dxa"/>
          </w:tcPr>
          <w:p w14:paraId="6C9F585B" w14:textId="7C0F4491" w:rsidR="006166DB" w:rsidRPr="00537393" w:rsidRDefault="006166DB" w:rsidP="00F623E0">
            <w:pPr>
              <w:contextualSpacing/>
              <w:mirrorIndents/>
              <w:jc w:val="both"/>
              <w:rPr>
                <w:rFonts w:ascii="ITC Avant Garde Std Bk" w:hAnsi="ITC Avant Garde Std Bk"/>
                <w:sz w:val="21"/>
                <w:szCs w:val="21"/>
              </w:rPr>
            </w:pPr>
            <w:r w:rsidRPr="00537393">
              <w:rPr>
                <w:rFonts w:ascii="ITC Avant Garde Std Bk" w:hAnsi="ITC Avant Garde Std Bk"/>
                <w:sz w:val="21"/>
                <w:szCs w:val="21"/>
              </w:rPr>
              <w:lastRenderedPageBreak/>
              <w:t xml:space="preserve">Regulado: </w:t>
            </w:r>
            <w:r w:rsidR="00F623E0" w:rsidRPr="00F623E0">
              <w:rPr>
                <w:rFonts w:ascii="ITC Avant Garde Std Bk" w:hAnsi="ITC Avant Garde Std Bk"/>
                <w:sz w:val="21"/>
                <w:szCs w:val="21"/>
              </w:rPr>
              <w:t>Concesionarios que presten el servicio móvil, concesionarios mayoristas móviles y, en lo aplicable, para los operadores móviles virtuales que proporcionan dicho servicio</w:t>
            </w:r>
            <w:r w:rsidR="00F623E0">
              <w:rPr>
                <w:rFonts w:ascii="ITC Avant Garde Std Bk" w:hAnsi="ITC Avant Garde Std Bk"/>
                <w:sz w:val="21"/>
                <w:szCs w:val="21"/>
              </w:rPr>
              <w:t>.</w:t>
            </w:r>
          </w:p>
        </w:tc>
      </w:tr>
    </w:tbl>
    <w:p w14:paraId="6F28DB01" w14:textId="5DEA0AD1" w:rsidR="001D0BED" w:rsidRPr="00537393"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537393"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537393" w14:paraId="0977E504" w14:textId="77777777" w:rsidTr="00DF074B">
        <w:trPr>
          <w:trHeight w:val="65"/>
        </w:trPr>
        <w:tc>
          <w:tcPr>
            <w:tcW w:w="8828" w:type="dxa"/>
          </w:tcPr>
          <w:p w14:paraId="1DD351AC" w14:textId="23F8BDFE" w:rsidR="00DC3A1A" w:rsidRDefault="00847A43" w:rsidP="00847A43">
            <w:pPr>
              <w:pStyle w:val="Prrafodelista"/>
              <w:numPr>
                <w:ilvl w:val="0"/>
                <w:numId w:val="13"/>
              </w:numPr>
              <w:mirrorIndents/>
              <w:rPr>
                <w:rFonts w:ascii="ITC Avant Garde Std Bk" w:hAnsi="ITC Avant Garde Std Bk"/>
                <w:sz w:val="21"/>
                <w:szCs w:val="21"/>
              </w:rPr>
            </w:pPr>
            <w:r w:rsidRPr="00847A43">
              <w:rPr>
                <w:rFonts w:ascii="ITC Avant Garde Std Bk" w:hAnsi="ITC Avant Garde Std Bk"/>
                <w:sz w:val="21"/>
                <w:szCs w:val="21"/>
              </w:rPr>
              <w:t>Ley Federal de Telecomunicaciones y Radiodifusión</w:t>
            </w:r>
          </w:p>
          <w:p w14:paraId="72BCD061" w14:textId="77777777" w:rsidR="00847A43" w:rsidRDefault="00847A43" w:rsidP="00847A43">
            <w:pPr>
              <w:pStyle w:val="Prrafodelista"/>
              <w:numPr>
                <w:ilvl w:val="0"/>
                <w:numId w:val="13"/>
              </w:numPr>
              <w:mirrorIndents/>
              <w:rPr>
                <w:rFonts w:ascii="ITC Avant Garde Std Bk" w:hAnsi="ITC Avant Garde Std Bk"/>
                <w:sz w:val="21"/>
                <w:szCs w:val="21"/>
              </w:rPr>
            </w:pPr>
            <w:r w:rsidRPr="00847A43">
              <w:rPr>
                <w:rFonts w:ascii="ITC Avant Garde Std Bk" w:hAnsi="ITC Avant Garde Std Bk"/>
                <w:sz w:val="21"/>
                <w:szCs w:val="21"/>
              </w:rPr>
              <w:t>Ley Federal de Protección al Consumidor</w:t>
            </w:r>
          </w:p>
          <w:p w14:paraId="74D0722C" w14:textId="77777777" w:rsidR="00131E26" w:rsidRDefault="00131E26" w:rsidP="00131E26">
            <w:pPr>
              <w:pStyle w:val="Prrafodelista"/>
              <w:numPr>
                <w:ilvl w:val="0"/>
                <w:numId w:val="13"/>
              </w:numPr>
              <w:mirrorIndents/>
              <w:jc w:val="both"/>
              <w:rPr>
                <w:rFonts w:ascii="ITC Avant Garde Std Bk" w:hAnsi="ITC Avant Garde Std Bk"/>
                <w:sz w:val="21"/>
                <w:szCs w:val="21"/>
              </w:rPr>
            </w:pPr>
            <w:r w:rsidRPr="00131E26">
              <w:rPr>
                <w:rFonts w:ascii="ITC Avant Garde Std Bk" w:hAnsi="ITC Avant Garde Std Bk"/>
                <w:sz w:val="21"/>
                <w:szCs w:val="21"/>
              </w:rPr>
              <w:t>Acuerdo mediante el cual el Pleno del Instituto Federal de Telecomunicaciones emite la Metodología para la definición y entrega de información relativa a los Contadores de Desempeño, establecida en los Lineamientos que fijan los índices y parámetros de calidad a que deberán sujetarse los prestadores del servicio móvil</w:t>
            </w:r>
          </w:p>
          <w:p w14:paraId="5D4A60FE" w14:textId="7C875506" w:rsidR="008F5387" w:rsidRPr="00847A43" w:rsidRDefault="008F5387" w:rsidP="00131E26">
            <w:pPr>
              <w:pStyle w:val="Prrafodelista"/>
              <w:numPr>
                <w:ilvl w:val="0"/>
                <w:numId w:val="13"/>
              </w:numPr>
              <w:mirrorIndents/>
              <w:jc w:val="both"/>
              <w:rPr>
                <w:rFonts w:ascii="ITC Avant Garde Std Bk" w:hAnsi="ITC Avant Garde Std Bk"/>
                <w:sz w:val="21"/>
                <w:szCs w:val="21"/>
              </w:rPr>
            </w:pPr>
            <w:r w:rsidRPr="008F5387">
              <w:rPr>
                <w:rFonts w:ascii="ITC Avant Garde Std Bk" w:hAnsi="ITC Avant Garde Std Bk"/>
                <w:sz w:val="21"/>
                <w:szCs w:val="21"/>
              </w:rPr>
              <w:t>ACUERDO mediante el cual el Pleno del Instituto Federal de Telecomunicaciones elimina diversos trámites del Registro de Trámites y Servicios del Instituto Federal de Telecomunicaciones; así como modifica y deroga diversas disposiciones como parte de las acciones de simplificación de trámites y servicios a su cargo.</w:t>
            </w:r>
          </w:p>
        </w:tc>
      </w:tr>
    </w:tbl>
    <w:p w14:paraId="03FABE9B" w14:textId="45F8751D" w:rsidR="00DC3A1A" w:rsidRPr="00537393"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537393"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12</w:t>
      </w:r>
      <w:r w:rsidR="006166DB" w:rsidRPr="00537393">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537393" w14:paraId="096E5FBB" w14:textId="77777777" w:rsidTr="007D2FD6">
        <w:tc>
          <w:tcPr>
            <w:tcW w:w="8828" w:type="dxa"/>
          </w:tcPr>
          <w:p w14:paraId="5FE55A63" w14:textId="77777777" w:rsidR="001A5ECB" w:rsidRPr="001A5ECB" w:rsidRDefault="001A5ECB" w:rsidP="001A5ECB">
            <w:pPr>
              <w:pStyle w:val="Prrafodelista"/>
              <w:mirrorIndents/>
              <w:rPr>
                <w:rFonts w:ascii="ITC Avant Garde Std Bk" w:hAnsi="ITC Avant Garde Std Bk"/>
                <w:color w:val="000000" w:themeColor="text1"/>
                <w:sz w:val="21"/>
                <w:szCs w:val="21"/>
              </w:rPr>
            </w:pPr>
          </w:p>
          <w:p w14:paraId="3FD79E0E" w14:textId="5832488B" w:rsidR="00EC586D" w:rsidRPr="001A5ECB" w:rsidRDefault="00CB5CB5" w:rsidP="001A5ECB">
            <w:pPr>
              <w:pStyle w:val="Prrafodelista"/>
              <w:numPr>
                <w:ilvl w:val="0"/>
                <w:numId w:val="14"/>
              </w:numPr>
              <w:mirrorIndents/>
              <w:jc w:val="both"/>
              <w:rPr>
                <w:rFonts w:ascii="ITC Avant Garde Std Bk" w:hAnsi="ITC Avant Garde Std Bk"/>
                <w:color w:val="000000" w:themeColor="text1"/>
                <w:sz w:val="21"/>
                <w:szCs w:val="21"/>
              </w:rPr>
            </w:pPr>
            <w:hyperlink r:id="rId11" w:anchor="!/tramite/UC-01-029" w:history="1">
              <w:r w:rsidR="001A5ECB" w:rsidRPr="003624D7">
                <w:rPr>
                  <w:rStyle w:val="Hipervnculo"/>
                  <w:rFonts w:ascii="ITC Avant Garde" w:hAnsi="ITC Avant Garde"/>
                  <w:b/>
                  <w:sz w:val="21"/>
                  <w:szCs w:val="21"/>
                </w:rPr>
                <w:t>UC-01-029</w:t>
              </w:r>
            </w:hyperlink>
            <w:r w:rsidR="001A5ECB" w:rsidRPr="0032521C">
              <w:rPr>
                <w:rFonts w:ascii="ITC Avant Garde Std Bk" w:hAnsi="ITC Avant Garde Std Bk"/>
                <w:b/>
                <w:color w:val="000000" w:themeColor="text1"/>
                <w:sz w:val="21"/>
                <w:szCs w:val="21"/>
              </w:rPr>
              <w:t>:</w:t>
            </w:r>
            <w:r w:rsidR="001A5ECB">
              <w:rPr>
                <w:rFonts w:ascii="ITC Avant Garde Std Bk" w:hAnsi="ITC Avant Garde Std Bk"/>
                <w:color w:val="000000" w:themeColor="text1"/>
                <w:sz w:val="21"/>
                <w:szCs w:val="21"/>
              </w:rPr>
              <w:t xml:space="preserve"> </w:t>
            </w:r>
            <w:r w:rsidR="001A5ECB" w:rsidRPr="005A3D9B">
              <w:rPr>
                <w:rFonts w:ascii="ITC Avant Garde Std Bk" w:hAnsi="ITC Avant Garde Std Bk"/>
                <w:color w:val="000000" w:themeColor="text1"/>
                <w:sz w:val="21"/>
                <w:szCs w:val="21"/>
              </w:rPr>
              <w:t>Resolución de dudas sobre cualquiera de los elementos contenidos en el formato establecido en el Anexo II de los Lineamientos que fijan los índices y parámetros de calidad a que deberán sujetarse los prestadores del servicio móvil</w:t>
            </w:r>
          </w:p>
          <w:p w14:paraId="68D254A1" w14:textId="77777777" w:rsidR="00EC586D" w:rsidRDefault="00EC586D" w:rsidP="00EC586D">
            <w:pPr>
              <w:pStyle w:val="Prrafodelista"/>
              <w:mirrorIndents/>
              <w:jc w:val="both"/>
              <w:rPr>
                <w:rFonts w:ascii="ITC Avant Garde Std Bk" w:hAnsi="ITC Avant Garde Std Bk"/>
                <w:color w:val="000000" w:themeColor="text1"/>
                <w:sz w:val="21"/>
                <w:szCs w:val="21"/>
              </w:rPr>
            </w:pPr>
          </w:p>
          <w:p w14:paraId="39CAD2E5" w14:textId="2A19B5B9" w:rsidR="00EC586D" w:rsidRPr="001A5ECB" w:rsidRDefault="00CB5CB5" w:rsidP="001A5ECB">
            <w:pPr>
              <w:pStyle w:val="Prrafodelista"/>
              <w:numPr>
                <w:ilvl w:val="0"/>
                <w:numId w:val="14"/>
              </w:numPr>
              <w:mirrorIndents/>
              <w:jc w:val="both"/>
              <w:rPr>
                <w:rFonts w:ascii="ITC Avant Garde Std Bk" w:hAnsi="ITC Avant Garde Std Bk"/>
                <w:color w:val="000000" w:themeColor="text1"/>
                <w:sz w:val="21"/>
                <w:szCs w:val="21"/>
              </w:rPr>
            </w:pPr>
            <w:hyperlink r:id="rId12" w:anchor="!/tramite/UC-01-037" w:history="1">
              <w:r w:rsidR="001A5ECB" w:rsidRPr="003624D7">
                <w:rPr>
                  <w:rStyle w:val="Hipervnculo"/>
                  <w:rFonts w:ascii="ITC Avant Garde" w:hAnsi="ITC Avant Garde"/>
                  <w:b/>
                  <w:sz w:val="21"/>
                  <w:szCs w:val="21"/>
                </w:rPr>
                <w:t>UC-01-037</w:t>
              </w:r>
            </w:hyperlink>
            <w:r w:rsidR="001A5ECB" w:rsidRPr="0032521C">
              <w:rPr>
                <w:rFonts w:ascii="ITC Avant Garde Std Bk" w:hAnsi="ITC Avant Garde Std Bk"/>
                <w:b/>
                <w:color w:val="000000" w:themeColor="text1"/>
                <w:sz w:val="21"/>
                <w:szCs w:val="21"/>
              </w:rPr>
              <w:t>:</w:t>
            </w:r>
            <w:r w:rsidR="001A5ECB">
              <w:rPr>
                <w:rFonts w:ascii="ITC Avant Garde Std Bk" w:hAnsi="ITC Avant Garde Std Bk"/>
                <w:color w:val="000000" w:themeColor="text1"/>
                <w:sz w:val="21"/>
                <w:szCs w:val="21"/>
              </w:rPr>
              <w:t xml:space="preserve"> </w:t>
            </w:r>
            <w:r w:rsidR="001A5ECB" w:rsidRPr="005A3D9B">
              <w:rPr>
                <w:rFonts w:ascii="ITC Avant Garde Std Bk" w:hAnsi="ITC Avant Garde Std Bk"/>
                <w:color w:val="000000" w:themeColor="text1"/>
                <w:sz w:val="21"/>
                <w:szCs w:val="21"/>
              </w:rPr>
              <w:t>Presentación del Reporte de información relativa a los Contadores de Desempeño del servicio móvil</w:t>
            </w:r>
          </w:p>
          <w:p w14:paraId="0B0BFFB9" w14:textId="77777777" w:rsidR="00EC586D" w:rsidRDefault="00EC586D" w:rsidP="00EC586D">
            <w:pPr>
              <w:pStyle w:val="Prrafodelista"/>
              <w:mirrorIndents/>
              <w:jc w:val="both"/>
              <w:rPr>
                <w:rFonts w:ascii="ITC Avant Garde Std Bk" w:hAnsi="ITC Avant Garde Std Bk"/>
                <w:color w:val="000000" w:themeColor="text1"/>
                <w:sz w:val="21"/>
                <w:szCs w:val="21"/>
              </w:rPr>
            </w:pPr>
          </w:p>
          <w:p w14:paraId="1FDB4DAD" w14:textId="1DCE63CF" w:rsidR="00EC586D" w:rsidRPr="001A5ECB" w:rsidRDefault="00CB5CB5" w:rsidP="001A5ECB">
            <w:pPr>
              <w:pStyle w:val="Prrafodelista"/>
              <w:numPr>
                <w:ilvl w:val="0"/>
                <w:numId w:val="14"/>
              </w:numPr>
              <w:mirrorIndents/>
              <w:jc w:val="both"/>
              <w:rPr>
                <w:rStyle w:val="Hipervnculo"/>
                <w:rFonts w:ascii="ITC Avant Garde Std Bk" w:hAnsi="ITC Avant Garde Std Bk"/>
                <w:color w:val="000000" w:themeColor="text1"/>
                <w:sz w:val="21"/>
                <w:szCs w:val="21"/>
                <w:bdr w:val="none" w:sz="0" w:space="0" w:color="auto"/>
              </w:rPr>
            </w:pPr>
            <w:hyperlink r:id="rId13" w:anchor="!/tramite/UC-02-002" w:history="1">
              <w:r w:rsidR="001A5ECB" w:rsidRPr="003624D7">
                <w:rPr>
                  <w:rStyle w:val="Hipervnculo"/>
                  <w:rFonts w:ascii="ITC Avant Garde" w:hAnsi="ITC Avant Garde"/>
                  <w:b/>
                  <w:sz w:val="21"/>
                  <w:szCs w:val="21"/>
                </w:rPr>
                <w:t>UC-02-002</w:t>
              </w:r>
            </w:hyperlink>
            <w:r w:rsidR="001A5ECB" w:rsidRPr="0032521C">
              <w:rPr>
                <w:rFonts w:ascii="ITC Avant Garde Std Bk" w:hAnsi="ITC Avant Garde Std Bk"/>
                <w:b/>
                <w:color w:val="000000" w:themeColor="text1"/>
                <w:sz w:val="21"/>
                <w:szCs w:val="21"/>
              </w:rPr>
              <w:t>:</w:t>
            </w:r>
            <w:r w:rsidR="001A5ECB">
              <w:rPr>
                <w:rFonts w:ascii="ITC Avant Garde Std Bk" w:hAnsi="ITC Avant Garde Std Bk"/>
                <w:color w:val="000000" w:themeColor="text1"/>
                <w:sz w:val="21"/>
                <w:szCs w:val="21"/>
              </w:rPr>
              <w:t xml:space="preserve"> </w:t>
            </w:r>
            <w:r w:rsidR="001A5ECB" w:rsidRPr="005A3D9B">
              <w:rPr>
                <w:rFonts w:ascii="ITC Avant Garde Std Bk" w:hAnsi="ITC Avant Garde Std Bk"/>
                <w:color w:val="000000" w:themeColor="text1"/>
                <w:sz w:val="21"/>
                <w:szCs w:val="21"/>
              </w:rPr>
              <w:t>Aviso con las manifestaciones de los prestadores del servicio móvil respecto a los resultados de las mediciones de los parámetros de calidad</w:t>
            </w:r>
          </w:p>
          <w:p w14:paraId="16B9DF59" w14:textId="77777777" w:rsidR="00CC3987" w:rsidRPr="00BF176C" w:rsidRDefault="00CC3987" w:rsidP="00BF176C">
            <w:pPr>
              <w:mirrorIndents/>
              <w:jc w:val="both"/>
              <w:rPr>
                <w:rFonts w:ascii="ITC Avant Garde Std Bk" w:hAnsi="ITC Avant Garde Std Bk"/>
                <w:color w:val="000000" w:themeColor="text1"/>
                <w:sz w:val="21"/>
                <w:szCs w:val="21"/>
              </w:rPr>
            </w:pPr>
          </w:p>
          <w:p w14:paraId="762CC35D" w14:textId="63413506" w:rsidR="00EC586D" w:rsidRPr="00314702" w:rsidRDefault="00CB5CB5" w:rsidP="00314702">
            <w:pPr>
              <w:pStyle w:val="Prrafodelista"/>
              <w:numPr>
                <w:ilvl w:val="0"/>
                <w:numId w:val="14"/>
              </w:numPr>
              <w:mirrorIndents/>
              <w:jc w:val="both"/>
              <w:rPr>
                <w:rFonts w:ascii="ITC Avant Garde Std Bk" w:hAnsi="ITC Avant Garde Std Bk"/>
                <w:b/>
                <w:color w:val="000000" w:themeColor="text1"/>
                <w:sz w:val="21"/>
                <w:szCs w:val="21"/>
              </w:rPr>
            </w:pPr>
            <w:hyperlink r:id="rId14" w:anchor="!/tramite/UC-01-009" w:history="1">
              <w:r w:rsidR="00314702" w:rsidRPr="003624D7">
                <w:rPr>
                  <w:rStyle w:val="Hipervnculo"/>
                  <w:rFonts w:ascii="ITC Avant Garde" w:hAnsi="ITC Avant Garde"/>
                  <w:b/>
                  <w:sz w:val="21"/>
                  <w:szCs w:val="21"/>
                </w:rPr>
                <w:t>UC-01-009</w:t>
              </w:r>
            </w:hyperlink>
            <w:r w:rsidR="00714325">
              <w:rPr>
                <w:rStyle w:val="Hipervnculo"/>
                <w:rFonts w:ascii="ITC Avant Garde" w:hAnsi="ITC Avant Garde"/>
                <w:b/>
                <w:sz w:val="21"/>
                <w:szCs w:val="21"/>
              </w:rPr>
              <w:t>-A</w:t>
            </w:r>
            <w:r w:rsidR="00314702">
              <w:rPr>
                <w:rFonts w:ascii="ITC Avant Garde Std Bk" w:hAnsi="ITC Avant Garde Std Bk"/>
                <w:b/>
                <w:color w:val="000000" w:themeColor="text1"/>
                <w:sz w:val="21"/>
                <w:szCs w:val="21"/>
              </w:rPr>
              <w:t xml:space="preserve">: </w:t>
            </w:r>
            <w:r w:rsidR="00314702">
              <w:rPr>
                <w:rFonts w:ascii="ITC Avant Garde Std Bk" w:hAnsi="ITC Avant Garde Std Bk"/>
                <w:color w:val="000000" w:themeColor="text1"/>
                <w:sz w:val="21"/>
                <w:szCs w:val="21"/>
              </w:rPr>
              <w:t>Entrega de mapas de cobertura</w:t>
            </w:r>
          </w:p>
          <w:p w14:paraId="0532890C" w14:textId="77777777" w:rsidR="00EC586D" w:rsidRPr="0032521C" w:rsidRDefault="00EC586D" w:rsidP="00EC586D">
            <w:pPr>
              <w:pStyle w:val="Prrafodelista"/>
              <w:mirrorIndents/>
              <w:jc w:val="both"/>
              <w:rPr>
                <w:rFonts w:ascii="ITC Avant Garde Std Bk" w:hAnsi="ITC Avant Garde Std Bk"/>
                <w:b/>
                <w:color w:val="000000" w:themeColor="text1"/>
                <w:sz w:val="21"/>
                <w:szCs w:val="21"/>
              </w:rPr>
            </w:pPr>
          </w:p>
          <w:p w14:paraId="7C13982D" w14:textId="3A983E61" w:rsidR="00076C4C" w:rsidRPr="00314702" w:rsidRDefault="00CB5CB5" w:rsidP="00314702">
            <w:pPr>
              <w:pStyle w:val="Prrafodelista"/>
              <w:numPr>
                <w:ilvl w:val="0"/>
                <w:numId w:val="14"/>
              </w:numPr>
              <w:mirrorIndents/>
              <w:jc w:val="both"/>
              <w:rPr>
                <w:rFonts w:ascii="ITC Avant Garde Std Bk" w:hAnsi="ITC Avant Garde Std Bk"/>
                <w:color w:val="000000" w:themeColor="text1"/>
                <w:sz w:val="21"/>
                <w:szCs w:val="21"/>
              </w:rPr>
            </w:pPr>
            <w:hyperlink r:id="rId15" w:anchor="!/tramite/UC-01-027" w:history="1">
              <w:r w:rsidR="00314702" w:rsidRPr="003624D7">
                <w:rPr>
                  <w:rStyle w:val="Hipervnculo"/>
                  <w:rFonts w:ascii="ITC Avant Garde" w:hAnsi="ITC Avant Garde"/>
                  <w:b/>
                  <w:sz w:val="21"/>
                  <w:szCs w:val="21"/>
                </w:rPr>
                <w:t>UC-01-027</w:t>
              </w:r>
            </w:hyperlink>
            <w:r w:rsidR="00714325">
              <w:rPr>
                <w:rStyle w:val="Hipervnculo"/>
                <w:rFonts w:ascii="ITC Avant Garde" w:hAnsi="ITC Avant Garde"/>
                <w:b/>
                <w:sz w:val="21"/>
                <w:szCs w:val="21"/>
              </w:rPr>
              <w:t>-A</w:t>
            </w:r>
            <w:r w:rsidR="00314702">
              <w:rPr>
                <w:rFonts w:ascii="ITC Avant Garde Std Bk" w:hAnsi="ITC Avant Garde Std Bk"/>
                <w:b/>
                <w:color w:val="000000" w:themeColor="text1"/>
                <w:sz w:val="21"/>
                <w:szCs w:val="21"/>
              </w:rPr>
              <w:t xml:space="preserve">: </w:t>
            </w:r>
            <w:r w:rsidR="00314702">
              <w:rPr>
                <w:rFonts w:ascii="ITC Avant Garde Std Bk" w:hAnsi="ITC Avant Garde Std Bk"/>
                <w:color w:val="000000" w:themeColor="text1"/>
                <w:sz w:val="21"/>
                <w:szCs w:val="21"/>
              </w:rPr>
              <w:t>Entrega del reporte de fallas en parte o en la totalidad de la red que hagan imposible la prestación del servicio ofrecido</w:t>
            </w:r>
          </w:p>
          <w:p w14:paraId="1E0A3A61" w14:textId="068C5A78" w:rsidR="00076C4C" w:rsidRPr="00131E26" w:rsidRDefault="00076C4C" w:rsidP="00076C4C">
            <w:pPr>
              <w:pStyle w:val="Prrafodelista"/>
              <w:mirrorIndents/>
              <w:jc w:val="both"/>
              <w:rPr>
                <w:rFonts w:ascii="ITC Avant Garde Std Bk" w:hAnsi="ITC Avant Garde Std Bk"/>
                <w:color w:val="000000" w:themeColor="text1"/>
                <w:sz w:val="21"/>
                <w:szCs w:val="21"/>
              </w:rPr>
            </w:pPr>
          </w:p>
        </w:tc>
      </w:tr>
    </w:tbl>
    <w:p w14:paraId="37E6B748" w14:textId="77777777" w:rsidR="006166DB" w:rsidRPr="00537393"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537393" w14:paraId="1683D7BD" w14:textId="77777777" w:rsidTr="007D2FD6">
        <w:tc>
          <w:tcPr>
            <w:tcW w:w="8828" w:type="dxa"/>
          </w:tcPr>
          <w:p w14:paraId="31C055C1" w14:textId="0E58F74D" w:rsidR="00906CC5" w:rsidRPr="00645300" w:rsidRDefault="00537393" w:rsidP="00906CC5">
            <w:pPr>
              <w:pStyle w:val="Prrafodelista"/>
              <w:numPr>
                <w:ilvl w:val="0"/>
                <w:numId w:val="12"/>
              </w:numPr>
              <w:mirrorIndents/>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Inspección, verificación y vig</w:t>
            </w:r>
            <w:r w:rsidR="008025DF">
              <w:rPr>
                <w:rFonts w:ascii="ITC Avant Garde Std Bk" w:hAnsi="ITC Avant Garde Std Bk"/>
                <w:color w:val="000000" w:themeColor="text1"/>
                <w:sz w:val="21"/>
                <w:szCs w:val="21"/>
              </w:rPr>
              <w:t>ilan</w:t>
            </w:r>
            <w:r>
              <w:rPr>
                <w:rFonts w:ascii="ITC Avant Garde Std Bk" w:hAnsi="ITC Avant Garde Std Bk"/>
                <w:color w:val="000000" w:themeColor="text1"/>
                <w:sz w:val="21"/>
                <w:szCs w:val="21"/>
              </w:rPr>
              <w:t>cia</w:t>
            </w:r>
            <w:r w:rsidR="00131E26">
              <w:rPr>
                <w:rFonts w:ascii="ITC Avant Garde Std Bk" w:hAnsi="ITC Avant Garde Std Bk"/>
                <w:color w:val="000000" w:themeColor="text1"/>
                <w:sz w:val="21"/>
                <w:szCs w:val="21"/>
              </w:rPr>
              <w:t xml:space="preserve">: </w:t>
            </w:r>
            <w:r w:rsidR="00131E26" w:rsidRPr="00537393">
              <w:rPr>
                <w:rFonts w:ascii="ITC Avant Garde Std Bk" w:hAnsi="ITC Avant Garde Std Bk"/>
                <w:color w:val="000000" w:themeColor="text1"/>
                <w:sz w:val="21"/>
                <w:szCs w:val="21"/>
              </w:rPr>
              <w:t>Ley</w:t>
            </w:r>
            <w:r w:rsidRPr="00537393">
              <w:rPr>
                <w:rFonts w:ascii="ITC Avant Garde Std Bk" w:hAnsi="ITC Avant Garde Std Bk"/>
                <w:color w:val="000000" w:themeColor="text1"/>
                <w:sz w:val="21"/>
                <w:szCs w:val="21"/>
              </w:rPr>
              <w:t xml:space="preserve"> Federal de Telecomunicaciones y Radiodifusión</w:t>
            </w:r>
            <w:r>
              <w:rPr>
                <w:rFonts w:ascii="ITC Avant Garde Std Bk" w:hAnsi="ITC Avant Garde Std Bk"/>
                <w:color w:val="000000" w:themeColor="text1"/>
                <w:sz w:val="21"/>
                <w:szCs w:val="21"/>
              </w:rPr>
              <w:t>, a</w:t>
            </w:r>
            <w:r w:rsidR="00906CC5" w:rsidRPr="00537393">
              <w:rPr>
                <w:rFonts w:ascii="ITC Avant Garde Std Bk" w:hAnsi="ITC Avant Garde Std Bk"/>
                <w:color w:val="000000" w:themeColor="text1"/>
                <w:sz w:val="21"/>
                <w:szCs w:val="21"/>
              </w:rPr>
              <w:t>rtículos 291, 292, 293, 294, 295 y 296</w:t>
            </w:r>
            <w:r>
              <w:rPr>
                <w:rFonts w:ascii="ITC Avant Garde Std Bk" w:hAnsi="ITC Avant Garde Std Bk"/>
                <w:color w:val="000000" w:themeColor="text1"/>
                <w:sz w:val="21"/>
                <w:szCs w:val="21"/>
              </w:rPr>
              <w:t>.</w:t>
            </w:r>
          </w:p>
          <w:p w14:paraId="42D45052" w14:textId="5CA428A2" w:rsidR="00BF176C" w:rsidRDefault="00BF176C" w:rsidP="00906CC5">
            <w:pPr>
              <w:pStyle w:val="Prrafodelista"/>
              <w:numPr>
                <w:ilvl w:val="0"/>
                <w:numId w:val="12"/>
              </w:numPr>
              <w:mirrorIndents/>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Décimo Primero</w:t>
            </w:r>
          </w:p>
          <w:p w14:paraId="6A09D6D7" w14:textId="71AADC5A" w:rsidR="007D2FD6" w:rsidRPr="00537393" w:rsidRDefault="00906CC5" w:rsidP="00906CC5">
            <w:pPr>
              <w:pStyle w:val="Prrafodelista"/>
              <w:numPr>
                <w:ilvl w:val="0"/>
                <w:numId w:val="12"/>
              </w:numPr>
              <w:mirrorIndents/>
              <w:rPr>
                <w:rFonts w:ascii="ITC Avant Garde Std Bk" w:hAnsi="ITC Avant Garde Std Bk"/>
                <w:color w:val="000000" w:themeColor="text1"/>
                <w:sz w:val="21"/>
                <w:szCs w:val="21"/>
              </w:rPr>
            </w:pPr>
            <w:r w:rsidRPr="00537393">
              <w:rPr>
                <w:rFonts w:ascii="ITC Avant Garde Std Bk" w:hAnsi="ITC Avant Garde Std Bk"/>
                <w:color w:val="000000" w:themeColor="text1"/>
                <w:sz w:val="21"/>
                <w:szCs w:val="21"/>
              </w:rPr>
              <w:t>Vigésimo Quinto.</w:t>
            </w:r>
          </w:p>
        </w:tc>
      </w:tr>
    </w:tbl>
    <w:p w14:paraId="21B252A3" w14:textId="77777777" w:rsidR="00DC3A1A" w:rsidRPr="00537393"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537393">
        <w:rPr>
          <w:rFonts w:ascii="ITC Avant Garde Std Bk" w:hAnsi="ITC Avant Garde Std Bk"/>
          <w:b/>
          <w:color w:val="000000" w:themeColor="text1"/>
          <w:sz w:val="21"/>
          <w:szCs w:val="21"/>
        </w:rPr>
        <w:t>13.- Inspecciones, verificaciones o visitas domiciliarias relacionadas con la regulación y su fundamento legal:</w:t>
      </w: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6"/>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E91" w16cex:dateUtc="2022-09-23T18:09:00Z"/>
  <w16cex:commentExtensible w16cex:durableId="26D82EBA" w16cex:dateUtc="2022-09-23T18:10:00Z"/>
  <w16cex:commentExtensible w16cex:durableId="26D82EFC" w16cex:dateUtc="2022-09-23T18: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CB5CB5" w:rsidRDefault="00CB5CB5" w:rsidP="006166DB">
      <w:pPr>
        <w:spacing w:after="0" w:line="240" w:lineRule="auto"/>
      </w:pPr>
      <w:r>
        <w:separator/>
      </w:r>
    </w:p>
  </w:endnote>
  <w:endnote w:type="continuationSeparator" w:id="0">
    <w:p w14:paraId="133650C2" w14:textId="77777777" w:rsidR="00CB5CB5" w:rsidRDefault="00CB5CB5"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CB5CB5" w:rsidRDefault="00CB5CB5" w:rsidP="006166DB">
      <w:pPr>
        <w:spacing w:after="0" w:line="240" w:lineRule="auto"/>
      </w:pPr>
      <w:r>
        <w:separator/>
      </w:r>
    </w:p>
  </w:footnote>
  <w:footnote w:type="continuationSeparator" w:id="0">
    <w:p w14:paraId="02A85A98" w14:textId="77777777" w:rsidR="00CB5CB5" w:rsidRDefault="00CB5CB5"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7EA75231" w:rsidR="00CB5CB5" w:rsidRPr="00537393" w:rsidRDefault="00CB5CB5" w:rsidP="007D2FD6">
    <w:pPr>
      <w:pStyle w:val="Encabezado"/>
      <w:tabs>
        <w:tab w:val="left" w:pos="2748"/>
      </w:tabs>
      <w:rPr>
        <w:rFonts w:ascii="ITC Avant Garde Std Bk" w:hAnsi="ITC Avant Garde Std Bk"/>
      </w:rPr>
    </w:pPr>
    <w:r w:rsidRPr="00537393">
      <w:rPr>
        <w:rFonts w:ascii="ITC Avant Garde Std Bk" w:hAnsi="ITC Avant Garde Std Bk"/>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537393">
      <w:rPr>
        <w:rFonts w:ascii="ITC Avant Garde Std Bk" w:eastAsia="Calibri" w:hAnsi="ITC Avant Garde Std Bk" w:cs="Times New Roman"/>
        <w:b/>
        <w:sz w:val="18"/>
        <w:szCs w:val="18"/>
      </w:rPr>
      <w:t xml:space="preserve">                                       </w:t>
    </w:r>
    <w:r w:rsidRPr="00537393">
      <w:rPr>
        <w:rFonts w:ascii="ITC Avant Garde Std Bk" w:hAnsi="ITC Avant Garde Std Bk"/>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7C7"/>
    <w:multiLevelType w:val="hybridMultilevel"/>
    <w:tmpl w:val="52C6C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D74994"/>
    <w:multiLevelType w:val="hybridMultilevel"/>
    <w:tmpl w:val="0E38B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E51167"/>
    <w:multiLevelType w:val="hybridMultilevel"/>
    <w:tmpl w:val="49C6B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B6B3417"/>
    <w:multiLevelType w:val="hybridMultilevel"/>
    <w:tmpl w:val="00F88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7"/>
  </w:num>
  <w:num w:numId="6">
    <w:abstractNumId w:val="13"/>
  </w:num>
  <w:num w:numId="7">
    <w:abstractNumId w:val="11"/>
  </w:num>
  <w:num w:numId="8">
    <w:abstractNumId w:val="8"/>
  </w:num>
  <w:num w:numId="9">
    <w:abstractNumId w:val="9"/>
  </w:num>
  <w:num w:numId="10">
    <w:abstractNumId w:val="10"/>
  </w:num>
  <w:num w:numId="11">
    <w:abstractNumId w:val="6"/>
  </w:num>
  <w:num w:numId="12">
    <w:abstractNumId w:val="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20A1D"/>
    <w:rsid w:val="00076C4C"/>
    <w:rsid w:val="00085CAE"/>
    <w:rsid w:val="000911B6"/>
    <w:rsid w:val="000D30B4"/>
    <w:rsid w:val="00131E26"/>
    <w:rsid w:val="00160C02"/>
    <w:rsid w:val="001A0D96"/>
    <w:rsid w:val="001A5ECB"/>
    <w:rsid w:val="001C36BF"/>
    <w:rsid w:val="001D0BED"/>
    <w:rsid w:val="001F3494"/>
    <w:rsid w:val="00207BA8"/>
    <w:rsid w:val="00223B0B"/>
    <w:rsid w:val="002434FF"/>
    <w:rsid w:val="00250D5A"/>
    <w:rsid w:val="002B0B24"/>
    <w:rsid w:val="002E37B6"/>
    <w:rsid w:val="00314702"/>
    <w:rsid w:val="0032521C"/>
    <w:rsid w:val="00332FE9"/>
    <w:rsid w:val="003624D7"/>
    <w:rsid w:val="00366E21"/>
    <w:rsid w:val="00384692"/>
    <w:rsid w:val="003A162A"/>
    <w:rsid w:val="003F1D7B"/>
    <w:rsid w:val="00446F0C"/>
    <w:rsid w:val="004B7538"/>
    <w:rsid w:val="004C31A6"/>
    <w:rsid w:val="004C75E5"/>
    <w:rsid w:val="004D6D14"/>
    <w:rsid w:val="004E552A"/>
    <w:rsid w:val="005034EB"/>
    <w:rsid w:val="00537393"/>
    <w:rsid w:val="0056165A"/>
    <w:rsid w:val="00585BD4"/>
    <w:rsid w:val="00587041"/>
    <w:rsid w:val="005A3D9B"/>
    <w:rsid w:val="005E34D0"/>
    <w:rsid w:val="005F0181"/>
    <w:rsid w:val="0061003C"/>
    <w:rsid w:val="006166DB"/>
    <w:rsid w:val="006441CF"/>
    <w:rsid w:val="00645300"/>
    <w:rsid w:val="0065492B"/>
    <w:rsid w:val="006911B3"/>
    <w:rsid w:val="006A6AAB"/>
    <w:rsid w:val="006F7E1D"/>
    <w:rsid w:val="00703626"/>
    <w:rsid w:val="00714325"/>
    <w:rsid w:val="00720D02"/>
    <w:rsid w:val="007466F1"/>
    <w:rsid w:val="0078318D"/>
    <w:rsid w:val="007D2FD6"/>
    <w:rsid w:val="007F5106"/>
    <w:rsid w:val="008017FB"/>
    <w:rsid w:val="00802508"/>
    <w:rsid w:val="008025DF"/>
    <w:rsid w:val="00815D92"/>
    <w:rsid w:val="0082272D"/>
    <w:rsid w:val="00847A43"/>
    <w:rsid w:val="00853C38"/>
    <w:rsid w:val="0089205E"/>
    <w:rsid w:val="008F5387"/>
    <w:rsid w:val="00906CC5"/>
    <w:rsid w:val="0092333A"/>
    <w:rsid w:val="009701A3"/>
    <w:rsid w:val="00977ED5"/>
    <w:rsid w:val="009918CF"/>
    <w:rsid w:val="009A6722"/>
    <w:rsid w:val="009D567D"/>
    <w:rsid w:val="009D7FE7"/>
    <w:rsid w:val="00A22400"/>
    <w:rsid w:val="00A70F6B"/>
    <w:rsid w:val="00A93C7F"/>
    <w:rsid w:val="00AA188A"/>
    <w:rsid w:val="00AC079F"/>
    <w:rsid w:val="00AD4846"/>
    <w:rsid w:val="00AF71CC"/>
    <w:rsid w:val="00B018E8"/>
    <w:rsid w:val="00B30E6B"/>
    <w:rsid w:val="00B84962"/>
    <w:rsid w:val="00B8531B"/>
    <w:rsid w:val="00BE1298"/>
    <w:rsid w:val="00BE45D0"/>
    <w:rsid w:val="00BF176C"/>
    <w:rsid w:val="00C22C3A"/>
    <w:rsid w:val="00C43148"/>
    <w:rsid w:val="00C76443"/>
    <w:rsid w:val="00C8049B"/>
    <w:rsid w:val="00CB5CB5"/>
    <w:rsid w:val="00CC3987"/>
    <w:rsid w:val="00CF5F25"/>
    <w:rsid w:val="00D14569"/>
    <w:rsid w:val="00D258BF"/>
    <w:rsid w:val="00D93EA9"/>
    <w:rsid w:val="00DC3A1A"/>
    <w:rsid w:val="00DF074B"/>
    <w:rsid w:val="00DF1654"/>
    <w:rsid w:val="00E70994"/>
    <w:rsid w:val="00EC586D"/>
    <w:rsid w:val="00ED5F10"/>
    <w:rsid w:val="00EF614E"/>
    <w:rsid w:val="00F014C6"/>
    <w:rsid w:val="00F30AF6"/>
    <w:rsid w:val="00F42CB3"/>
    <w:rsid w:val="00F52381"/>
    <w:rsid w:val="00F54CB3"/>
    <w:rsid w:val="00F623E0"/>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EC586D"/>
    <w:rPr>
      <w:color w:val="605E5C"/>
      <w:shd w:val="clear" w:color="auto" w:fill="E1DFDD"/>
    </w:rPr>
  </w:style>
  <w:style w:type="character" w:customStyle="1" w:styleId="normaltextrun">
    <w:name w:val="normaltextrun"/>
    <w:basedOn w:val="Fuentedeprrafopredeter"/>
    <w:rsid w:val="00CC3987"/>
  </w:style>
  <w:style w:type="character" w:styleId="Hipervnculovisitado">
    <w:name w:val="FollowedHyperlink"/>
    <w:basedOn w:val="Fuentedeprrafopredeter"/>
    <w:uiPriority w:val="99"/>
    <w:semiHidden/>
    <w:unhideWhenUsed/>
    <w:rsid w:val="00714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ntariotramites.ift.org.mx/mitwe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hyperlink" Target="http://inventariotramites.ift.org.mx/mitwe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r w:rsidRPr="00BB6A43">
            <w:rPr>
              <w:rStyle w:val="Textodelmarcadordeposicin"/>
            </w:rPr>
            <w:t>Elija un elemento.</w:t>
          </w:r>
        </w:p>
      </w:docPartBody>
    </w:docPart>
    <w:docPart>
      <w:docPartPr>
        <w:name w:val="9FC3D8E9C509446A9FC6663CFD9D1BC5"/>
        <w:category>
          <w:name w:val="General"/>
          <w:gallery w:val="placeholder"/>
        </w:category>
        <w:types>
          <w:type w:val="bbPlcHdr"/>
        </w:types>
        <w:behaviors>
          <w:behavior w:val="content"/>
        </w:behaviors>
        <w:guid w:val="{A4C53E37-8638-4C6E-9EC7-5EC72D986B77}"/>
      </w:docPartPr>
      <w:docPartBody>
        <w:p w:rsidR="00054920" w:rsidRDefault="00C9443E" w:rsidP="00C9443E">
          <w:pPr>
            <w:pStyle w:val="9FC3D8E9C509446A9FC6663CFD9D1BC5"/>
          </w:pPr>
          <w:r w:rsidRPr="00BB6A43">
            <w:rPr>
              <w:rStyle w:val="Textodelmarcadordeposicin"/>
            </w:rPr>
            <w:t>Haga clic aquí o pulse para escribir una fecha.</w:t>
          </w:r>
        </w:p>
      </w:docPartBody>
    </w:docPart>
    <w:docPart>
      <w:docPartPr>
        <w:name w:val="AF37295066154A08A9E0E3699055B360"/>
        <w:category>
          <w:name w:val="General"/>
          <w:gallery w:val="placeholder"/>
        </w:category>
        <w:types>
          <w:type w:val="bbPlcHdr"/>
        </w:types>
        <w:behaviors>
          <w:behavior w:val="content"/>
        </w:behaviors>
        <w:guid w:val="{5DB27B48-73CB-44E8-BDA9-3AD3BB30FFB5}"/>
      </w:docPartPr>
      <w:docPartBody>
        <w:p w:rsidR="00AC1A7A" w:rsidRDefault="0043669E" w:rsidP="0043669E">
          <w:pPr>
            <w:pStyle w:val="AF37295066154A08A9E0E3699055B360"/>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54920"/>
    <w:rsid w:val="000A040B"/>
    <w:rsid w:val="001842EB"/>
    <w:rsid w:val="001B5A4B"/>
    <w:rsid w:val="00247CE4"/>
    <w:rsid w:val="002607A3"/>
    <w:rsid w:val="0026494F"/>
    <w:rsid w:val="002852A0"/>
    <w:rsid w:val="002B0BE6"/>
    <w:rsid w:val="002B7F38"/>
    <w:rsid w:val="002F0812"/>
    <w:rsid w:val="00303EA8"/>
    <w:rsid w:val="0043669E"/>
    <w:rsid w:val="004E3322"/>
    <w:rsid w:val="005D084C"/>
    <w:rsid w:val="006634DB"/>
    <w:rsid w:val="00687FEB"/>
    <w:rsid w:val="006D779E"/>
    <w:rsid w:val="007313BB"/>
    <w:rsid w:val="007866FE"/>
    <w:rsid w:val="008E6773"/>
    <w:rsid w:val="009149B3"/>
    <w:rsid w:val="00977C64"/>
    <w:rsid w:val="009F2A3C"/>
    <w:rsid w:val="00A52267"/>
    <w:rsid w:val="00A72DE6"/>
    <w:rsid w:val="00AC1A7A"/>
    <w:rsid w:val="00B01F8A"/>
    <w:rsid w:val="00BD1645"/>
    <w:rsid w:val="00BF7C0D"/>
    <w:rsid w:val="00C2228D"/>
    <w:rsid w:val="00C71FE1"/>
    <w:rsid w:val="00C9443E"/>
    <w:rsid w:val="00D31C9E"/>
    <w:rsid w:val="00D57942"/>
    <w:rsid w:val="00D57A8B"/>
    <w:rsid w:val="00D83928"/>
    <w:rsid w:val="00DC0F9C"/>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66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9FC3D8E9C509446A9FC6663CFD9D1BC5">
    <w:name w:val="9FC3D8E9C509446A9FC6663CFD9D1BC5"/>
    <w:rsid w:val="00C9443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AF37295066154A08A9E0E3699055B360">
    <w:name w:val="AF37295066154A08A9E0E3699055B360"/>
    <w:rsid w:val="0043669E"/>
  </w:style>
  <w:style w:type="paragraph" w:customStyle="1" w:styleId="08714080CD3646AB907AE940C507208B">
    <w:name w:val="08714080CD3646AB907AE940C507208B"/>
    <w:rsid w:val="00436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D046D288-75B0-4A71-97BE-B12672A8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cp:lastModifiedBy>
  <cp:revision>3</cp:revision>
  <cp:lastPrinted>2021-12-05T20:13:00Z</cp:lastPrinted>
  <dcterms:created xsi:type="dcterms:W3CDTF">2024-01-23T19:13:00Z</dcterms:created>
  <dcterms:modified xsi:type="dcterms:W3CDTF">2024-03-08T01:20:00Z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