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543E6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1B2E1BC8" w14:textId="77777777" w:rsidTr="00DF074B">
        <w:tc>
          <w:tcPr>
            <w:tcW w:w="8828" w:type="dxa"/>
          </w:tcPr>
          <w:p w14:paraId="5E631BCB" w14:textId="3A3CA004" w:rsidR="006166DB" w:rsidRPr="00543E62" w:rsidRDefault="00543E62" w:rsidP="00201D8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aprueba y emite los </w:t>
            </w:r>
            <w:r w:rsidR="00201D80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generales para el otorgamiento de las concesiones a que se refiere el título cuarto de la Ley Federal de Telecomunicaciones y Radiodifusión.</w:t>
            </w:r>
          </w:p>
        </w:tc>
      </w:tr>
    </w:tbl>
    <w:p w14:paraId="52EC83BF" w14:textId="77777777" w:rsidR="006166DB" w:rsidRPr="00543E6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543E6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454C3A95" w14:textId="77777777" w:rsidTr="00DF074B">
        <w:tc>
          <w:tcPr>
            <w:tcW w:w="8828" w:type="dxa"/>
          </w:tcPr>
          <w:p w14:paraId="1A68E5FF" w14:textId="0D8D663C" w:rsidR="006166DB" w:rsidRPr="00543E62" w:rsidRDefault="006166DB" w:rsidP="00201D8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5-07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B4CAE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10/07/2015</w:t>
                </w:r>
              </w:sdtContent>
            </w:sdt>
          </w:p>
        </w:tc>
      </w:tr>
      <w:tr w:rsidR="003F1D7B" w:rsidRPr="00543E62" w14:paraId="098151CF" w14:textId="77777777" w:rsidTr="00DF074B">
        <w:tc>
          <w:tcPr>
            <w:tcW w:w="8828" w:type="dxa"/>
          </w:tcPr>
          <w:p w14:paraId="07D4CB20" w14:textId="12E7A8E0" w:rsidR="003F1D7B" w:rsidRPr="00543E62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476689647"/>
                <w:placeholder>
                  <w:docPart w:val="FA746092933044728B85A15F103D604B"/>
                </w:placeholder>
                <w15:color w:val="99CC00"/>
                <w:date w:fullDate="2015-07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01D80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24/07/2015</w:t>
                </w:r>
              </w:sdtContent>
            </w:sdt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543E62" w14:paraId="784A8897" w14:textId="77777777" w:rsidTr="00DF074B">
        <w:tc>
          <w:tcPr>
            <w:tcW w:w="8828" w:type="dxa"/>
          </w:tcPr>
          <w:p w14:paraId="335C558B" w14:textId="54C0CFB8" w:rsidR="00DF074B" w:rsidRPr="00543E62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201D80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543E62" w14:paraId="25C2F9B9" w14:textId="77777777" w:rsidTr="00DF074B">
        <w:tc>
          <w:tcPr>
            <w:tcW w:w="8828" w:type="dxa"/>
          </w:tcPr>
          <w:p w14:paraId="187042E5" w14:textId="096BBED7" w:rsidR="006166DB" w:rsidRPr="00543E62" w:rsidRDefault="006166DB" w:rsidP="004E1EA4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5-07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E1EA4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25/07/2015</w:t>
                </w:r>
              </w:sdtContent>
            </w:sdt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543E62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4184DAD5" w:rsidR="00DF074B" w:rsidRPr="00543E62" w:rsidRDefault="00DF074B" w:rsidP="00201D8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01D80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543E6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543E6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2E594784" w14:textId="77777777" w:rsidTr="00DF074B">
        <w:tc>
          <w:tcPr>
            <w:tcW w:w="8828" w:type="dxa"/>
          </w:tcPr>
          <w:p w14:paraId="6C41AB66" w14:textId="6CA43555" w:rsidR="006166DB" w:rsidRPr="00543E62" w:rsidRDefault="00201D80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543E6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543E6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0FEE5916" w14:textId="77777777" w:rsidTr="00DF074B">
        <w:tc>
          <w:tcPr>
            <w:tcW w:w="8828" w:type="dxa"/>
          </w:tcPr>
          <w:p w14:paraId="043F6ABC" w14:textId="729EEF51" w:rsidR="006166DB" w:rsidRPr="00543E62" w:rsidRDefault="00201D8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543E6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543E62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543E62" w14:paraId="749D808B" w14:textId="77777777" w:rsidTr="00DF074B">
        <w:tc>
          <w:tcPr>
            <w:tcW w:w="8828" w:type="dxa"/>
          </w:tcPr>
          <w:p w14:paraId="07FF9FAE" w14:textId="0D1A3261" w:rsidR="00DC3A1A" w:rsidRPr="00543E62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543E6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201D80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543E62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543E6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380262AA" w14:textId="77777777" w:rsidTr="00DF074B">
        <w:tc>
          <w:tcPr>
            <w:tcW w:w="8828" w:type="dxa"/>
          </w:tcPr>
          <w:p w14:paraId="51D08EB8" w14:textId="77777777" w:rsidR="00F766A6" w:rsidRPr="00543E62" w:rsidRDefault="00F766A6" w:rsidP="00F766A6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26/05/2017 </w:t>
            </w:r>
          </w:p>
          <w:p w14:paraId="410D09BF" w14:textId="230327C3" w:rsidR="00F766A6" w:rsidRPr="00543E62" w:rsidRDefault="00F766A6" w:rsidP="00201D8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</w:t>
            </w:r>
            <w:r w:rsidR="00201D80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3/02/2019</w:t>
            </w:r>
          </w:p>
          <w:p w14:paraId="1917902A" w14:textId="757BC034" w:rsidR="006166DB" w:rsidRPr="00543E62" w:rsidRDefault="00201D80" w:rsidP="00201D80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23/04/2021</w:t>
            </w:r>
          </w:p>
        </w:tc>
      </w:tr>
    </w:tbl>
    <w:p w14:paraId="4E8FF191" w14:textId="77777777" w:rsidR="006166DB" w:rsidRPr="00543E62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543E6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00840257" w14:textId="77777777" w:rsidTr="00DF074B">
        <w:tc>
          <w:tcPr>
            <w:tcW w:w="8828" w:type="dxa"/>
          </w:tcPr>
          <w:p w14:paraId="5DFAFB35" w14:textId="4F4C32AD" w:rsidR="006166DB" w:rsidRPr="00543E62" w:rsidRDefault="00FC3F24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CB4CAE" w:rsidRPr="00543E6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543E62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F719E80" w:rsidR="006166DB" w:rsidRPr="00543E6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75EBC" w:rsidRPr="00543E6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543E62">
        <w:rPr>
          <w:rFonts w:ascii="ITC Avant Garde" w:hAnsi="ITC Avant Garde"/>
          <w:sz w:val="21"/>
          <w:szCs w:val="21"/>
        </w:rPr>
        <w:t xml:space="preserve"> 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279833B5" w:rsidR="00CB4CAE" w:rsidRPr="00543E62" w:rsidRDefault="00551A2C" w:rsidP="00551A2C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No aplica</w:t>
            </w:r>
          </w:p>
        </w:tc>
      </w:tr>
    </w:tbl>
    <w:p w14:paraId="4E6C6C7C" w14:textId="77777777" w:rsidR="00F73022" w:rsidRPr="00543E62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54DA63A0" w:rsidR="00F73022" w:rsidRPr="00543E62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543E62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75EBC" w:rsidRPr="00543E6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543E62">
        <w:rPr>
          <w:rFonts w:ascii="ITC Avant Garde" w:hAnsi="ITC Avant Garde"/>
          <w:sz w:val="21"/>
          <w:szCs w:val="21"/>
        </w:rPr>
        <w:t xml:space="preserve"> </w:t>
      </w:r>
      <w:r w:rsidR="00F73022" w:rsidRPr="00543E62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543E62" w14:paraId="373C675C" w14:textId="77777777" w:rsidTr="00DF074B">
        <w:tc>
          <w:tcPr>
            <w:tcW w:w="8828" w:type="dxa"/>
          </w:tcPr>
          <w:p w14:paraId="53B08DCA" w14:textId="70413A75" w:rsidR="00F73022" w:rsidRPr="00543E62" w:rsidRDefault="000C723B" w:rsidP="000C723B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los términos y requisitos que deberán acreditar ante el Instituto los Interesados en obtener una concesión de las previstas en la Ley.</w:t>
            </w:r>
          </w:p>
        </w:tc>
      </w:tr>
    </w:tbl>
    <w:p w14:paraId="2355FA42" w14:textId="77777777" w:rsidR="00F73022" w:rsidRPr="00543E62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543E6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43E62" w14:paraId="36A134C5" w14:textId="77777777" w:rsidTr="00DF074B">
        <w:tc>
          <w:tcPr>
            <w:tcW w:w="8828" w:type="dxa"/>
          </w:tcPr>
          <w:p w14:paraId="0C79C5AD" w14:textId="0D69AFA9" w:rsidR="006166DB" w:rsidRPr="00543E62" w:rsidRDefault="006166DB" w:rsidP="00CA21C5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C723B" w:rsidRPr="00543E62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543E62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543E62" w14:paraId="78629502" w14:textId="77777777" w:rsidTr="00DF074B">
        <w:tc>
          <w:tcPr>
            <w:tcW w:w="8828" w:type="dxa"/>
          </w:tcPr>
          <w:p w14:paraId="617248E0" w14:textId="3D999FF7" w:rsidR="006166DB" w:rsidRPr="00543E62" w:rsidRDefault="006166DB" w:rsidP="00CA21C5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0C723B" w:rsidRPr="00543E62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0C723B" w:rsidRPr="00543E62" w14:paraId="4FF1E84F" w14:textId="77777777" w:rsidTr="00DF074B">
        <w:tc>
          <w:tcPr>
            <w:tcW w:w="8828" w:type="dxa"/>
          </w:tcPr>
          <w:p w14:paraId="4D9E60BC" w14:textId="047A1557" w:rsidR="000C723B" w:rsidRPr="00543E62" w:rsidRDefault="000C723B" w:rsidP="00CA21C5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963419587"/>
                <w:placeholder>
                  <w:docPart w:val="23D9A8E78B9F4570824CFEE54086309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A21C5" w:rsidRPr="00543E62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CA21C5" w:rsidRPr="00543E62" w14:paraId="7D412824" w14:textId="77777777" w:rsidTr="00DF074B">
        <w:tc>
          <w:tcPr>
            <w:tcW w:w="8828" w:type="dxa"/>
          </w:tcPr>
          <w:p w14:paraId="0AF8938C" w14:textId="7F5F7A80" w:rsidR="00CA21C5" w:rsidRPr="00543E62" w:rsidRDefault="00CA21C5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889802812"/>
                <w:placeholder>
                  <w:docPart w:val="AC53B553545140228B380104D13C6BB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43E62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543E62" w14:paraId="380D841C" w14:textId="77777777" w:rsidTr="00DF074B">
        <w:tc>
          <w:tcPr>
            <w:tcW w:w="8828" w:type="dxa"/>
          </w:tcPr>
          <w:p w14:paraId="6C9F585B" w14:textId="590F222B" w:rsidR="006166DB" w:rsidRPr="00543E62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543E62">
              <w:rPr>
                <w:rFonts w:ascii="ITC Avant Garde" w:hAnsi="ITC Avant Garde"/>
                <w:sz w:val="21"/>
                <w:szCs w:val="21"/>
              </w:rPr>
              <w:t xml:space="preserve">Concesionarios </w:t>
            </w:r>
            <w:r w:rsidR="00551A2C" w:rsidRPr="00543E62">
              <w:rPr>
                <w:rFonts w:ascii="ITC Avant Garde" w:hAnsi="ITC Avant Garde"/>
                <w:sz w:val="21"/>
                <w:szCs w:val="21"/>
              </w:rPr>
              <w:t>y permisionarios</w:t>
            </w:r>
          </w:p>
        </w:tc>
      </w:tr>
    </w:tbl>
    <w:p w14:paraId="6F28DB01" w14:textId="5DEA0AD1" w:rsidR="001D0BED" w:rsidRPr="00543E62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543E62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543E62" w14:paraId="0977E504" w14:textId="77777777" w:rsidTr="00DF074B">
        <w:trPr>
          <w:trHeight w:val="65"/>
        </w:trPr>
        <w:tc>
          <w:tcPr>
            <w:tcW w:w="8828" w:type="dxa"/>
          </w:tcPr>
          <w:p w14:paraId="5048484E" w14:textId="77777777" w:rsidR="00DC3A1A" w:rsidRPr="00543E62" w:rsidRDefault="00201D80" w:rsidP="007501F1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Ley Federal de Telecomunicaciones y Radiodifusión</w:t>
            </w:r>
          </w:p>
          <w:p w14:paraId="5D4A60FE" w14:textId="618CAFB9" w:rsidR="00CA21C5" w:rsidRPr="00543E62" w:rsidRDefault="00CA21C5" w:rsidP="007501F1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sz w:val="21"/>
                <w:szCs w:val="21"/>
              </w:rPr>
              <w:t>Lineamientos generales que establecen los requisitos, términos y condiciones que los actuales concesionarios de radiodifusión, telecomunicaciones y telefonía deberán cumplir para que se les autorice la prestación de servicios adicionales a los que son objeto de su concesión</w:t>
            </w:r>
          </w:p>
        </w:tc>
      </w:tr>
    </w:tbl>
    <w:p w14:paraId="03FABE9B" w14:textId="45F8751D" w:rsidR="00DC3A1A" w:rsidRPr="00543E62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543E6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43E62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543E62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543E62" w14:paraId="096E5FBB" w14:textId="77777777" w:rsidTr="007D2FD6">
        <w:tc>
          <w:tcPr>
            <w:tcW w:w="8828" w:type="dxa"/>
          </w:tcPr>
          <w:p w14:paraId="68CDC119" w14:textId="77777777" w:rsidR="00543E62" w:rsidRPr="00543E62" w:rsidRDefault="00543E62" w:rsidP="00543E62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0FCF64A" w14:textId="24CF2E2D" w:rsidR="007D2FD6" w:rsidRDefault="00FC3F24" w:rsidP="000C723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2-001-A" w:history="1">
              <w:r w:rsidR="007C2068" w:rsidRPr="007C206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UCS-02-001-A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de recursos orbitales y, en su caso, concesión única de telecomunicaciones</w:t>
            </w:r>
            <w:r w:rsidR="007C206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–</w:t>
            </w:r>
            <w:r w:rsidR="007C206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úblico.</w:t>
            </w:r>
          </w:p>
          <w:p w14:paraId="1DEF73F3" w14:textId="77777777" w:rsidR="007C2068" w:rsidRDefault="007C2068" w:rsidP="007C206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DABF6C5" w14:textId="05EACA0E" w:rsidR="007C2068" w:rsidRPr="00543E62" w:rsidRDefault="00FC3F24" w:rsidP="007C206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2-001-B" w:history="1">
              <w:r w:rsidR="00280C98" w:rsidRPr="00280C9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UCS-02-001-B</w:t>
              </w:r>
            </w:hyperlink>
            <w:r w:rsidR="007C2068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7C2068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de recursos orbitales y, en su caso, concesión única de telecomunicaciones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ocial.</w:t>
            </w:r>
          </w:p>
          <w:p w14:paraId="08DD5253" w14:textId="77777777" w:rsidR="007C2068" w:rsidRPr="00543E62" w:rsidRDefault="007C2068" w:rsidP="00280C98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C2D2E6D" w14:textId="4213F7F2" w:rsidR="000C723B" w:rsidRDefault="00FC3F24" w:rsidP="000C723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2-002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UCS-02-002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única, para uso social, social comunitaria y social indígena de telecomunicaciones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A2294E9" w14:textId="77777777" w:rsidR="00280C98" w:rsidRPr="00280C98" w:rsidRDefault="00280C98" w:rsidP="00280C98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1A845A9" w14:textId="549E37F9" w:rsidR="000C723B" w:rsidRDefault="00FC3F24" w:rsidP="000C723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2-003-A" w:history="1">
              <w:r w:rsidR="00280C98" w:rsidRPr="00280C9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UCS-02-003-A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concesión de bandas de frecuencias de espectro radioeléctrico y, en su caso, concesión única de telecomunicaciones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úblico.</w:t>
            </w:r>
          </w:p>
          <w:p w14:paraId="6F48D1A7" w14:textId="77777777" w:rsidR="00280C98" w:rsidRPr="00280C98" w:rsidRDefault="00280C98" w:rsidP="00280C98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85BA7FF" w14:textId="3A2A5AB3" w:rsidR="00280C98" w:rsidRDefault="00FC3F24" w:rsidP="00280C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2-003-B" w:history="1">
              <w:r w:rsidR="00280C98" w:rsidRPr="00280C98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UCS-02-003-B</w:t>
              </w:r>
            </w:hyperlink>
            <w:r w:rsidR="00280C98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280C98" w:rsidRPr="00543E62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280C98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concesión de bandas de frecuencias de espectro radioeléctrico y, en su caso, concesión única de telecomunicaciones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  <w:r w:rsidR="00280C9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ocial.</w:t>
            </w:r>
          </w:p>
          <w:p w14:paraId="079F0B80" w14:textId="77777777" w:rsidR="00280C98" w:rsidRPr="00280C98" w:rsidRDefault="00280C98" w:rsidP="00280C98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9BED9EB" w14:textId="1F465FD6" w:rsidR="00280C98" w:rsidRDefault="00FC3F24" w:rsidP="00280C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6" w:anchor="!/tramite/UCS-02-003-C" w:history="1">
              <w:r w:rsidR="00251E61" w:rsidRPr="00251E61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UCS-02-003-C</w:t>
              </w:r>
            </w:hyperlink>
            <w:r w:rsidR="00280C98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280C98" w:rsidRPr="00543E62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280C98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concesión de bandas de frecuencias de espectro radioeléctrico y, en su caso, concesión única de telecomunicaciones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ocial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ndígena</w:t>
            </w:r>
          </w:p>
          <w:p w14:paraId="5A7D7AB5" w14:textId="77777777" w:rsidR="00280C98" w:rsidRPr="00280C98" w:rsidRDefault="00280C98" w:rsidP="00280C98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7154FB0" w14:textId="746FD6FF" w:rsidR="00280C98" w:rsidRPr="00280C98" w:rsidRDefault="00FC3F24" w:rsidP="00280C9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UCS-02-003-D" w:history="1">
              <w:r w:rsidR="00251E61" w:rsidRPr="00251E61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UCS-02-003-D</w:t>
              </w:r>
            </w:hyperlink>
            <w:r w:rsidR="00280C98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280C98" w:rsidRPr="00543E62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280C98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concesión de bandas de frecuencias de espectro radioeléctrico y, en su caso, concesión única de telecomunicaciones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ocial 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</w:t>
            </w:r>
            <w:r w:rsidR="00251E6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omunitaria.</w:t>
            </w:r>
          </w:p>
          <w:p w14:paraId="6D66CA25" w14:textId="77777777" w:rsidR="00D61021" w:rsidRPr="00D61021" w:rsidRDefault="00D61021" w:rsidP="00D61021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27C32BF" w14:textId="5069B2EA" w:rsidR="000C723B" w:rsidRDefault="00FC3F24" w:rsidP="000C723B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8" w:anchor="!/tramite/UCS-02-007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UCS-02-007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única para uso comercial</w:t>
            </w:r>
            <w:r w:rsidR="00F5627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2F321CAF" w14:textId="77777777" w:rsidR="00D61021" w:rsidRPr="00D61021" w:rsidRDefault="00D61021" w:rsidP="00D61021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FCA4B0F" w14:textId="71FCA40E" w:rsidR="000C723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9" w:anchor="!/tramite/UCS-02-008-A" w:history="1">
              <w:r w:rsidR="0033292F" w:rsidRPr="0033292F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UCS-02-008-A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transición o consolidación a concesión única para uso comercial</w:t>
            </w:r>
            <w:r w:rsidR="0033292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Solicitud de transición o consolidación a concesión única para uso comercial.</w:t>
            </w:r>
          </w:p>
          <w:p w14:paraId="3BAA1FF7" w14:textId="77777777" w:rsidR="00D61021" w:rsidRPr="00D61021" w:rsidRDefault="00D61021" w:rsidP="00D61021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8CC2B69" w14:textId="5AE143F2" w:rsidR="00D61021" w:rsidRPr="00D61021" w:rsidRDefault="00FC3F24" w:rsidP="00D61021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0" w:anchor="!/tramite/UCS-02-008-B" w:history="1">
              <w:r w:rsidR="0033292F" w:rsidRPr="0033292F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UCS-02-008-B</w:t>
              </w:r>
            </w:hyperlink>
            <w:r w:rsidR="00D61021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D61021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transición o consolidación a concesión única para uso comercial</w:t>
            </w:r>
            <w:r w:rsidR="0033292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Solicitud de transición o consolidación a concesión única para uso comercial respecto de concesionarios que forman parte del agente económico preponderante en el sector de las telecomunicaciones o de radiodifusión.</w:t>
            </w:r>
          </w:p>
          <w:p w14:paraId="79EBC870" w14:textId="77777777" w:rsidR="00D61021" w:rsidRPr="00D61021" w:rsidRDefault="00D61021" w:rsidP="00D61021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0B99600" w14:textId="55CA8EEF" w:rsidR="000C723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1" w:anchor="!/tramite/UCS-02-016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UCS-02-016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de espectro radioeléctrico para uso privado con propósitos de experimentación, comprobación de viabilidad técnica y económica de tecnologías en desarrollo o pruebas temporales de equipo</w:t>
            </w:r>
          </w:p>
          <w:p w14:paraId="56DA57BD" w14:textId="77777777" w:rsidR="0033292F" w:rsidRPr="0033292F" w:rsidRDefault="0033292F" w:rsidP="0033292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D68B3BE" w14:textId="1467C30E" w:rsidR="000C723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2" w:anchor="!/tramite/UCS-02-017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UCS-02-017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de espectro radioeléctrico para uso privado con propósitos de radioaficionados</w:t>
            </w:r>
          </w:p>
          <w:p w14:paraId="2F8707DF" w14:textId="77777777" w:rsidR="0033292F" w:rsidRPr="0033292F" w:rsidRDefault="0033292F" w:rsidP="0033292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747668D" w14:textId="163417E2" w:rsidR="000C723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3" w:anchor="!/tramite/UCS-02-033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UCS-02-033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concesión de espectro radioeléctrico para uso privado con el propósito de satisfacer necesidades de comunicación para embajadas o misiones diplomáticas que visiten el país</w:t>
            </w:r>
            <w:r w:rsidR="00A055B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72019519" w14:textId="77777777" w:rsidR="00A055BB" w:rsidRPr="00A055BB" w:rsidRDefault="00A055BB" w:rsidP="00A055BB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784F03F" w14:textId="16A93311" w:rsidR="00A055BB" w:rsidRPr="00A055B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4" w:anchor="!/tramite/UCS-02-035" w:history="1">
              <w:r w:rsidR="00A055BB" w:rsidRPr="00A055B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UCS-02-035</w:t>
              </w:r>
            </w:hyperlink>
            <w:r w:rsidR="00A055BB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A055BB" w:rsidRPr="00A055B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concesión de recursos orbitales para uso privado y en su caso, concesión única para uso privado.</w:t>
            </w:r>
          </w:p>
          <w:p w14:paraId="3118632D" w14:textId="77777777" w:rsidR="00956F1B" w:rsidRPr="00956F1B" w:rsidRDefault="00956F1B" w:rsidP="00956F1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BC239C4" w14:textId="3B626768" w:rsidR="000C723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5" w:anchor="!/tramite/UCS-03-009-A" w:history="1">
              <w:r w:rsidR="00956F1B" w:rsidRPr="00956F1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UCS-03-009-A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una concesión de bandas de frecuencias de espectro </w:t>
            </w:r>
            <w:r w:rsidR="00956F1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radioeléctrico,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así como, en su caso, de una concesión única, ambas para prestar servicios públicos de radiodifusión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Público.</w:t>
            </w:r>
          </w:p>
          <w:p w14:paraId="49752319" w14:textId="77777777" w:rsidR="00956F1B" w:rsidRPr="00956F1B" w:rsidRDefault="00956F1B" w:rsidP="00956F1B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925C7F7" w14:textId="3F31B705" w:rsidR="00956F1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6" w:anchor="!/tramite/UCS-03-009-B" w:history="1">
              <w:r w:rsidR="00956F1B" w:rsidRPr="00956F1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UCS-03-009-B</w:t>
              </w:r>
            </w:hyperlink>
            <w:r w:rsidR="00956F1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956F1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una concesión de bandas de frecuencias de espectro radioeléctrico, así como, en su caso, de una concesión única, ambas para prestar servicios públicos de radiodifusión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Social.</w:t>
            </w:r>
          </w:p>
          <w:p w14:paraId="10828543" w14:textId="77777777" w:rsidR="00956F1B" w:rsidRPr="00956F1B" w:rsidRDefault="00956F1B" w:rsidP="00956F1B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138F101" w14:textId="122EC4CF" w:rsidR="00956F1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7" w:anchor="!/tramite/UCS-03-009-C" w:history="1">
              <w:r w:rsidR="00956F1B" w:rsidRPr="00956F1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UCS-03-009-C</w:t>
              </w:r>
            </w:hyperlink>
            <w:r w:rsidR="00956F1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956F1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una concesión de bandas de frecuencias de espectro radioeléctrico, así como, en su caso, de una concesión única, ambas para prestar servicios públicos de radiodifusión</w:t>
            </w:r>
            <w:r w:rsidR="00956F1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Social </w:t>
            </w:r>
            <w:r w:rsidR="00745A4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Indígena.</w:t>
            </w:r>
          </w:p>
          <w:p w14:paraId="70023CD3" w14:textId="77777777" w:rsidR="00956F1B" w:rsidRPr="00956F1B" w:rsidRDefault="00956F1B" w:rsidP="00956F1B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0C4C8E78" w14:textId="67969FA3" w:rsidR="00956F1B" w:rsidRDefault="00FC3F24" w:rsidP="00C22D6F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8" w:anchor="!/tramite/UCS-03-009-D" w:history="1">
              <w:r w:rsidR="00745A4D" w:rsidRPr="00745A4D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UCS-03-009-D</w:t>
              </w:r>
            </w:hyperlink>
            <w:r w:rsidR="00956F1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956F1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una concesión de bandas de frecuencias de espectro radioeléctrico, así como, en su caso, de una concesión única, ambas para prestar servicios públicos de radiodifusión</w:t>
            </w:r>
            <w:r w:rsidR="00745A4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Uso Social Comunitaria.</w:t>
            </w:r>
          </w:p>
          <w:p w14:paraId="0BFF5ED1" w14:textId="77777777" w:rsidR="00956F1B" w:rsidRPr="00956F1B" w:rsidRDefault="00956F1B" w:rsidP="00956F1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7F342A9" w14:textId="04E0FDA2" w:rsidR="00C22D6F" w:rsidRDefault="00FC3F24" w:rsidP="00D671BA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9" w:anchor="!/tramite/UCS-03-039" w:history="1">
              <w:r w:rsidR="000C723B" w:rsidRPr="00543E6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UCS-03-039</w:t>
              </w:r>
            </w:hyperlink>
            <w:r w:rsidR="000C723B"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0C723B"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para acreditar el cumplimiento de la implementación de los mecanismos a que se refiere el párrafo segundo del artículo 86 de la Ley Federal de Telecomunicaciones y Radiodifusión</w:t>
            </w:r>
            <w:r w:rsidR="00965A4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E0A3A61" w14:textId="40109A11" w:rsidR="00697E87" w:rsidRPr="00697E87" w:rsidRDefault="00697E87" w:rsidP="00697E87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70"/>
        <w:tblW w:w="8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4"/>
      </w:tblGrid>
      <w:tr w:rsidR="00C22D6F" w:rsidRPr="00543E62" w14:paraId="78DA878F" w14:textId="77777777" w:rsidTr="00CA21C5">
        <w:trPr>
          <w:trHeight w:val="561"/>
        </w:trPr>
        <w:tc>
          <w:tcPr>
            <w:tcW w:w="8884" w:type="dxa"/>
            <w:tcBorders>
              <w:bottom w:val="single" w:sz="4" w:space="0" w:color="auto"/>
            </w:tcBorders>
          </w:tcPr>
          <w:p w14:paraId="6A2A6E68" w14:textId="5DEF3B81" w:rsidR="00C22D6F" w:rsidRPr="00543E62" w:rsidRDefault="00C22D6F" w:rsidP="00CA21C5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lastRenderedPageBreak/>
              <w:t>13.- Inspecciones, verificaciones o visitas domiciliarias relacionadas con la regulación y su fundamento legal:</w:t>
            </w:r>
          </w:p>
        </w:tc>
      </w:tr>
      <w:tr w:rsidR="007D2FD6" w:rsidRPr="00543E62" w14:paraId="1683D7BD" w14:textId="77777777" w:rsidTr="007501F1">
        <w:trPr>
          <w:trHeight w:val="994"/>
        </w:trPr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4B" w14:textId="26523A06" w:rsidR="00C22D6F" w:rsidRPr="00543E62" w:rsidRDefault="007501F1" w:rsidP="007501F1">
            <w:pPr>
              <w:pStyle w:val="Prrafodelista"/>
              <w:numPr>
                <w:ilvl w:val="0"/>
                <w:numId w:val="14"/>
              </w:numPr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</w:p>
          <w:p w14:paraId="102766F9" w14:textId="40CDD408" w:rsidR="00C22D6F" w:rsidRPr="00543E62" w:rsidRDefault="00C22D6F" w:rsidP="007501F1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Artículo 27</w:t>
            </w:r>
          </w:p>
          <w:p w14:paraId="6A09D6D7" w14:textId="386A7B47" w:rsidR="00C22D6F" w:rsidRPr="00543E62" w:rsidRDefault="00C22D6F" w:rsidP="00752FED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TRANSITORIO </w:t>
            </w:r>
            <w:r w:rsidRPr="00543E62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SEGUNDO</w:t>
            </w:r>
            <w:r w:rsidR="007501F1" w:rsidRPr="00543E62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.</w:t>
            </w:r>
          </w:p>
        </w:tc>
      </w:tr>
    </w:tbl>
    <w:p w14:paraId="6B64E51A" w14:textId="18B60198" w:rsidR="004B7538" w:rsidRPr="00543E62" w:rsidRDefault="004B7538" w:rsidP="00FC3F24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  <w:bookmarkStart w:id="0" w:name="_GoBack"/>
      <w:bookmarkEnd w:id="0"/>
    </w:p>
    <w:sectPr w:rsidR="004B7538" w:rsidRPr="00543E62" w:rsidSect="003F1D7B">
      <w:headerReference w:type="default" r:id="rId30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8B7360" w:rsidRDefault="008B7360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8B7360" w:rsidRDefault="008B7360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8B7360" w:rsidRDefault="008B7360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8B7360" w:rsidRDefault="008B7360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1B830687" w:rsidR="008B7360" w:rsidRDefault="008B7360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</w:t>
    </w:r>
    <w:r w:rsidRPr="00731BEA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0F7"/>
    <w:multiLevelType w:val="hybridMultilevel"/>
    <w:tmpl w:val="DA7A0A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0CC"/>
    <w:multiLevelType w:val="hybridMultilevel"/>
    <w:tmpl w:val="413E4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1216"/>
    <w:multiLevelType w:val="hybridMultilevel"/>
    <w:tmpl w:val="BCF4700E"/>
    <w:lvl w:ilvl="0" w:tplc="2CFAC9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72B38"/>
    <w:multiLevelType w:val="hybridMultilevel"/>
    <w:tmpl w:val="61988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E478B"/>
    <w:multiLevelType w:val="hybridMultilevel"/>
    <w:tmpl w:val="E9EC9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B303F"/>
    <w:rsid w:val="000C723B"/>
    <w:rsid w:val="0013018D"/>
    <w:rsid w:val="00160C02"/>
    <w:rsid w:val="001A0D96"/>
    <w:rsid w:val="001C36BF"/>
    <w:rsid w:val="001D0BED"/>
    <w:rsid w:val="001F3494"/>
    <w:rsid w:val="00201D80"/>
    <w:rsid w:val="00207BA8"/>
    <w:rsid w:val="00223B0B"/>
    <w:rsid w:val="002434FF"/>
    <w:rsid w:val="00250D5A"/>
    <w:rsid w:val="00251E61"/>
    <w:rsid w:val="00280C98"/>
    <w:rsid w:val="002B0B24"/>
    <w:rsid w:val="002E37B6"/>
    <w:rsid w:val="0033292F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1EA4"/>
    <w:rsid w:val="004E552A"/>
    <w:rsid w:val="005034EB"/>
    <w:rsid w:val="00543E62"/>
    <w:rsid w:val="00551A2C"/>
    <w:rsid w:val="00575EBC"/>
    <w:rsid w:val="00585BD4"/>
    <w:rsid w:val="005E34D0"/>
    <w:rsid w:val="005F0181"/>
    <w:rsid w:val="0061003C"/>
    <w:rsid w:val="006166DB"/>
    <w:rsid w:val="006441CF"/>
    <w:rsid w:val="0065492B"/>
    <w:rsid w:val="006911B3"/>
    <w:rsid w:val="00697E87"/>
    <w:rsid w:val="006F7E1D"/>
    <w:rsid w:val="00703626"/>
    <w:rsid w:val="00720D02"/>
    <w:rsid w:val="00731BEA"/>
    <w:rsid w:val="00745A4D"/>
    <w:rsid w:val="007466F1"/>
    <w:rsid w:val="007501F1"/>
    <w:rsid w:val="00752FED"/>
    <w:rsid w:val="0078318D"/>
    <w:rsid w:val="007C056A"/>
    <w:rsid w:val="007C2068"/>
    <w:rsid w:val="007D2FD6"/>
    <w:rsid w:val="007F5106"/>
    <w:rsid w:val="008017FB"/>
    <w:rsid w:val="00802508"/>
    <w:rsid w:val="00815D92"/>
    <w:rsid w:val="0089205E"/>
    <w:rsid w:val="008B7360"/>
    <w:rsid w:val="0092333A"/>
    <w:rsid w:val="00956F1B"/>
    <w:rsid w:val="00965A4A"/>
    <w:rsid w:val="009701A3"/>
    <w:rsid w:val="00977ED5"/>
    <w:rsid w:val="009918CF"/>
    <w:rsid w:val="009A6722"/>
    <w:rsid w:val="009D567D"/>
    <w:rsid w:val="00A055BB"/>
    <w:rsid w:val="00A70F6B"/>
    <w:rsid w:val="00A93C7F"/>
    <w:rsid w:val="00AC079F"/>
    <w:rsid w:val="00AD4846"/>
    <w:rsid w:val="00AF3431"/>
    <w:rsid w:val="00AF71CC"/>
    <w:rsid w:val="00AF7CCC"/>
    <w:rsid w:val="00B018E8"/>
    <w:rsid w:val="00B30E6B"/>
    <w:rsid w:val="00B8531B"/>
    <w:rsid w:val="00BE45D0"/>
    <w:rsid w:val="00C22D6F"/>
    <w:rsid w:val="00C76443"/>
    <w:rsid w:val="00C8049B"/>
    <w:rsid w:val="00CA21C5"/>
    <w:rsid w:val="00CB174F"/>
    <w:rsid w:val="00CB4CAE"/>
    <w:rsid w:val="00CF5F25"/>
    <w:rsid w:val="00D14569"/>
    <w:rsid w:val="00D258BF"/>
    <w:rsid w:val="00D61021"/>
    <w:rsid w:val="00D671BA"/>
    <w:rsid w:val="00D678C1"/>
    <w:rsid w:val="00D93EA9"/>
    <w:rsid w:val="00DA1276"/>
    <w:rsid w:val="00DC3A1A"/>
    <w:rsid w:val="00DF074B"/>
    <w:rsid w:val="00DF1654"/>
    <w:rsid w:val="00E0482F"/>
    <w:rsid w:val="00E56CFB"/>
    <w:rsid w:val="00E70994"/>
    <w:rsid w:val="00EB3FE3"/>
    <w:rsid w:val="00EF614E"/>
    <w:rsid w:val="00F014C6"/>
    <w:rsid w:val="00F30AF6"/>
    <w:rsid w:val="00F42CB3"/>
    <w:rsid w:val="00F52381"/>
    <w:rsid w:val="00F54CB3"/>
    <w:rsid w:val="00F56274"/>
    <w:rsid w:val="00F62AAD"/>
    <w:rsid w:val="00F71208"/>
    <w:rsid w:val="00F72254"/>
    <w:rsid w:val="00F73022"/>
    <w:rsid w:val="00F766A6"/>
    <w:rsid w:val="00FA4E22"/>
    <w:rsid w:val="00FC3F24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1A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26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ventariotramites.ift.org.mx/mitwe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5" Type="http://schemas.openxmlformats.org/officeDocument/2006/relationships/hyperlink" Target="http://inventariotramites.ift.org.mx/mitweb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29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hyperlink" Target="http://inventariotramites.ift.org.mx/mitweb/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hyperlink" Target="http://inventariotramites.ift.org.mx/mitweb/" TargetMode="External"/><Relationship Id="rId28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hyperlink" Target="http://inventariotramites.ift.org.mx/mitweb/" TargetMode="External"/><Relationship Id="rId27" Type="http://schemas.openxmlformats.org/officeDocument/2006/relationships/hyperlink" Target="http://inventariotramites.ift.org.mx/mitweb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A746092933044728B85A15F103D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0AC9-6899-4AE9-9C16-A70D2AD4B8C8}"/>
      </w:docPartPr>
      <w:docPartBody>
        <w:p w:rsidR="003234D2" w:rsidRDefault="003234D2" w:rsidP="003234D2">
          <w:pPr>
            <w:pStyle w:val="FA746092933044728B85A15F103D604B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3D9A8E78B9F4570824CFEE54086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B015-B5D0-4BDE-BA6C-7EF1C2CF7F79}"/>
      </w:docPartPr>
      <w:docPartBody>
        <w:p w:rsidR="00B9397F" w:rsidRDefault="00B9397F" w:rsidP="00B9397F">
          <w:pPr>
            <w:pStyle w:val="23D9A8E78B9F4570824CFEE54086309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3B553545140228B380104D13C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DAEA-92C7-4472-9557-CC7A18D5782C}"/>
      </w:docPartPr>
      <w:docPartBody>
        <w:p w:rsidR="00B9397F" w:rsidRDefault="00B9397F" w:rsidP="00B9397F">
          <w:pPr>
            <w:pStyle w:val="AC53B553545140228B380104D13C6BBD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D346D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234D2"/>
    <w:rsid w:val="004E3322"/>
    <w:rsid w:val="005D084C"/>
    <w:rsid w:val="00687FEB"/>
    <w:rsid w:val="006D779E"/>
    <w:rsid w:val="007313BB"/>
    <w:rsid w:val="007866FE"/>
    <w:rsid w:val="008C3E9D"/>
    <w:rsid w:val="008E6773"/>
    <w:rsid w:val="009149B3"/>
    <w:rsid w:val="00977C64"/>
    <w:rsid w:val="009F2A3C"/>
    <w:rsid w:val="00A52267"/>
    <w:rsid w:val="00A72DE6"/>
    <w:rsid w:val="00AD5C64"/>
    <w:rsid w:val="00B01F8A"/>
    <w:rsid w:val="00B9397F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397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FA746092933044728B85A15F103D604B">
    <w:name w:val="FA746092933044728B85A15F103D604B"/>
    <w:rsid w:val="003234D2"/>
  </w:style>
  <w:style w:type="paragraph" w:customStyle="1" w:styleId="23D9A8E78B9F4570824CFEE54086309C">
    <w:name w:val="23D9A8E78B9F4570824CFEE54086309C"/>
    <w:rsid w:val="00B9397F"/>
  </w:style>
  <w:style w:type="paragraph" w:customStyle="1" w:styleId="45EA6C28916D4E0B94E4D5EE07438AE7">
    <w:name w:val="45EA6C28916D4E0B94E4D5EE07438AE7"/>
    <w:rsid w:val="00B9397F"/>
  </w:style>
  <w:style w:type="paragraph" w:customStyle="1" w:styleId="83B4046E61E74177BB3EA516EAE20171">
    <w:name w:val="83B4046E61E74177BB3EA516EAE20171"/>
    <w:rsid w:val="00B9397F"/>
  </w:style>
  <w:style w:type="paragraph" w:customStyle="1" w:styleId="A251A0FCBB86406D9094CEACACEEF801">
    <w:name w:val="A251A0FCBB86406D9094CEACACEEF801"/>
    <w:rsid w:val="00B9397F"/>
  </w:style>
  <w:style w:type="paragraph" w:customStyle="1" w:styleId="DD675CD7658F4032A54F705DC02B0735">
    <w:name w:val="DD675CD7658F4032A54F705DC02B0735"/>
    <w:rsid w:val="00B9397F"/>
  </w:style>
  <w:style w:type="paragraph" w:customStyle="1" w:styleId="AC53B553545140228B380104D13C6BBD">
    <w:name w:val="AC53B553545140228B380104D13C6BBD"/>
    <w:rsid w:val="00B9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2EC53-9B7F-4D49-AA7A-4C8E03A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12</cp:revision>
  <dcterms:created xsi:type="dcterms:W3CDTF">2021-11-28T08:04:00Z</dcterms:created>
  <dcterms:modified xsi:type="dcterms:W3CDTF">2022-06-23T23:34:00Z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