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3A1BE" w14:textId="77777777" w:rsidR="00A47C01" w:rsidRPr="00A47C01" w:rsidRDefault="00A47C01" w:rsidP="00A47C01">
      <w:pPr>
        <w:pStyle w:val="Titulo1"/>
        <w:pBdr>
          <w:bottom w:val="none" w:sz="0" w:space="0" w:color="auto"/>
        </w:pBdr>
        <w:jc w:val="center"/>
        <w:rPr>
          <w:rFonts w:ascii="ITC Avant Garde Std Bk" w:hAnsi="ITC Avant Garde Std Bk" w:cs="Tahoma"/>
          <w:color w:val="008000"/>
          <w:sz w:val="22"/>
          <w:szCs w:val="22"/>
        </w:rPr>
      </w:pPr>
      <w:r w:rsidRPr="00A47C01">
        <w:rPr>
          <w:rFonts w:ascii="ITC Avant Garde Std Bk" w:hAnsi="ITC Avant Garde Std Bk" w:cs="Tahoma"/>
          <w:sz w:val="22"/>
          <w:szCs w:val="22"/>
        </w:rPr>
        <w:t>LEY GENERAL DE INSTITUCIONES Y PROCEDIMIENTOS ELECTORALES</w:t>
      </w:r>
    </w:p>
    <w:p w14:paraId="6C60FF5D" w14:textId="77777777" w:rsidR="00A47C01" w:rsidRPr="00A47C01" w:rsidRDefault="00A47C01" w:rsidP="00A47C01">
      <w:pPr>
        <w:pStyle w:val="Textosinformato"/>
        <w:jc w:val="center"/>
        <w:rPr>
          <w:rFonts w:ascii="ITC Avant Garde Std Bk" w:eastAsia="MS Mincho" w:hAnsi="ITC Avant Garde Std Bk" w:cs="Tahoma"/>
          <w:b/>
          <w:bCs/>
          <w:sz w:val="16"/>
        </w:rPr>
      </w:pPr>
    </w:p>
    <w:p w14:paraId="6031910A" w14:textId="77777777" w:rsidR="00A47C01" w:rsidRPr="00A47C01" w:rsidRDefault="00A47C01" w:rsidP="00A47C01">
      <w:pPr>
        <w:pStyle w:val="Textosinformato"/>
        <w:jc w:val="center"/>
        <w:rPr>
          <w:rFonts w:ascii="ITC Avant Garde Std Bk" w:eastAsia="MS Mincho" w:hAnsi="ITC Avant Garde Std Bk" w:cs="Tahoma"/>
          <w:b/>
          <w:bCs/>
          <w:sz w:val="16"/>
          <w:szCs w:val="16"/>
        </w:rPr>
      </w:pPr>
      <w:r w:rsidRPr="00A47C01">
        <w:rPr>
          <w:rFonts w:ascii="ITC Avant Garde Std Bk" w:eastAsia="MS Mincho" w:hAnsi="ITC Avant Garde Std Bk" w:cs="Tahoma"/>
          <w:b/>
          <w:bCs/>
          <w:sz w:val="16"/>
          <w:szCs w:val="16"/>
        </w:rPr>
        <w:t>Nueva Ley publicada en el Diario Oficial de la Federación el 23 de mayo de 2014</w:t>
      </w:r>
    </w:p>
    <w:p w14:paraId="68960904" w14:textId="77777777" w:rsidR="00A47C01" w:rsidRPr="00A47C01" w:rsidRDefault="00A47C01" w:rsidP="00A47C01">
      <w:pPr>
        <w:pStyle w:val="Textosinformato"/>
        <w:jc w:val="center"/>
        <w:rPr>
          <w:rFonts w:ascii="ITC Avant Garde Std Bk" w:eastAsia="MS Mincho" w:hAnsi="ITC Avant Garde Std Bk" w:cs="Tahoma"/>
          <w:b/>
          <w:bCs/>
          <w:sz w:val="16"/>
          <w:szCs w:val="16"/>
        </w:rPr>
      </w:pPr>
    </w:p>
    <w:p w14:paraId="5EE4DD3B" w14:textId="77777777" w:rsidR="00A47C01" w:rsidRPr="00A47C01" w:rsidRDefault="00A47C01" w:rsidP="00A47C01">
      <w:pPr>
        <w:pStyle w:val="Textosinformato"/>
        <w:jc w:val="center"/>
        <w:rPr>
          <w:rFonts w:ascii="ITC Avant Garde Std Bk" w:eastAsia="MS Mincho" w:hAnsi="ITC Avant Garde Std Bk" w:cs="Tahoma"/>
          <w:b/>
          <w:bCs/>
          <w:sz w:val="16"/>
          <w:szCs w:val="16"/>
        </w:rPr>
      </w:pPr>
      <w:r w:rsidRPr="00A47C01">
        <w:rPr>
          <w:rFonts w:ascii="ITC Avant Garde Std Bk" w:eastAsia="MS Mincho" w:hAnsi="ITC Avant Garde Std Bk" w:cs="Tahoma"/>
          <w:b/>
          <w:bCs/>
          <w:sz w:val="16"/>
          <w:szCs w:val="16"/>
        </w:rPr>
        <w:t>Última reforma publicada DOF 02-03-2023</w:t>
      </w:r>
    </w:p>
    <w:p w14:paraId="0D08072A" w14:textId="77777777" w:rsidR="00A47C01" w:rsidRPr="00A47C01" w:rsidRDefault="00A47C01" w:rsidP="00A47C01">
      <w:pPr>
        <w:pStyle w:val="Textosinformato"/>
        <w:jc w:val="center"/>
        <w:rPr>
          <w:rFonts w:ascii="ITC Avant Garde Std Bk" w:eastAsia="MS Mincho" w:hAnsi="ITC Avant Garde Std Bk" w:cs="Tahoma"/>
          <w:b/>
          <w:bCs/>
          <w:sz w:val="16"/>
          <w:szCs w:val="16"/>
        </w:rPr>
      </w:pPr>
    </w:p>
    <w:p w14:paraId="08078ADC" w14:textId="77777777" w:rsidR="00A47C01" w:rsidRPr="00A47C01" w:rsidRDefault="00A47C01" w:rsidP="00A47C01">
      <w:pPr>
        <w:pStyle w:val="Textosinformato"/>
        <w:jc w:val="center"/>
        <w:rPr>
          <w:rFonts w:ascii="ITC Avant Garde Std Bk" w:eastAsia="MS Mincho" w:hAnsi="ITC Avant Garde Std Bk" w:cs="Tahoma"/>
          <w:b/>
          <w:bCs/>
          <w:sz w:val="16"/>
          <w:szCs w:val="16"/>
        </w:rPr>
      </w:pPr>
      <w:r w:rsidRPr="00A47C01">
        <w:rPr>
          <w:rFonts w:ascii="ITC Avant Garde Std Bk" w:eastAsia="MS Mincho" w:hAnsi="ITC Avant Garde Std Bk" w:cs="Tahoma"/>
          <w:b/>
          <w:bCs/>
          <w:sz w:val="16"/>
          <w:szCs w:val="16"/>
        </w:rPr>
        <w:t>TEXTO VIGENTE</w:t>
      </w:r>
    </w:p>
    <w:p w14:paraId="2466E108" w14:textId="77777777" w:rsidR="00A47C01" w:rsidRPr="00A47C01" w:rsidRDefault="00A47C01" w:rsidP="00A47C01">
      <w:pPr>
        <w:pStyle w:val="Titulo1"/>
        <w:pBdr>
          <w:bottom w:val="none" w:sz="0" w:space="0" w:color="auto"/>
        </w:pBdr>
        <w:jc w:val="center"/>
        <w:rPr>
          <w:rFonts w:ascii="ITC Avant Garde Std Bk" w:hAnsi="ITC Avant Garde Std Bk"/>
          <w:b w:val="0"/>
          <w:sz w:val="20"/>
          <w:szCs w:val="20"/>
        </w:rPr>
      </w:pPr>
      <w:r w:rsidRPr="00A47C01">
        <w:rPr>
          <w:rFonts w:ascii="ITC Avant Garde Std Bk" w:eastAsia="MS Mincho" w:hAnsi="ITC Avant Garde Std Bk" w:cs="Tahoma"/>
          <w:bCs/>
          <w:color w:val="CC3300"/>
          <w:sz w:val="16"/>
          <w:szCs w:val="16"/>
          <w:lang w:val="es-ES"/>
        </w:rPr>
        <w:t>Sentencia de la SCJN con declaratoria de invalidez del Decreto de reforma DOF 02-03-2023, publicada en el Diario Oficial de la Federación el 24 de noviembre de 2023</w:t>
      </w:r>
    </w:p>
    <w:p w14:paraId="19D3B1D9" w14:textId="77777777" w:rsidR="00A47C01" w:rsidRPr="00A47C01" w:rsidRDefault="00A47C01" w:rsidP="00A47C01">
      <w:pPr>
        <w:pStyle w:val="Titulo1"/>
        <w:pBdr>
          <w:bottom w:val="none" w:sz="0" w:space="0" w:color="auto"/>
        </w:pBdr>
        <w:rPr>
          <w:rFonts w:ascii="ITC Avant Garde Std Bk" w:hAnsi="ITC Avant Garde Std Bk"/>
          <w:b w:val="0"/>
          <w:sz w:val="20"/>
          <w:szCs w:val="20"/>
        </w:rPr>
      </w:pPr>
    </w:p>
    <w:p w14:paraId="695A7F50" w14:textId="77777777" w:rsidR="00A47C01" w:rsidRPr="00A47C01" w:rsidRDefault="00A47C01" w:rsidP="00A47C01">
      <w:pPr>
        <w:pStyle w:val="Titulo1"/>
        <w:pBdr>
          <w:bottom w:val="none" w:sz="0" w:space="0" w:color="auto"/>
        </w:pBdr>
        <w:rPr>
          <w:rFonts w:ascii="ITC Avant Garde Std Bk" w:hAnsi="ITC Avant Garde Std Bk"/>
          <w:b w:val="0"/>
          <w:sz w:val="20"/>
          <w:szCs w:val="20"/>
        </w:rPr>
      </w:pPr>
    </w:p>
    <w:p w14:paraId="4FD303B7" w14:textId="77777777" w:rsidR="00A47C01" w:rsidRPr="00A47C01" w:rsidRDefault="00A47C01" w:rsidP="00A47C01">
      <w:pPr>
        <w:pStyle w:val="Titulo1"/>
        <w:pBdr>
          <w:bottom w:val="none" w:sz="0" w:space="0" w:color="auto"/>
        </w:pBdr>
        <w:rPr>
          <w:rFonts w:ascii="ITC Avant Garde Std Bk" w:hAnsi="ITC Avant Garde Std Bk"/>
          <w:b w:val="0"/>
          <w:sz w:val="20"/>
          <w:szCs w:val="20"/>
        </w:rPr>
      </w:pPr>
    </w:p>
    <w:p w14:paraId="6D4273A5" w14:textId="77777777" w:rsidR="00A47C01" w:rsidRPr="00A47C01" w:rsidRDefault="00A47C01" w:rsidP="00A47C01">
      <w:pPr>
        <w:pStyle w:val="Titulo2"/>
        <w:pBdr>
          <w:top w:val="none" w:sz="0" w:space="0" w:color="auto"/>
        </w:pBdr>
        <w:spacing w:after="0"/>
        <w:rPr>
          <w:rFonts w:ascii="ITC Avant Garde Std Bk" w:hAnsi="ITC Avant Garde Std Bk"/>
          <w:sz w:val="20"/>
        </w:rPr>
      </w:pPr>
      <w:r w:rsidRPr="00A47C01">
        <w:rPr>
          <w:rFonts w:ascii="ITC Avant Garde Std Bk" w:hAnsi="ITC Avant Garde Std Bk"/>
          <w:sz w:val="20"/>
        </w:rPr>
        <w:t>Al margen un sello con el Escudo Nacional, que dice: Estados Unidos Mexicanos.- Presidencia de la República.</w:t>
      </w:r>
    </w:p>
    <w:p w14:paraId="295B7DEC" w14:textId="77777777" w:rsidR="00A47C01" w:rsidRPr="00A47C01" w:rsidRDefault="00A47C01" w:rsidP="00A47C01">
      <w:pPr>
        <w:pStyle w:val="Titulo2"/>
        <w:pBdr>
          <w:top w:val="none" w:sz="0" w:space="0" w:color="auto"/>
        </w:pBdr>
        <w:spacing w:after="0"/>
        <w:rPr>
          <w:rFonts w:ascii="ITC Avant Garde Std Bk" w:hAnsi="ITC Avant Garde Std Bk"/>
          <w:sz w:val="20"/>
        </w:rPr>
      </w:pPr>
    </w:p>
    <w:p w14:paraId="35FA9FA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ENRIQUE PEÑA NIETO</w:t>
      </w:r>
      <w:r w:rsidRPr="00A47C01">
        <w:rPr>
          <w:rFonts w:ascii="ITC Avant Garde Std Bk" w:hAnsi="ITC Avant Garde Std Bk"/>
          <w:sz w:val="20"/>
        </w:rPr>
        <w:t>, Presidente de los Estados Unidos Mexicanos, a sus habitantes sabed:</w:t>
      </w:r>
    </w:p>
    <w:p w14:paraId="6ACC7AA0" w14:textId="77777777" w:rsidR="00A47C01" w:rsidRPr="00A47C01" w:rsidRDefault="00A47C01" w:rsidP="00A47C01">
      <w:pPr>
        <w:pStyle w:val="Texto"/>
        <w:spacing w:after="0" w:line="240" w:lineRule="auto"/>
        <w:rPr>
          <w:rFonts w:ascii="ITC Avant Garde Std Bk" w:hAnsi="ITC Avant Garde Std Bk"/>
          <w:sz w:val="20"/>
        </w:rPr>
      </w:pPr>
    </w:p>
    <w:p w14:paraId="4189309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Que el Honorable Congreso de la Unión, se ha servido dirigirme el siguiente</w:t>
      </w:r>
    </w:p>
    <w:p w14:paraId="471A741D" w14:textId="77777777" w:rsidR="00A47C01" w:rsidRPr="00A47C01" w:rsidRDefault="00A47C01" w:rsidP="00A47C01">
      <w:pPr>
        <w:pStyle w:val="Texto"/>
        <w:spacing w:after="0" w:line="240" w:lineRule="auto"/>
        <w:rPr>
          <w:rFonts w:ascii="ITC Avant Garde Std Bk" w:hAnsi="ITC Avant Garde Std Bk"/>
          <w:sz w:val="20"/>
        </w:rPr>
      </w:pPr>
    </w:p>
    <w:p w14:paraId="5CE55327" w14:textId="77777777" w:rsidR="00A47C01" w:rsidRPr="00A47C01" w:rsidRDefault="00A47C01" w:rsidP="00A47C01">
      <w:pPr>
        <w:pStyle w:val="ANOTACION"/>
        <w:spacing w:before="0" w:after="0" w:line="240" w:lineRule="auto"/>
        <w:rPr>
          <w:rFonts w:ascii="ITC Avant Garde Std Bk" w:hAnsi="ITC Avant Garde Std Bk" w:cs="Arial"/>
          <w:sz w:val="20"/>
        </w:rPr>
      </w:pPr>
      <w:r w:rsidRPr="00A47C01">
        <w:rPr>
          <w:rFonts w:ascii="ITC Avant Garde Std Bk" w:hAnsi="ITC Avant Garde Std Bk" w:cs="Arial"/>
          <w:sz w:val="20"/>
        </w:rPr>
        <w:t>DECRETO</w:t>
      </w:r>
    </w:p>
    <w:p w14:paraId="64B3D81B" w14:textId="77777777" w:rsidR="00A47C01" w:rsidRPr="00A47C01" w:rsidRDefault="00A47C01" w:rsidP="00A47C01">
      <w:pPr>
        <w:pStyle w:val="ANOTACION"/>
        <w:spacing w:before="0" w:after="0" w:line="240" w:lineRule="auto"/>
        <w:rPr>
          <w:rFonts w:ascii="ITC Avant Garde Std Bk" w:hAnsi="ITC Avant Garde Std Bk" w:cs="Arial"/>
          <w:sz w:val="20"/>
        </w:rPr>
      </w:pPr>
    </w:p>
    <w:p w14:paraId="627674F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w:t>
      </w:r>
      <w:r w:rsidRPr="00A47C01">
        <w:rPr>
          <w:rFonts w:ascii="ITC Avant Garde Std Bk" w:hAnsi="ITC Avant Garde Std Bk"/>
          <w:sz w:val="20"/>
        </w:rPr>
        <w:t>EL CONGRESO GENERAL DE LOS ESTADOS UNIDOS MEXICANOS, DECRETA:</w:t>
      </w:r>
    </w:p>
    <w:p w14:paraId="757172C1" w14:textId="77777777" w:rsidR="00A47C01" w:rsidRPr="00A47C01" w:rsidRDefault="00A47C01" w:rsidP="00A47C01">
      <w:pPr>
        <w:pStyle w:val="Texto"/>
        <w:spacing w:after="0" w:line="240" w:lineRule="auto"/>
        <w:rPr>
          <w:rFonts w:ascii="ITC Avant Garde Std Bk" w:hAnsi="ITC Avant Garde Std Bk"/>
          <w:sz w:val="20"/>
        </w:rPr>
      </w:pPr>
    </w:p>
    <w:p w14:paraId="1C4C4635" w14:textId="77777777" w:rsidR="00A47C01" w:rsidRPr="00A47C01" w:rsidRDefault="00A47C01" w:rsidP="00A47C01">
      <w:pPr>
        <w:pStyle w:val="Texto"/>
        <w:spacing w:after="0" w:line="240" w:lineRule="auto"/>
        <w:rPr>
          <w:rFonts w:ascii="ITC Avant Garde Std Bk" w:hAnsi="ITC Avant Garde Std Bk"/>
          <w:b/>
          <w:sz w:val="20"/>
        </w:rPr>
      </w:pPr>
      <w:r w:rsidRPr="00A47C01">
        <w:rPr>
          <w:rFonts w:ascii="ITC Avant Garde Std Bk" w:hAnsi="ITC Avant Garde Std Bk"/>
          <w:b/>
          <w:sz w:val="20"/>
        </w:rPr>
        <w:t>SE EXPIDE LA LEY GENERAL DE INSTITUCIONES Y PROCEDIMIENTOS ELECTORALES; Y SE REFORMAN Y ADICIONAN DIVERSAS DISPOSICIONES DE LA</w:t>
      </w:r>
      <w:r w:rsidRPr="00A47C01">
        <w:rPr>
          <w:rFonts w:ascii="ITC Avant Garde Std Bk" w:hAnsi="ITC Avant Garde Std Bk"/>
          <w:b/>
          <w:sz w:val="20"/>
          <w:lang w:val="es-ES_tradnl"/>
        </w:rPr>
        <w:t xml:space="preserve"> LEY </w:t>
      </w:r>
      <w:r w:rsidRPr="00A47C01">
        <w:rPr>
          <w:rFonts w:ascii="ITC Avant Garde Std Bk" w:hAnsi="ITC Avant Garde Std Bk"/>
          <w:b/>
          <w:sz w:val="20"/>
        </w:rPr>
        <w:t>GENERAL DEL SISTEMA DE MEDIOS DE IMPUGNACIÓN EN MATERIA ELECTORAL, DE LA LEY ORGÁNICA DEL PODER JUDICIAL DE LA FEDERACIÓN Y DE LA LEY FEDERAL DE RESPONSABILIDADES ADMINISTRATIVAS DE LOS SERVIDORES PÚBLICOS.</w:t>
      </w:r>
    </w:p>
    <w:p w14:paraId="352E2EE7" w14:textId="77777777" w:rsidR="00A47C01" w:rsidRPr="00A47C01" w:rsidRDefault="00A47C01" w:rsidP="00A47C01">
      <w:pPr>
        <w:pStyle w:val="Texto"/>
        <w:spacing w:after="0" w:line="240" w:lineRule="auto"/>
        <w:rPr>
          <w:rFonts w:ascii="ITC Avant Garde Std Bk" w:hAnsi="ITC Avant Garde Std Bk"/>
          <w:b/>
          <w:sz w:val="20"/>
        </w:rPr>
      </w:pPr>
    </w:p>
    <w:p w14:paraId="47CA30F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ARTÍCULO PRIMERO. </w:t>
      </w:r>
      <w:r w:rsidRPr="00A47C01">
        <w:rPr>
          <w:rFonts w:ascii="ITC Avant Garde Std Bk" w:hAnsi="ITC Avant Garde Std Bk"/>
          <w:sz w:val="20"/>
        </w:rPr>
        <w:t>Se expide la Ley General de Instituciones y Procedimientos Electorales.</w:t>
      </w:r>
    </w:p>
    <w:p w14:paraId="32C5D797" w14:textId="77777777" w:rsidR="00A47C01" w:rsidRPr="00A47C01" w:rsidRDefault="00A47C01" w:rsidP="00A47C01">
      <w:pPr>
        <w:pStyle w:val="Texto"/>
        <w:spacing w:after="0" w:line="240" w:lineRule="auto"/>
        <w:rPr>
          <w:rFonts w:ascii="ITC Avant Garde Std Bk" w:hAnsi="ITC Avant Garde Std Bk"/>
          <w:sz w:val="20"/>
        </w:rPr>
      </w:pPr>
    </w:p>
    <w:p w14:paraId="6AEC7D7E" w14:textId="77777777" w:rsidR="00A47C01" w:rsidRPr="00A47C01" w:rsidRDefault="00A47C01" w:rsidP="00A47C01">
      <w:pPr>
        <w:pStyle w:val="ANOTACION"/>
        <w:spacing w:before="0" w:after="0" w:line="240" w:lineRule="auto"/>
        <w:rPr>
          <w:rFonts w:ascii="ITC Avant Garde Std Bk" w:hAnsi="ITC Avant Garde Std Bk" w:cs="Arial"/>
          <w:sz w:val="22"/>
          <w:szCs w:val="22"/>
        </w:rPr>
      </w:pPr>
      <w:r w:rsidRPr="00A47C01">
        <w:rPr>
          <w:rFonts w:ascii="ITC Avant Garde Std Bk" w:hAnsi="ITC Avant Garde Std Bk" w:cs="Arial"/>
          <w:sz w:val="22"/>
          <w:szCs w:val="22"/>
        </w:rPr>
        <w:t>LEY GENERAL DE INSTITUCIONES Y PROCEDIMIENTOS ELECTORALES</w:t>
      </w:r>
    </w:p>
    <w:p w14:paraId="0D97291D" w14:textId="77777777" w:rsidR="00A47C01" w:rsidRPr="00A47C01" w:rsidRDefault="00A47C01" w:rsidP="00A47C01">
      <w:pPr>
        <w:pStyle w:val="ANOTACION"/>
        <w:spacing w:before="0" w:after="0" w:line="240" w:lineRule="auto"/>
        <w:rPr>
          <w:rFonts w:ascii="ITC Avant Garde Std Bk" w:hAnsi="ITC Avant Garde Std Bk" w:cs="Arial"/>
          <w:sz w:val="22"/>
          <w:szCs w:val="22"/>
        </w:rPr>
      </w:pPr>
    </w:p>
    <w:p w14:paraId="7B10E50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PRIMERO</w:t>
      </w:r>
    </w:p>
    <w:p w14:paraId="522EE674"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Denominación suprimida</w:t>
      </w:r>
      <w:r w:rsidRPr="00A47C01">
        <w:rPr>
          <w:rFonts w:ascii="ITC Avant Garde Std Bk" w:hAnsi="ITC Avant Garde Std Bk"/>
          <w:color w:val="2E74B5"/>
          <w:sz w:val="20"/>
          <w:lang w:val="es-ES_tradnl"/>
        </w:rPr>
        <w:t>]</w:t>
      </w:r>
    </w:p>
    <w:p w14:paraId="6C4BD0D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Libro Primero “Disposiciones Generales” adicionada DOF 02-03-2023</w:t>
      </w:r>
    </w:p>
    <w:p w14:paraId="3398E7F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suprimida conforme al texto de la ley “que tenía al 2 de marzo de 2023” por sentencia de la SCJN a Acción de Inconstitucionalidad notificada para efectos legales el 23-06-2023 y publicada DOF 24-11-2023</w:t>
      </w:r>
    </w:p>
    <w:p w14:paraId="0C07800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16C7D7E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ÚNICO</w:t>
      </w:r>
    </w:p>
    <w:p w14:paraId="0BB26B5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Disposiciones Generales</w:t>
      </w:r>
      <w:r w:rsidRPr="00A47C01">
        <w:rPr>
          <w:rFonts w:ascii="ITC Avant Garde Std Bk" w:hAnsi="ITC Avant Garde Std Bk"/>
          <w:color w:val="2E74B5"/>
          <w:sz w:val="22"/>
          <w:szCs w:val="22"/>
          <w:lang w:val="es-ES_tradnl"/>
        </w:rPr>
        <w:t>]</w:t>
      </w:r>
    </w:p>
    <w:p w14:paraId="56CCF22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Título reformada DOF 02-03-2023</w:t>
      </w:r>
    </w:p>
    <w:p w14:paraId="0F736EB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5A6ADEB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0EFA8F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0" w:name="Artículo_1"/>
      <w:r w:rsidRPr="00A47C01">
        <w:rPr>
          <w:rFonts w:ascii="ITC Avant Garde Std Bk" w:hAnsi="ITC Avant Garde Std Bk"/>
          <w:b/>
          <w:sz w:val="20"/>
          <w:lang w:val="es-ES_tradnl"/>
        </w:rPr>
        <w:lastRenderedPageBreak/>
        <w:t>Artículo 1</w:t>
      </w:r>
      <w:bookmarkEnd w:id="0"/>
      <w:r w:rsidRPr="00A47C01">
        <w:rPr>
          <w:rFonts w:ascii="ITC Avant Garde Std Bk" w:hAnsi="ITC Avant Garde Std Bk"/>
          <w:b/>
          <w:sz w:val="20"/>
          <w:lang w:val="es-ES_tradnl"/>
        </w:rPr>
        <w:t>.</w:t>
      </w:r>
    </w:p>
    <w:p w14:paraId="1532D1D2"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presente Ley es de orden público y de observancia general en el territorio nacional y para los Ciudadanos que ejerzan su derecho al sufragio en territorio extranjero. Tiene por objeto establecer las disposiciones aplicables en materia de instituciones y procedimientos electorales, distribuir competencias entre la Federación y las entidades federativas en estas materias, así como la relación entre el Instituto Nacional Electoral y los Organismos Públicos Locales.</w:t>
      </w:r>
    </w:p>
    <w:p w14:paraId="59A82BF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3AAC7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disposiciones de la presente Ley son aplicables a las elecciones en el ámbito federal y en el ámbito local respecto de las materias que establece la Constitución.</w:t>
      </w:r>
    </w:p>
    <w:p w14:paraId="69BE96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AB0B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Las Constituciones y leyes locales se ajustarán a lo previsto en la Constitución y en esta Ley.</w:t>
      </w:r>
    </w:p>
    <w:p w14:paraId="6FDEC12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FA5BA8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renovación de los poderes Ejecutivo y Legislativo de la Federación, así como las correspondientes a los poderes Ejecutivo, Legislativo y de los Ayuntamientos en los estados de la Federación, y del Jefe de Gobierno, diputados a la Asamblea Legislativa y los jefes delegacionales del Distrito Federal, se realizarán mediante elecciones libres, auténticas y periódicas, mediante sufragio universal, libre, secreto y directo.</w:t>
      </w:r>
      <w:r w:rsidRPr="00A47C01">
        <w:rPr>
          <w:rFonts w:ascii="ITC Avant Garde Std Bk" w:hAnsi="ITC Avant Garde Std Bk"/>
          <w:color w:val="2E74B5"/>
          <w:sz w:val="20"/>
          <w:lang w:val="es-ES_tradnl"/>
        </w:rPr>
        <w:t>]</w:t>
      </w:r>
    </w:p>
    <w:p w14:paraId="23F0DB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A115D8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73E57B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DB7E67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 w:name="Artículo_2"/>
      <w:r w:rsidRPr="00A47C01">
        <w:rPr>
          <w:rFonts w:ascii="ITC Avant Garde Std Bk" w:hAnsi="ITC Avant Garde Std Bk"/>
          <w:b/>
          <w:sz w:val="20"/>
          <w:lang w:val="es-ES_tradnl"/>
        </w:rPr>
        <w:t>Artículo 2</w:t>
      </w:r>
      <w:bookmarkEnd w:id="1"/>
      <w:r w:rsidRPr="00A47C01">
        <w:rPr>
          <w:rFonts w:ascii="ITC Avant Garde Std Bk" w:hAnsi="ITC Avant Garde Std Bk"/>
          <w:b/>
          <w:sz w:val="20"/>
          <w:lang w:val="es-ES_tradnl"/>
        </w:rPr>
        <w:t>.</w:t>
      </w:r>
    </w:p>
    <w:p w14:paraId="43122F8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Esta Ley reglamenta las normas constitucionales relativas a:</w:t>
      </w:r>
    </w:p>
    <w:p w14:paraId="2BB68AC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F730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a) </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derechos y obligaciones político-electorales de las ciudadanas y los ciudadanos;</w:t>
      </w:r>
    </w:p>
    <w:p w14:paraId="69FBB6F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78A81EAA" w14:textId="77777777" w:rsidR="00A47C01" w:rsidRPr="00A47C01" w:rsidRDefault="00A47C01" w:rsidP="00A47C01">
      <w:pPr>
        <w:pStyle w:val="Texto"/>
        <w:spacing w:after="0" w:line="240" w:lineRule="auto"/>
        <w:ind w:left="720" w:hanging="432"/>
        <w:rPr>
          <w:rFonts w:ascii="ITC Avant Garde Std Bk" w:hAnsi="ITC Avant Garde Std Bk"/>
          <w:b/>
          <w:sz w:val="20"/>
          <w:lang w:val="es-MX"/>
        </w:rPr>
      </w:pPr>
    </w:p>
    <w:p w14:paraId="64AD4B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función estatal de organizar las elecciones de los integrantes de los Poderes Legislativo y Ejecutivo de la Unión;</w:t>
      </w:r>
      <w:r w:rsidRPr="00A47C01">
        <w:rPr>
          <w:rFonts w:ascii="ITC Avant Garde Std Bk" w:hAnsi="ITC Avant Garde Std Bk"/>
          <w:color w:val="2E74B5"/>
          <w:sz w:val="20"/>
          <w:lang w:val="es-ES_tradnl"/>
        </w:rPr>
        <w:t>]</w:t>
      </w:r>
    </w:p>
    <w:p w14:paraId="672DD5C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470391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04A3D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1FBE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reglas comunes a los procesos electorales federales y locales, y</w:t>
      </w:r>
    </w:p>
    <w:p w14:paraId="0BEB28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8E5F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integración de los organismos electorales.</w:t>
      </w:r>
      <w:r w:rsidRPr="00A47C01">
        <w:rPr>
          <w:rFonts w:ascii="ITC Avant Garde Std Bk" w:hAnsi="ITC Avant Garde Std Bk"/>
          <w:color w:val="2E74B5"/>
          <w:sz w:val="20"/>
          <w:lang w:val="es-ES_tradnl"/>
        </w:rPr>
        <w:t>]</w:t>
      </w:r>
    </w:p>
    <w:p w14:paraId="0BF727D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3C004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88302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06D6E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 w:name="Artículo_3"/>
      <w:r w:rsidRPr="00A47C01">
        <w:rPr>
          <w:rFonts w:ascii="ITC Avant Garde Std Bk" w:hAnsi="ITC Avant Garde Std Bk"/>
          <w:b/>
          <w:sz w:val="20"/>
          <w:lang w:val="es-ES_tradnl"/>
        </w:rPr>
        <w:t>Artículo 3</w:t>
      </w:r>
      <w:bookmarkEnd w:id="2"/>
      <w:r w:rsidRPr="00A47C01">
        <w:rPr>
          <w:rFonts w:ascii="ITC Avant Garde Std Bk" w:hAnsi="ITC Avant Garde Std Bk"/>
          <w:b/>
          <w:sz w:val="20"/>
          <w:lang w:val="es-ES_tradnl"/>
        </w:rPr>
        <w:t>.</w:t>
      </w:r>
    </w:p>
    <w:p w14:paraId="226E84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los efectos de esta Ley se entiende por:</w:t>
      </w:r>
    </w:p>
    <w:p w14:paraId="04D477A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5FFD4F4"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r w:rsidRPr="00A47C01">
        <w:rPr>
          <w:rFonts w:ascii="ITC Avant Garde Std Bk" w:hAnsi="ITC Avant Garde Std Bk"/>
          <w:color w:val="2E74B5"/>
          <w:sz w:val="20"/>
          <w:lang w:val="es-ES_tradnl"/>
        </w:rPr>
        <w:t>]</w:t>
      </w:r>
    </w:p>
    <w:p w14:paraId="22997BD2" w14:textId="77777777" w:rsidR="00A47C01" w:rsidRPr="00A47C01" w:rsidRDefault="00A47C01" w:rsidP="00A47C01">
      <w:pPr>
        <w:ind w:left="998" w:hanging="709"/>
        <w:jc w:val="right"/>
        <w:rPr>
          <w:rFonts w:eastAsia="MS Mincho"/>
          <w:i/>
          <w:iCs/>
          <w:color w:val="0000FF"/>
          <w:sz w:val="16"/>
          <w:szCs w:val="16"/>
        </w:rPr>
      </w:pPr>
      <w:r w:rsidRPr="00A47C01">
        <w:rPr>
          <w:rFonts w:eastAsia="MS Mincho"/>
          <w:i/>
          <w:iCs/>
          <w:color w:val="0000FF"/>
          <w:sz w:val="16"/>
          <w:szCs w:val="16"/>
        </w:rPr>
        <w:t>Inciso reformado DOF 02-03-2023</w:t>
      </w:r>
    </w:p>
    <w:p w14:paraId="752FDF55" w14:textId="77777777" w:rsidR="00A47C01" w:rsidRPr="00A47C01" w:rsidRDefault="00A47C01" w:rsidP="00A47C01">
      <w:pPr>
        <w:ind w:left="998" w:hanging="709"/>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897BAFC" w14:textId="77777777" w:rsidR="00A47C01" w:rsidRPr="00A47C01" w:rsidRDefault="00A47C01" w:rsidP="00A47C01">
      <w:pPr>
        <w:pStyle w:val="Texto"/>
        <w:spacing w:after="0" w:line="240" w:lineRule="auto"/>
        <w:ind w:left="998" w:hanging="709"/>
        <w:rPr>
          <w:rFonts w:ascii="ITC Avant Garde Std Bk" w:hAnsi="ITC Avant Garde Std Bk"/>
          <w:b/>
          <w:sz w:val="20"/>
          <w:lang w:val="es-ES_tradnl"/>
        </w:rPr>
      </w:pPr>
    </w:p>
    <w:p w14:paraId="7FED402B"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Actos Anticipados de Precampaña: Las expresiones que se realicen bajo cualquier modalidad y en cualquier momento durante el lapso que va desde el inicio del proceso electoral hasta antes del plazo legal para el inicio de las precampañas, que contengan llamados expresos al voto en contra o a favor de una precandidatura;</w:t>
      </w:r>
      <w:r w:rsidRPr="00A47C01">
        <w:rPr>
          <w:rFonts w:ascii="ITC Avant Garde Std Bk" w:hAnsi="ITC Avant Garde Std Bk"/>
          <w:color w:val="2E74B5"/>
          <w:sz w:val="20"/>
          <w:lang w:val="es-ES_tradnl"/>
        </w:rPr>
        <w:t>]</w:t>
      </w:r>
    </w:p>
    <w:p w14:paraId="4BC39DAB" w14:textId="77777777" w:rsidR="00A47C01" w:rsidRPr="00A47C01" w:rsidRDefault="00A47C01" w:rsidP="00A47C01">
      <w:pPr>
        <w:ind w:left="998" w:hanging="709"/>
        <w:jc w:val="right"/>
        <w:rPr>
          <w:rFonts w:eastAsia="MS Mincho"/>
          <w:i/>
          <w:iCs/>
          <w:color w:val="0000FF"/>
          <w:sz w:val="16"/>
          <w:szCs w:val="16"/>
        </w:rPr>
      </w:pPr>
      <w:r w:rsidRPr="00A47C01">
        <w:rPr>
          <w:rFonts w:eastAsia="MS Mincho"/>
          <w:i/>
          <w:iCs/>
          <w:color w:val="0000FF"/>
          <w:sz w:val="16"/>
          <w:szCs w:val="16"/>
        </w:rPr>
        <w:t>Inciso reformado DOF 02-03-2023</w:t>
      </w:r>
    </w:p>
    <w:p w14:paraId="2A848044" w14:textId="77777777" w:rsidR="00A47C01" w:rsidRPr="00A47C01" w:rsidRDefault="00A47C01" w:rsidP="00A47C01">
      <w:pPr>
        <w:ind w:left="998" w:hanging="709"/>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8396DB2"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0E3219F6"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Candidato Independiente: El ciudadano que obtenga por parte de la autoridad electoral el acuerdo de registro, habiendo cumplido los requisitos que para tal efecto establece la presente Ley;</w:t>
      </w:r>
    </w:p>
    <w:p w14:paraId="331AB31B"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2255EA41"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Ciudadanos o Ciudadanas: Las personas que teniendo la calidad de mexicanas reúnan los requisitos determinados en el artículo 34 de </w:t>
      </w:r>
      <w:smartTag w:uri="urn:schemas-microsoft-com:office:smarttags" w:element="PersonName">
        <w:smartTagPr>
          <w:attr w:name="ProductID" w:val="la Constitución Política"/>
        </w:smartTagPr>
        <w:r w:rsidRPr="00A47C01">
          <w:rPr>
            <w:rFonts w:ascii="ITC Avant Garde Std Bk" w:hAnsi="ITC Avant Garde Std Bk"/>
            <w:sz w:val="20"/>
            <w:lang w:val="es-ES_tradnl"/>
          </w:rPr>
          <w:t>la Constitución Política</w:t>
        </w:r>
      </w:smartTag>
      <w:r w:rsidRPr="00A47C01">
        <w:rPr>
          <w:rFonts w:ascii="ITC Avant Garde Std Bk" w:hAnsi="ITC Avant Garde Std Bk"/>
          <w:sz w:val="20"/>
          <w:lang w:val="es-ES_tradnl"/>
        </w:rPr>
        <w:t xml:space="preserve"> de los Estados Unidos Mexicanos;</w:t>
      </w:r>
    </w:p>
    <w:p w14:paraId="5508721D" w14:textId="77777777" w:rsidR="00A47C01" w:rsidRPr="00A47C01" w:rsidRDefault="00A47C01" w:rsidP="00A47C01">
      <w:pPr>
        <w:pStyle w:val="Textosinformato"/>
        <w:ind w:left="998" w:hanging="709"/>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400EACB5" w14:textId="77777777" w:rsidR="00A47C01" w:rsidRPr="00A47C01" w:rsidRDefault="00A47C01" w:rsidP="00A47C01">
      <w:pPr>
        <w:pStyle w:val="Texto"/>
        <w:spacing w:after="0" w:line="240" w:lineRule="auto"/>
        <w:ind w:left="998" w:hanging="709"/>
        <w:rPr>
          <w:rFonts w:ascii="ITC Avant Garde Std Bk" w:hAnsi="ITC Avant Garde Std Bk"/>
          <w:b/>
          <w:sz w:val="20"/>
          <w:lang w:val="es-ES_tradnl"/>
        </w:rPr>
      </w:pPr>
    </w:p>
    <w:p w14:paraId="0E04845B"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d bis)</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Paridad de género: Igualdad política entre mujeres y hombres, se garantiza con la asignación del 50% mujeres y 50% hombres en candidaturas a cargos de elección popular y en nombramientos de cargos por designación;</w:t>
      </w:r>
      <w:r w:rsidRPr="00A47C01">
        <w:rPr>
          <w:rFonts w:ascii="ITC Avant Garde Std Bk" w:hAnsi="ITC Avant Garde Std Bk"/>
          <w:color w:val="2E74B5"/>
          <w:sz w:val="20"/>
          <w:lang w:val="es-ES_tradnl"/>
        </w:rPr>
        <w:t>]</w:t>
      </w:r>
    </w:p>
    <w:p w14:paraId="5E566069" w14:textId="77777777" w:rsidR="00A47C01" w:rsidRPr="00A47C01" w:rsidRDefault="00A47C01" w:rsidP="00A47C01">
      <w:pPr>
        <w:pStyle w:val="Textosinformato"/>
        <w:ind w:left="998" w:hanging="709"/>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 Reformado DOF 02-03-2023</w:t>
      </w:r>
    </w:p>
    <w:p w14:paraId="32BD95AE" w14:textId="77777777" w:rsidR="00A47C01" w:rsidRPr="00A47C01" w:rsidRDefault="00A47C01" w:rsidP="00A47C01">
      <w:pPr>
        <w:ind w:left="998" w:hanging="709"/>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E23FF84" w14:textId="77777777" w:rsidR="00A47C01" w:rsidRPr="00A47C01" w:rsidRDefault="00A47C01" w:rsidP="00A47C01">
      <w:pPr>
        <w:pStyle w:val="Texto"/>
        <w:spacing w:after="0" w:line="240" w:lineRule="auto"/>
        <w:ind w:left="998" w:hanging="709"/>
        <w:rPr>
          <w:rFonts w:ascii="ITC Avant Garde Std Bk" w:hAnsi="ITC Avant Garde Std Bk"/>
          <w:sz w:val="20"/>
          <w:lang w:val="es-MX"/>
        </w:rPr>
      </w:pPr>
    </w:p>
    <w:p w14:paraId="360E337C"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d ter)</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Suprimido</w:t>
      </w:r>
      <w:r w:rsidRPr="00A47C01">
        <w:rPr>
          <w:rFonts w:ascii="ITC Avant Garde Std Bk" w:hAnsi="ITC Avant Garde Std Bk"/>
          <w:color w:val="2E74B5"/>
          <w:sz w:val="20"/>
          <w:lang w:val="es-ES_tradnl"/>
        </w:rPr>
        <w:t>]</w:t>
      </w:r>
    </w:p>
    <w:p w14:paraId="59D9EF4A" w14:textId="77777777" w:rsidR="00A47C01" w:rsidRPr="00A47C01" w:rsidRDefault="00A47C01" w:rsidP="00A47C01">
      <w:pPr>
        <w:ind w:left="998" w:hanging="709"/>
        <w:jc w:val="right"/>
        <w:rPr>
          <w:rFonts w:eastAsia="MS Mincho"/>
          <w:i/>
          <w:iCs/>
          <w:color w:val="0000FF"/>
          <w:sz w:val="16"/>
          <w:szCs w:val="16"/>
        </w:rPr>
      </w:pPr>
      <w:r w:rsidRPr="00A47C01">
        <w:rPr>
          <w:rFonts w:eastAsia="MS Mincho"/>
          <w:i/>
          <w:iCs/>
          <w:color w:val="0000FF"/>
          <w:sz w:val="16"/>
          <w:szCs w:val="16"/>
        </w:rPr>
        <w:t>Inciso adicionado DOF 02-03-2023</w:t>
      </w:r>
    </w:p>
    <w:p w14:paraId="18BDE285" w14:textId="77777777" w:rsidR="00A47C01" w:rsidRPr="00A47C01" w:rsidRDefault="00A47C01" w:rsidP="00A47C01">
      <w:pPr>
        <w:ind w:left="998" w:hanging="709"/>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7A7CCBA" w14:textId="77777777" w:rsidR="00A47C01" w:rsidRPr="00A47C01" w:rsidRDefault="00A47C01" w:rsidP="00A47C01">
      <w:pPr>
        <w:pStyle w:val="Texto"/>
        <w:spacing w:after="0" w:line="240" w:lineRule="auto"/>
        <w:ind w:left="998" w:hanging="709"/>
        <w:rPr>
          <w:rFonts w:ascii="ITC Avant Garde Std Bk" w:hAnsi="ITC Avant Garde Std Bk"/>
          <w:sz w:val="20"/>
          <w:lang w:val="es-MX"/>
        </w:rPr>
      </w:pPr>
    </w:p>
    <w:p w14:paraId="0B65CF32"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Consejo General: El Consejo General del Instituto;</w:t>
      </w:r>
    </w:p>
    <w:p w14:paraId="5BCA598D"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7CDA4C63"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Constitución: La Constitución Política de los Estados Unidos Mexicanos;</w:t>
      </w:r>
    </w:p>
    <w:p w14:paraId="5DB16DD2"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7ACEF4DE"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Instituto: El Instituto Nacional Electoral;</w:t>
      </w:r>
    </w:p>
    <w:p w14:paraId="7094D1D8"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18434C93"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 xml:space="preserve">h) </w:t>
      </w:r>
      <w:r w:rsidRPr="00A47C01">
        <w:rPr>
          <w:rFonts w:ascii="ITC Avant Garde Std Bk" w:hAnsi="ITC Avant Garde Std Bk"/>
          <w:b/>
          <w:sz w:val="20"/>
          <w:lang w:val="es-ES_tradnl"/>
        </w:rPr>
        <w:tab/>
      </w:r>
      <w:r w:rsidRPr="00A47C01">
        <w:rPr>
          <w:rFonts w:ascii="ITC Avant Garde Std Bk" w:hAnsi="ITC Avant Garde Std Bk"/>
          <w:sz w:val="20"/>
          <w:lang w:val="es-ES_tradnl"/>
        </w:rPr>
        <w:t>Ley General de Acceso: Ley General de Acceso de las Mujeres a una Vida Libre de Violencia;</w:t>
      </w:r>
    </w:p>
    <w:p w14:paraId="68DD55AD" w14:textId="77777777" w:rsidR="00A47C01" w:rsidRPr="00A47C01" w:rsidRDefault="00A47C01" w:rsidP="00A47C01">
      <w:pPr>
        <w:pStyle w:val="Textosinformato"/>
        <w:ind w:left="998" w:hanging="709"/>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0E2CC97C" w14:textId="77777777" w:rsidR="00A47C01" w:rsidRPr="00A47C01" w:rsidRDefault="00A47C01" w:rsidP="00A47C01">
      <w:pPr>
        <w:pStyle w:val="Texto"/>
        <w:spacing w:after="0" w:line="240" w:lineRule="auto"/>
        <w:ind w:left="998" w:hanging="709"/>
        <w:rPr>
          <w:rFonts w:ascii="ITC Avant Garde Std Bk" w:hAnsi="ITC Avant Garde Std Bk"/>
          <w:b/>
          <w:sz w:val="20"/>
          <w:lang w:val="es-ES_tradnl"/>
        </w:rPr>
      </w:pPr>
    </w:p>
    <w:p w14:paraId="673A4248"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Organismos Públicos Locales: Los organismos públicos electorales de las entidades federativas;</w:t>
      </w:r>
    </w:p>
    <w:p w14:paraId="410DB2C0" w14:textId="77777777" w:rsidR="00A47C01" w:rsidRPr="00A47C01" w:rsidRDefault="00A47C01" w:rsidP="00A47C01">
      <w:pPr>
        <w:pStyle w:val="Textosinformato"/>
        <w:ind w:left="998" w:hanging="709"/>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y recorrido DOF 13-04-2020</w:t>
      </w:r>
    </w:p>
    <w:p w14:paraId="458F4D7C" w14:textId="77777777" w:rsidR="00A47C01" w:rsidRPr="00A47C01" w:rsidRDefault="00A47C01" w:rsidP="00A47C01">
      <w:pPr>
        <w:pStyle w:val="Texto"/>
        <w:spacing w:after="0" w:line="240" w:lineRule="auto"/>
        <w:ind w:left="998" w:hanging="709"/>
        <w:rPr>
          <w:rFonts w:ascii="ITC Avant Garde Std Bk" w:hAnsi="ITC Avant Garde Std Bk"/>
          <w:b/>
          <w:sz w:val="20"/>
          <w:lang w:val="es-ES_tradnl"/>
        </w:rPr>
      </w:pPr>
    </w:p>
    <w:p w14:paraId="259C70CE"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Tribunal Electoral: El Tribunal Electoral del Poder Judicial de la Federación, y</w:t>
      </w:r>
    </w:p>
    <w:p w14:paraId="7DA051BE" w14:textId="77777777" w:rsidR="00A47C01" w:rsidRPr="00A47C01" w:rsidRDefault="00A47C01" w:rsidP="00A47C01">
      <w:pPr>
        <w:pStyle w:val="Textosinformato"/>
        <w:ind w:left="998" w:hanging="709"/>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y recorrido DOF 13-04-2020</w:t>
      </w:r>
    </w:p>
    <w:p w14:paraId="0A6CEE19" w14:textId="77777777" w:rsidR="00A47C01" w:rsidRPr="00A47C01" w:rsidRDefault="00A47C01" w:rsidP="00A47C01">
      <w:pPr>
        <w:pStyle w:val="Texto"/>
        <w:spacing w:after="0" w:line="240" w:lineRule="auto"/>
        <w:ind w:left="998" w:hanging="709"/>
        <w:rPr>
          <w:rFonts w:ascii="ITC Avant Garde Std Bk" w:hAnsi="ITC Avant Garde Std Bk"/>
          <w:b/>
          <w:sz w:val="20"/>
          <w:lang w:val="es-MX"/>
        </w:rPr>
      </w:pPr>
    </w:p>
    <w:p w14:paraId="0FF6E32B"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r w:rsidRPr="00A47C01">
        <w:rPr>
          <w:rFonts w:ascii="ITC Avant Garde Std Bk" w:hAnsi="ITC Avant Garde Std Bk"/>
          <w:b/>
          <w:sz w:val="20"/>
          <w:lang w:val="es-ES_tradnl"/>
        </w:rPr>
        <w:t xml:space="preserve">k) </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0D7590F0"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7245F005" w14:textId="77777777" w:rsidR="00A47C01" w:rsidRPr="00A47C01" w:rsidRDefault="00A47C01" w:rsidP="00A47C01">
      <w:pPr>
        <w:pStyle w:val="Texto"/>
        <w:spacing w:after="0" w:line="240" w:lineRule="auto"/>
        <w:ind w:left="998" w:firstLine="0"/>
        <w:rPr>
          <w:rFonts w:ascii="ITC Avant Garde Std Bk" w:hAnsi="ITC Avant Garde Std Bk"/>
          <w:sz w:val="20"/>
          <w:lang w:val="es-ES_tradnl"/>
        </w:rPr>
      </w:pPr>
      <w:r w:rsidRPr="00A47C01">
        <w:rPr>
          <w:rFonts w:ascii="ITC Avant Garde Std Bk" w:hAnsi="ITC Avant Garde Std Bk"/>
          <w:sz w:val="20"/>
          <w:lang w:val="es-ES_tradnl"/>
        </w:rPr>
        <w:t>Se entenderá que las acciones u omisiones se basan en elementos de género, cuando se dirijan a una mujer por ser mujer; le afecten desproporcionadamente o tengan un impacto diferenciado en ella.</w:t>
      </w:r>
    </w:p>
    <w:p w14:paraId="0015EFCC" w14:textId="77777777" w:rsidR="00A47C01" w:rsidRPr="00A47C01" w:rsidRDefault="00A47C01" w:rsidP="00A47C01">
      <w:pPr>
        <w:pStyle w:val="Texto"/>
        <w:spacing w:after="0" w:line="240" w:lineRule="auto"/>
        <w:ind w:left="998" w:hanging="709"/>
        <w:rPr>
          <w:rFonts w:ascii="ITC Avant Garde Std Bk" w:hAnsi="ITC Avant Garde Std Bk"/>
          <w:sz w:val="20"/>
          <w:lang w:val="es-ES_tradnl"/>
        </w:rPr>
      </w:pPr>
    </w:p>
    <w:p w14:paraId="649D21E0" w14:textId="77777777" w:rsidR="00A47C01" w:rsidRPr="00A47C01" w:rsidRDefault="00A47C01" w:rsidP="00A47C01">
      <w:pPr>
        <w:pStyle w:val="Texto"/>
        <w:spacing w:after="0" w:line="240" w:lineRule="auto"/>
        <w:ind w:left="998" w:firstLine="0"/>
        <w:rPr>
          <w:rFonts w:ascii="ITC Avant Garde Std Bk" w:hAnsi="ITC Avant Garde Std Bk"/>
          <w:sz w:val="20"/>
          <w:lang w:val="es-ES_tradnl"/>
        </w:rPr>
      </w:pPr>
      <w:r w:rsidRPr="00A47C01">
        <w:rPr>
          <w:rFonts w:ascii="ITC Avant Garde Std Bk" w:hAnsi="ITC Avant Garde Std Bk"/>
          <w:sz w:val="20"/>
          <w:lang w:val="es-ES_tradnl"/>
        </w:rPr>
        <w:t xml:space="preserve">Puede manifestarse en cualquiera de los tipos de violencia reconocidos en </w:t>
      </w:r>
      <w:smartTag w:uri="urn:schemas-microsoft-com:office:smarttags" w:element="PersonName">
        <w:smartTagPr>
          <w:attr w:name="ProductID" w:val="la Ley General"/>
        </w:smartTagPr>
        <w:r w:rsidRPr="00A47C01">
          <w:rPr>
            <w:rFonts w:ascii="ITC Avant Garde Std Bk" w:hAnsi="ITC Avant Garde Std Bk"/>
            <w:sz w:val="20"/>
            <w:lang w:val="es-ES_tradnl"/>
          </w:rPr>
          <w:t>la Ley General</w:t>
        </w:r>
      </w:smartTag>
      <w:r w:rsidRPr="00A47C01">
        <w:rPr>
          <w:rFonts w:ascii="ITC Avant Garde Std Bk" w:hAnsi="ITC Avant Garde Std Bk"/>
          <w:sz w:val="20"/>
          <w:lang w:val="es-ES_tradnl"/>
        </w:rPr>
        <w:t xml:space="preserve"> de Acceso de las Mujeres a una Vida Libre de Violencia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14:paraId="7B297420"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0058F0BB" w14:textId="77777777" w:rsidR="00A47C01" w:rsidRPr="00A47C01" w:rsidRDefault="00A47C01" w:rsidP="00A47C01">
      <w:pPr>
        <w:pStyle w:val="Texto"/>
        <w:spacing w:after="0" w:line="240" w:lineRule="auto"/>
        <w:rPr>
          <w:rFonts w:ascii="ITC Avant Garde Std Bk" w:hAnsi="ITC Avant Garde Std Bk"/>
          <w:b/>
          <w:sz w:val="20"/>
          <w:lang w:val="es-MX"/>
        </w:rPr>
      </w:pPr>
    </w:p>
    <w:p w14:paraId="6F17E83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 w:name="Artículo_4"/>
      <w:r w:rsidRPr="00A47C01">
        <w:rPr>
          <w:rFonts w:ascii="ITC Avant Garde Std Bk" w:hAnsi="ITC Avant Garde Std Bk"/>
          <w:b/>
          <w:sz w:val="20"/>
          <w:lang w:val="es-ES_tradnl"/>
        </w:rPr>
        <w:t>Artículo 4</w:t>
      </w:r>
      <w:bookmarkEnd w:id="3"/>
      <w:r w:rsidRPr="00A47C01">
        <w:rPr>
          <w:rFonts w:ascii="ITC Avant Garde Std Bk" w:hAnsi="ITC Avant Garde Std Bk"/>
          <w:b/>
          <w:sz w:val="20"/>
          <w:lang w:val="es-ES_tradnl"/>
        </w:rPr>
        <w:t>.</w:t>
      </w:r>
    </w:p>
    <w:p w14:paraId="033434E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y los Organismos Públicos Locales, en el ámbito de su competencia, dispondrán lo necesario para asegurar el cumplimiento de esta Ley.</w:t>
      </w:r>
    </w:p>
    <w:p w14:paraId="04DDC57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AECB69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autoridades federales, estatales y municipales deberán prestar la colaboración necesaria para el adecuado desempeño de las funciones de las autoridades electorales establecidas por la Constitución y esta Ley.</w:t>
      </w:r>
    </w:p>
    <w:p w14:paraId="7625288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903B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 w:name="Artículo_5"/>
      <w:r w:rsidRPr="00A47C01">
        <w:rPr>
          <w:rFonts w:ascii="ITC Avant Garde Std Bk" w:hAnsi="ITC Avant Garde Std Bk"/>
          <w:b/>
          <w:sz w:val="20"/>
          <w:lang w:val="es-ES_tradnl"/>
        </w:rPr>
        <w:t>Artículo 5</w:t>
      </w:r>
      <w:bookmarkEnd w:id="4"/>
      <w:r w:rsidRPr="00A47C01">
        <w:rPr>
          <w:rFonts w:ascii="ITC Avant Garde Std Bk" w:hAnsi="ITC Avant Garde Std Bk"/>
          <w:b/>
          <w:sz w:val="20"/>
          <w:lang w:val="es-ES_tradnl"/>
        </w:rPr>
        <w:t>.</w:t>
      </w:r>
    </w:p>
    <w:p w14:paraId="5A57C3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aplicación de esta Ley corresponde, en sus respectivos ámbitos de competencia, al Instituto, al Tribunal Electoral, a los Organismos Públicos Locales y a las autoridades jurisdiccionales locales en la materia, a la Cámara de Diputados y a la Cámara de Senadores del Congreso de la Unión.</w:t>
      </w:r>
    </w:p>
    <w:p w14:paraId="73E835A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E5FDF8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interpretación de esta Ley se hará conforme a los criterios gramatical, sistemático y funcional, atendiendo a lo dispuesto en el último párrafo del artículo 14 de la Constitución.</w:t>
      </w:r>
    </w:p>
    <w:p w14:paraId="2F0F020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DCCB08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3.</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609D5F3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05BC7E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C0FF455" w14:textId="77777777" w:rsidR="00A47C01" w:rsidRPr="00A47C01" w:rsidRDefault="00A47C01" w:rsidP="00A47C01">
      <w:pPr>
        <w:pStyle w:val="Texto"/>
        <w:spacing w:after="0" w:line="240" w:lineRule="auto"/>
        <w:rPr>
          <w:rFonts w:ascii="ITC Avant Garde Std Bk" w:hAnsi="ITC Avant Garde Std Bk"/>
          <w:b/>
          <w:sz w:val="20"/>
          <w:lang w:val="es-MX"/>
        </w:rPr>
      </w:pPr>
    </w:p>
    <w:p w14:paraId="7B1D227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4.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7BF206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6A4B7AE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6CB75F3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1CD872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 w:name="Artículo_6"/>
      <w:r w:rsidRPr="00A47C01">
        <w:rPr>
          <w:rFonts w:ascii="ITC Avant Garde Std Bk" w:hAnsi="ITC Avant Garde Std Bk"/>
          <w:b/>
          <w:sz w:val="20"/>
          <w:lang w:val="es-ES_tradnl"/>
        </w:rPr>
        <w:t>Artículo 6</w:t>
      </w:r>
      <w:bookmarkEnd w:id="5"/>
      <w:r w:rsidRPr="00A47C01">
        <w:rPr>
          <w:rFonts w:ascii="ITC Avant Garde Std Bk" w:hAnsi="ITC Avant Garde Std Bk"/>
          <w:b/>
          <w:sz w:val="20"/>
          <w:lang w:val="es-ES_tradnl"/>
        </w:rPr>
        <w:t>.</w:t>
      </w:r>
    </w:p>
    <w:p w14:paraId="54C6642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promoción de la participación ciudadana para el ejercicio del derecho al sufragio corresponde al Instituto, a los Organismos Públicos Locales, a los partidos políticos y sus candidatos. El Instituto emitirá las reglas a las que se sujetarán las campañas de promoción del voto que realicen otras organizaciones.</w:t>
      </w:r>
    </w:p>
    <w:p w14:paraId="59FCA0C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BB0DB1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sz w:val="20"/>
          <w:lang w:val="es-MX"/>
        </w:rPr>
        <w:t>Párrafo segundo. Suprimido</w:t>
      </w:r>
      <w:r w:rsidRPr="00A47C01">
        <w:rPr>
          <w:rFonts w:ascii="ITC Avant Garde Std Bk" w:hAnsi="ITC Avant Garde Std Bk"/>
          <w:color w:val="2E74B5"/>
          <w:sz w:val="20"/>
          <w:lang w:val="es-MX"/>
        </w:rPr>
        <w:t>]</w:t>
      </w:r>
    </w:p>
    <w:p w14:paraId="5AD2EC2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adicionado DOF 02-03-2023</w:t>
      </w:r>
    </w:p>
    <w:p w14:paraId="68BAA7B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suprimido conforme al texto de la ley “que tenía al 2 de marzo de 2023” por sentencia de la SCJN a Acción de Inconstitucionalidad notificada para efectos legales el 23-06-2023 y publicada DOF 24-11-2023</w:t>
      </w:r>
    </w:p>
    <w:p w14:paraId="5BC070D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0B4E64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2. </w:t>
      </w:r>
      <w:r w:rsidRPr="00A47C01">
        <w:rPr>
          <w:rFonts w:ascii="ITC Avant Garde Std Bk" w:hAnsi="ITC Avant Garde Std Bk"/>
          <w:sz w:val="20"/>
          <w:lang w:val="es-MX"/>
        </w:rPr>
        <w:t>El Instituto, los Organismos Públicos Locales, los partidos políticos, personas precandidatas y candidatas, deberán garantizar el principio de paridad de género en el ejercicio de los derechos políticos y electorales, así como el respeto a los derechos humanos de las mujeres.</w:t>
      </w:r>
    </w:p>
    <w:p w14:paraId="36F22DC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03D2B676" w14:textId="77777777" w:rsidR="00A47C01" w:rsidRPr="00A47C01" w:rsidRDefault="00A47C01" w:rsidP="00A47C01">
      <w:pPr>
        <w:pStyle w:val="Texto"/>
        <w:spacing w:after="0" w:line="240" w:lineRule="auto"/>
        <w:rPr>
          <w:rFonts w:ascii="ITC Avant Garde Std Bk" w:hAnsi="ITC Avant Garde Std Bk"/>
          <w:b/>
          <w:sz w:val="20"/>
          <w:lang w:val="es-MX"/>
        </w:rPr>
      </w:pPr>
    </w:p>
    <w:p w14:paraId="45AE8E4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El Instituto, en el ámbito de sus atribuciones, dispondrá lo necesario para asegurar el cumplimiento de las normas antes establecidas y de las demás dispuestas en esta Ley.</w:t>
      </w:r>
    </w:p>
    <w:p w14:paraId="5495299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recorrido DOF 13-04-2020</w:t>
      </w:r>
    </w:p>
    <w:p w14:paraId="796939A1" w14:textId="77777777" w:rsidR="00A47C01" w:rsidRPr="00A47C01" w:rsidRDefault="00A47C01" w:rsidP="00A47C01">
      <w:pPr>
        <w:pStyle w:val="Texto"/>
        <w:spacing w:after="0" w:line="240" w:lineRule="auto"/>
        <w:rPr>
          <w:rFonts w:ascii="ITC Avant Garde Std Bk" w:hAnsi="ITC Avant Garde Std Bk"/>
          <w:sz w:val="20"/>
          <w:lang w:val="es-MX"/>
        </w:rPr>
      </w:pPr>
    </w:p>
    <w:p w14:paraId="54D4C30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SEGUNDO</w:t>
      </w:r>
    </w:p>
    <w:p w14:paraId="014AF95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Integración de los Poderes Legislativo y Ejecutivo de la Unión y de las Entidades Federativas, así como de los Ayuntamientos</w:t>
      </w:r>
      <w:r w:rsidRPr="00A47C01">
        <w:rPr>
          <w:rFonts w:ascii="ITC Avant Garde Std Bk" w:hAnsi="ITC Avant Garde Std Bk"/>
          <w:color w:val="2E74B5"/>
          <w:sz w:val="22"/>
          <w:szCs w:val="22"/>
          <w:lang w:val="es-ES_tradnl"/>
        </w:rPr>
        <w:t>]</w:t>
      </w:r>
    </w:p>
    <w:p w14:paraId="344BC2D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Libro reformada DOF 02-03-2023</w:t>
      </w:r>
    </w:p>
    <w:p w14:paraId="597D815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3ED82C3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6259D0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PRIMERO</w:t>
      </w:r>
    </w:p>
    <w:p w14:paraId="6C05642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Participación de los Ciudadanos en las Elecciones</w:t>
      </w:r>
      <w:r w:rsidRPr="00A47C01">
        <w:rPr>
          <w:rFonts w:ascii="ITC Avant Garde Std Bk" w:hAnsi="ITC Avant Garde Std Bk"/>
          <w:color w:val="2E74B5"/>
          <w:sz w:val="22"/>
          <w:szCs w:val="22"/>
          <w:lang w:val="es-ES_tradnl"/>
        </w:rPr>
        <w:t>]</w:t>
      </w:r>
    </w:p>
    <w:p w14:paraId="25E0849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Título reformada DOF 02-03-2023</w:t>
      </w:r>
    </w:p>
    <w:p w14:paraId="314A51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0B375FC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6662101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5B10F29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Derechos y Obligaciones</w:t>
      </w:r>
    </w:p>
    <w:p w14:paraId="343669D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687035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 w:name="Artículo_7"/>
      <w:r w:rsidRPr="00A47C01">
        <w:rPr>
          <w:rFonts w:ascii="ITC Avant Garde Std Bk" w:hAnsi="ITC Avant Garde Std Bk"/>
          <w:b/>
          <w:sz w:val="20"/>
          <w:lang w:val="es-ES_tradnl"/>
        </w:rPr>
        <w:t>Artículo 7</w:t>
      </w:r>
      <w:bookmarkEnd w:id="6"/>
      <w:r w:rsidRPr="00A47C01">
        <w:rPr>
          <w:rFonts w:ascii="ITC Avant Garde Std Bk" w:hAnsi="ITC Avant Garde Std Bk"/>
          <w:b/>
          <w:sz w:val="20"/>
          <w:lang w:val="es-ES_tradnl"/>
        </w:rPr>
        <w:t>.</w:t>
      </w:r>
    </w:p>
    <w:p w14:paraId="24972C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Votar en las elecciones constituye un derecho y una obligación que se ejerce para integrar órganos del Estado de elección popular. También es derecho de los Ciudadanos y obligación para los partidos políticos la igualdad de oportunidades y la paridad entre hombres y mujeres para tener acceso a cargos de elección popular.</w:t>
      </w:r>
    </w:p>
    <w:p w14:paraId="569A5C3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AD0829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El voto es universal, libre, secreto, directo, personal e intransferible. Quedan prohibidos los actos que generen presión o coacción a los electores.</w:t>
      </w:r>
    </w:p>
    <w:p w14:paraId="2C2FE30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2578A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Es derecho de las ciudadanas y los ciudadanos ser votados para todos los puestos de elección popular, teniendo las calidades que establece la ley de la materia y solicitar su registro de manera independiente, cuando cumplan los requisitos, condiciones y términos que determine esta Ley.</w:t>
      </w:r>
    </w:p>
    <w:p w14:paraId="6C929B3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4F58C90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24A86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Es derecho y obligación de los ciudadanos, votar en las consultas populares sobre temas de trascendencia nacional, en los términos que determine la ley de la materia y en los procesos de participación ciudadana que estén previstos en la legislación correspondiente.</w:t>
      </w:r>
      <w:r w:rsidRPr="00A47C01">
        <w:rPr>
          <w:rFonts w:ascii="ITC Avant Garde Std Bk" w:hAnsi="ITC Avant Garde Std Bk"/>
          <w:color w:val="2E74B5"/>
          <w:sz w:val="20"/>
          <w:lang w:val="es-ES_tradnl"/>
        </w:rPr>
        <w:t>]</w:t>
      </w:r>
    </w:p>
    <w:p w14:paraId="455D13E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ED0EC9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0104F3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BCCBD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5.</w:t>
      </w:r>
      <w:r w:rsidRPr="00A47C01">
        <w:rPr>
          <w:rFonts w:ascii="ITC Avant Garde Std Bk" w:hAnsi="ITC Avant Garde Std Bk"/>
          <w:sz w:val="20"/>
          <w:lang w:val="es-MX"/>
        </w:rPr>
        <w:t xml:space="preserve"> Los derechos político-electorales, se ejercerán libres de violencia política contra las mujeres en razón de género, sin discriminación por origen étnico o nacional, género, edad, discapacidades, condición social, condiciones de salud, religión, opiniones, preferencias sexuales, estado civil o cualquier otra que atente contra la dignidad humana o tenga por objeto anular o menoscabar los derechos y libertades de las personas.</w:t>
      </w:r>
    </w:p>
    <w:p w14:paraId="11E43060"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7A209AB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DCD931"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6.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6684FDF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70F224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AA1DC5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8E254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 w:name="Artículo_8"/>
      <w:r w:rsidRPr="00A47C01">
        <w:rPr>
          <w:rFonts w:ascii="ITC Avant Garde Std Bk" w:hAnsi="ITC Avant Garde Std Bk"/>
          <w:b/>
          <w:sz w:val="20"/>
          <w:lang w:val="es-ES_tradnl"/>
        </w:rPr>
        <w:t>Artículo 8</w:t>
      </w:r>
      <w:bookmarkEnd w:id="7"/>
      <w:r w:rsidRPr="00A47C01">
        <w:rPr>
          <w:rFonts w:ascii="ITC Avant Garde Std Bk" w:hAnsi="ITC Avant Garde Std Bk"/>
          <w:b/>
          <w:sz w:val="20"/>
          <w:lang w:val="es-ES_tradnl"/>
        </w:rPr>
        <w:t>.</w:t>
      </w:r>
    </w:p>
    <w:p w14:paraId="5E391FC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Es obligación de los ciudadanos integrar las mesas directivas de casilla en los términos de esta Ley.</w:t>
      </w:r>
    </w:p>
    <w:p w14:paraId="508539C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205BC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Es derecho exclusivo de los ciudadanos participar como observadores de los actos de preparación y desarrollo de los procesos electorales federales y locales, así como en las consultas populares y demás formas de participación ciudadana que se realicen de conformidad con la legislación correspondiente, en la forma y términos que determine el Consejo General, y en los términos previstos en esta Ley.</w:t>
      </w:r>
    </w:p>
    <w:p w14:paraId="511263A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986813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 w:name="Artículo_9"/>
      <w:r w:rsidRPr="00A47C01">
        <w:rPr>
          <w:rFonts w:ascii="ITC Avant Garde Std Bk" w:hAnsi="ITC Avant Garde Std Bk"/>
          <w:b/>
          <w:sz w:val="20"/>
          <w:lang w:val="es-ES_tradnl"/>
        </w:rPr>
        <w:t>Artículo 9</w:t>
      </w:r>
      <w:bookmarkEnd w:id="8"/>
      <w:r w:rsidRPr="00A47C01">
        <w:rPr>
          <w:rFonts w:ascii="ITC Avant Garde Std Bk" w:hAnsi="ITC Avant Garde Std Bk"/>
          <w:b/>
          <w:sz w:val="20"/>
          <w:lang w:val="es-ES_tradnl"/>
        </w:rPr>
        <w:t>.</w:t>
      </w:r>
    </w:p>
    <w:p w14:paraId="481822F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ejercicio del voto los ciudadanos deberán satisfacer, además de los que fija el artículo 34 de la Constitución, los siguientes requisitos:</w:t>
      </w:r>
    </w:p>
    <w:p w14:paraId="61029E4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C7F9C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Estar inscritos en el Registro Federal de Electores en los términos dispuestos por esta Ley, y</w:t>
      </w:r>
    </w:p>
    <w:p w14:paraId="06A0109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A9E77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Contar con la credencial para votar.</w:t>
      </w:r>
      <w:r w:rsidRPr="00A47C01">
        <w:rPr>
          <w:rFonts w:ascii="ITC Avant Garde Std Bk" w:hAnsi="ITC Avant Garde Std Bk"/>
          <w:color w:val="2E74B5"/>
          <w:sz w:val="20"/>
          <w:lang w:val="es-ES_tradnl"/>
        </w:rPr>
        <w:t>]</w:t>
      </w:r>
    </w:p>
    <w:p w14:paraId="2220D1C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01CEFE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12C29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637DF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cada distrito electoral el sufragio se emitirá en la sección electoral que comprenda al domicilio del ciudadano, salvo en los casos de excepción expresamente señalados por esta Ley.</w:t>
      </w:r>
    </w:p>
    <w:p w14:paraId="4897941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1836C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0DF9572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Requisitos de Elegibilidad</w:t>
      </w:r>
    </w:p>
    <w:p w14:paraId="3190CF6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B72702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 w:name="Artículo_10"/>
      <w:r w:rsidRPr="00A47C01">
        <w:rPr>
          <w:rFonts w:ascii="ITC Avant Garde Std Bk" w:hAnsi="ITC Avant Garde Std Bk"/>
          <w:b/>
          <w:sz w:val="20"/>
          <w:lang w:val="es-ES_tradnl"/>
        </w:rPr>
        <w:t>Artículo 10</w:t>
      </w:r>
      <w:bookmarkEnd w:id="9"/>
      <w:r w:rsidRPr="00A47C01">
        <w:rPr>
          <w:rFonts w:ascii="ITC Avant Garde Std Bk" w:hAnsi="ITC Avant Garde Std Bk"/>
          <w:b/>
          <w:sz w:val="20"/>
          <w:lang w:val="es-ES_tradnl"/>
        </w:rPr>
        <w:t>.</w:t>
      </w:r>
    </w:p>
    <w:p w14:paraId="10453CB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Son requisitos para ser Diputada o Diputado Federal o Senadora o Senador, además de los que señalan respectivamente los artículos 55 y 58 de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los siguientes:</w:t>
      </w:r>
    </w:p>
    <w:p w14:paraId="4B3638C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7A2DFCE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14BB0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Estar inscrito en el Registro Federal de Electores y contar con credencial para votar;</w:t>
      </w:r>
    </w:p>
    <w:p w14:paraId="5FC52AB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A04C1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 ser magistrado electoral o secretario del Tribunal Electoral, salvo que se separe del cargo tres años antes de la fecha de inicio del proceso electoral de que se trate;</w:t>
      </w:r>
    </w:p>
    <w:p w14:paraId="137441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FA12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No ser Secretario Ejecutivo o Director Ejecutivo del Instituto, salvo que se separe del cargo tres años antes de la fecha de inicio del proceso electoral de que se trate;</w:t>
      </w:r>
    </w:p>
    <w:p w14:paraId="2D9BBF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FF20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ser Consejero Presidente o Consejero Electoral en los consejos General, locales o distritales del Instituto, salvo que se separe del cargo tres años antes de la fecha de inicio del proceso electoral de que se trate;</w:t>
      </w:r>
    </w:p>
    <w:p w14:paraId="38999EC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6D17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pertenecer al Servicio Profesional Electoral Nacional, salvo que se separe del cargo tres años antes de la fecha de inicio del proceso electoral de que se trate, y</w:t>
      </w:r>
      <w:r w:rsidRPr="00A47C01">
        <w:rPr>
          <w:rFonts w:ascii="ITC Avant Garde Std Bk" w:hAnsi="ITC Avant Garde Std Bk"/>
          <w:color w:val="2E74B5"/>
          <w:sz w:val="20"/>
          <w:lang w:val="es-ES_tradnl"/>
        </w:rPr>
        <w:t>]</w:t>
      </w:r>
    </w:p>
    <w:p w14:paraId="0C26AAF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279D7E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75D147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8E6AE4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ser Presidente Municipal o titular de algún órgano político-administrativo en el caso del Distrito Federal, ni ejercer bajo circunstancia alguna las mismas funciones, salvo que se separe del cargo noventa días antes de la fecha de la elección.</w:t>
      </w:r>
      <w:r w:rsidRPr="00A47C01">
        <w:rPr>
          <w:rFonts w:ascii="ITC Avant Garde Std Bk" w:hAnsi="ITC Avant Garde Std Bk"/>
          <w:color w:val="2E74B5"/>
          <w:sz w:val="20"/>
          <w:lang w:val="es-ES_tradnl"/>
        </w:rPr>
        <w:t>]</w:t>
      </w:r>
    </w:p>
    <w:p w14:paraId="34B901E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88BF8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CC470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28B1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estar condenada o condenado por el delito de violencia política contra las mujeres en razón de género.</w:t>
      </w:r>
    </w:p>
    <w:p w14:paraId="7F3448A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13D337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F4FE5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 w:name="Artículo_11"/>
      <w:r w:rsidRPr="00A47C01">
        <w:rPr>
          <w:rFonts w:ascii="ITC Avant Garde Std Bk" w:hAnsi="ITC Avant Garde Std Bk"/>
          <w:b/>
          <w:sz w:val="20"/>
          <w:lang w:val="es-ES_tradnl"/>
        </w:rPr>
        <w:t>Artículo 11</w:t>
      </w:r>
      <w:bookmarkEnd w:id="10"/>
      <w:r w:rsidRPr="00A47C01">
        <w:rPr>
          <w:rFonts w:ascii="ITC Avant Garde Std Bk" w:hAnsi="ITC Avant Garde Std Bk"/>
          <w:b/>
          <w:sz w:val="20"/>
          <w:lang w:val="es-ES_tradnl"/>
        </w:rPr>
        <w:t>.</w:t>
      </w:r>
    </w:p>
    <w:p w14:paraId="59CF188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ninguna persona podrá registrársele como candidato a distintos cargos de elección popular en el mismo proceso electoral; tampoco podrá ser candidato para un cargo federal de elección popular y simultáneamente para otro de los estados, de los municipios o del Distrito Federal. En este supuesto, si el registro para el cargo de la elección federal ya estuviere hecho, se procederá a la cancelación automática del registro respectivo.</w:t>
      </w:r>
      <w:r w:rsidRPr="00A47C01">
        <w:rPr>
          <w:rFonts w:ascii="ITC Avant Garde Std Bk" w:hAnsi="ITC Avant Garde Std Bk"/>
          <w:color w:val="2E74B5"/>
          <w:sz w:val="20"/>
          <w:lang w:val="es-ES_tradnl"/>
        </w:rPr>
        <w:t>]</w:t>
      </w:r>
    </w:p>
    <w:p w14:paraId="78ED4F6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30C2A7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4C6D1D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A6D8D3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no podrán registrar simultáneamente, en un mismo proceso electoral, más de sesenta candidatos a diputados federales por mayoría relativa y por representación proporcional distribuidos en sus cinco listas regionales. En el caso de las legislaturas locales, se aplicarán las normas que especifique la legislación respectiva.</w:t>
      </w:r>
    </w:p>
    <w:p w14:paraId="77D005F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82E1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partidos políticos no podrán registrar simultáneamente, en un mismo proceso electoral, más de seis candidatos a Senador por mayoría relativa y por representación proporcional.</w:t>
      </w:r>
    </w:p>
    <w:p w14:paraId="7208376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4169F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4. </w:t>
      </w:r>
      <w:r w:rsidRPr="00A47C01">
        <w:rPr>
          <w:rFonts w:ascii="ITC Avant Garde Std Bk" w:hAnsi="ITC Avant Garde Std Bk"/>
          <w:color w:val="2E74B5"/>
          <w:sz w:val="20"/>
          <w:lang w:val="es-MX"/>
        </w:rPr>
        <w:t>[</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88C197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21B94B5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C8CE88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C26B26" w14:textId="77777777" w:rsidR="00A47C01" w:rsidRPr="00A47C01" w:rsidRDefault="00A47C01" w:rsidP="00A47C01">
      <w:pPr>
        <w:pStyle w:val="Texto"/>
        <w:spacing w:after="0" w:line="240" w:lineRule="auto"/>
        <w:rPr>
          <w:rFonts w:ascii="ITC Avant Garde Std Bk" w:hAnsi="ITC Avant Garde Std Bk"/>
          <w:sz w:val="20"/>
          <w:lang w:val="es-MX"/>
        </w:rPr>
      </w:pPr>
      <w:bookmarkStart w:id="11" w:name="Artículo_11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11 Bis</w:t>
      </w:r>
      <w:bookmarkEnd w:id="11"/>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5195694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6BF54F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3D08A76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0A954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010C7DA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Elección del Presidente de los Estados Unidos Mexicanos y de los Integrantes de la Cámara de Senadores y de la Cámara de Diputados</w:t>
      </w:r>
      <w:r w:rsidRPr="00A47C01">
        <w:rPr>
          <w:rFonts w:ascii="ITC Avant Garde Std Bk" w:hAnsi="ITC Avant Garde Std Bk"/>
          <w:color w:val="2E74B5"/>
          <w:sz w:val="22"/>
          <w:szCs w:val="22"/>
          <w:lang w:val="es-ES_tradnl"/>
        </w:rPr>
        <w:t>]</w:t>
      </w:r>
    </w:p>
    <w:p w14:paraId="573C915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Título reformada DOF 02-03-2023</w:t>
      </w:r>
    </w:p>
    <w:p w14:paraId="49A04FC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2621922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70F0F4F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66F2081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Sistemas Electorales</w:t>
      </w:r>
    </w:p>
    <w:p w14:paraId="6E2E017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5FC517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 w:name="Artículo_12"/>
      <w:r w:rsidRPr="00A47C01">
        <w:rPr>
          <w:rFonts w:ascii="ITC Avant Garde Std Bk" w:hAnsi="ITC Avant Garde Std Bk"/>
          <w:b/>
          <w:sz w:val="20"/>
          <w:lang w:val="es-ES_tradnl"/>
        </w:rPr>
        <w:t>Artículo 12</w:t>
      </w:r>
      <w:bookmarkEnd w:id="12"/>
      <w:r w:rsidRPr="00A47C01">
        <w:rPr>
          <w:rFonts w:ascii="ITC Avant Garde Std Bk" w:hAnsi="ITC Avant Garde Std Bk"/>
          <w:b/>
          <w:sz w:val="20"/>
          <w:lang w:val="es-ES_tradnl"/>
        </w:rPr>
        <w:t>.</w:t>
      </w:r>
    </w:p>
    <w:p w14:paraId="6BCECE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ejercicio del Poder Ejecutivo se deposita en un solo individuo que se denomina Presidente de los Estados Unidos Mexicanos electo cada seis años por mayoría relativa y voto directo de los ciudadanos mexicanos.</w:t>
      </w:r>
    </w:p>
    <w:p w14:paraId="77DC7BF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08CDC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El derecho de asociación de los partidos políticos en los procesos electorales a cargos de elección popular federal o local estará regulado por la Ley General de Partidos Políticos. Independientemente del tipo de elección, convenio de coalición y términos precisados en el mismo, cada uno de los partidos políticos aparecerá con su propio emblema en la boleta electoral, según la elección de que se trate; los votos se sumarán para el candidato de la coalición y contarán para cada uno de los partidos políticos para todos los efectos establecidos en esta Ley. En ningún caso se podrá transferir o distribuir votación mediante convenio de coalición.</w:t>
      </w:r>
    </w:p>
    <w:p w14:paraId="16EC053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78FB10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3" w:name="Artículo_13"/>
      <w:r w:rsidRPr="00A47C01">
        <w:rPr>
          <w:rFonts w:ascii="ITC Avant Garde Std Bk" w:hAnsi="ITC Avant Garde Std Bk"/>
          <w:b/>
          <w:sz w:val="20"/>
          <w:lang w:val="es-ES_tradnl"/>
        </w:rPr>
        <w:t>Artículo 13</w:t>
      </w:r>
      <w:bookmarkEnd w:id="13"/>
      <w:r w:rsidRPr="00A47C01">
        <w:rPr>
          <w:rFonts w:ascii="ITC Avant Garde Std Bk" w:hAnsi="ITC Avant Garde Std Bk"/>
          <w:b/>
          <w:sz w:val="20"/>
          <w:lang w:val="es-ES_tradnl"/>
        </w:rPr>
        <w:t>.</w:t>
      </w:r>
    </w:p>
    <w:p w14:paraId="5E87CC1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Poder Legislativo de los Estados Unidos Mexicanos se deposita en un Congreso General, que se dividirá en dos Cámaras, una de diputados y otra de senadores.</w:t>
      </w:r>
    </w:p>
    <w:p w14:paraId="1AAD40C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39B1BD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 w:name="Artículo_14"/>
      <w:r w:rsidRPr="00A47C01">
        <w:rPr>
          <w:rFonts w:ascii="ITC Avant Garde Std Bk" w:hAnsi="ITC Avant Garde Std Bk"/>
          <w:b/>
          <w:sz w:val="20"/>
          <w:lang w:val="es-ES_tradnl"/>
        </w:rPr>
        <w:t>Artículo 14</w:t>
      </w:r>
      <w:bookmarkEnd w:id="14"/>
      <w:r w:rsidRPr="00A47C01">
        <w:rPr>
          <w:rFonts w:ascii="ITC Avant Garde Std Bk" w:hAnsi="ITC Avant Garde Std Bk"/>
          <w:b/>
          <w:sz w:val="20"/>
          <w:lang w:val="es-ES_tradnl"/>
        </w:rPr>
        <w:t>.</w:t>
      </w:r>
    </w:p>
    <w:p w14:paraId="7088B3A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Cámara de Diputados se integra por 300 diputados electos según el principio de votación mayoritaria relativa, mediante el sistema de distritos electorales uninominales, y 200 diputados que serán electos según el principio de representación proporcional, mediante el sistema de listas regionales votadas en circunscripciones plurinominales. La Cámara de Diputados se renovará en su totalidad cada tres años.</w:t>
      </w:r>
    </w:p>
    <w:p w14:paraId="476089E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D97F9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Cámara de Senadores se integrará por 128 senadores, de los cuales, en cada Estado y en el Distrito Federal, dos serán electos según el principio de votación mayoritaria relativa y uno será asignado a la primera minoría. Los 32 senadores restantes serán elegidos por el principio de representación proporcional, votados en una sola circunscripción plurinominal nacional. La Cámara de Senadores se renovará en su totalidad cada seis años.</w:t>
      </w:r>
      <w:r w:rsidRPr="00A47C01">
        <w:rPr>
          <w:rFonts w:ascii="ITC Avant Garde Std Bk" w:hAnsi="ITC Avant Garde Std Bk"/>
          <w:color w:val="2E74B5"/>
          <w:sz w:val="20"/>
          <w:lang w:val="es-ES_tradnl"/>
        </w:rPr>
        <w:t>]</w:t>
      </w:r>
    </w:p>
    <w:p w14:paraId="2A4E6A4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D4ED7A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4B47A5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AC700F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cada entidad federativa, los partidos políticos deberán registrar una lista con dos fórmulas de candidatos a senadores. La senaduría de primera minoría le será asignada a la fórmula de candidatos que encabece la lista del partido político que, por sí mismo, haya ocupado el segundo lugar en número de votos en la entidad de que se trate. Asimismo, deberán registrar una lista nacional de 32 fórmulas de candidatos para ser votada por el principio de representación proporcional.</w:t>
      </w:r>
    </w:p>
    <w:p w14:paraId="4F7C48E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05FC4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4.</w:t>
      </w:r>
      <w:r w:rsidRPr="00A47C01">
        <w:rPr>
          <w:rFonts w:ascii="ITC Avant Garde Std Bk" w:hAnsi="ITC Avant Garde Std Bk"/>
          <w:sz w:val="20"/>
          <w:lang w:val="es-MX"/>
        </w:rPr>
        <w:t xml:space="preserve"> En las listas a que se refieren los párrafos anteriores, los partidos políticos señalarán el orden en que deban aparecer las fórmulas de candidaturas. En las fórmulas para senadurías y diputaciones, tanto en el caso de mayoría relativa, como de representación proporcional, los partidos políticos deberán integrarlas por personas del mismo género y encabezadas alternadamente entre mujeres y hombres cada periodo electivo.</w:t>
      </w:r>
    </w:p>
    <w:p w14:paraId="76ACA76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58A00D3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F28B4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 caso de las candidaturas independientes las fórmulas deberán estar integradas por personas del mismo género.</w:t>
      </w:r>
    </w:p>
    <w:p w14:paraId="27AB108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8A6D32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62FF688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Representación Proporcional para la Integración de las Cámaras de Diputados y Senadores y de las Fórmulas de Asignación</w:t>
      </w:r>
    </w:p>
    <w:p w14:paraId="7B5978A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27588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 w:name="Artículo_15"/>
      <w:r w:rsidRPr="00A47C01">
        <w:rPr>
          <w:rFonts w:ascii="ITC Avant Garde Std Bk" w:hAnsi="ITC Avant Garde Std Bk"/>
          <w:b/>
          <w:sz w:val="20"/>
          <w:lang w:val="es-ES_tradnl"/>
        </w:rPr>
        <w:t>Artículo 15</w:t>
      </w:r>
      <w:bookmarkEnd w:id="15"/>
      <w:r w:rsidRPr="00A47C01">
        <w:rPr>
          <w:rFonts w:ascii="ITC Avant Garde Std Bk" w:hAnsi="ITC Avant Garde Std Bk"/>
          <w:b/>
          <w:sz w:val="20"/>
          <w:lang w:val="es-ES_tradnl"/>
        </w:rPr>
        <w:t>.</w:t>
      </w:r>
    </w:p>
    <w:p w14:paraId="620E62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 entiende por votación total emitida, la suma de todos los votos depositados en las urnas. Para los efectos de la aplicación de la fracción II del artículo 54 de la Constitución, se entiende por votación válida emitida la que resulte de deducir de la suma de todos los votos depositados en las urnas, los votos nulos y los correspondientes a los candidatos no registrados.</w:t>
      </w:r>
    </w:p>
    <w:p w14:paraId="5CE9ECB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52AED7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la aplicación de la fracción III del artículo 54 de la Constitución, para la asignación de diputados de representación proporcional, se entenderá como votación nacional emitida la que resulte de deducir de la votación total emitida, los votos a favor de los partidos políticos que no hayan obtenido el tres por ciento de dicha votación, los votos emitidos para Candidatos Independientes y los votos nulos.</w:t>
      </w:r>
    </w:p>
    <w:p w14:paraId="2AE5B96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A06EB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Ningún partido político podrá contar con más de 300 diputados por ambos principios. En ningún caso, un partido político podrá contar con un número de diputados por ambos principios que representen un porcentaje del total de la Cámara que exceda en ocho puntos a su porcentaje de votación nacional emitida. Esta base no se aplicará al partido político que, por sus triunfos en distritos uninominales, obtenga un porcentaje de curules del total de la Cámara, superior a la suma del porcentaje de su votación nacional emitida más el ocho por ciento.</w:t>
      </w:r>
      <w:r w:rsidRPr="00A47C01">
        <w:rPr>
          <w:rFonts w:ascii="ITC Avant Garde Std Bk" w:hAnsi="ITC Avant Garde Std Bk"/>
          <w:color w:val="2E74B5"/>
          <w:sz w:val="20"/>
          <w:lang w:val="es-ES_tradnl"/>
        </w:rPr>
        <w:t>]</w:t>
      </w:r>
    </w:p>
    <w:p w14:paraId="068B3ED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6F6511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290AAE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2FA375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 w:name="Artículo_16"/>
      <w:r w:rsidRPr="00A47C01">
        <w:rPr>
          <w:rFonts w:ascii="ITC Avant Garde Std Bk" w:hAnsi="ITC Avant Garde Std Bk"/>
          <w:b/>
          <w:sz w:val="20"/>
          <w:lang w:val="es-ES_tradnl"/>
        </w:rPr>
        <w:t>Artículo 16</w:t>
      </w:r>
      <w:bookmarkEnd w:id="16"/>
      <w:r w:rsidRPr="00A47C01">
        <w:rPr>
          <w:rFonts w:ascii="ITC Avant Garde Std Bk" w:hAnsi="ITC Avant Garde Std Bk"/>
          <w:b/>
          <w:sz w:val="20"/>
          <w:lang w:val="es-ES_tradnl"/>
        </w:rPr>
        <w:t>.</w:t>
      </w:r>
    </w:p>
    <w:p w14:paraId="2428E38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asignación de diputados de representación proporcional conforme a lo dispuesto en la fracción III del artículo 54 de la Constitución, se procederá a la aplicación de una fórmula de proporcionalidad pura, integrada por los siguientes elementos:</w:t>
      </w:r>
    </w:p>
    <w:p w14:paraId="4FACDE3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D51A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Cociente natural, y</w:t>
      </w:r>
    </w:p>
    <w:p w14:paraId="4B686CC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02151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Resto mayor.</w:t>
      </w:r>
    </w:p>
    <w:p w14:paraId="192D56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6A9C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Cociente natural: es el resultado de dividir la votación nacional emitida entre los 200 diputados de representación proporcional.</w:t>
      </w:r>
    </w:p>
    <w:p w14:paraId="43F379A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8ED0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Resto mayor: es el remanente más alto entre los restos de las votaciones de cada partido político, una vez hecha la distribución de curules mediante el cociente natural. El resto mayor se utilizará cuando aún hubiese diputaciones por distribuir.</w:t>
      </w:r>
    </w:p>
    <w:p w14:paraId="77DE36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E5098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 w:name="Artículo_17"/>
      <w:r w:rsidRPr="00A47C01">
        <w:rPr>
          <w:rFonts w:ascii="ITC Avant Garde Std Bk" w:hAnsi="ITC Avant Garde Std Bk"/>
          <w:b/>
          <w:sz w:val="20"/>
          <w:lang w:val="es-ES_tradnl"/>
        </w:rPr>
        <w:t>Artículo 17</w:t>
      </w:r>
      <w:bookmarkEnd w:id="17"/>
      <w:r w:rsidRPr="00A47C01">
        <w:rPr>
          <w:rFonts w:ascii="ITC Avant Garde Std Bk" w:hAnsi="ITC Avant Garde Std Bk"/>
          <w:b/>
          <w:sz w:val="20"/>
          <w:lang w:val="es-ES_tradnl"/>
        </w:rPr>
        <w:t>.</w:t>
      </w:r>
    </w:p>
    <w:p w14:paraId="47AB692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desarrollada la fórmula prevista en el artículo anterior, se observará el procedimiento siguiente:</w:t>
      </w:r>
    </w:p>
    <w:p w14:paraId="15EE6A6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6745B0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determinarán los diputados que se le asignarían a cada partido político, conforme al número de veces que contenga su votación el cociente natural, y</w:t>
      </w:r>
    </w:p>
    <w:p w14:paraId="68D4766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9CE3D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que se distribuirían por resto mayor si después de aplicarse el cociente natural quedaren diputaciones por repartir, siguiendo el orden decreciente de los votos no utilizados para cada uno de los partidos políticos en la asignación de curules.</w:t>
      </w:r>
    </w:p>
    <w:p w14:paraId="381974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898ED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Se determinará si es el caso de aplicar a algún partido político el o los límites establecidos en las fracciones IV y V del artículo 54 de la Constitución, para lo cual al partido político cuyo número de diputados por ambos principios exceda de 300, o su porcentaje de curules del total de la Cámara exceda en ocho puntos a su porcentaje de votación nacional emitida, le serán deducidos el número de diputados de representación proporcional hasta ajustarse a los límites establecidos, asignándose las diputaciones excedentes a los demás partidos políticos que no se ubiquen en estos supuestos.</w:t>
      </w:r>
    </w:p>
    <w:p w14:paraId="0F39174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3E1A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Una vez deducido el número de diputados de representación proporcional excedentes, al partido político que se haya ubicado en alguno de los supuestos del párrafo anterior se le asignarán las curules que les correspondan en cada circunscripción, en los siguientes términos:</w:t>
      </w:r>
    </w:p>
    <w:p w14:paraId="1584590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1579B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Se obtendrá el cociente de distribución, el cual resulta de dividir el total de votos del partido político que se halle en este supuesto, entre las diputaciones a asignarse al propio partido;</w:t>
      </w:r>
    </w:p>
    <w:p w14:paraId="690043B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A337B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votos obtenidos por el partido político en cada una de las circunscripciones se dividirán entre el cociente de distribución, asignando conforme a números enteros las curules para cada una de ellas, y</w:t>
      </w:r>
    </w:p>
    <w:p w14:paraId="341DA4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4147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aún quedaren diputados por asignar se utilizará el método del resto mayor, previsto en el artículo anterior.</w:t>
      </w:r>
    </w:p>
    <w:p w14:paraId="136A38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CF3ABD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8" w:name="Artículo_18"/>
      <w:r w:rsidRPr="00A47C01">
        <w:rPr>
          <w:rFonts w:ascii="ITC Avant Garde Std Bk" w:hAnsi="ITC Avant Garde Std Bk"/>
          <w:b/>
          <w:sz w:val="20"/>
          <w:lang w:val="es-ES_tradnl"/>
        </w:rPr>
        <w:t>Artículo 18</w:t>
      </w:r>
      <w:bookmarkEnd w:id="18"/>
      <w:r w:rsidRPr="00A47C01">
        <w:rPr>
          <w:rFonts w:ascii="ITC Avant Garde Std Bk" w:hAnsi="ITC Avant Garde Std Bk"/>
          <w:b/>
          <w:sz w:val="20"/>
          <w:lang w:val="es-ES_tradnl"/>
        </w:rPr>
        <w:t>.</w:t>
      </w:r>
    </w:p>
    <w:p w14:paraId="5B13843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asignación de diputados de representación proporcional en el caso de que se diere el supuesto previsto por la fracción VI del artículo 54 de la Constitución, se procederá como sigue:</w:t>
      </w:r>
    </w:p>
    <w:p w14:paraId="16C4CFD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765F6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Una vez realizada la distribución a que se refiere el artículo anterior, se procederá a asignar el resto de las curules a los demás partidos políticos con derecho a ello, en los términos siguientes:</w:t>
      </w:r>
    </w:p>
    <w:p w14:paraId="3DB3F0B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2719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Se obtendrá la votación nacional efectiva. Para ello se deducirán de la votación nacional emitida los votos del o los partidos políticos a los que se les hubiese aplicado alguno de los límites establecidos en las fracciones IV o V del artículo 54 de la Constitución;</w:t>
      </w:r>
    </w:p>
    <w:p w14:paraId="65FC406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940D1A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II.</w:t>
      </w:r>
      <w:r w:rsidRPr="00A47C01">
        <w:rPr>
          <w:rFonts w:ascii="ITC Avant Garde Std Bk" w:hAnsi="ITC Avant Garde Std Bk"/>
          <w:sz w:val="20"/>
          <w:lang w:val="es-ES_tradnl"/>
        </w:rPr>
        <w:tab/>
        <w:t>La votación nacional efectiva se dividirá entre el número de curules por asignar, a fin de obtener un nuevo cociente natural;</w:t>
      </w:r>
    </w:p>
    <w:p w14:paraId="66B863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DA02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III.</w:t>
      </w:r>
      <w:r w:rsidRPr="00A47C01">
        <w:rPr>
          <w:rFonts w:ascii="ITC Avant Garde Std Bk" w:hAnsi="ITC Avant Garde Std Bk"/>
          <w:sz w:val="20"/>
          <w:lang w:val="es-ES_tradnl"/>
        </w:rPr>
        <w:tab/>
        <w:t>La votación nacional efectiva obtenida por cada partido se dividirá entre el nuevo cociente natural. El resultado en números enteros será el total de diputados que asignar a cada partido, y</w:t>
      </w:r>
    </w:p>
    <w:p w14:paraId="289DA2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7445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IV.</w:t>
      </w:r>
      <w:r w:rsidRPr="00A47C01">
        <w:rPr>
          <w:rFonts w:ascii="ITC Avant Garde Std Bk" w:hAnsi="ITC Avant Garde Std Bk"/>
          <w:sz w:val="20"/>
          <w:lang w:val="es-ES_tradnl"/>
        </w:rPr>
        <w:tab/>
        <w:t>Si aún quedaren curules por distribuir se asignarán de conformidad con los restos mayores de los partidos.</w:t>
      </w:r>
    </w:p>
    <w:p w14:paraId="01AA02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1CF4A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asignar los diputados que les correspondan a cada partido político, por circunscripción plurinominal, se procederá como sigue:</w:t>
      </w:r>
    </w:p>
    <w:p w14:paraId="5BE36FC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4436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obtendrá la votación efectiva por circunscripción, que será la que resulte de deducir la votación del o los partidos políticos que se ubiquen en los supuestos previstos en las fracciones IV y V del artículo 54 de la Constitución, en cada una de las circunscripciones;</w:t>
      </w:r>
    </w:p>
    <w:p w14:paraId="36E8ED9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0EF3B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votación efectiva por circunscripción se dividirá entre el número de curules pendientes de asignar en cada circunscripción plurinominal, para obtener el cociente de distribución en cada una de ellas;</w:t>
      </w:r>
    </w:p>
    <w:p w14:paraId="14D8FC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36B25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 votación efectiva de cada partido político en cada una de las circunscripciones plurinominales se dividirá entre el cociente de distribución siendo el resultado en números enteros el total de diputados por asignar en cada circunscripción plurinominal, y</w:t>
      </w:r>
    </w:p>
    <w:p w14:paraId="209500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3E84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Si después de aplicarse el cociente de distribución quedaren diputados por distribuir a los partidos políticos, se utilizará el resto mayor de votos que cada partido político tuviere en las circunscripciones, hasta agotar las que le correspondan, en orden decreciente, a fin de que cada circunscripción plurinominal cuente con cuarenta diputaciones.</w:t>
      </w:r>
    </w:p>
    <w:p w14:paraId="6C701A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B35F9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 w:name="Artículo_19"/>
      <w:r w:rsidRPr="00A47C01">
        <w:rPr>
          <w:rFonts w:ascii="ITC Avant Garde Std Bk" w:hAnsi="ITC Avant Garde Std Bk"/>
          <w:b/>
          <w:sz w:val="20"/>
          <w:lang w:val="es-ES_tradnl"/>
        </w:rPr>
        <w:t>Artículo 19</w:t>
      </w:r>
      <w:bookmarkEnd w:id="19"/>
      <w:r w:rsidRPr="00A47C01">
        <w:rPr>
          <w:rFonts w:ascii="ITC Avant Garde Std Bk" w:hAnsi="ITC Avant Garde Std Bk"/>
          <w:b/>
          <w:sz w:val="20"/>
          <w:lang w:val="es-ES_tradnl"/>
        </w:rPr>
        <w:t>.</w:t>
      </w:r>
    </w:p>
    <w:p w14:paraId="33678F3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Determinada la asignación de diputados por partido político a que se refieren los incisos a) y b) del párrafo 1 del artículo 17 de esta Ley y para el caso de que ningún partido político se ubicara en los supuestos previstos en las fracciones IV y V del artículo 54 de la Constitución, se procederá como sigue:</w:t>
      </w:r>
    </w:p>
    <w:p w14:paraId="26EDAC3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6F36F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dividirá la votación total de cada circunscripción, entre cuarenta, para obtener el cociente de distribución;</w:t>
      </w:r>
    </w:p>
    <w:p w14:paraId="4401A9D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EDDD1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votación obtenida por partido político en cada una de las circunscripciones plurinominales se dividirá entre el cociente de distribución, el resultado en números enteros será el total de diputados que en cada circunscripción plurinominal se le asignarán, y</w:t>
      </w:r>
    </w:p>
    <w:p w14:paraId="6EBF17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E61A9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después de aplicarse el cociente de distribución quedaren diputados por distribuir a los partidos políticos, se utilizará el resto mayor de votos que cada partido político tuviere, hasta agotar los que le correspondan, en orden decreciente, a fin de que cada circunscripción plurinominal cuente con cuarenta diputaciones.</w:t>
      </w:r>
    </w:p>
    <w:p w14:paraId="1D96B3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7A9CA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 w:name="Artículo_20"/>
      <w:r w:rsidRPr="00A47C01">
        <w:rPr>
          <w:rFonts w:ascii="ITC Avant Garde Std Bk" w:hAnsi="ITC Avant Garde Std Bk"/>
          <w:b/>
          <w:sz w:val="20"/>
          <w:lang w:val="es-ES_tradnl"/>
        </w:rPr>
        <w:t>Artículo 20</w:t>
      </w:r>
      <w:bookmarkEnd w:id="20"/>
      <w:r w:rsidRPr="00A47C01">
        <w:rPr>
          <w:rFonts w:ascii="ITC Avant Garde Std Bk" w:hAnsi="ITC Avant Garde Std Bk"/>
          <w:b/>
          <w:sz w:val="20"/>
          <w:lang w:val="es-ES_tradnl"/>
        </w:rPr>
        <w:t>.</w:t>
      </w:r>
    </w:p>
    <w:p w14:paraId="2FD771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todos los casos, para la asignación de los diputados por el principio de representación proporcional se seguirá el orden que tuviesen los candidatos en las listas regionales respectivas.</w:t>
      </w:r>
    </w:p>
    <w:p w14:paraId="7732D0F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387C99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 w:name="Artículo_21"/>
      <w:r w:rsidRPr="00A47C01">
        <w:rPr>
          <w:rFonts w:ascii="ITC Avant Garde Std Bk" w:hAnsi="ITC Avant Garde Std Bk"/>
          <w:b/>
          <w:sz w:val="20"/>
          <w:lang w:val="es-ES_tradnl"/>
        </w:rPr>
        <w:t>Artículo 21</w:t>
      </w:r>
      <w:bookmarkEnd w:id="21"/>
      <w:r w:rsidRPr="00A47C01">
        <w:rPr>
          <w:rFonts w:ascii="ITC Avant Garde Std Bk" w:hAnsi="ITC Avant Garde Std Bk"/>
          <w:b/>
          <w:sz w:val="20"/>
          <w:lang w:val="es-ES_tradnl"/>
        </w:rPr>
        <w:t>.</w:t>
      </w:r>
    </w:p>
    <w:p w14:paraId="3B4D2CF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asignación de senadores por el principio de representación proporcional a que se refiere el segundo párrafo del artículo 56 de la Constitución, se utilizará la fórmula de proporcionalidad pura y se atenderán las siguientes reglas:</w:t>
      </w:r>
    </w:p>
    <w:p w14:paraId="1AC3303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D1C72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entiende por votación total emitida para los efectos de la elección de senadores por el principio de representación proporcional, la suma de todos los votos depositados en las urnas para la lista de circunscripción plurinominal nacional, y</w:t>
      </w:r>
    </w:p>
    <w:p w14:paraId="5756541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5E5B5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asignación de senadores por el principio de representación proporcional se hará considerando como votación nacional emitida la que resulte de deducir de la total emitida, los votos a favor de los partidos políticos que no hayan obtenido el tres por ciento de la votación emitida para la lista correspondiente, los votos nulos, los votos por candidatos no registrados y los votos por Candidatos Independientes.</w:t>
      </w:r>
    </w:p>
    <w:p w14:paraId="787E33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88B9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fórmula de proporcionalidad pura consta de los siguientes elementos:</w:t>
      </w:r>
    </w:p>
    <w:p w14:paraId="442E9A3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ADEAF3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Cociente natural, y</w:t>
      </w:r>
    </w:p>
    <w:p w14:paraId="5BF54B5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C5736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Resto mayor.</w:t>
      </w:r>
    </w:p>
    <w:p w14:paraId="68E3B7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05B41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Cociente natural: es el resultado de dividir la votación nacional emitida, entre el número por repartir de senadores electos por el principio de representación proporcional.</w:t>
      </w:r>
    </w:p>
    <w:p w14:paraId="0CDB2A6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F68C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Resto mayor: es el remanente más alto entre los restos de las votaciones de cada partido político después de haber participado en la distribución de senadores mediante el cociente natural. El resto mayor deberá utilizarse cuando aún hubiese senadores por distribuir.</w:t>
      </w:r>
    </w:p>
    <w:p w14:paraId="638888C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F4D39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Para la aplicación de la fórmula, se observará el procedimiento siguiente:</w:t>
      </w:r>
    </w:p>
    <w:p w14:paraId="5665839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F764C3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Por el cociente natural se distribuirán a cada partido político tantos senadores como número de veces contenga su votación dicho cociente, y</w:t>
      </w:r>
    </w:p>
    <w:p w14:paraId="4856A65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F37E8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Después de aplicarse el cociente natural, si aún quedasen senadores por repartir, éstos se asignarán por el método de resto mayor, siguiendo el orden decreciente de los restos de votos no utilizados para cada uno de los partidos políticos.</w:t>
      </w:r>
    </w:p>
    <w:p w14:paraId="5ED552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C86A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En todo caso, en la asignación de senadores por el principio de representación proporcional se seguirá el orden que tuviesen los candidatos en la lista nacional.</w:t>
      </w:r>
    </w:p>
    <w:p w14:paraId="7B9F2CB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839B4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67E81C1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Complementarias</w:t>
      </w:r>
    </w:p>
    <w:p w14:paraId="4E8AE53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1884BA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 w:name="Artículo_22"/>
      <w:r w:rsidRPr="00A47C01">
        <w:rPr>
          <w:rFonts w:ascii="ITC Avant Garde Std Bk" w:hAnsi="ITC Avant Garde Std Bk"/>
          <w:b/>
          <w:sz w:val="20"/>
          <w:lang w:val="es-ES_tradnl"/>
        </w:rPr>
        <w:t>Artículo 22</w:t>
      </w:r>
      <w:bookmarkEnd w:id="22"/>
      <w:r w:rsidRPr="00A47C01">
        <w:rPr>
          <w:rFonts w:ascii="ITC Avant Garde Std Bk" w:hAnsi="ITC Avant Garde Std Bk"/>
          <w:b/>
          <w:sz w:val="20"/>
          <w:lang w:val="es-ES_tradnl"/>
        </w:rPr>
        <w:t>.</w:t>
      </w:r>
    </w:p>
    <w:p w14:paraId="24CBAD0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elecciones ordinarias deberán celebrarse el primer domingo de junio del año que corresponda, para elegir:</w:t>
      </w:r>
    </w:p>
    <w:p w14:paraId="34BA7B9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249F6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Diputados federales, cada tres años;</w:t>
      </w:r>
    </w:p>
    <w:p w14:paraId="2504382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EB85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Senadores, cada seis años, y</w:t>
      </w:r>
    </w:p>
    <w:p w14:paraId="3F7E2A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63109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Presidente de los Estados Unidos Mexicanos, cada seis años.</w:t>
      </w:r>
    </w:p>
    <w:p w14:paraId="024A2D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ADC4A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día en que deban celebrarse las elecciones federales ordinarias será considerado como no laborable en todo el territorio nacional.</w:t>
      </w:r>
    </w:p>
    <w:p w14:paraId="0F5DF81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0438F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 w:name="Artículo_23"/>
      <w:r w:rsidRPr="00A47C01">
        <w:rPr>
          <w:rFonts w:ascii="ITC Avant Garde Std Bk" w:hAnsi="ITC Avant Garde Std Bk"/>
          <w:b/>
          <w:sz w:val="20"/>
          <w:lang w:val="es-ES_tradnl"/>
        </w:rPr>
        <w:t>Artículo 23</w:t>
      </w:r>
      <w:bookmarkEnd w:id="23"/>
      <w:r w:rsidRPr="00A47C01">
        <w:rPr>
          <w:rFonts w:ascii="ITC Avant Garde Std Bk" w:hAnsi="ITC Avant Garde Std Bk"/>
          <w:b/>
          <w:sz w:val="20"/>
          <w:lang w:val="es-ES_tradnl"/>
        </w:rPr>
        <w:t>.</w:t>
      </w:r>
    </w:p>
    <w:p w14:paraId="740B348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Cuando se declare nula una elección o los integrantes de la fórmula triunfadora resultaren inelegibles, la convocatoria para la elección extraordinaria deberá emitirse dentro de los cuarenta y cinco días siguientes a la conclusión de la última etapa del proceso electoral.</w:t>
      </w:r>
    </w:p>
    <w:p w14:paraId="6CEBDB9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F55008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el caso de vacantes de miembros del Congreso de la Unión electos por el principio de mayoría relativa, la Cámara de que se trate convocará a elecciones extraordinarias.</w:t>
      </w:r>
    </w:p>
    <w:p w14:paraId="6B01596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DCFF75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vacantes de miembros propietarios de la Cámara de Diputados electos por el principio de representación proporcional deberán ser cubiertas por los suplentes de la fórmula electa respectiva. Si la vacante se presenta respecto de la fórmula completa, será cubierta por aquella fórmula de candidatos del mismo partido que siga en el orden de la lista regional respectiva, después de habérsele asignado los diputados que le hubieren correspondido.</w:t>
      </w:r>
    </w:p>
    <w:p w14:paraId="1E50E1E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F658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Las vacantes de miembros propietarios de la Cámara de Senadores electos por el principio de representación proporcional deberán ser cubiertas por los suplentes de la fórmula electa respectiva. Si la vacante se presenta respecto de la fórmula completa, será cubierta por aquella fórmula de candidatos del mismo partido que siga en el orden de la lista nacional respectiva, después de habérsele asignado los senadores que le hubieren correspondido.</w:t>
      </w:r>
    </w:p>
    <w:p w14:paraId="48B563F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C95A5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 w:name="Artículo_24"/>
      <w:r w:rsidRPr="00A47C01">
        <w:rPr>
          <w:rFonts w:ascii="ITC Avant Garde Std Bk" w:hAnsi="ITC Avant Garde Std Bk"/>
          <w:b/>
          <w:sz w:val="20"/>
          <w:lang w:val="es-ES_tradnl"/>
        </w:rPr>
        <w:t>Artículo 24</w:t>
      </w:r>
      <w:bookmarkEnd w:id="24"/>
      <w:r w:rsidRPr="00A47C01">
        <w:rPr>
          <w:rFonts w:ascii="ITC Avant Garde Std Bk" w:hAnsi="ITC Avant Garde Std Bk"/>
          <w:b/>
          <w:sz w:val="20"/>
          <w:lang w:val="es-ES_tradnl"/>
        </w:rPr>
        <w:t>.</w:t>
      </w:r>
    </w:p>
    <w:p w14:paraId="549AAFD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convocatorias para la celebración de elecciones extraordinarias no podrán restringir los derechos que esta Ley reconoce a los ciudadanos y a los partidos políticos nacionales, ni alterar los procedimientos y formalidades que establece.</w:t>
      </w:r>
    </w:p>
    <w:p w14:paraId="4D59946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09F8C4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podrá ajustar los plazos establecidos en esta Ley conforme a la fecha señalada en la convocatoria respectiva.</w:t>
      </w:r>
    </w:p>
    <w:p w14:paraId="03D4B37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1F4CC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ningún caso podrá participar en elecciones ordinarias o extraordinarias el partido político que hubiere perdido su registro con anterioridad a la fecha en que éstas deban realizarse. No obstante, podrá participar en una elección extraordinaria el partido que hubiese perdido su registro, siempre y cuando hubiera participado con candidato en la elección ordinaria que fue anulada.</w:t>
      </w:r>
    </w:p>
    <w:p w14:paraId="7751211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6EB83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TERCERO</w:t>
      </w:r>
    </w:p>
    <w:p w14:paraId="789CF73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Elección de Gobernadores, Legislaturas Locales y Ayuntamientos, así como de Jefe de Gobierno, Diputados a la Asamblea Legislativa y los Titulares de los Órganos Político-Administrativos de las Demarcaciones Territoriales del Distrito Federal</w:t>
      </w:r>
      <w:r w:rsidRPr="00A47C01">
        <w:rPr>
          <w:rFonts w:ascii="ITC Avant Garde Std Bk" w:hAnsi="ITC Avant Garde Std Bk"/>
          <w:color w:val="2E74B5"/>
          <w:sz w:val="22"/>
          <w:szCs w:val="22"/>
          <w:lang w:val="es-ES_tradnl"/>
        </w:rPr>
        <w:t>]</w:t>
      </w:r>
    </w:p>
    <w:p w14:paraId="38C48A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Título reformada DOF 02-03-2023</w:t>
      </w:r>
    </w:p>
    <w:p w14:paraId="66F4517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45E6C3AF" w14:textId="77777777" w:rsidR="00A47C01" w:rsidRPr="00A47C01" w:rsidRDefault="00A47C01" w:rsidP="00A47C01">
      <w:pPr>
        <w:pStyle w:val="Texto"/>
        <w:spacing w:after="0" w:line="240" w:lineRule="auto"/>
        <w:jc w:val="center"/>
        <w:rPr>
          <w:rFonts w:ascii="ITC Avant Garde Std Bk" w:hAnsi="ITC Avant Garde Std Bk"/>
          <w:b/>
          <w:sz w:val="22"/>
          <w:szCs w:val="22"/>
          <w:lang w:val="es-ES_tradnl"/>
        </w:rPr>
      </w:pPr>
    </w:p>
    <w:p w14:paraId="40EDEEE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ÚNICO</w:t>
      </w:r>
    </w:p>
    <w:p w14:paraId="02F32E6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Generales</w:t>
      </w:r>
    </w:p>
    <w:p w14:paraId="4648AD8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D366BD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 w:name="Artículo_25"/>
      <w:r w:rsidRPr="00A47C01">
        <w:rPr>
          <w:rFonts w:ascii="ITC Avant Garde Std Bk" w:hAnsi="ITC Avant Garde Std Bk"/>
          <w:b/>
          <w:sz w:val="20"/>
          <w:lang w:val="es-ES_tradnl"/>
        </w:rPr>
        <w:t>Artículo 25</w:t>
      </w:r>
      <w:bookmarkEnd w:id="25"/>
      <w:r w:rsidRPr="00A47C01">
        <w:rPr>
          <w:rFonts w:ascii="ITC Avant Garde Std Bk" w:hAnsi="ITC Avant Garde Std Bk"/>
          <w:b/>
          <w:sz w:val="20"/>
          <w:lang w:val="es-ES_tradnl"/>
        </w:rPr>
        <w:t>.</w:t>
      </w:r>
    </w:p>
    <w:p w14:paraId="5BD3E66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elecciones locales ordinarias en las que se elijan gobernadores, miembros de las legislaturas locales, integrantes de los Ayuntamientos en los estados de la República, así como Jefe de Gobierno, diputados a la Asamblea Legislativa y titulares de los órganos político-administrativos de las demarcaciones territoriales del Distrito Federal, se celebrarán el primer domingo de junio del año que corresponda.</w:t>
      </w:r>
      <w:r w:rsidRPr="00A47C01">
        <w:rPr>
          <w:rFonts w:ascii="ITC Avant Garde Std Bk" w:hAnsi="ITC Avant Garde Std Bk"/>
          <w:color w:val="2E74B5"/>
          <w:sz w:val="20"/>
          <w:lang w:val="es-ES_tradnl"/>
        </w:rPr>
        <w:t>]</w:t>
      </w:r>
    </w:p>
    <w:p w14:paraId="6B39F7F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9EAD2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088A7A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595236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día en que deban celebrarse las elecciones locales ordinarias será considerado como no laborable en todo el territorio de la entidad.</w:t>
      </w:r>
    </w:p>
    <w:p w14:paraId="457B65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FB80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legislación local definirá, conforme a la Constitución, la periodicidad de cada elección, los plazos para convocar a elecciones extraordinarias en caso de la anulación de una elección, y los mecanismos para ocupar las vacantes que se produzcan en la legislatura local.</w:t>
      </w:r>
    </w:p>
    <w:p w14:paraId="3076902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84CAC9" w14:textId="77777777" w:rsidR="00A47C01" w:rsidRPr="00A47C01" w:rsidRDefault="00A47C01" w:rsidP="00A47C01">
      <w:pPr>
        <w:pStyle w:val="Texto"/>
        <w:spacing w:after="0" w:line="240" w:lineRule="auto"/>
        <w:rPr>
          <w:rFonts w:ascii="ITC Avant Garde Std Bk" w:hAnsi="ITC Avant Garde Std Bk"/>
          <w:sz w:val="20"/>
          <w:lang w:val="es-MX"/>
        </w:rPr>
      </w:pPr>
      <w:bookmarkStart w:id="26" w:name="Artículo_26"/>
      <w:r w:rsidRPr="00A47C01">
        <w:rPr>
          <w:rFonts w:ascii="ITC Avant Garde Std Bk" w:hAnsi="ITC Avant Garde Std Bk"/>
          <w:b/>
          <w:sz w:val="20"/>
          <w:lang w:val="es-MX"/>
        </w:rPr>
        <w:t>Artículo 26</w:t>
      </w:r>
      <w:bookmarkEnd w:id="26"/>
      <w:r w:rsidRPr="00A47C01">
        <w:rPr>
          <w:rFonts w:ascii="ITC Avant Garde Std Bk" w:hAnsi="ITC Avant Garde Std Bk"/>
          <w:b/>
          <w:sz w:val="20"/>
          <w:lang w:val="es-MX"/>
        </w:rPr>
        <w:t>.</w:t>
      </w:r>
    </w:p>
    <w:p w14:paraId="346457B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1. </w:t>
      </w:r>
      <w:r w:rsidRPr="00A47C01">
        <w:rPr>
          <w:rFonts w:ascii="ITC Avant Garde Std Bk" w:hAnsi="ITC Avant Garde Std Bk"/>
          <w:sz w:val="20"/>
          <w:lang w:val="es-MX"/>
        </w:rPr>
        <w:t xml:space="preserve">Los poderes Ejecutivo y Legislativo de las 32 entidades federativas de </w:t>
      </w:r>
      <w:smartTag w:uri="urn:schemas-microsoft-com:office:smarttags" w:element="PersonName">
        <w:smartTagPr>
          <w:attr w:name="ProductID" w:val="la República"/>
        </w:smartTagPr>
        <w:r w:rsidRPr="00A47C01">
          <w:rPr>
            <w:rFonts w:ascii="ITC Avant Garde Std Bk" w:hAnsi="ITC Avant Garde Std Bk"/>
            <w:sz w:val="20"/>
            <w:lang w:val="es-MX"/>
          </w:rPr>
          <w:t>la República</w:t>
        </w:r>
      </w:smartTag>
      <w:r w:rsidRPr="00A47C01">
        <w:rPr>
          <w:rFonts w:ascii="ITC Avant Garde Std Bk" w:hAnsi="ITC Avant Garde Std Bk"/>
          <w:sz w:val="20"/>
          <w:lang w:val="es-MX"/>
        </w:rPr>
        <w:t xml:space="preserve"> se integrarán y organizarán conforme lo determina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xml:space="preserve">, las constituciones de cada estado, así como </w:t>
      </w:r>
      <w:smartTag w:uri="urn:schemas-microsoft-com:office:smarttags" w:element="PersonName">
        <w:smartTagPr>
          <w:attr w:name="ProductID" w:val="la Constitución Política"/>
        </w:smartTagPr>
        <w:r w:rsidRPr="00A47C01">
          <w:rPr>
            <w:rFonts w:ascii="ITC Avant Garde Std Bk" w:hAnsi="ITC Avant Garde Std Bk"/>
            <w:sz w:val="20"/>
            <w:lang w:val="es-MX"/>
          </w:rPr>
          <w:t>la Constitución Política</w:t>
        </w:r>
      </w:smartTag>
      <w:r w:rsidRPr="00A47C01">
        <w:rPr>
          <w:rFonts w:ascii="ITC Avant Garde Std Bk" w:hAnsi="ITC Avant Garde Std Bk"/>
          <w:sz w:val="20"/>
          <w:lang w:val="es-MX"/>
        </w:rPr>
        <w:t xml:space="preserve"> de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 y las leyes respectivas.</w:t>
      </w:r>
    </w:p>
    <w:p w14:paraId="0885C107" w14:textId="77777777" w:rsidR="00A47C01" w:rsidRPr="00A47C01" w:rsidRDefault="00A47C01" w:rsidP="00A47C01">
      <w:pPr>
        <w:pStyle w:val="Texto"/>
        <w:spacing w:after="0" w:line="240" w:lineRule="auto"/>
        <w:rPr>
          <w:rFonts w:ascii="ITC Avant Garde Std Bk" w:hAnsi="ITC Avant Garde Std Bk"/>
          <w:b/>
          <w:sz w:val="20"/>
          <w:lang w:val="es-MX"/>
        </w:rPr>
      </w:pPr>
    </w:p>
    <w:p w14:paraId="0E4AF034"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2. </w:t>
      </w:r>
      <w:r w:rsidRPr="00A47C01">
        <w:rPr>
          <w:rFonts w:ascii="ITC Avant Garde Std Bk" w:hAnsi="ITC Avant Garde Std Bk"/>
          <w:sz w:val="20"/>
          <w:lang w:val="es-MX"/>
        </w:rPr>
        <w:t xml:space="preserve">Los municipios serán gobernados por un Ayuntamiento de elección popular directa, conformado por una Presidencia Municipal y el número de integrantes que determine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xml:space="preserve"> y la ley de cada entidad, así como los órganos político-administrativos, según la legislación aplicable en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w:t>
      </w:r>
    </w:p>
    <w:p w14:paraId="6BEDB961" w14:textId="77777777" w:rsidR="00A47C01" w:rsidRPr="00A47C01" w:rsidRDefault="00A47C01" w:rsidP="00A47C01">
      <w:pPr>
        <w:pStyle w:val="Texto"/>
        <w:spacing w:after="0" w:line="240" w:lineRule="auto"/>
        <w:rPr>
          <w:rFonts w:ascii="ITC Avant Garde Std Bk" w:hAnsi="ITC Avant Garde Std Bk"/>
          <w:sz w:val="20"/>
          <w:lang w:val="es-MX"/>
        </w:rPr>
      </w:pPr>
    </w:p>
    <w:p w14:paraId="19EDAAD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En el registro de las candidaturas a los cargos de presidente o presidenta, alcalde o alcaldesa, concejalías, regidurías y sindicaturas de los Ayuntamientos, los partidos políticos deberán garantizar el principio de paridad de género.</w:t>
      </w:r>
    </w:p>
    <w:p w14:paraId="4DBEA8AE" w14:textId="77777777" w:rsidR="00A47C01" w:rsidRPr="00A47C01" w:rsidRDefault="00A47C01" w:rsidP="00A47C01">
      <w:pPr>
        <w:pStyle w:val="Texto"/>
        <w:spacing w:after="0" w:line="240" w:lineRule="auto"/>
        <w:rPr>
          <w:rFonts w:ascii="ITC Avant Garde Std Bk" w:hAnsi="ITC Avant Garde Std Bk"/>
          <w:sz w:val="20"/>
          <w:lang w:val="es-MX"/>
        </w:rPr>
      </w:pPr>
    </w:p>
    <w:p w14:paraId="265A011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Las fórmulas de candidaturas deberán considerar suplentes del mismo género que la persona propietaria.</w:t>
      </w:r>
    </w:p>
    <w:p w14:paraId="65E99092" w14:textId="77777777" w:rsidR="00A47C01" w:rsidRPr="00A47C01" w:rsidRDefault="00A47C01" w:rsidP="00A47C01">
      <w:pPr>
        <w:pStyle w:val="Texto"/>
        <w:spacing w:after="0" w:line="240" w:lineRule="auto"/>
        <w:rPr>
          <w:rFonts w:ascii="ITC Avant Garde Std Bk" w:hAnsi="ITC Avant Garde Std Bk"/>
          <w:b/>
          <w:sz w:val="20"/>
          <w:lang w:val="es-MX"/>
        </w:rPr>
      </w:pPr>
    </w:p>
    <w:p w14:paraId="4C5C257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Los pueblos y comunidades indígenas tienen derecho a elegir, en los municipios con población indígena, representantes ante los Ayuntamientos. Las constituciones y leyes de las entidades federativas reconocerán y regularán estos derechos en los municipios, así como el de elegir a sus autoridades, con el propósito de fortalecer la participación y representación política de conformidad con sus tradiciones y normas internas, garantizando el principio de paridad de género, en cumplimiento de lo establecido en el artículo 2o. de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de manera gradual.</w:t>
      </w:r>
    </w:p>
    <w:p w14:paraId="06169D81" w14:textId="77777777" w:rsidR="00A47C01" w:rsidRPr="00A47C01" w:rsidRDefault="00A47C01" w:rsidP="00A47C01">
      <w:pPr>
        <w:pStyle w:val="Texto"/>
        <w:spacing w:after="0" w:line="240" w:lineRule="auto"/>
        <w:rPr>
          <w:rFonts w:ascii="ITC Avant Garde Std Bk" w:hAnsi="ITC Avant Garde Std Bk"/>
          <w:b/>
          <w:sz w:val="20"/>
          <w:lang w:val="es-MX"/>
        </w:rPr>
      </w:pPr>
    </w:p>
    <w:p w14:paraId="2CA50BB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4.</w:t>
      </w:r>
      <w:r w:rsidRPr="00A47C01">
        <w:rPr>
          <w:rFonts w:ascii="ITC Avant Garde Std Bk" w:hAnsi="ITC Avant Garde Std Bk"/>
          <w:sz w:val="20"/>
          <w:lang w:val="es-MX"/>
        </w:rPr>
        <w:t xml:space="preserve"> Los pueblos y comunidades indígenas en las entidades federativas elegirán, de acuerdo con sus principios, normas, procedimientos y prácticas tradicionales, a las autoridades o representantes para el ejercicio de sus formas propias de gobierno interno, garantizando la participación de hombres y mujeres en condiciones de igualdad y paridad, guardando las normas establecidas en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las constituciones locales y las leyes aplicables.</w:t>
      </w:r>
    </w:p>
    <w:p w14:paraId="52BF71FA"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15845F6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24C0B1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 w:name="Artículo_27"/>
      <w:r w:rsidRPr="00A47C01">
        <w:rPr>
          <w:rFonts w:ascii="ITC Avant Garde Std Bk" w:hAnsi="ITC Avant Garde Std Bk"/>
          <w:b/>
          <w:sz w:val="20"/>
          <w:lang w:val="es-ES_tradnl"/>
        </w:rPr>
        <w:t>Artículo 27</w:t>
      </w:r>
      <w:bookmarkEnd w:id="27"/>
      <w:r w:rsidRPr="00A47C01">
        <w:rPr>
          <w:rFonts w:ascii="ITC Avant Garde Std Bk" w:hAnsi="ITC Avant Garde Std Bk"/>
          <w:b/>
          <w:sz w:val="20"/>
          <w:lang w:val="es-ES_tradnl"/>
        </w:rPr>
        <w:t>.</w:t>
      </w:r>
    </w:p>
    <w:p w14:paraId="0A525F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Legislaturas de los estados y la Asamblea Legislativa del Distrito Federal se integrarán con diputados electos según los principios de mayoría relativa y de representación proporcional, en los términos que señalan esta Ley, las constituciones locales, el Estatuto de Gobierno del Distrito Federal y las leyes locales respectivas.</w:t>
      </w:r>
      <w:r w:rsidRPr="00A47C01">
        <w:rPr>
          <w:rFonts w:ascii="ITC Avant Garde Std Bk" w:hAnsi="ITC Avant Garde Std Bk"/>
          <w:color w:val="2E74B5"/>
          <w:sz w:val="20"/>
          <w:lang w:val="es-ES_tradnl"/>
        </w:rPr>
        <w:t>]</w:t>
      </w:r>
    </w:p>
    <w:p w14:paraId="15154C9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D271E2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0BCC95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583C16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y los Organismos Públicos Locales, en el ámbito de sus respectivas competencias, garantizarán la correcta aplicación de las normas correspondientes en cada entidad.</w:t>
      </w:r>
    </w:p>
    <w:p w14:paraId="1A9E6C6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AB052F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 w:name="Artículo_28"/>
      <w:r w:rsidRPr="00A47C01">
        <w:rPr>
          <w:rFonts w:ascii="ITC Avant Garde Std Bk" w:hAnsi="ITC Avant Garde Std Bk"/>
          <w:b/>
          <w:sz w:val="20"/>
          <w:lang w:val="es-ES_tradnl"/>
        </w:rPr>
        <w:t>Artículo 28</w:t>
      </w:r>
      <w:bookmarkEnd w:id="28"/>
      <w:r w:rsidRPr="00A47C01">
        <w:rPr>
          <w:rFonts w:ascii="ITC Avant Garde Std Bk" w:hAnsi="ITC Avant Garde Std Bk"/>
          <w:b/>
          <w:sz w:val="20"/>
          <w:lang w:val="es-ES_tradnl"/>
        </w:rPr>
        <w:t>.</w:t>
      </w:r>
    </w:p>
    <w:p w14:paraId="696B17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número de representantes en las legislaturas de los Estados será proporcional al de habitantes de cada uno; pero, en todo caso, no podrá ser menor de siete diputados en los Estados cuya población no llegue a 400 mil habitantes; de nueve, en aquéllos cuya población exceda de este número y no llegue a 800 mil habitantes, y de once en los Estados cuya población sea superior a esta última cifra.</w:t>
      </w:r>
    </w:p>
    <w:p w14:paraId="4C6AF6A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E85A8F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Para reconocer y garantizar la representación y pluralidad de las fuerzas políticas que contiendan en la entidad federativa, la asignación de diputados locales de representación proporcional se realizará conforme a lo siguiente:</w:t>
      </w:r>
    </w:p>
    <w:p w14:paraId="28B07B2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706194" w14:textId="77777777" w:rsidR="00A47C01" w:rsidRPr="00A47C01" w:rsidRDefault="00A47C01" w:rsidP="00A47C01">
      <w:pPr>
        <w:pStyle w:val="Texto"/>
        <w:spacing w:after="0" w:line="240" w:lineRule="auto"/>
        <w:ind w:left="720" w:hanging="432"/>
        <w:rPr>
          <w:rFonts w:ascii="ITC Avant Garde Std Bk" w:hAnsi="ITC Avant Garde Std Bk"/>
          <w:color w:val="595959"/>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color w:val="FF0000"/>
          <w:sz w:val="20"/>
          <w:lang w:val="es-ES_tradnl"/>
        </w:rPr>
        <w:t>(</w:t>
      </w:r>
      <w:r w:rsidRPr="00A47C01">
        <w:rPr>
          <w:rFonts w:ascii="ITC Avant Garde Std Bk" w:hAnsi="ITC Avant Garde Std Bk"/>
          <w:color w:val="767171"/>
          <w:sz w:val="20"/>
          <w:lang w:val="es-ES_tradnl"/>
        </w:rPr>
        <w:t>Al partido político que obtenga en las respectivas elecciones el tres por ciento de la votación válida emitida, se le asignará una curul por el principio de representación proporcional, independientemente de los triunfos de mayoría que hubiese obtenido, y</w:t>
      </w:r>
      <w:r w:rsidRPr="00A47C01">
        <w:rPr>
          <w:rFonts w:ascii="ITC Avant Garde Std Bk" w:hAnsi="ITC Avant Garde Std Bk"/>
          <w:color w:val="FF0000"/>
          <w:sz w:val="20"/>
          <w:lang w:val="es-ES_tradnl"/>
        </w:rPr>
        <w:t>)</w:t>
      </w:r>
      <w:r w:rsidRPr="00A47C01">
        <w:rPr>
          <w:rFonts w:ascii="ITC Avant Garde Std Bk" w:hAnsi="ITC Avant Garde Std Bk"/>
          <w:color w:val="2E74B5"/>
          <w:sz w:val="20"/>
          <w:lang w:val="es-ES_tradnl"/>
        </w:rPr>
        <w:t>]</w:t>
      </w:r>
    </w:p>
    <w:p w14:paraId="135C3446" w14:textId="77777777" w:rsidR="00A47C01" w:rsidRPr="00A47C01" w:rsidRDefault="00A47C01" w:rsidP="00A47C01">
      <w:pPr>
        <w:pStyle w:val="Textosinformato"/>
        <w:jc w:val="right"/>
        <w:rPr>
          <w:rFonts w:ascii="ITC Avant Garde Std Bk" w:eastAsia="MS Mincho" w:hAnsi="ITC Avant Garde Std Bk"/>
          <w:i/>
          <w:iCs/>
          <w:color w:val="FF0000"/>
          <w:sz w:val="16"/>
          <w:szCs w:val="16"/>
          <w:lang w:val="es-MX"/>
        </w:rPr>
      </w:pPr>
      <w:r w:rsidRPr="00A47C01">
        <w:rPr>
          <w:rFonts w:ascii="ITC Avant Garde Std Bk" w:eastAsia="MS Mincho" w:hAnsi="ITC Avant Garde Std Bk"/>
          <w:i/>
          <w:iCs/>
          <w:color w:val="FF0000"/>
          <w:sz w:val="16"/>
          <w:szCs w:val="16"/>
          <w:lang w:val="es-MX"/>
        </w:rPr>
        <w:t>Inciso declarado inválido por sentencia de la SCJN a Acción de Inconstitucionalidad notificada 10-09-2014 y publicada DOF 13-08-2015</w:t>
      </w:r>
    </w:p>
    <w:p w14:paraId="534E1C2C" w14:textId="77777777" w:rsidR="00A47C01" w:rsidRPr="00A47C01" w:rsidRDefault="00A47C01" w:rsidP="00A47C01">
      <w:pPr>
        <w:pStyle w:val="Textosinformato"/>
        <w:jc w:val="right"/>
        <w:rPr>
          <w:rFonts w:ascii="ITC Avant Garde Std Bk" w:eastAsia="MS Mincho" w:hAnsi="ITC Avant Garde Std Bk"/>
          <w:i/>
          <w:iCs/>
          <w:color w:val="0000FF"/>
          <w:sz w:val="16"/>
          <w:szCs w:val="16"/>
          <w:lang w:val="es-MX"/>
        </w:rPr>
      </w:pPr>
      <w:r w:rsidRPr="00A47C01">
        <w:rPr>
          <w:rFonts w:ascii="ITC Avant Garde Std Bk" w:eastAsia="MS Mincho" w:hAnsi="ITC Avant Garde Std Bk"/>
          <w:i/>
          <w:iCs/>
          <w:color w:val="0000FF"/>
          <w:sz w:val="16"/>
          <w:szCs w:val="16"/>
          <w:lang w:val="es-MX"/>
        </w:rPr>
        <w:t>Inciso derogado DOF 02-03-2023</w:t>
      </w:r>
    </w:p>
    <w:p w14:paraId="769BAD6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D585E6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22B47F3" w14:textId="77777777" w:rsidR="00A47C01" w:rsidRPr="00A47C01" w:rsidRDefault="00A47C01" w:rsidP="00A47C01">
      <w:pPr>
        <w:pStyle w:val="Texto"/>
        <w:spacing w:after="0" w:line="240" w:lineRule="auto"/>
        <w:ind w:left="720" w:hanging="432"/>
        <w:rPr>
          <w:rFonts w:ascii="ITC Avant Garde Std Bk" w:hAnsi="ITC Avant Garde Std Bk"/>
          <w:color w:val="595959"/>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color w:val="FF0000"/>
          <w:sz w:val="20"/>
          <w:lang w:val="es-ES_tradnl"/>
        </w:rPr>
        <w:t>(</w:t>
      </w:r>
      <w:r w:rsidRPr="00A47C01">
        <w:rPr>
          <w:rFonts w:ascii="ITC Avant Garde Std Bk" w:hAnsi="ITC Avant Garde Std Bk"/>
          <w:color w:val="767171"/>
          <w:sz w:val="20"/>
          <w:lang w:val="es-ES_tradnl"/>
        </w:rPr>
        <w:t>Realizada la distribución anterior, se procederá a asignar el resto de las diputaciones de representación proporcional conforme a la fórmula establecida en las leyes locales.</w:t>
      </w:r>
      <w:r w:rsidRPr="00A47C01">
        <w:rPr>
          <w:rFonts w:ascii="ITC Avant Garde Std Bk" w:hAnsi="ITC Avant Garde Std Bk"/>
          <w:color w:val="FF0000"/>
          <w:sz w:val="20"/>
          <w:lang w:val="es-ES_tradnl"/>
        </w:rPr>
        <w:t>)</w:t>
      </w:r>
      <w:r w:rsidRPr="00A47C01">
        <w:rPr>
          <w:rFonts w:ascii="ITC Avant Garde Std Bk" w:hAnsi="ITC Avant Garde Std Bk"/>
          <w:color w:val="2E74B5"/>
          <w:sz w:val="20"/>
          <w:lang w:val="es-ES_tradnl"/>
        </w:rPr>
        <w:t>]</w:t>
      </w:r>
    </w:p>
    <w:p w14:paraId="617412A3" w14:textId="77777777" w:rsidR="00A47C01" w:rsidRPr="00A47C01" w:rsidRDefault="00A47C01" w:rsidP="00A47C01">
      <w:pPr>
        <w:pStyle w:val="Textosinformato"/>
        <w:jc w:val="right"/>
        <w:rPr>
          <w:rFonts w:ascii="ITC Avant Garde Std Bk" w:eastAsia="MS Mincho" w:hAnsi="ITC Avant Garde Std Bk"/>
          <w:i/>
          <w:iCs/>
          <w:color w:val="FF0000"/>
          <w:sz w:val="16"/>
          <w:szCs w:val="16"/>
          <w:lang w:val="es-MX"/>
        </w:rPr>
      </w:pPr>
      <w:r w:rsidRPr="00A47C01">
        <w:rPr>
          <w:rFonts w:ascii="ITC Avant Garde Std Bk" w:eastAsia="MS Mincho" w:hAnsi="ITC Avant Garde Std Bk"/>
          <w:i/>
          <w:iCs/>
          <w:color w:val="FF0000"/>
          <w:sz w:val="16"/>
          <w:szCs w:val="16"/>
          <w:lang w:val="es-MX"/>
        </w:rPr>
        <w:t>Inciso declarado inválido por sentencia de la SCJN a Acción de Inconstitucionalidad notificada 10-09-2014 y publicada DOF 13-08-2015</w:t>
      </w:r>
    </w:p>
    <w:p w14:paraId="3CFBDD7E" w14:textId="77777777" w:rsidR="00A47C01" w:rsidRPr="00A47C01" w:rsidRDefault="00A47C01" w:rsidP="00A47C01">
      <w:pPr>
        <w:pStyle w:val="Textosinformato"/>
        <w:jc w:val="right"/>
        <w:rPr>
          <w:rFonts w:ascii="ITC Avant Garde Std Bk" w:eastAsia="MS Mincho" w:hAnsi="ITC Avant Garde Std Bk"/>
          <w:i/>
          <w:iCs/>
          <w:color w:val="0000FF"/>
          <w:sz w:val="16"/>
          <w:szCs w:val="16"/>
          <w:lang w:val="es-MX"/>
        </w:rPr>
      </w:pPr>
      <w:r w:rsidRPr="00A47C01">
        <w:rPr>
          <w:rFonts w:ascii="ITC Avant Garde Std Bk" w:eastAsia="MS Mincho" w:hAnsi="ITC Avant Garde Std Bk"/>
          <w:i/>
          <w:iCs/>
          <w:color w:val="0000FF"/>
          <w:sz w:val="16"/>
          <w:szCs w:val="16"/>
          <w:lang w:val="es-MX"/>
        </w:rPr>
        <w:t>Inciso derogado DOF 02-03-2023</w:t>
      </w:r>
    </w:p>
    <w:p w14:paraId="256D024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1FDB0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C7142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En la integración de la legislatura, el porcentaje de representación de un partido político no podrá ser menor al porcentaje de votación que hubiere recibido menos ocho puntos porcentuales. En todo caso, la fórmula establecerá las reglas para la deducción del número de diputados de representación proporcional que sean necesarios para asignar diputados a los partidos políticos que se encuentren en ese supuesto, de mayor o menor subrepresentación. </w:t>
      </w:r>
      <w:r w:rsidRPr="00A47C01">
        <w:rPr>
          <w:rFonts w:ascii="ITC Avant Garde Std Bk" w:hAnsi="ITC Avant Garde Std Bk"/>
          <w:color w:val="FF0000"/>
          <w:sz w:val="20"/>
          <w:lang w:val="es-ES_tradnl"/>
        </w:rPr>
        <w:t>(</w:t>
      </w:r>
      <w:r w:rsidRPr="00A47C01">
        <w:rPr>
          <w:rFonts w:ascii="ITC Avant Garde Std Bk" w:hAnsi="ITC Avant Garde Std Bk"/>
          <w:color w:val="767171"/>
          <w:sz w:val="20"/>
          <w:lang w:val="es-ES_tradnl"/>
        </w:rPr>
        <w:t>Esta fórmula se aplicará una vez que le sea asignado un diputado por la vía de representación proporcional a los partidos políticos que hayan obtenido el porcentaje de votación mínima para conservar el registro de conformidad a la normatividad electoral.</w:t>
      </w:r>
      <w:r w:rsidRPr="00A47C01">
        <w:rPr>
          <w:rFonts w:ascii="ITC Avant Garde Std Bk" w:hAnsi="ITC Avant Garde Std Bk"/>
          <w:color w:val="FF0000"/>
          <w:sz w:val="20"/>
          <w:lang w:val="es-ES_tradnl"/>
        </w:rPr>
        <w:t>)</w:t>
      </w:r>
      <w:r w:rsidRPr="00A47C01">
        <w:rPr>
          <w:rFonts w:ascii="ITC Avant Garde Std Bk" w:hAnsi="ITC Avant Garde Std Bk"/>
          <w:color w:val="2E74B5"/>
          <w:sz w:val="20"/>
          <w:lang w:val="es-ES_tradnl"/>
        </w:rPr>
        <w:t>]</w:t>
      </w:r>
    </w:p>
    <w:p w14:paraId="00124463" w14:textId="77777777" w:rsidR="00A47C01" w:rsidRPr="00A47C01" w:rsidRDefault="00A47C01" w:rsidP="00A47C01">
      <w:pPr>
        <w:pStyle w:val="Textosinformato"/>
        <w:jc w:val="right"/>
        <w:rPr>
          <w:rFonts w:ascii="ITC Avant Garde Std Bk" w:eastAsia="MS Mincho" w:hAnsi="ITC Avant Garde Std Bk"/>
          <w:i/>
          <w:iCs/>
          <w:color w:val="FF0000"/>
          <w:sz w:val="16"/>
          <w:szCs w:val="16"/>
          <w:lang w:val="es-MX"/>
        </w:rPr>
      </w:pPr>
      <w:r w:rsidRPr="00A47C01">
        <w:rPr>
          <w:rFonts w:ascii="ITC Avant Garde Std Bk" w:eastAsia="MS Mincho" w:hAnsi="ITC Avant Garde Std Bk"/>
          <w:i/>
          <w:iCs/>
          <w:color w:val="FF0000"/>
          <w:sz w:val="16"/>
          <w:szCs w:val="16"/>
          <w:lang w:val="es-MX"/>
        </w:rPr>
        <w:t>Inciso declarado inválido por sentencia de la SCJN a Acción de Inconstitucionalidad notificada 10-09-2014 y publicada DOF 13-08-2015 (En la porción normativa “Esta fórmula se aplicará una vez que le sea asignado un diputado por la vía de representación proporcional a los partidos políticos que hayan obtenido el porcentaje de votación mínima para conservar el registro de conformidad a la normatividad electoral.”)</w:t>
      </w:r>
    </w:p>
    <w:p w14:paraId="57D6296F" w14:textId="77777777" w:rsidR="00A47C01" w:rsidRPr="00A47C01" w:rsidRDefault="00A47C01" w:rsidP="00A47C01">
      <w:pPr>
        <w:pStyle w:val="Textosinformato"/>
        <w:ind w:left="706"/>
        <w:jc w:val="right"/>
        <w:rPr>
          <w:rFonts w:ascii="ITC Avant Garde Std Bk" w:eastAsia="MS Mincho" w:hAnsi="ITC Avant Garde Std Bk"/>
          <w:i/>
          <w:iCs/>
          <w:color w:val="0000FF"/>
          <w:sz w:val="16"/>
          <w:szCs w:val="16"/>
          <w:lang w:val="es-MX"/>
        </w:rPr>
      </w:pPr>
      <w:r w:rsidRPr="00A47C01">
        <w:rPr>
          <w:rFonts w:ascii="ITC Avant Garde Std Bk" w:eastAsia="MS Mincho" w:hAnsi="ITC Avant Garde Std Bk"/>
          <w:i/>
          <w:iCs/>
          <w:color w:val="0000FF"/>
          <w:sz w:val="16"/>
          <w:szCs w:val="16"/>
          <w:lang w:val="es-MX"/>
        </w:rPr>
        <w:t>Inciso reformado DOF 02-03-2023</w:t>
      </w:r>
    </w:p>
    <w:p w14:paraId="4E006C4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145D4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F3392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TERCERO</w:t>
      </w:r>
    </w:p>
    <w:p w14:paraId="03E3978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los Organismos Electorales</w:t>
      </w:r>
      <w:r w:rsidRPr="00A47C01">
        <w:rPr>
          <w:rFonts w:ascii="ITC Avant Garde Std Bk" w:hAnsi="ITC Avant Garde Std Bk"/>
          <w:color w:val="2E74B5"/>
          <w:sz w:val="22"/>
          <w:szCs w:val="22"/>
          <w:lang w:val="es-ES_tradnl"/>
        </w:rPr>
        <w:t>]</w:t>
      </w:r>
    </w:p>
    <w:p w14:paraId="4D391B0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Libro reformada DOF 02-03-2023</w:t>
      </w:r>
    </w:p>
    <w:p w14:paraId="22CF384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02AF0058" w14:textId="77777777" w:rsidR="00A47C01" w:rsidRPr="00A47C01" w:rsidRDefault="00A47C01" w:rsidP="00A47C01">
      <w:pPr>
        <w:pStyle w:val="Texto"/>
        <w:spacing w:after="0" w:line="240" w:lineRule="auto"/>
        <w:ind w:firstLine="0"/>
        <w:rPr>
          <w:rFonts w:ascii="ITC Avant Garde Std Bk" w:hAnsi="ITC Avant Garde Std Bk"/>
          <w:sz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7C01" w:rsidRPr="00A47C01" w14:paraId="1B78A8C1" w14:textId="77777777" w:rsidTr="00503C1A">
        <w:tc>
          <w:tcPr>
            <w:tcW w:w="5000" w:type="pct"/>
            <w:shd w:val="clear" w:color="auto" w:fill="auto"/>
          </w:tcPr>
          <w:p w14:paraId="0EACEFD0" w14:textId="77777777" w:rsidR="00A47C01" w:rsidRPr="00A47C01" w:rsidRDefault="00A47C01" w:rsidP="00503C1A">
            <w:pPr>
              <w:pStyle w:val="Texto"/>
              <w:spacing w:after="0" w:line="240" w:lineRule="auto"/>
              <w:ind w:firstLine="289"/>
              <w:rPr>
                <w:rFonts w:ascii="ITC Avant Garde Std Bk" w:hAnsi="ITC Avant Garde Std Bk"/>
                <w:sz w:val="20"/>
                <w:lang w:val="es-MX"/>
              </w:rPr>
            </w:pPr>
            <w:r w:rsidRPr="00A47C01">
              <w:rPr>
                <w:rFonts w:ascii="ITC Avant Garde Std Bk" w:hAnsi="ITC Avant Garde Std Bk"/>
                <w:b/>
                <w:color w:val="FF0000"/>
                <w:szCs w:val="18"/>
                <w:lang w:val="es-MX"/>
              </w:rPr>
              <w:t>Nota:</w:t>
            </w:r>
            <w:r w:rsidRPr="00A47C01">
              <w:rPr>
                <w:rFonts w:ascii="ITC Avant Garde Std Bk" w:hAnsi="ITC Avant Garde Std Bk"/>
                <w:szCs w:val="18"/>
                <w:lang w:val="es-MX"/>
              </w:rPr>
              <w:t xml:space="preserve"> Por </w:t>
            </w:r>
            <w:r w:rsidRPr="00A47C01">
              <w:rPr>
                <w:rFonts w:ascii="ITC Avant Garde Std Bk" w:eastAsia="MS Mincho" w:hAnsi="ITC Avant Garde Std Bk"/>
                <w:iCs/>
                <w:szCs w:val="18"/>
              </w:rPr>
              <w:t xml:space="preserve">declaratoria de invalidez notificada para efectos legales el 23-06-2023 y publicada DOF 24-11-2023, y conforme al texto de la ley “que tenía al 2 de marzo de 2023”, se suprimió el </w:t>
            </w:r>
            <w:r w:rsidRPr="00A47C01">
              <w:rPr>
                <w:rFonts w:ascii="ITC Avant Garde Std Bk" w:hAnsi="ITC Avant Garde Std Bk"/>
                <w:b/>
                <w:szCs w:val="18"/>
                <w:lang w:val="es-MX"/>
              </w:rPr>
              <w:t>Título Primero “De la concurrencia en la organización de las elecciones y consultas populares”</w:t>
            </w:r>
            <w:r w:rsidRPr="00A47C01">
              <w:rPr>
                <w:rFonts w:ascii="ITC Avant Garde Std Bk" w:hAnsi="ITC Avant Garde Std Bk"/>
                <w:szCs w:val="18"/>
                <w:lang w:val="es-MX"/>
              </w:rPr>
              <w:t xml:space="preserve"> con su </w:t>
            </w:r>
            <w:r w:rsidRPr="00A47C01">
              <w:rPr>
                <w:rFonts w:ascii="ITC Avant Garde Std Bk" w:hAnsi="ITC Avant Garde Std Bk"/>
                <w:b/>
                <w:szCs w:val="18"/>
                <w:lang w:val="es-MX"/>
              </w:rPr>
              <w:t>Capítulo Único “Disposiciones Generales”</w:t>
            </w:r>
            <w:r w:rsidRPr="00A47C01">
              <w:rPr>
                <w:rFonts w:ascii="ITC Avant Garde Std Bk" w:hAnsi="ITC Avant Garde Std Bk"/>
                <w:szCs w:val="18"/>
                <w:lang w:val="es-MX"/>
              </w:rPr>
              <w:t>,</w:t>
            </w:r>
            <w:r w:rsidRPr="00A47C01">
              <w:rPr>
                <w:rFonts w:ascii="ITC Avant Garde Std Bk" w:eastAsia="MS Mincho" w:hAnsi="ITC Avant Garde Std Bk"/>
                <w:iCs/>
                <w:szCs w:val="18"/>
              </w:rPr>
              <w:t xml:space="preserve"> los cuales habían sido adicionados mediante el Decreto DOF 02-03-2023 declarado inválido.</w:t>
            </w:r>
          </w:p>
        </w:tc>
      </w:tr>
    </w:tbl>
    <w:p w14:paraId="7EEEA257" w14:textId="77777777" w:rsidR="00A47C01" w:rsidRPr="00A47C01" w:rsidRDefault="00A47C01" w:rsidP="00A47C01">
      <w:pPr>
        <w:pStyle w:val="Texto"/>
        <w:spacing w:after="0" w:line="240" w:lineRule="auto"/>
        <w:rPr>
          <w:rFonts w:ascii="ITC Avant Garde Std Bk" w:hAnsi="ITC Avant Garde Std Bk"/>
          <w:sz w:val="20"/>
          <w:lang w:val="es-MX"/>
        </w:rPr>
      </w:pPr>
    </w:p>
    <w:p w14:paraId="23D6E695" w14:textId="77777777" w:rsidR="00A47C01" w:rsidRPr="00A47C01" w:rsidRDefault="00A47C01" w:rsidP="00A47C01">
      <w:pPr>
        <w:pStyle w:val="Texto"/>
        <w:spacing w:after="0" w:line="240" w:lineRule="auto"/>
        <w:rPr>
          <w:rFonts w:ascii="ITC Avant Garde Std Bk" w:hAnsi="ITC Avant Garde Std Bk"/>
          <w:sz w:val="20"/>
          <w:lang w:val="es-MX"/>
        </w:rPr>
      </w:pPr>
      <w:bookmarkStart w:id="29" w:name="Artículo_28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28 Bis</w:t>
      </w:r>
      <w:bookmarkEnd w:id="29"/>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0658A9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25B8B5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5CFDFE25" w14:textId="77777777" w:rsidR="00A47C01" w:rsidRPr="00A47C01" w:rsidRDefault="00A47C01" w:rsidP="00A47C01">
      <w:pPr>
        <w:pStyle w:val="Texto"/>
        <w:spacing w:after="0" w:line="240" w:lineRule="auto"/>
        <w:rPr>
          <w:rFonts w:ascii="ITC Avant Garde Std Bk" w:hAnsi="ITC Avant Garde Std Bk"/>
          <w:b/>
          <w:sz w:val="20"/>
          <w:lang w:val="es-MX"/>
        </w:rPr>
      </w:pPr>
    </w:p>
    <w:p w14:paraId="170BB459" w14:textId="77777777" w:rsidR="00A47C01" w:rsidRPr="00A47C01" w:rsidRDefault="00A47C01" w:rsidP="00A47C01">
      <w:pPr>
        <w:pStyle w:val="Texto"/>
        <w:spacing w:after="0" w:line="240" w:lineRule="auto"/>
        <w:rPr>
          <w:rFonts w:ascii="ITC Avant Garde Std Bk" w:hAnsi="ITC Avant Garde Std Bk"/>
          <w:sz w:val="20"/>
          <w:lang w:val="es-MX"/>
        </w:rPr>
      </w:pPr>
      <w:bookmarkStart w:id="30" w:name="Artículo_28_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28 Ter</w:t>
      </w:r>
      <w:bookmarkEnd w:id="30"/>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37128B2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5D723D2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02A1BC8C" w14:textId="77777777" w:rsidR="00A47C01" w:rsidRPr="00A47C01" w:rsidRDefault="00A47C01" w:rsidP="00A47C01">
      <w:pPr>
        <w:pStyle w:val="Texto"/>
        <w:spacing w:after="0" w:line="240" w:lineRule="auto"/>
        <w:rPr>
          <w:rFonts w:ascii="ITC Avant Garde Std Bk" w:hAnsi="ITC Avant Garde Std Bk"/>
          <w:sz w:val="20"/>
          <w:lang w:val="es-MX"/>
        </w:rPr>
      </w:pPr>
    </w:p>
    <w:p w14:paraId="11CAE82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MX"/>
        </w:rPr>
      </w:pPr>
      <w:r w:rsidRPr="00A47C01">
        <w:rPr>
          <w:rFonts w:ascii="ITC Avant Garde Std Bk" w:hAnsi="ITC Avant Garde Std Bk"/>
          <w:color w:val="2E74B5"/>
          <w:sz w:val="22"/>
          <w:szCs w:val="22"/>
          <w:lang w:val="es-MX"/>
        </w:rPr>
        <w:t>[</w:t>
      </w:r>
      <w:r w:rsidRPr="00A47C01">
        <w:rPr>
          <w:rFonts w:ascii="ITC Avant Garde Std Bk" w:hAnsi="ITC Avant Garde Std Bk"/>
          <w:b/>
          <w:sz w:val="22"/>
          <w:szCs w:val="22"/>
          <w:lang w:val="es-MX"/>
        </w:rPr>
        <w:t>TÍTULO PRIMERO</w:t>
      </w:r>
      <w:r w:rsidRPr="00A47C01">
        <w:rPr>
          <w:rFonts w:ascii="ITC Avant Garde Std Bk" w:hAnsi="ITC Avant Garde Std Bk"/>
          <w:color w:val="2E74B5"/>
          <w:sz w:val="22"/>
          <w:szCs w:val="22"/>
          <w:lang w:val="es-MX"/>
        </w:rPr>
        <w:t>]</w:t>
      </w:r>
    </w:p>
    <w:p w14:paraId="3038065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Instituto Nacional Electoral</w:t>
      </w:r>
    </w:p>
    <w:p w14:paraId="70582BF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Título recorrido y renumerado a Título Primero Bis DOF 02-03-2023</w:t>
      </w:r>
    </w:p>
    <w:p w14:paraId="019BA64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Renumeración declarada inválida y “recupera su vigencia con el texto que tenía al 2 de marzo de 2023” por sentencia de la SCJN a Acción de Inconstitucionalidad notificada para efectos legales el 23-06-2023 y publicada DOF 24-11-2023</w:t>
      </w:r>
    </w:p>
    <w:p w14:paraId="4B47D6AD" w14:textId="77777777" w:rsidR="00A47C01" w:rsidRPr="00A47C01" w:rsidRDefault="00A47C01" w:rsidP="00A47C01">
      <w:pPr>
        <w:pStyle w:val="Texto"/>
        <w:spacing w:after="0" w:line="240" w:lineRule="auto"/>
        <w:ind w:firstLine="0"/>
        <w:jc w:val="center"/>
        <w:rPr>
          <w:rFonts w:ascii="ITC Avant Garde Std Bk" w:hAnsi="ITC Avant Garde Std Bk"/>
          <w:sz w:val="22"/>
          <w:szCs w:val="22"/>
          <w:lang w:val="es-ES_tradnl"/>
        </w:rPr>
      </w:pPr>
    </w:p>
    <w:p w14:paraId="1E038A9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08E946D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Preliminares</w:t>
      </w:r>
    </w:p>
    <w:p w14:paraId="785024A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59A5C5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 w:name="Artículo_29"/>
      <w:r w:rsidRPr="00A47C01">
        <w:rPr>
          <w:rFonts w:ascii="ITC Avant Garde Std Bk" w:hAnsi="ITC Avant Garde Std Bk"/>
          <w:b/>
          <w:sz w:val="20"/>
          <w:lang w:val="es-ES_tradnl"/>
        </w:rPr>
        <w:t>Artículo 29</w:t>
      </w:r>
      <w:bookmarkEnd w:id="31"/>
      <w:r w:rsidRPr="00A47C01">
        <w:rPr>
          <w:rFonts w:ascii="ITC Avant Garde Std Bk" w:hAnsi="ITC Avant Garde Std Bk"/>
          <w:b/>
          <w:sz w:val="20"/>
          <w:lang w:val="es-ES_tradnl"/>
        </w:rPr>
        <w:t>.</w:t>
      </w:r>
    </w:p>
    <w:p w14:paraId="7DD4D78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es un organismo público autónomo dotado de personalidad jurídica y patrimonio propios, en cuya integración participan el Poder Legislativo de la Unión, los partidos políticos nacionales y los ciudadanos, en los términos que ordene esta Ley. El Instituto contará con los recursos presupuestarios, técnicos, humanos y materiales que requiera para el ejercicio directo de sus facultades y atribuciones.</w:t>
      </w:r>
    </w:p>
    <w:p w14:paraId="695E690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5EF467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 w:name="Artículo_30"/>
      <w:r w:rsidRPr="00A47C01">
        <w:rPr>
          <w:rFonts w:ascii="ITC Avant Garde Std Bk" w:hAnsi="ITC Avant Garde Std Bk"/>
          <w:b/>
          <w:sz w:val="20"/>
          <w:lang w:val="es-ES_tradnl"/>
        </w:rPr>
        <w:t>Artículo 30</w:t>
      </w:r>
      <w:bookmarkEnd w:id="32"/>
      <w:r w:rsidRPr="00A47C01">
        <w:rPr>
          <w:rFonts w:ascii="ITC Avant Garde Std Bk" w:hAnsi="ITC Avant Garde Std Bk"/>
          <w:b/>
          <w:sz w:val="20"/>
          <w:lang w:val="es-ES_tradnl"/>
        </w:rPr>
        <w:t>.</w:t>
      </w:r>
    </w:p>
    <w:p w14:paraId="276F54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fines del Instituto:</w:t>
      </w:r>
    </w:p>
    <w:p w14:paraId="74FBCE2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B20AF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Contribuir al desarrollo de la vida democrática;</w:t>
      </w:r>
    </w:p>
    <w:p w14:paraId="2FFF21F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9C7A0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Preservar el fortalecimiento del régimen de partidos políticos;</w:t>
      </w:r>
    </w:p>
    <w:p w14:paraId="2A6C0E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7F9A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Integrar el Registro Federal de Electores;</w:t>
      </w:r>
    </w:p>
    <w:p w14:paraId="5053E8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0DD9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Asegurar a los ciudadanos el ejercicio de los derechos político-electorales y vigilar el cumplimiento de sus obligaciones;</w:t>
      </w:r>
    </w:p>
    <w:p w14:paraId="345E8A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9FF98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Garantizar la celebración periódica y pacífica de las elecciones para renovar a los integrantes de los Poderes Legislativo y Ejecutivo de la Unión, así como ejercer las funciones que la Constitución le otorga en los procesos electorales locales;</w:t>
      </w:r>
    </w:p>
    <w:p w14:paraId="4D9922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BCCB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Velar por la autenticidad y efectividad del sufragio;</w:t>
      </w:r>
    </w:p>
    <w:p w14:paraId="13DF96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AECA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Llevar a cabo la promoción del voto y coadyuvar a la difusión de la educación cívica y la cultura democrática;</w:t>
      </w:r>
    </w:p>
    <w:p w14:paraId="63ACFB4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7E31EB8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256E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h) </w:t>
      </w:r>
      <w:r w:rsidRPr="00A47C01">
        <w:rPr>
          <w:rFonts w:ascii="ITC Avant Garde Std Bk" w:hAnsi="ITC Avant Garde Std Bk"/>
          <w:b/>
          <w:sz w:val="20"/>
          <w:lang w:val="es-ES_tradnl"/>
        </w:rPr>
        <w:tab/>
      </w:r>
      <w:r w:rsidRPr="00A47C01">
        <w:rPr>
          <w:rFonts w:ascii="ITC Avant Garde Std Bk" w:hAnsi="ITC Avant Garde Std Bk"/>
          <w:sz w:val="20"/>
          <w:lang w:val="es-ES_tradnl"/>
        </w:rPr>
        <w:t>Garantizar la paridad de género y el respeto de los derechos humanos de las mujeres en el ámbito político y electoral, y</w:t>
      </w:r>
    </w:p>
    <w:p w14:paraId="22FE20E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0A40497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F4FC3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Fungir como autoridad única para la administración del tiempo que corresponda al Estado en radio y televisión destinado a los objetivos propios del Instituto, a los de otras autoridades electorales y a garantizar el ejercicio de los derechos que </w:t>
      </w:r>
      <w:smartTag w:uri="urn:schemas-microsoft-com:office:smarttags" w:element="PersonName">
        <w:smartTagPr>
          <w:attr w:name="ProductID" w:val="la Constitución"/>
        </w:smartTagPr>
        <w:r w:rsidRPr="00A47C01">
          <w:rPr>
            <w:rFonts w:ascii="ITC Avant Garde Std Bk" w:hAnsi="ITC Avant Garde Std Bk"/>
            <w:sz w:val="20"/>
            <w:lang w:val="es-ES_tradnl"/>
          </w:rPr>
          <w:t>la Constitución</w:t>
        </w:r>
      </w:smartTag>
      <w:r w:rsidRPr="00A47C01">
        <w:rPr>
          <w:rFonts w:ascii="ITC Avant Garde Std Bk" w:hAnsi="ITC Avant Garde Std Bk"/>
          <w:sz w:val="20"/>
          <w:lang w:val="es-ES_tradnl"/>
        </w:rPr>
        <w:t xml:space="preserve"> otorga a los partidos políticos en la materia.</w:t>
      </w:r>
    </w:p>
    <w:p w14:paraId="11FFB134"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recorrido DOF 13-04-2020</w:t>
      </w:r>
    </w:p>
    <w:p w14:paraId="193DC42D"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719BB33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Todas las actividades del Instituto se regirán por los principios de certeza, legalidad, independencia, imparcialidad, máxima publicidad, objetividad, paridad, y se realizarán con perspectiva de género.</w:t>
      </w:r>
      <w:r w:rsidRPr="00A47C01">
        <w:rPr>
          <w:rFonts w:ascii="ITC Avant Garde Std Bk" w:hAnsi="ITC Avant Garde Std Bk"/>
          <w:color w:val="2E74B5"/>
          <w:sz w:val="20"/>
          <w:lang w:val="es-MX"/>
        </w:rPr>
        <w:t>]</w:t>
      </w:r>
    </w:p>
    <w:p w14:paraId="7D37EA2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 Derogado DOF 02-03-2023</w:t>
      </w:r>
    </w:p>
    <w:p w14:paraId="651F91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070C44F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CBE75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el desempeño de sus actividades, el Instituto y los Organismos Públicos Locales contarán con un cuerpo de servidores públicos en sus órganos ejecutivos y técnicos, integrados en un Servicio Profesional Electoral Nacional que se regirá por el Estatuto que al efecto apruebe el Consejo General. El Servicio Profesional Electoral Nacional, tendrá dos sistemas, uno para el Instituto y otro para los Organismos Públicos Locales, que contendrán los respectivos mecanismos de selección, ingreso, capacitación, profesionalización, promoción, evaluación, rotación, permanencia y disciplina, así como el catálogo general de los cargos y puestos del personal ejecutivo y técnico. El Instituto regulará la organización y funcionamiento de este Servicio, y ejercerá su rectoría. El Instituto ejercerá la rectoría del Sistema y regulará su organización, funcionamiento y la aplicación de los mecanismos a los que se refiere el presente artículo.</w:t>
      </w:r>
      <w:r w:rsidRPr="00A47C01">
        <w:rPr>
          <w:rFonts w:ascii="ITC Avant Garde Std Bk" w:hAnsi="ITC Avant Garde Std Bk"/>
          <w:color w:val="2E74B5"/>
          <w:sz w:val="20"/>
          <w:lang w:val="es-ES_tradnl"/>
        </w:rPr>
        <w:t>]</w:t>
      </w:r>
    </w:p>
    <w:p w14:paraId="31B8EFB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ED02D2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360C819" w14:textId="77777777" w:rsidR="00A47C01" w:rsidRPr="00A47C01" w:rsidRDefault="00A47C01" w:rsidP="00A47C01">
      <w:pPr>
        <w:pStyle w:val="Texto"/>
        <w:spacing w:after="0" w:line="240" w:lineRule="auto"/>
        <w:rPr>
          <w:rFonts w:ascii="ITC Avant Garde Std Bk" w:hAnsi="ITC Avant Garde Std Bk"/>
          <w:b/>
          <w:sz w:val="20"/>
          <w:lang w:val="es-MX"/>
        </w:rPr>
      </w:pPr>
    </w:p>
    <w:p w14:paraId="22E930E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Adicionalmente, el Instituto contará con personal adscrito a una rama administrativa, para el óptimo desempeño de las funciones institucionales, que se regirá por el estatuto a que se hace referencia en el párrafo anterior.</w:t>
      </w:r>
      <w:r w:rsidRPr="00A47C01">
        <w:rPr>
          <w:rFonts w:ascii="ITC Avant Garde Std Bk" w:hAnsi="ITC Avant Garde Std Bk"/>
          <w:color w:val="2E74B5"/>
          <w:sz w:val="20"/>
          <w:lang w:val="es-ES_tradnl"/>
        </w:rPr>
        <w:t>]</w:t>
      </w:r>
    </w:p>
    <w:p w14:paraId="67054B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511E3D9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102CD4D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2ED3A6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 w:name="Artículo_31"/>
      <w:r w:rsidRPr="00A47C01">
        <w:rPr>
          <w:rFonts w:ascii="ITC Avant Garde Std Bk" w:hAnsi="ITC Avant Garde Std Bk"/>
          <w:b/>
          <w:sz w:val="20"/>
          <w:lang w:val="es-ES_tradnl"/>
        </w:rPr>
        <w:t>Artículo 31</w:t>
      </w:r>
      <w:bookmarkEnd w:id="33"/>
      <w:r w:rsidRPr="00A47C01">
        <w:rPr>
          <w:rFonts w:ascii="ITC Avant Garde Std Bk" w:hAnsi="ITC Avant Garde Std Bk"/>
          <w:b/>
          <w:sz w:val="20"/>
          <w:lang w:val="es-ES_tradnl"/>
        </w:rPr>
        <w:t>.</w:t>
      </w:r>
    </w:p>
    <w:p w14:paraId="01E671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es autoridad en la materia electoral, independiente en sus decisiones y funcionamiento y profesional en su desempeño.</w:t>
      </w:r>
    </w:p>
    <w:p w14:paraId="009D7E3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500C7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patrimonio del Instituto se integra con los bienes muebles e inmuebles que se destinen al cumplimiento de su objeto y las partidas que anualmente se le señalen en el Presupuesto de Egresos de la Federación, así como con los ingresos que reciba por cualquier concepto, derivados de la aplicación de las disposiciones de esta Ley.</w:t>
      </w:r>
      <w:r w:rsidRPr="00A47C01">
        <w:rPr>
          <w:rFonts w:ascii="ITC Avant Garde Std Bk" w:hAnsi="ITC Avant Garde Std Bk"/>
          <w:color w:val="2E74B5"/>
          <w:sz w:val="20"/>
          <w:lang w:val="es-ES_tradnl"/>
        </w:rPr>
        <w:t>]</w:t>
      </w:r>
    </w:p>
    <w:p w14:paraId="79E7B71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96878F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7F5580C" w14:textId="77777777" w:rsidR="00A47C01" w:rsidRPr="00A47C01" w:rsidRDefault="00A47C01" w:rsidP="00A47C01">
      <w:pPr>
        <w:pStyle w:val="Texto"/>
        <w:spacing w:after="0" w:line="240" w:lineRule="auto"/>
        <w:rPr>
          <w:rFonts w:ascii="ITC Avant Garde Std Bk" w:hAnsi="ITC Avant Garde Std Bk"/>
          <w:b/>
          <w:sz w:val="20"/>
          <w:lang w:val="es-MX"/>
        </w:rPr>
      </w:pPr>
    </w:p>
    <w:p w14:paraId="2A3FA6A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recursos presupuestarios destinados al financiamiento público de los partidos políticos no forman parte del patrimonio del Instituto, por lo que éste no podrá alterar el cálculo para su determinación ni los montos que del mismo resulten conforme a la presente Ley.</w:t>
      </w:r>
      <w:r w:rsidRPr="00A47C01">
        <w:rPr>
          <w:rFonts w:ascii="ITC Avant Garde Std Bk" w:hAnsi="ITC Avant Garde Std Bk"/>
          <w:color w:val="2E74B5"/>
          <w:sz w:val="20"/>
          <w:lang w:val="es-ES_tradnl"/>
        </w:rPr>
        <w:t>]</w:t>
      </w:r>
    </w:p>
    <w:p w14:paraId="66E9AD9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DB5279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9BB9183" w14:textId="77777777" w:rsidR="00A47C01" w:rsidRPr="00A47C01" w:rsidRDefault="00A47C01" w:rsidP="00A47C01">
      <w:pPr>
        <w:pStyle w:val="Texto"/>
        <w:spacing w:after="0" w:line="240" w:lineRule="auto"/>
        <w:rPr>
          <w:rFonts w:ascii="ITC Avant Garde Std Bk" w:hAnsi="ITC Avant Garde Std Bk"/>
          <w:b/>
          <w:sz w:val="20"/>
          <w:lang w:val="es-MX"/>
        </w:rPr>
      </w:pPr>
    </w:p>
    <w:p w14:paraId="4BCA0C0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Instituto se regirá para su organización, funcionamiento y control, por las disposiciones constitucionales relativas y las demás aplicables. Además se organizará conforme al principio de desconcentración administrativa.</w:t>
      </w:r>
      <w:r w:rsidRPr="00A47C01">
        <w:rPr>
          <w:rFonts w:ascii="ITC Avant Garde Std Bk" w:hAnsi="ITC Avant Garde Std Bk"/>
          <w:color w:val="2E74B5"/>
          <w:sz w:val="20"/>
          <w:lang w:val="es-ES_tradnl"/>
        </w:rPr>
        <w:t>]</w:t>
      </w:r>
    </w:p>
    <w:p w14:paraId="213C66A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53ABCA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96538E6" w14:textId="77777777" w:rsidR="00A47C01" w:rsidRPr="00A47C01" w:rsidRDefault="00A47C01" w:rsidP="00A47C01">
      <w:pPr>
        <w:pStyle w:val="Texto"/>
        <w:spacing w:after="0" w:line="240" w:lineRule="auto"/>
        <w:rPr>
          <w:rFonts w:ascii="ITC Avant Garde Std Bk" w:hAnsi="ITC Avant Garde Std Bk"/>
          <w:b/>
          <w:sz w:val="20"/>
          <w:lang w:val="es-MX"/>
        </w:rPr>
      </w:pPr>
    </w:p>
    <w:p w14:paraId="1B44B9A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5.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36931D4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44D7E07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8CA6E9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00CC3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 w:name="Artículo_32"/>
      <w:r w:rsidRPr="00A47C01">
        <w:rPr>
          <w:rFonts w:ascii="ITC Avant Garde Std Bk" w:hAnsi="ITC Avant Garde Std Bk"/>
          <w:b/>
          <w:sz w:val="20"/>
          <w:lang w:val="es-ES_tradnl"/>
        </w:rPr>
        <w:t>Artículo 32</w:t>
      </w:r>
      <w:bookmarkEnd w:id="34"/>
      <w:r w:rsidRPr="00A47C01">
        <w:rPr>
          <w:rFonts w:ascii="ITC Avant Garde Std Bk" w:hAnsi="ITC Avant Garde Std Bk"/>
          <w:b/>
          <w:sz w:val="20"/>
          <w:lang w:val="es-ES_tradnl"/>
        </w:rPr>
        <w:t>.</w:t>
      </w:r>
    </w:p>
    <w:p w14:paraId="2EA7AA3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Instituto tendrá las siguientes atribuciones:</w:t>
      </w:r>
    </w:p>
    <w:p w14:paraId="713984B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6A4B1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Para los procesos electorales federales y locales:</w:t>
      </w:r>
    </w:p>
    <w:p w14:paraId="3748B91D"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7BF2661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La capacitación electoral;</w:t>
      </w:r>
    </w:p>
    <w:p w14:paraId="1D43C1BF"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B6C8F2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sz w:val="20"/>
          <w:szCs w:val="20"/>
          <w:lang w:val="es-ES_tradnl"/>
        </w:rPr>
        <w:tab/>
        <w:t>La geografía electoral, que incluirá la determinación de los distritos electorales y su división en secciones electorales, así como la delimitación de las circunscripciones plurinominales y el establecimiento de cabeceras;</w:t>
      </w:r>
    </w:p>
    <w:p w14:paraId="1EBDCCE7"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26A70B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sz w:val="20"/>
          <w:szCs w:val="20"/>
          <w:lang w:val="es-ES_tradnl"/>
        </w:rPr>
        <w:tab/>
        <w:t>El padrón y la lista de electores;</w:t>
      </w:r>
    </w:p>
    <w:p w14:paraId="787207A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499D358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sz w:val="20"/>
          <w:szCs w:val="20"/>
          <w:lang w:val="es-ES_tradnl"/>
        </w:rPr>
        <w:tab/>
        <w:t>La ubicación de las casillas y la designación de los funcionarios de sus mesas directivas;</w:t>
      </w:r>
    </w:p>
    <w:p w14:paraId="2F1ACF5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28FF90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sz w:val="20"/>
          <w:szCs w:val="20"/>
          <w:lang w:val="es-ES_tradnl"/>
        </w:rPr>
        <w:tab/>
        <w:t>Las reglas, lineamientos, criterios y formatos en materia de resultados preliminares; encuestas o sondeos de opinión; observación electoral; conteos rápidos; impresión de documentos y producción de materiales electorales, y</w:t>
      </w:r>
    </w:p>
    <w:p w14:paraId="5851F1B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AB1CCD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sz w:val="20"/>
          <w:szCs w:val="20"/>
          <w:lang w:val="es-ES_tradnl"/>
        </w:rPr>
        <w:tab/>
        <w:t>La fiscalización de los ingresos y egresos de los partidos políticos y candidatos.</w:t>
      </w:r>
    </w:p>
    <w:p w14:paraId="720C677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60EB0B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Para los procesos electorales federales:</w:t>
      </w:r>
    </w:p>
    <w:p w14:paraId="341BF6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BB8CC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El registro de los partidos políticos nacionales;</w:t>
      </w:r>
    </w:p>
    <w:p w14:paraId="49151E70"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A3D8E9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El reconocimiento a los derechos y el acceso a las prerrogativas de los partidos políticos nacionales y de los candidatos a cargos de elección popular federal;</w:t>
      </w:r>
    </w:p>
    <w:p w14:paraId="36944A3E"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1F0EB0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 preparación de la jornada electoral;</w:t>
      </w:r>
    </w:p>
    <w:p w14:paraId="4274BEA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3C33AE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 impresión de documentos y la producción de materiales electorales;</w:t>
      </w:r>
    </w:p>
    <w:p w14:paraId="43B68947"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4CBD43D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escrutinios y cómputos en los términos que señale esta Ley;</w:t>
      </w:r>
    </w:p>
    <w:p w14:paraId="13E0107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5E4165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El cómputo de la elección de Presidente de los Estados Unidos Mexicanos en cada uno de los distritos electorales uninominales;</w:t>
      </w:r>
    </w:p>
    <w:p w14:paraId="6A391C0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BF458D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 declaración de validez y el otorgamiento de constancias en las elecciones de diputados y senadores;</w:t>
      </w:r>
    </w:p>
    <w:p w14:paraId="5801CB7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7E82C8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 xml:space="preserve">VIII. </w:t>
      </w:r>
      <w:r w:rsidRPr="00A47C01">
        <w:rPr>
          <w:rFonts w:ascii="ITC Avant Garde Std Bk" w:hAnsi="ITC Avant Garde Std Bk"/>
          <w:sz w:val="20"/>
          <w:szCs w:val="20"/>
          <w:lang w:val="es-ES_tradnl"/>
        </w:rPr>
        <w:t>La educación cívica en procesos electorales federales;</w:t>
      </w:r>
    </w:p>
    <w:p w14:paraId="01017178"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2F6AB91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 xml:space="preserve">IX. </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Garantizar el cumplimiento del principio de paridad de género, así como el respeto de los derechos políticos y electorales de las mujeres, y</w:t>
      </w:r>
    </w:p>
    <w:p w14:paraId="2C4AD563"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DE900E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 xml:space="preserve">X. </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Las demás que le señale esta Ley y demás disposiciones aplicables.</w:t>
      </w:r>
      <w:r w:rsidRPr="00A47C01">
        <w:rPr>
          <w:rFonts w:ascii="ITC Avant Garde Std Bk" w:hAnsi="ITC Avant Garde Std Bk"/>
          <w:color w:val="2E74B5"/>
          <w:sz w:val="20"/>
          <w:szCs w:val="20"/>
          <w:lang w:val="es-ES_tradnl"/>
        </w:rPr>
        <w:t>]</w:t>
      </w:r>
    </w:p>
    <w:p w14:paraId="7ED3ABF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 xml:space="preserve">Numeral reformado DOF </w:t>
      </w:r>
      <w:r w:rsidRPr="00A47C01">
        <w:rPr>
          <w:rFonts w:eastAsia="MS Mincho"/>
          <w:i/>
          <w:iCs/>
          <w:color w:val="0000FF"/>
          <w:sz w:val="16"/>
        </w:rPr>
        <w:t xml:space="preserve">13-04-2020, </w:t>
      </w:r>
      <w:r w:rsidRPr="00A47C01">
        <w:rPr>
          <w:rFonts w:eastAsia="MS Mincho"/>
          <w:i/>
          <w:iCs/>
          <w:color w:val="0000FF"/>
          <w:sz w:val="16"/>
          <w:szCs w:val="16"/>
        </w:rPr>
        <w:t>02-03-2023</w:t>
      </w:r>
    </w:p>
    <w:p w14:paraId="1979EE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5CB7C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A77EE0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2.</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 Además de las anteriores, el Instituto, en los términos que establece esta Ley, contará con las siguientes atribuciones:</w:t>
      </w:r>
    </w:p>
    <w:p w14:paraId="05F31A2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A3EDF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organización de la elección de los dirigentes de los partidos políticos, cuando éstos lo soliciten y con cargo a sus prerrogativas, en los términos que establezca la Ley;</w:t>
      </w:r>
    </w:p>
    <w:p w14:paraId="3914C87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D5BA6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elección y remoción del Consejero Presidente y los Consejeros Electorales de los Organismos Públicos Locales;</w:t>
      </w:r>
    </w:p>
    <w:p w14:paraId="700676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FD6A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Suscribir convenios con órganos del Poder Ejecutivo Federal que establezcan los mecanismos de coordinación y aseguren cooperación en materia de inteligencia financiera;</w:t>
      </w:r>
    </w:p>
    <w:p w14:paraId="0EEC05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9129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verificación de los requisitos, así como la organización, desarrollo, cómputo y declaración de resultados de las consultas populares a que se refiere la fracción VIII del artículo 35 de la Constitución;</w:t>
      </w:r>
    </w:p>
    <w:p w14:paraId="4EE5C2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F71B3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Verificar el porcentaje requerido por la fracción IV del artículo 71 de la Constitución, para la presentación de iniciativas de leyes o decretos por parte de los ciudadanos;</w:t>
      </w:r>
    </w:p>
    <w:p w14:paraId="280CF5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418A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Asumir directamente la realización de las actividades propias de la función electoral que corresponde a los Organismos Públicos Locales, en los términos de esta Ley;</w:t>
      </w:r>
    </w:p>
    <w:p w14:paraId="315C38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DF296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Delegar las atribuciones a los Organismos Públicos Locales, sin perjuicio de reasumir su ejercicio directo en cualquier momento;</w:t>
      </w:r>
    </w:p>
    <w:p w14:paraId="414551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5774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Atraer a su conocimiento cualquier asunto de la competencia de los Organismos Públicos Locales, cuando su trascendencia así lo amerite o para sentar un criterio de interpretación;</w:t>
      </w:r>
    </w:p>
    <w:p w14:paraId="0529CF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0DC7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Emitir criterios generales para garantizar el desarrollo de los mecanismos de participación ciudadana previstos en las leyes federales que para tal efecto se emitan, con el fin de que los ciudadanos participen, individual o colectivamente, en las decisiones públicas, y</w:t>
      </w:r>
      <w:r w:rsidRPr="00A47C01">
        <w:rPr>
          <w:rFonts w:ascii="ITC Avant Garde Std Bk" w:hAnsi="ITC Avant Garde Std Bk"/>
          <w:color w:val="2E74B5"/>
          <w:sz w:val="20"/>
          <w:lang w:val="es-ES_tradnl"/>
        </w:rPr>
        <w:t>]</w:t>
      </w:r>
    </w:p>
    <w:p w14:paraId="1BA18B3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1F67645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C81853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FE09BD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 señale esta Ley y demás disposiciones aplicables.</w:t>
      </w:r>
    </w:p>
    <w:p w14:paraId="16C799E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recorrido DOF 02-03-2023</w:t>
      </w:r>
    </w:p>
    <w:p w14:paraId="026793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Recorrido del numeral declarado inválido y “recupera su vigencia con el texto que tenía al 2 de marzo de 2023” por sentencia de la SCJN a Acción de Inconstitucionalidad notificada para efectos legales el 23-06-2023 y publicada DOF 24-11-2023</w:t>
      </w:r>
    </w:p>
    <w:p w14:paraId="5A8D91A8" w14:textId="77777777" w:rsidR="00A47C01" w:rsidRPr="00A47C01" w:rsidRDefault="00A47C01" w:rsidP="00A47C01">
      <w:pPr>
        <w:jc w:val="right"/>
        <w:rPr>
          <w:rFonts w:eastAsia="MS Mincho"/>
          <w:i/>
          <w:iCs/>
          <w:color w:val="1F4E79"/>
          <w:sz w:val="16"/>
          <w:szCs w:val="16"/>
        </w:rPr>
      </w:pPr>
      <w:r w:rsidRPr="00A47C01">
        <w:rPr>
          <w:rFonts w:eastAsia="MS Mincho"/>
          <w:i/>
          <w:iCs/>
          <w:color w:val="1F4E79"/>
          <w:sz w:val="16"/>
          <w:szCs w:val="16"/>
        </w:rPr>
        <w:t>Declaratoria de invalidez notificada para efectos legales el 23-06-2023 y publicada DOF 24-11-2023: Suprimió del artículo, conforme al texto de la ley “que tenía al 2 de marzo de 2023”, los entonces numerales 2 y 3 (antes adicionados DOF 02-03-2023)</w:t>
      </w:r>
    </w:p>
    <w:p w14:paraId="0419B45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92799E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 w:name="Artículo_33"/>
      <w:r w:rsidRPr="00A47C01">
        <w:rPr>
          <w:rFonts w:ascii="ITC Avant Garde Std Bk" w:hAnsi="ITC Avant Garde Std Bk"/>
          <w:b/>
          <w:sz w:val="20"/>
          <w:lang w:val="es-ES_tradnl"/>
        </w:rPr>
        <w:t>Artículo 33</w:t>
      </w:r>
      <w:bookmarkEnd w:id="35"/>
      <w:r w:rsidRPr="00A47C01">
        <w:rPr>
          <w:rFonts w:ascii="ITC Avant Garde Std Bk" w:hAnsi="ITC Avant Garde Std Bk"/>
          <w:b/>
          <w:sz w:val="20"/>
          <w:lang w:val="es-ES_tradnl"/>
        </w:rPr>
        <w:t>.</w:t>
      </w:r>
    </w:p>
    <w:p w14:paraId="2F485D9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Instituto tiene su domicilio en el Distrito Federal y ejercerá sus funciones en todo el territorio nacional conforme a la siguiente estructura:</w:t>
      </w:r>
    </w:p>
    <w:p w14:paraId="063BD49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581B3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32 delegaciones, una en cada entidad federativa, y</w:t>
      </w:r>
    </w:p>
    <w:p w14:paraId="0F19162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07486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300 subdelegaciones, una en cada distrito electoral uninominal.</w:t>
      </w:r>
      <w:r w:rsidRPr="00A47C01">
        <w:rPr>
          <w:rFonts w:ascii="ITC Avant Garde Std Bk" w:hAnsi="ITC Avant Garde Std Bk"/>
          <w:color w:val="2E74B5"/>
          <w:sz w:val="20"/>
          <w:lang w:val="es-ES_tradnl"/>
        </w:rPr>
        <w:t>]</w:t>
      </w:r>
    </w:p>
    <w:p w14:paraId="214E3CA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179CDD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8DAEF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1D0A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Podrá contar también con oficinas municipales en los lugares en que el Consejo General determine su instalación.</w:t>
      </w:r>
    </w:p>
    <w:p w14:paraId="7F20945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E8D20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41CE6EB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Órganos Centrales</w:t>
      </w:r>
    </w:p>
    <w:p w14:paraId="277A85A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26708D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 w:name="Artículo_34"/>
      <w:r w:rsidRPr="00A47C01">
        <w:rPr>
          <w:rFonts w:ascii="ITC Avant Garde Std Bk" w:hAnsi="ITC Avant Garde Std Bk"/>
          <w:b/>
          <w:sz w:val="20"/>
          <w:lang w:val="es-ES_tradnl"/>
        </w:rPr>
        <w:t>Artículo 34</w:t>
      </w:r>
      <w:bookmarkEnd w:id="36"/>
      <w:r w:rsidRPr="00A47C01">
        <w:rPr>
          <w:rFonts w:ascii="ITC Avant Garde Std Bk" w:hAnsi="ITC Avant Garde Std Bk"/>
          <w:b/>
          <w:sz w:val="20"/>
          <w:lang w:val="es-ES_tradnl"/>
        </w:rPr>
        <w:t>.</w:t>
      </w:r>
    </w:p>
    <w:p w14:paraId="65CB663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órganos centrales del Instituto son:</w:t>
      </w:r>
    </w:p>
    <w:p w14:paraId="471D2FB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BC29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w:t>
      </w:r>
      <w:r w:rsidRPr="00A47C01">
        <w:rPr>
          <w:rFonts w:ascii="ITC Avant Garde Std Bk" w:hAnsi="ITC Avant Garde Std Bk"/>
          <w:color w:val="2E74B5"/>
          <w:sz w:val="20"/>
          <w:lang w:val="es-ES_tradnl"/>
        </w:rPr>
        <w:t>]</w:t>
      </w:r>
    </w:p>
    <w:p w14:paraId="5E9FE25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6BA63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786B9D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694B0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Presidencia del Consejo General;</w:t>
      </w:r>
      <w:r w:rsidRPr="00A47C01">
        <w:rPr>
          <w:rFonts w:ascii="ITC Avant Garde Std Bk" w:hAnsi="ITC Avant Garde Std Bk"/>
          <w:color w:val="2E74B5"/>
          <w:sz w:val="20"/>
          <w:lang w:val="es-ES_tradnl"/>
        </w:rPr>
        <w:t>]</w:t>
      </w:r>
    </w:p>
    <w:p w14:paraId="41336E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D153F8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3341AA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F054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Junta General Ejecutiva, y</w:t>
      </w:r>
      <w:r w:rsidRPr="00A47C01">
        <w:rPr>
          <w:rFonts w:ascii="ITC Avant Garde Std Bk" w:hAnsi="ITC Avant Garde Std Bk"/>
          <w:color w:val="2E74B5"/>
          <w:sz w:val="20"/>
          <w:lang w:val="es-ES_tradnl"/>
        </w:rPr>
        <w:t>]</w:t>
      </w:r>
    </w:p>
    <w:p w14:paraId="7EF458F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F0685F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384DA35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58099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Secretaría Ejecutiva.</w:t>
      </w:r>
      <w:r w:rsidRPr="00A47C01">
        <w:rPr>
          <w:rFonts w:ascii="ITC Avant Garde Std Bk" w:hAnsi="ITC Avant Garde Std Bk"/>
          <w:color w:val="2E74B5"/>
          <w:sz w:val="20"/>
          <w:lang w:val="es-ES_tradnl"/>
        </w:rPr>
        <w:t>]</w:t>
      </w:r>
    </w:p>
    <w:p w14:paraId="017D3E8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3CD4859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01646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9B94D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38A9A4A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Consejo General y de su Presidencia</w:t>
      </w:r>
    </w:p>
    <w:p w14:paraId="5F1E0BA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EB305D4" w14:textId="77777777" w:rsidR="00A47C01" w:rsidRPr="00A47C01" w:rsidRDefault="00A47C01" w:rsidP="00A47C01">
      <w:pPr>
        <w:pStyle w:val="Texto"/>
        <w:spacing w:after="0" w:line="240" w:lineRule="auto"/>
        <w:rPr>
          <w:rFonts w:ascii="ITC Avant Garde Std Bk" w:hAnsi="ITC Avant Garde Std Bk"/>
          <w:b/>
          <w:sz w:val="20"/>
          <w:lang w:val="es-MX"/>
        </w:rPr>
      </w:pPr>
      <w:bookmarkStart w:id="37" w:name="Artículo_35"/>
      <w:r w:rsidRPr="00A47C01">
        <w:rPr>
          <w:rFonts w:ascii="ITC Avant Garde Std Bk" w:hAnsi="ITC Avant Garde Std Bk"/>
          <w:b/>
          <w:sz w:val="20"/>
          <w:lang w:val="es-MX"/>
        </w:rPr>
        <w:t>Artículo 35</w:t>
      </w:r>
      <w:bookmarkEnd w:id="37"/>
      <w:r w:rsidRPr="00A47C01">
        <w:rPr>
          <w:rFonts w:ascii="ITC Avant Garde Std Bk" w:hAnsi="ITC Avant Garde Std Bk"/>
          <w:b/>
          <w:sz w:val="20"/>
          <w:lang w:val="es-MX"/>
        </w:rPr>
        <w:t>.</w:t>
      </w:r>
    </w:p>
    <w:p w14:paraId="54F353E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El Consejo General es el órgano superior de dirección, responsable de vigilar el cumplimiento de las disposiciones constitucionales y legales en materia electoral, así como de velar porque los principios de certeza, legalidad, independencia, imparcialidad, máxima publicidad, objetividad y paridad de género guíen todas las actividades del Instituto. En su desempeño aplicará la perspectiva de género.</w:t>
      </w:r>
    </w:p>
    <w:p w14:paraId="15E6C679" w14:textId="77777777" w:rsidR="00A47C01" w:rsidRPr="00A47C01" w:rsidRDefault="00A47C01" w:rsidP="00A47C01">
      <w:pPr>
        <w:pStyle w:val="Texto"/>
        <w:spacing w:after="0" w:line="240" w:lineRule="auto"/>
        <w:rPr>
          <w:rFonts w:ascii="ITC Avant Garde Std Bk" w:hAnsi="ITC Avant Garde Std Bk"/>
          <w:sz w:val="20"/>
          <w:lang w:val="es-MX"/>
        </w:rPr>
      </w:pPr>
    </w:p>
    <w:p w14:paraId="5158C59B"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2.</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55A1A73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3599F0D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6DB9DAA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0E05EB0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415FB0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 w:name="Artículo_36"/>
      <w:r w:rsidRPr="00A47C01">
        <w:rPr>
          <w:rFonts w:ascii="ITC Avant Garde Std Bk" w:hAnsi="ITC Avant Garde Std Bk"/>
          <w:b/>
          <w:sz w:val="20"/>
          <w:lang w:val="es-ES_tradnl"/>
        </w:rPr>
        <w:t>Artículo 36</w:t>
      </w:r>
      <w:bookmarkEnd w:id="38"/>
      <w:r w:rsidRPr="00A47C01">
        <w:rPr>
          <w:rFonts w:ascii="ITC Avant Garde Std Bk" w:hAnsi="ITC Avant Garde Std Bk"/>
          <w:b/>
          <w:sz w:val="20"/>
          <w:lang w:val="es-ES_tradnl"/>
        </w:rPr>
        <w:t>.</w:t>
      </w:r>
    </w:p>
    <w:p w14:paraId="2A4D1291"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El Consejo General se integra por una Consejera o Consejero Presidente, diez Consejeras y Consejeros Electorales, Consejeras y Consejeros del Poder Legislativo, personas representantes de los partidos políticos y una Secretaria o Secretario Ejecutivo.</w:t>
      </w:r>
    </w:p>
    <w:p w14:paraId="69CE0D47" w14:textId="77777777" w:rsidR="00A47C01" w:rsidRPr="00A47C01" w:rsidRDefault="00A47C01" w:rsidP="00A47C01">
      <w:pPr>
        <w:pStyle w:val="Texto"/>
        <w:spacing w:after="0" w:line="240" w:lineRule="auto"/>
        <w:rPr>
          <w:rFonts w:ascii="ITC Avant Garde Std Bk" w:hAnsi="ITC Avant Garde Std Bk"/>
          <w:sz w:val="20"/>
          <w:lang w:val="es-MX"/>
        </w:rPr>
      </w:pPr>
    </w:p>
    <w:p w14:paraId="20E05D5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La conformación del mismo deberá garantizar el principio de paridad de género.</w:t>
      </w:r>
    </w:p>
    <w:p w14:paraId="5A6AD3A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4F46E58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DE0D59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Consejero Presidente del Consejo General será elegido por las dos terceras partes de los miembros presentes de la Cámara de Diputados, de conformidad con el procedimiento establecido por el Apartado A de la Base V del artículo 41 de la Constitución.</w:t>
      </w:r>
    </w:p>
    <w:p w14:paraId="656F08B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FAE9F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Consejero Presidente del Consejo General debe reunir los mismos requisitos que se establecen en el artículo 38 de esta Ley para ser Consejero Electoral. Durará en su cargo nueve años y no podrá ser reelecto.</w:t>
      </w:r>
    </w:p>
    <w:p w14:paraId="192E0DE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D8E01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del Poder Legislativo serán propuestos en la Cámara de Diputados por los grupos parlamentarios con afiliación de partido en alguna de las Cámaras. Sólo habrá un Consejero por cada grupo parlamentario, no obstante su reconocimiento en ambas Cámaras del Congreso de la Unión. Los Consejeros del Poder Legislativo concurrirán a las sesiones del Consejo General con voz, pero sin voto. Por cada propietario podrán designarse hasta dos suplentes. Durante los recesos de la Cámara de Diputados, la designación la hará la Comisión Permanente del Congreso de la Unión.</w:t>
      </w:r>
      <w:r w:rsidRPr="00A47C01">
        <w:rPr>
          <w:rFonts w:ascii="ITC Avant Garde Std Bk" w:hAnsi="ITC Avant Garde Std Bk"/>
          <w:color w:val="2E74B5"/>
          <w:sz w:val="20"/>
          <w:lang w:val="es-ES_tradnl"/>
        </w:rPr>
        <w:t>]</w:t>
      </w:r>
    </w:p>
    <w:p w14:paraId="1919A5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7EFF75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BF0D9D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1E2C68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Consejeros Electorales serán elegidos de conformidad con el procedimiento establecido por el Apartado A de la Base V del artículo 41 de la Constitución.</w:t>
      </w:r>
    </w:p>
    <w:p w14:paraId="73E721A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03D4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Los Consejeros Electorales durarán en su cargo nueve años, serán renovados en forma escalonada y no podrán ser reelectos.</w:t>
      </w:r>
    </w:p>
    <w:p w14:paraId="7F00C26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B2E15A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El Consejero Presidente y los Consejeros Electorales rendirán la protesta de ley en sesión que celebre el Consejo General dentro de las veinticuatro horas siguientes a la elección; el primero lo hará por sí mismo y después tomará la protesta a los Consejeros electos.</w:t>
      </w:r>
    </w:p>
    <w:p w14:paraId="1201587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8AAF0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El Secretario Ejecutivo será nombrado y removido por las dos terceras partes del Consejo General a propuesta del Consejero Presidente.</w:t>
      </w:r>
    </w:p>
    <w:p w14:paraId="30E389D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2CA4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Cada partido político nacional designará a un representante propietario y un suplente con voz, pero sin voto.</w:t>
      </w:r>
    </w:p>
    <w:p w14:paraId="5F9D519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5119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10.</w:t>
      </w:r>
      <w:r w:rsidRPr="00A47C01">
        <w:rPr>
          <w:rFonts w:ascii="ITC Avant Garde Std Bk" w:hAnsi="ITC Avant Garde Std Bk"/>
          <w:sz w:val="20"/>
          <w:lang w:val="es-ES_tradnl"/>
        </w:rPr>
        <w:t xml:space="preserve"> Los partidos podrán sustituir en todo tiempo a sus representantes, dando con oportunidad el aviso correspondiente al Consejero Presidente.</w:t>
      </w:r>
    </w:p>
    <w:p w14:paraId="0F50F94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078C13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 w:name="Artículo_37"/>
      <w:r w:rsidRPr="00A47C01">
        <w:rPr>
          <w:rFonts w:ascii="ITC Avant Garde Std Bk" w:hAnsi="ITC Avant Garde Std Bk"/>
          <w:b/>
          <w:sz w:val="20"/>
          <w:lang w:val="es-ES_tradnl"/>
        </w:rPr>
        <w:t>Artículo 37</w:t>
      </w:r>
      <w:bookmarkEnd w:id="39"/>
      <w:r w:rsidRPr="00A47C01">
        <w:rPr>
          <w:rFonts w:ascii="ITC Avant Garde Std Bk" w:hAnsi="ITC Avant Garde Std Bk"/>
          <w:b/>
          <w:sz w:val="20"/>
          <w:lang w:val="es-ES_tradnl"/>
        </w:rPr>
        <w:t>.</w:t>
      </w:r>
    </w:p>
    <w:p w14:paraId="2398FDF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caso de vacante de los Consejeros del Poder Legislativo, el Consejero Presidente se dirigirá a la Cámara de Diputados o, en su caso, a la Comisión Permanente del Congreso de la Unión, a fin de que se haga la designación correspondiente.</w:t>
      </w:r>
    </w:p>
    <w:p w14:paraId="3F540CA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67547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De darse la falta absoluta del Consejero Presidente o de cualquiera de los Consejeros Electorales, la Cámara de Diputados procederá en el más breve plazo a elegir al sustituto en los términos del procedimiento establecido por el Apartado A de la Base V del artículo 41 de la Constitución.</w:t>
      </w:r>
    </w:p>
    <w:p w14:paraId="2C4FFF4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011A0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 w:name="Artículo_38"/>
      <w:r w:rsidRPr="00A47C01">
        <w:rPr>
          <w:rFonts w:ascii="ITC Avant Garde Std Bk" w:hAnsi="ITC Avant Garde Std Bk"/>
          <w:b/>
          <w:sz w:val="20"/>
          <w:lang w:val="es-ES_tradnl"/>
        </w:rPr>
        <w:t>Artículo 38</w:t>
      </w:r>
      <w:bookmarkEnd w:id="40"/>
      <w:r w:rsidRPr="00A47C01">
        <w:rPr>
          <w:rFonts w:ascii="ITC Avant Garde Std Bk" w:hAnsi="ITC Avant Garde Std Bk"/>
          <w:b/>
          <w:sz w:val="20"/>
          <w:lang w:val="es-ES_tradnl"/>
        </w:rPr>
        <w:t>.</w:t>
      </w:r>
    </w:p>
    <w:p w14:paraId="0950C3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Electorales deberán reunir los siguientes requisitos:</w:t>
      </w:r>
      <w:r w:rsidRPr="00A47C01">
        <w:rPr>
          <w:rFonts w:ascii="ITC Avant Garde Std Bk" w:hAnsi="ITC Avant Garde Std Bk"/>
          <w:color w:val="2E74B5"/>
          <w:sz w:val="20"/>
          <w:lang w:val="es-ES_tradnl"/>
        </w:rPr>
        <w:t>]</w:t>
      </w:r>
    </w:p>
    <w:p w14:paraId="7A785FB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76FBDCE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3757187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5323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Ser ciudadano por nacimiento que no adquiera otra nacionalidad, además de estar en pleno goce y ejercicio de sus derechos civiles y políticos;</w:t>
      </w:r>
    </w:p>
    <w:p w14:paraId="477DAA5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FCD1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Estar inscrito en el Registro Federal de Electores y contar con credencial para votar;</w:t>
      </w:r>
    </w:p>
    <w:p w14:paraId="0FF84C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9401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Tener más de treinta años de edad, el día de la designación;</w:t>
      </w:r>
    </w:p>
    <w:p w14:paraId="20031D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953D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Poseer al día de la designación, con antigüedad mínima de cinco años, título profesional de nivel licenciatura y contar con los conocimientos y experiencia que les permitan el desempeño de sus funciones;</w:t>
      </w:r>
    </w:p>
    <w:p w14:paraId="2251FE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A5AA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Gozar de buena reputación y no haber sido condenado por delito alguno, salvo que no hubiese sido doloso;</w:t>
      </w:r>
    </w:p>
    <w:p w14:paraId="7499C2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CF06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Haber residido en el país durante los últimos dos años, salvo el caso de ausencia en servicio de la República por un tiempo menor de seis meses;</w:t>
      </w:r>
    </w:p>
    <w:p w14:paraId="263EDC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48AFA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haber sido registrado como candidato, ni haber desempeñado cargo alguno de elección popular en los últimos cuatro años anteriores a la designación;</w:t>
      </w:r>
    </w:p>
    <w:p w14:paraId="72A820A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6F8EB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No desempeñar ni haber desempeñado cargo de dirección nacional o estatal en algún partido político en los últimos cuatro años anteriores a la designación;</w:t>
      </w:r>
    </w:p>
    <w:p w14:paraId="066E6E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89742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ser secretario de Estado, ni Fiscal General de la República o Procurador de Justicia de alguna entidad federativa, subsecretario u oficial mayor en la Administración Pública Federal o estatal, Jefe de Gobierno del Distrito Federal, ni Gobernador, ni secretario de Gobierno, a menos que se separe de su encargo con cuatro años de anticipación al día de su nombramiento, y</w:t>
      </w:r>
      <w:r w:rsidRPr="00A47C01">
        <w:rPr>
          <w:rFonts w:ascii="ITC Avant Garde Std Bk" w:hAnsi="ITC Avant Garde Std Bk"/>
          <w:color w:val="2E74B5"/>
          <w:sz w:val="20"/>
          <w:lang w:val="es-ES_tradnl"/>
        </w:rPr>
        <w:t>]</w:t>
      </w:r>
    </w:p>
    <w:p w14:paraId="1539FE9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CE9D64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1CF3F2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6B7C7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No ser ni haber sido miembro del Servicio Profesional Electoral, ni ser o haber sido miembro del Servicio Profesional Electoral Nacional durante el último proceso electoral federal ordinario.</w:t>
      </w:r>
    </w:p>
    <w:p w14:paraId="3371AE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349E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Secretario Ejecutivo del Consejo General deberá reunir los mismos requisitos que se exigen para ser Consejero Electoral, con excepción de lo dispuesto en el inciso j) del párrafo anterior.</w:t>
      </w:r>
    </w:p>
    <w:p w14:paraId="1C9FB25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8A4D4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retribución que reciban el Consejero Presidente y los Consejeros Electorales se ajustará a lo establecido en el artículo 127 de la Constitución.</w:t>
      </w:r>
      <w:r w:rsidRPr="00A47C01">
        <w:rPr>
          <w:rFonts w:ascii="ITC Avant Garde Std Bk" w:hAnsi="ITC Avant Garde Std Bk"/>
          <w:color w:val="2E74B5"/>
          <w:sz w:val="20"/>
          <w:lang w:val="es-ES_tradnl"/>
        </w:rPr>
        <w:t>]</w:t>
      </w:r>
    </w:p>
    <w:p w14:paraId="15C2D50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E72AD7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07615E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33576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 w:name="Artículo_39"/>
      <w:r w:rsidRPr="00A47C01">
        <w:rPr>
          <w:rFonts w:ascii="ITC Avant Garde Std Bk" w:hAnsi="ITC Avant Garde Std Bk"/>
          <w:b/>
          <w:sz w:val="20"/>
          <w:lang w:val="es-ES_tradnl"/>
        </w:rPr>
        <w:t>Artículo 39</w:t>
      </w:r>
      <w:bookmarkEnd w:id="41"/>
      <w:r w:rsidRPr="00A47C01">
        <w:rPr>
          <w:rFonts w:ascii="ITC Avant Garde Std Bk" w:hAnsi="ITC Avant Garde Std Bk"/>
          <w:b/>
          <w:sz w:val="20"/>
          <w:lang w:val="es-ES_tradnl"/>
        </w:rPr>
        <w:t>.</w:t>
      </w:r>
    </w:p>
    <w:p w14:paraId="05ACB0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Consejero Presidente, los Consejeros Electorales y el Secretario Ejecutivo del Consejo General, durante el periodo de su encargo, no podrán tener ningún otro empleo, cargo o comisión con excepción de aquéllos en que actúen en representación del Consejo General y de los que desempeñen en asociaciones docentes, científicas, culturales, de investigación o de beneficencia, no remunerados.</w:t>
      </w:r>
    </w:p>
    <w:p w14:paraId="4CEA03C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8A030E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Consejero Presidente, los Consejeros Electorales, el Secretario Ejecutivo y los demás servidores públicos del Instituto desempeñarán su función con autonomía y probidad. No podrán utilizar la información reservada o confidencial de que dispongan en razón de su cargo, salvo para el estricto ejercicio de sus funciones, ni divulgarla por cualquier medio.</w:t>
      </w:r>
    </w:p>
    <w:p w14:paraId="4480E39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A6D6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Consejero Presidente, los Consejeros Electorales y el Secretario Ejecutivo del Consejo General podrán ser sujetos de juicio político. De igual manera estarán sujetos al régimen de responsabilidades de los servidores públicos previsto en el Título Cuarto de la Constitución.</w:t>
      </w:r>
    </w:p>
    <w:p w14:paraId="5E7B945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5F5C70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4.</w:t>
      </w:r>
      <w:r w:rsidRPr="00A47C01">
        <w:rPr>
          <w:rFonts w:ascii="ITC Avant Garde Std Bk" w:hAnsi="ITC Avant Garde Std Bk"/>
          <w:sz w:val="20"/>
        </w:rPr>
        <w:t xml:space="preserve"> El Órgano Interno de Control del Instituto será el órgano facultado para conocer de las infracciones administrativas cometidas por el Consejero Presidente, los Consejeros Electorales y el Secretario Ejecutivo del Consejo General e imponer, en su caso, las sanciones aplicables conforme a lo dispuesto en el Libro Octavo de esta Ley.</w:t>
      </w:r>
    </w:p>
    <w:p w14:paraId="00E1756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646258D8" w14:textId="77777777" w:rsidR="00A47C01" w:rsidRPr="00A47C01" w:rsidRDefault="00A47C01" w:rsidP="00A47C01">
      <w:pPr>
        <w:pStyle w:val="Texto"/>
        <w:spacing w:after="0" w:line="240" w:lineRule="auto"/>
        <w:rPr>
          <w:rFonts w:ascii="ITC Avant Garde Std Bk" w:hAnsi="ITC Avant Garde Std Bk"/>
          <w:sz w:val="20"/>
          <w:lang w:val="es-MX"/>
        </w:rPr>
      </w:pPr>
    </w:p>
    <w:p w14:paraId="2BF7418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5.</w:t>
      </w:r>
      <w:r w:rsidRPr="00A47C01">
        <w:rPr>
          <w:rFonts w:ascii="ITC Avant Garde Std Bk" w:hAnsi="ITC Avant Garde Std Bk"/>
          <w:sz w:val="20"/>
        </w:rPr>
        <w:t xml:space="preserve"> El titular del Órgano Interno de Control del Instituto será designado por la Cámara de Diputados con el voto de las dos terceras partes de sus miembros presentes a propuesta de instituciones públicas de educación superior.</w:t>
      </w:r>
    </w:p>
    <w:p w14:paraId="479A461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047FBCF9" w14:textId="77777777" w:rsidR="00A47C01" w:rsidRPr="00A47C01" w:rsidRDefault="00A47C01" w:rsidP="00A47C01">
      <w:pPr>
        <w:pStyle w:val="Texto"/>
        <w:spacing w:after="0" w:line="240" w:lineRule="auto"/>
        <w:rPr>
          <w:rFonts w:ascii="ITC Avant Garde Std Bk" w:hAnsi="ITC Avant Garde Std Bk"/>
          <w:sz w:val="20"/>
          <w:lang w:val="es-MX"/>
        </w:rPr>
      </w:pPr>
    </w:p>
    <w:p w14:paraId="33813D0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6.</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Durará seis años en el cargo y podrá ser reelecto por una sola vez. Estará adscrito administrativamente a la presidencia del Consejo General y mantendrá la coordinación técnica necesaria con la Auditoria Superior de la Federación.</w:t>
      </w:r>
      <w:r w:rsidRPr="00A47C01">
        <w:rPr>
          <w:rFonts w:ascii="ITC Avant Garde Std Bk" w:hAnsi="ITC Avant Garde Std Bk"/>
          <w:color w:val="2E74B5"/>
          <w:sz w:val="20"/>
        </w:rPr>
        <w:t>]</w:t>
      </w:r>
    </w:p>
    <w:p w14:paraId="000FF61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Numeral reformado DOF 27-01-2017, </w:t>
      </w:r>
      <w:r w:rsidRPr="00A47C01">
        <w:rPr>
          <w:rFonts w:ascii="ITC Avant Garde Std Bk" w:eastAsia="MS Mincho" w:hAnsi="ITC Avant Garde Std Bk"/>
          <w:i/>
          <w:iCs/>
          <w:color w:val="0000FF"/>
          <w:sz w:val="16"/>
          <w:szCs w:val="16"/>
          <w:lang w:val="es-MX"/>
        </w:rPr>
        <w:t>02-03-2023</w:t>
      </w:r>
    </w:p>
    <w:p w14:paraId="7F60861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504902C" w14:textId="77777777" w:rsidR="00A47C01" w:rsidRPr="00A47C01" w:rsidRDefault="00A47C01" w:rsidP="00A47C01">
      <w:pPr>
        <w:pStyle w:val="Texto"/>
        <w:spacing w:after="0" w:line="240" w:lineRule="auto"/>
        <w:rPr>
          <w:rFonts w:ascii="ITC Avant Garde Std Bk" w:hAnsi="ITC Avant Garde Std Bk"/>
          <w:sz w:val="20"/>
          <w:lang w:val="es-MX"/>
        </w:rPr>
      </w:pPr>
    </w:p>
    <w:p w14:paraId="0B1BC69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7.</w:t>
      </w:r>
      <w:r w:rsidRPr="00A47C01">
        <w:rPr>
          <w:rFonts w:ascii="ITC Avant Garde Std Bk" w:hAnsi="ITC Avant Garde Std Bk"/>
          <w:sz w:val="20"/>
        </w:rPr>
        <w:t xml:space="preserve"> Para la elección del titular del Órgano Interno de Control, además de lo dispuesto por la Constitución, se observará el procedimiento previsto en la Ley Orgánica del Congreso General de los Estados Unidos Mexicanos.</w:t>
      </w:r>
    </w:p>
    <w:p w14:paraId="439F850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59BFFB8B" w14:textId="77777777" w:rsidR="00A47C01" w:rsidRPr="00A47C01" w:rsidRDefault="00A47C01" w:rsidP="00A47C01">
      <w:pPr>
        <w:pStyle w:val="Texto"/>
        <w:spacing w:after="0" w:line="240" w:lineRule="auto"/>
        <w:rPr>
          <w:rFonts w:ascii="ITC Avant Garde Std Bk" w:hAnsi="ITC Avant Garde Std Bk"/>
          <w:sz w:val="20"/>
        </w:rPr>
      </w:pPr>
    </w:p>
    <w:p w14:paraId="3521E9B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 w:name="Artículo_40"/>
      <w:r w:rsidRPr="00A47C01">
        <w:rPr>
          <w:rFonts w:ascii="ITC Avant Garde Std Bk" w:hAnsi="ITC Avant Garde Std Bk"/>
          <w:b/>
          <w:sz w:val="20"/>
          <w:lang w:val="es-ES_tradnl"/>
        </w:rPr>
        <w:t>Artículo 40</w:t>
      </w:r>
      <w:bookmarkEnd w:id="42"/>
      <w:r w:rsidRPr="00A47C01">
        <w:rPr>
          <w:rFonts w:ascii="ITC Avant Garde Std Bk" w:hAnsi="ITC Avant Garde Std Bk"/>
          <w:b/>
          <w:sz w:val="20"/>
          <w:lang w:val="es-ES_tradnl"/>
        </w:rPr>
        <w:t>.</w:t>
      </w:r>
    </w:p>
    <w:p w14:paraId="710F48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se reunirá en sesión ordinaria cada tres meses. Su presidente podrá convocar a sesión extraordinaria cuando lo estime necesario o a petición que le sea formulada por la mayoría de los Consejeros Electorales o de los representantes de los partidos políticos, conjunta o indistintamente.</w:t>
      </w:r>
    </w:p>
    <w:p w14:paraId="7260135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AD36F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la preparación del proceso electoral el Consejo General se reunirá dentro de la primera semana de septiembre del año anterior a aquél en que se celebren las elecciones federales ordinarias. A partir de esa fecha y hasta la conclusión del proceso, el Consejo General sesionará por lo menos una vez al mes.</w:t>
      </w:r>
      <w:r w:rsidRPr="00A47C01">
        <w:rPr>
          <w:rFonts w:ascii="ITC Avant Garde Std Bk" w:hAnsi="ITC Avant Garde Std Bk"/>
          <w:color w:val="2E74B5"/>
          <w:sz w:val="20"/>
          <w:lang w:val="es-ES_tradnl"/>
        </w:rPr>
        <w:t>]</w:t>
      </w:r>
    </w:p>
    <w:p w14:paraId="4C782B9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92DD8E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EE7494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F3BC9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 w:name="Artículo_41"/>
      <w:r w:rsidRPr="00A47C01">
        <w:rPr>
          <w:rFonts w:ascii="ITC Avant Garde Std Bk" w:hAnsi="ITC Avant Garde Std Bk"/>
          <w:b/>
          <w:sz w:val="20"/>
          <w:lang w:val="es-ES_tradnl"/>
        </w:rPr>
        <w:t>Artículo 41</w:t>
      </w:r>
      <w:bookmarkEnd w:id="43"/>
      <w:r w:rsidRPr="00A47C01">
        <w:rPr>
          <w:rFonts w:ascii="ITC Avant Garde Std Bk" w:hAnsi="ITC Avant Garde Std Bk"/>
          <w:b/>
          <w:sz w:val="20"/>
          <w:lang w:val="es-ES_tradnl"/>
        </w:rPr>
        <w:t>.</w:t>
      </w:r>
    </w:p>
    <w:p w14:paraId="1697518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que el Consejo General pueda sesionar es necesario que esté presente la mayoría de sus integrantes, entre los que deberá estar el Consejero Presidente, quien será suplido en sus ausencias momentáneas por el consejero que él mismo designe. En el supuesto de que el Consejero Presidente no asista o se ausente en forma definitiva de la sesión, el Consejo General designará a uno de los Consejeros Electorales presentes para que presida.</w:t>
      </w:r>
    </w:p>
    <w:p w14:paraId="461FDCB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F62700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Ejecutivo del Instituto asistirá a las sesiones con voz, pero sin voto. La Secretaría Ejecutiva del Consejo General estará a cargo del Secretario Ejecutivo del Instituto. En caso de ausencia del Secretario Ejecutivo a la sesión, sus funciones serán realizadas por alguno de los integrantes de la Junta General Ejecutiva que al efecto designe el Consejo General para esa sesión.</w:t>
      </w:r>
      <w:r w:rsidRPr="00A47C01">
        <w:rPr>
          <w:rFonts w:ascii="ITC Avant Garde Std Bk" w:hAnsi="ITC Avant Garde Std Bk"/>
          <w:color w:val="2E74B5"/>
          <w:sz w:val="20"/>
          <w:lang w:val="es-ES_tradnl"/>
        </w:rPr>
        <w:t>]</w:t>
      </w:r>
    </w:p>
    <w:p w14:paraId="0E70B4C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4D50AC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C0AE96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A9ED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caso de que no se reúna la mayoría a la que se refiere el párrafo 1 de este artículo, la sesión tendrá lugar dentro de las veinticuatro horas siguientes, con los consejeros y representantes que asistan.</w:t>
      </w:r>
    </w:p>
    <w:p w14:paraId="6716128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D141B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Las resoluciones se tomarán por mayoría de votos, salvo las que conforme a esta Ley requieran de una mayoría calificada.</w:t>
      </w:r>
    </w:p>
    <w:p w14:paraId="7AD4168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71003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 caso de ausencia definitiva del Consejero Presidente del Consejo General, los Consejeros Electorales nombrarán, de entre ellos mismos, a quien deba sustituirlo provisionalmente, comunicando de inmediato lo anterior a la Cámara de Diputados a fin de que se designe su sustituto en los términos señalados en la Constitución.</w:t>
      </w:r>
    </w:p>
    <w:p w14:paraId="4B227A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B3FB4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 w:name="Artículo_42"/>
      <w:r w:rsidRPr="00A47C01">
        <w:rPr>
          <w:rFonts w:ascii="ITC Avant Garde Std Bk" w:hAnsi="ITC Avant Garde Std Bk"/>
          <w:b/>
          <w:sz w:val="20"/>
          <w:lang w:val="es-ES_tradnl"/>
        </w:rPr>
        <w:t>Artículo 42</w:t>
      </w:r>
      <w:bookmarkEnd w:id="44"/>
      <w:r w:rsidRPr="00A47C01">
        <w:rPr>
          <w:rFonts w:ascii="ITC Avant Garde Std Bk" w:hAnsi="ITC Avant Garde Std Bk"/>
          <w:b/>
          <w:sz w:val="20"/>
          <w:lang w:val="es-ES_tradnl"/>
        </w:rPr>
        <w:t>.</w:t>
      </w:r>
    </w:p>
    <w:p w14:paraId="07BBFB4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El Consejo General integrará las comisiones temporales que considere necesarias para el desempeño de sus atribuciones, las que siempre serán presididas por una Consejera o Consejero Electoral.</w:t>
      </w:r>
    </w:p>
    <w:p w14:paraId="51A4CCB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3A4F0344" w14:textId="77777777" w:rsidR="00A47C01" w:rsidRPr="00A47C01" w:rsidRDefault="00A47C01" w:rsidP="00A47C01">
      <w:pPr>
        <w:pStyle w:val="Texto"/>
        <w:spacing w:after="0" w:line="240" w:lineRule="auto"/>
        <w:rPr>
          <w:rFonts w:ascii="ITC Avant Garde Std Bk" w:hAnsi="ITC Avant Garde Std Bk"/>
          <w:b/>
          <w:sz w:val="20"/>
          <w:lang w:val="es-MX"/>
        </w:rPr>
      </w:pPr>
    </w:p>
    <w:p w14:paraId="043D1FA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Independientemente de lo señalado en el párrafo anterior, las comisiones de: Capacitación Electoral y Educación Cívica; Organización Electoral; Prerrogativas y Partidos Políticos; Servicio Profesional Electoral Nacional; Registro Federal de Electores; Quejas y Denuncias; Fiscalización, y Vinculación con los Organismos Públicos Locales; e Igualdad de Género y no Discriminación, funcionarán permanentemente y se integrarán exclusivamente por Consejeras o Consejeros Electorales designados por el Consejo General. Las Consejeras y los Consejeros Electorales podrán participar hasta en cuatro de las comisiones antes mencionadas por un periodo de tres años; la presidencia de tales comisiones será rotativa en forma anual entre sus integrantes.</w:t>
      </w:r>
      <w:r w:rsidRPr="00A47C01">
        <w:rPr>
          <w:rFonts w:ascii="ITC Avant Garde Std Bk" w:hAnsi="ITC Avant Garde Std Bk"/>
          <w:color w:val="2E74B5"/>
          <w:sz w:val="20"/>
          <w:lang w:val="es-MX"/>
        </w:rPr>
        <w:t>]</w:t>
      </w:r>
    </w:p>
    <w:p w14:paraId="37F4C66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Numeral reformado DOF 13-04-2020, </w:t>
      </w:r>
      <w:r w:rsidRPr="00A47C01">
        <w:rPr>
          <w:rFonts w:ascii="ITC Avant Garde Std Bk" w:eastAsia="MS Mincho" w:hAnsi="ITC Avant Garde Std Bk"/>
          <w:i/>
          <w:iCs/>
          <w:color w:val="0000FF"/>
          <w:sz w:val="16"/>
          <w:szCs w:val="16"/>
          <w:lang w:val="es-MX"/>
        </w:rPr>
        <w:t>02-03-2023</w:t>
      </w:r>
    </w:p>
    <w:p w14:paraId="446C2AB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4B0A640" w14:textId="77777777" w:rsidR="00A47C01" w:rsidRPr="00A47C01" w:rsidRDefault="00A47C01" w:rsidP="00A47C01">
      <w:pPr>
        <w:pStyle w:val="Texto"/>
        <w:spacing w:after="0" w:line="240" w:lineRule="auto"/>
        <w:rPr>
          <w:rFonts w:ascii="ITC Avant Garde Std Bk" w:hAnsi="ITC Avant Garde Std Bk"/>
          <w:sz w:val="20"/>
          <w:lang w:val="es-MX"/>
        </w:rPr>
      </w:pPr>
    </w:p>
    <w:p w14:paraId="07E695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cada proceso electoral, se fusionarán las comisiones de Capacitación Electoral y Educación Cívica y de Organización Electoral, a fin de integrar la Comisión de Capacitación y Organización Electoral; el Consejo General designará, en septiembre del año previo al de la elección, a sus integrantes y al Consejero Electoral que la presidirá.</w:t>
      </w:r>
      <w:r w:rsidRPr="00A47C01">
        <w:rPr>
          <w:rFonts w:ascii="ITC Avant Garde Std Bk" w:hAnsi="ITC Avant Garde Std Bk"/>
          <w:color w:val="2E74B5"/>
          <w:sz w:val="20"/>
          <w:lang w:val="es-ES_tradnl"/>
        </w:rPr>
        <w:t>]</w:t>
      </w:r>
    </w:p>
    <w:p w14:paraId="34138E0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6D3C7AF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4445EFBB" w14:textId="77777777" w:rsidR="00A47C01" w:rsidRPr="00A47C01" w:rsidRDefault="00A47C01" w:rsidP="00A47C01">
      <w:pPr>
        <w:pStyle w:val="Texto"/>
        <w:spacing w:after="0" w:line="240" w:lineRule="auto"/>
        <w:rPr>
          <w:rFonts w:ascii="ITC Avant Garde Std Bk" w:hAnsi="ITC Avant Garde Std Bk"/>
          <w:b/>
          <w:sz w:val="20"/>
          <w:lang w:val="es-MX"/>
        </w:rPr>
      </w:pPr>
    </w:p>
    <w:p w14:paraId="4A0AB3F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4. </w:t>
      </w:r>
      <w:r w:rsidRPr="00A47C01">
        <w:rPr>
          <w:rFonts w:ascii="ITC Avant Garde Std Bk" w:hAnsi="ITC Avant Garde Std Bk"/>
          <w:color w:val="2E74B5"/>
          <w:sz w:val="20"/>
          <w:lang w:val="es-MX"/>
        </w:rPr>
        <w:t>[</w:t>
      </w:r>
      <w:r w:rsidRPr="00A47C01">
        <w:rPr>
          <w:rFonts w:ascii="ITC Avant Garde Std Bk" w:hAnsi="ITC Avant Garde Std Bk"/>
          <w:sz w:val="20"/>
          <w:lang w:val="es-MX"/>
        </w:rPr>
        <w:t>Todas las comisiones se integrarán con un mínimo de tres y un máximo de cinco Consejeras y Consejeros Electorales bajo el principio de paridad de género; podrán participar en ellas, con voz pero sin voto, las Consejeras y los Consejeros del Poder Legislativo, así como las personas representantes de los partidos políticos, salvo las del Servicio Profesional Electoral Nacional, Quejas y Denuncias, y Fiscalización.</w:t>
      </w:r>
      <w:r w:rsidRPr="00A47C01">
        <w:rPr>
          <w:rFonts w:ascii="ITC Avant Garde Std Bk" w:hAnsi="ITC Avant Garde Std Bk"/>
          <w:color w:val="2E74B5"/>
          <w:sz w:val="20"/>
          <w:lang w:val="es-MX"/>
        </w:rPr>
        <w:t>]</w:t>
      </w:r>
    </w:p>
    <w:p w14:paraId="17A7258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Numeral reformado DOF 13-04-2020, </w:t>
      </w:r>
      <w:r w:rsidRPr="00A47C01">
        <w:rPr>
          <w:rFonts w:ascii="ITC Avant Garde Std Bk" w:eastAsia="MS Mincho" w:hAnsi="ITC Avant Garde Std Bk"/>
          <w:i/>
          <w:iCs/>
          <w:color w:val="0000FF"/>
          <w:sz w:val="16"/>
          <w:szCs w:val="16"/>
          <w:lang w:val="es-MX"/>
        </w:rPr>
        <w:t>02-03-2023</w:t>
      </w:r>
    </w:p>
    <w:p w14:paraId="0257B69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A046CB5" w14:textId="77777777" w:rsidR="00A47C01" w:rsidRPr="00A47C01" w:rsidRDefault="00A47C01" w:rsidP="00A47C01">
      <w:pPr>
        <w:pStyle w:val="Texto"/>
        <w:spacing w:after="0" w:line="240" w:lineRule="auto"/>
        <w:rPr>
          <w:rFonts w:ascii="ITC Avant Garde Std Bk" w:hAnsi="ITC Avant Garde Std Bk"/>
          <w:b/>
          <w:sz w:val="20"/>
          <w:lang w:val="es-MX"/>
        </w:rPr>
      </w:pPr>
    </w:p>
    <w:p w14:paraId="16CB6241"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5.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El Consejo General integrará </w:t>
      </w:r>
      <w:smartTag w:uri="urn:schemas-microsoft-com:office:smarttags" w:element="PersonName">
        <w:smartTagPr>
          <w:attr w:name="ProductID" w:val="la Comisión"/>
        </w:smartTagPr>
        <w:r w:rsidRPr="00A47C01">
          <w:rPr>
            <w:rFonts w:ascii="ITC Avant Garde Std Bk" w:hAnsi="ITC Avant Garde Std Bk"/>
            <w:sz w:val="20"/>
            <w:lang w:val="es-MX"/>
          </w:rPr>
          <w:t>la Comisión</w:t>
        </w:r>
      </w:smartTag>
      <w:r w:rsidRPr="00A47C01">
        <w:rPr>
          <w:rFonts w:ascii="ITC Avant Garde Std Bk" w:hAnsi="ITC Avant Garde Std Bk"/>
          <w:sz w:val="20"/>
          <w:lang w:val="es-MX"/>
        </w:rPr>
        <w:t xml:space="preserve"> de Vinculación con los Organismos Públicos Locales, que funcionará permanentemente y se conforma por cuatro Consejeras y Consejeros Electorales designados por mayoría de cuando menos ocho votos del Consejo General, bajo el</w:t>
      </w:r>
      <w:r w:rsidRPr="00A47C01">
        <w:rPr>
          <w:rFonts w:ascii="ITC Avant Garde Std Bk" w:hAnsi="ITC Avant Garde Std Bk"/>
          <w:b/>
          <w:sz w:val="20"/>
          <w:lang w:val="es-MX"/>
        </w:rPr>
        <w:t xml:space="preserve"> </w:t>
      </w:r>
      <w:r w:rsidRPr="00A47C01">
        <w:rPr>
          <w:rFonts w:ascii="ITC Avant Garde Std Bk" w:hAnsi="ITC Avant Garde Std Bk"/>
          <w:sz w:val="20"/>
          <w:lang w:val="es-MX"/>
        </w:rPr>
        <w:t>principio de paridad de género, por un periodo de tres años y la presidencia será rotatoria en forma anual entre sus integrantes.</w:t>
      </w:r>
      <w:r w:rsidRPr="00A47C01">
        <w:rPr>
          <w:rFonts w:ascii="ITC Avant Garde Std Bk" w:hAnsi="ITC Avant Garde Std Bk"/>
          <w:color w:val="2E74B5"/>
          <w:sz w:val="20"/>
          <w:lang w:val="es-MX"/>
        </w:rPr>
        <w:t>]</w:t>
      </w:r>
    </w:p>
    <w:p w14:paraId="138523D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 Derogado DOF 02-03-2023</w:t>
      </w:r>
    </w:p>
    <w:p w14:paraId="75BBD85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4267BCDA" w14:textId="77777777" w:rsidR="00A47C01" w:rsidRPr="00A47C01" w:rsidRDefault="00A47C01" w:rsidP="00A47C01">
      <w:pPr>
        <w:pStyle w:val="Texto"/>
        <w:spacing w:after="0" w:line="240" w:lineRule="auto"/>
        <w:rPr>
          <w:rFonts w:ascii="ITC Avant Garde Std Bk" w:hAnsi="ITC Avant Garde Std Bk"/>
          <w:sz w:val="20"/>
          <w:lang w:val="es-MX"/>
        </w:rPr>
      </w:pPr>
    </w:p>
    <w:p w14:paraId="20C4CE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comisiones permanentes contarán con un secretario técnico que será el titular de la Dirección Ejecutiva o Unidad Técnica correspondiente.</w:t>
      </w:r>
      <w:r w:rsidRPr="00A47C01">
        <w:rPr>
          <w:rFonts w:ascii="ITC Avant Garde Std Bk" w:hAnsi="ITC Avant Garde Std Bk"/>
          <w:color w:val="2E74B5"/>
          <w:sz w:val="20"/>
          <w:lang w:val="es-ES_tradnl"/>
        </w:rPr>
        <w:t>]</w:t>
      </w:r>
    </w:p>
    <w:p w14:paraId="39211D1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666C65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FD2D0AA" w14:textId="77777777" w:rsidR="00A47C01" w:rsidRPr="00A47C01" w:rsidRDefault="00A47C01" w:rsidP="00A47C01">
      <w:pPr>
        <w:pStyle w:val="Texto"/>
        <w:spacing w:after="0" w:line="240" w:lineRule="auto"/>
        <w:rPr>
          <w:rFonts w:ascii="ITC Avant Garde Std Bk" w:hAnsi="ITC Avant Garde Std Bk"/>
          <w:sz w:val="20"/>
          <w:lang w:val="es-MX"/>
        </w:rPr>
      </w:pPr>
    </w:p>
    <w:p w14:paraId="059BEF4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titular de la Dirección Ejecutiva o de la unidad técnica podrá ser suplido en sus funciones de secretario técnico, por el servidor público de nivel inmediato inferior que determine.</w:t>
      </w:r>
      <w:r w:rsidRPr="00A47C01">
        <w:rPr>
          <w:rFonts w:ascii="ITC Avant Garde Std Bk" w:hAnsi="ITC Avant Garde Std Bk"/>
          <w:color w:val="2E74B5"/>
          <w:sz w:val="20"/>
          <w:lang w:val="es-ES_tradnl"/>
        </w:rPr>
        <w:t>]</w:t>
      </w:r>
    </w:p>
    <w:p w14:paraId="4A37A22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3549B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FEA7F1C" w14:textId="77777777" w:rsidR="00A47C01" w:rsidRPr="00A47C01" w:rsidRDefault="00A47C01" w:rsidP="00A47C01">
      <w:pPr>
        <w:pStyle w:val="Texto"/>
        <w:spacing w:after="0" w:line="240" w:lineRule="auto"/>
        <w:rPr>
          <w:rFonts w:ascii="ITC Avant Garde Std Bk" w:hAnsi="ITC Avant Garde Std Bk"/>
          <w:sz w:val="20"/>
          <w:lang w:val="es-MX"/>
        </w:rPr>
      </w:pPr>
    </w:p>
    <w:p w14:paraId="121B3B6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todos los asuntos que les encomienden, las comisiones deberán presentar un informe, dictamen o proyecto de resolución, según el caso, dentro del plazo que determine esta Ley o los reglamentos y acuerdos del Consejo General.</w:t>
      </w:r>
      <w:r w:rsidRPr="00A47C01">
        <w:rPr>
          <w:rFonts w:ascii="ITC Avant Garde Std Bk" w:hAnsi="ITC Avant Garde Std Bk"/>
          <w:color w:val="2E74B5"/>
          <w:sz w:val="20"/>
          <w:lang w:val="es-ES_tradnl"/>
        </w:rPr>
        <w:t>]</w:t>
      </w:r>
    </w:p>
    <w:p w14:paraId="39C1A2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480ED3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118301D" w14:textId="77777777" w:rsidR="00A47C01" w:rsidRPr="00A47C01" w:rsidRDefault="00A47C01" w:rsidP="00A47C01">
      <w:pPr>
        <w:pStyle w:val="Texto"/>
        <w:spacing w:after="0" w:line="240" w:lineRule="auto"/>
        <w:rPr>
          <w:rFonts w:ascii="ITC Avant Garde Std Bk" w:hAnsi="ITC Avant Garde Std Bk"/>
          <w:sz w:val="20"/>
          <w:lang w:val="es-MX"/>
        </w:rPr>
      </w:pPr>
    </w:p>
    <w:p w14:paraId="47FAB50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Ejecutivo del Consejo General colaborará con las comisiones para el cumplimiento de las tareas que se les hayan encomendado.</w:t>
      </w:r>
      <w:r w:rsidRPr="00A47C01">
        <w:rPr>
          <w:rFonts w:ascii="ITC Avant Garde Std Bk" w:hAnsi="ITC Avant Garde Std Bk"/>
          <w:color w:val="2E74B5"/>
          <w:sz w:val="20"/>
          <w:lang w:val="es-ES_tradnl"/>
        </w:rPr>
        <w:t>]</w:t>
      </w:r>
    </w:p>
    <w:p w14:paraId="77FFCE5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B9BE9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7476A1E" w14:textId="77777777" w:rsidR="00A47C01" w:rsidRPr="00A47C01" w:rsidRDefault="00A47C01" w:rsidP="00A47C01">
      <w:pPr>
        <w:pStyle w:val="Texto"/>
        <w:spacing w:after="0" w:line="240" w:lineRule="auto"/>
        <w:rPr>
          <w:rFonts w:ascii="ITC Avant Garde Std Bk" w:hAnsi="ITC Avant Garde Std Bk"/>
          <w:sz w:val="20"/>
          <w:lang w:val="es-MX"/>
        </w:rPr>
      </w:pPr>
    </w:p>
    <w:p w14:paraId="29BEB9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10.</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de acuerdo con la disponibilidad presupuestal del Instituto, podrá crear comités técnicos especiales para actividades o programas específicos, en que requiera del auxilio o asesoría técnico-científica de especialistas en las materias en que así lo estime conveniente.</w:t>
      </w:r>
      <w:r w:rsidRPr="00A47C01">
        <w:rPr>
          <w:rFonts w:ascii="ITC Avant Garde Std Bk" w:hAnsi="ITC Avant Garde Std Bk"/>
          <w:color w:val="2E74B5"/>
          <w:sz w:val="20"/>
          <w:lang w:val="es-ES_tradnl"/>
        </w:rPr>
        <w:t>]</w:t>
      </w:r>
    </w:p>
    <w:p w14:paraId="14E6AF5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0E26A7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91BFFDF" w14:textId="77777777" w:rsidR="00A47C01" w:rsidRPr="00A47C01" w:rsidRDefault="00A47C01" w:rsidP="00A47C01">
      <w:pPr>
        <w:pStyle w:val="Texto"/>
        <w:spacing w:after="0" w:line="240" w:lineRule="auto"/>
        <w:rPr>
          <w:rFonts w:ascii="ITC Avant Garde Std Bk" w:hAnsi="ITC Avant Garde Std Bk"/>
          <w:sz w:val="20"/>
          <w:lang w:val="es-MX"/>
        </w:rPr>
      </w:pPr>
    </w:p>
    <w:p w14:paraId="0233EC5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11.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1CFEE0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8E85A7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4E3F608" w14:textId="77777777" w:rsidR="00A47C01" w:rsidRPr="00A47C01" w:rsidRDefault="00A47C01" w:rsidP="00A47C01">
      <w:pPr>
        <w:pStyle w:val="Texto"/>
        <w:spacing w:after="0" w:line="240" w:lineRule="auto"/>
        <w:rPr>
          <w:rFonts w:ascii="ITC Avant Garde Std Bk" w:hAnsi="ITC Avant Garde Std Bk"/>
          <w:b/>
          <w:sz w:val="20"/>
          <w:lang w:val="es-MX"/>
        </w:rPr>
      </w:pPr>
    </w:p>
    <w:p w14:paraId="3862403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12.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C453C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72F6D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71999628" w14:textId="77777777" w:rsidR="00A47C01" w:rsidRPr="00A47C01" w:rsidRDefault="00A47C01" w:rsidP="00A47C01">
      <w:pPr>
        <w:pStyle w:val="Texto"/>
        <w:spacing w:after="0" w:line="240" w:lineRule="auto"/>
        <w:rPr>
          <w:rFonts w:ascii="ITC Avant Garde Std Bk" w:hAnsi="ITC Avant Garde Std Bk"/>
          <w:b/>
          <w:sz w:val="20"/>
          <w:lang w:val="es-MX"/>
        </w:rPr>
      </w:pPr>
    </w:p>
    <w:p w14:paraId="2C22740B"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13.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40CA99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375E2D0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2F29DA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96819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 w:name="Artículo_43"/>
      <w:r w:rsidRPr="00A47C01">
        <w:rPr>
          <w:rFonts w:ascii="ITC Avant Garde Std Bk" w:hAnsi="ITC Avant Garde Std Bk"/>
          <w:b/>
          <w:sz w:val="20"/>
          <w:lang w:val="es-ES_tradnl"/>
        </w:rPr>
        <w:t>Artículo 43</w:t>
      </w:r>
      <w:bookmarkEnd w:id="45"/>
      <w:r w:rsidRPr="00A47C01">
        <w:rPr>
          <w:rFonts w:ascii="ITC Avant Garde Std Bk" w:hAnsi="ITC Avant Garde Std Bk"/>
          <w:b/>
          <w:sz w:val="20"/>
          <w:lang w:val="es-ES_tradnl"/>
        </w:rPr>
        <w:t>.</w:t>
      </w:r>
    </w:p>
    <w:p w14:paraId="48F605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ordenará la publicación en el Diario Oficial de la Federación de los acuerdos y resoluciones de carácter general que pronuncie y, de aquéllos que así lo determine, así como los nombres de los miembros de los consejos locales, de los Organismos Públicos Locales y de los consejos distritales designados en los términos de esta Ley.</w:t>
      </w:r>
    </w:p>
    <w:p w14:paraId="2135279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F3CD1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Ejecutivo del Consejo General establecerá los acuerdos para asegurar la oportuna publicación a que se refiere el párrafo anterior. El servicio que proporcione el Diario Oficial de la Federación al Instituto será gratuito.</w:t>
      </w:r>
      <w:r w:rsidRPr="00A47C01">
        <w:rPr>
          <w:rFonts w:ascii="ITC Avant Garde Std Bk" w:hAnsi="ITC Avant Garde Std Bk"/>
          <w:color w:val="2E74B5"/>
          <w:sz w:val="20"/>
          <w:lang w:val="es-ES_tradnl"/>
        </w:rPr>
        <w:t>]</w:t>
      </w:r>
    </w:p>
    <w:p w14:paraId="2B4D630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2DD1B1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7665FB6" w14:textId="77777777" w:rsidR="00A47C01" w:rsidRPr="00A47C01" w:rsidRDefault="00A47C01" w:rsidP="00A47C01">
      <w:pPr>
        <w:pStyle w:val="Texto"/>
        <w:spacing w:after="0" w:line="240" w:lineRule="auto"/>
        <w:rPr>
          <w:rFonts w:ascii="ITC Avant Garde Std Bk" w:hAnsi="ITC Avant Garde Std Bk"/>
          <w:b/>
          <w:sz w:val="20"/>
          <w:lang w:val="es-MX"/>
        </w:rPr>
      </w:pPr>
    </w:p>
    <w:p w14:paraId="7D728EB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3.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EDA459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6ACB1C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A2C3BA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DF8C61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4BD42D1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 del Consejo General</w:t>
      </w:r>
    </w:p>
    <w:p w14:paraId="25D2587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198C54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 w:name="Artículo_44"/>
      <w:r w:rsidRPr="00A47C01">
        <w:rPr>
          <w:rFonts w:ascii="ITC Avant Garde Std Bk" w:hAnsi="ITC Avant Garde Std Bk"/>
          <w:b/>
          <w:sz w:val="20"/>
          <w:lang w:val="es-ES_tradnl"/>
        </w:rPr>
        <w:t>Artículo 44</w:t>
      </w:r>
      <w:bookmarkEnd w:id="46"/>
      <w:r w:rsidRPr="00A47C01">
        <w:rPr>
          <w:rFonts w:ascii="ITC Avant Garde Std Bk" w:hAnsi="ITC Avant Garde Std Bk"/>
          <w:b/>
          <w:sz w:val="20"/>
          <w:lang w:val="es-ES_tradnl"/>
        </w:rPr>
        <w:t>.</w:t>
      </w:r>
    </w:p>
    <w:p w14:paraId="2CD49B1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tiene las siguientes atribuciones:</w:t>
      </w:r>
    </w:p>
    <w:p w14:paraId="734EB5F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A6D0A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y expedir los reglamentos interiores necesarios para el debido ejercicio de las facultades y atribuciones del Instituto;</w:t>
      </w:r>
      <w:r w:rsidRPr="00A47C01">
        <w:rPr>
          <w:rFonts w:ascii="ITC Avant Garde Std Bk" w:hAnsi="ITC Avant Garde Std Bk"/>
          <w:color w:val="2E74B5"/>
          <w:sz w:val="20"/>
          <w:lang w:val="es-ES_tradnl"/>
        </w:rPr>
        <w:t>]</w:t>
      </w:r>
    </w:p>
    <w:p w14:paraId="739FFC2C"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5B9A0BD5"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FC4E14A"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7F03B7D5"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Vigilar la oportuna integración y adecuado funcionamiento de los órganos del Instituto, y conocer, por conducto de su Presidente, del Secretario Ejecutivo o de sus comisiones, las actividades de los mismos, así como de los informes específicos que el Consejo General estime necesario solicitarles;</w:t>
      </w:r>
    </w:p>
    <w:p w14:paraId="4CB0726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8225F72"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Designar al Secretario Ejecutivo por el voto de las dos terceras partes de sus miembros, conforme a la propuesta que presente su Presidente;</w:t>
      </w:r>
    </w:p>
    <w:p w14:paraId="49B45375"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5F28E71"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en caso de ausencia del Secretario Ejecutivo del Consejo General, de entre los integrantes de la Junta General Ejecutiva, a la persona que fungirá como Secretario del Consejo General en la sesión;</w:t>
      </w:r>
      <w:r w:rsidRPr="00A47C01">
        <w:rPr>
          <w:rFonts w:ascii="ITC Avant Garde Std Bk" w:hAnsi="ITC Avant Garde Std Bk"/>
          <w:color w:val="2E74B5"/>
          <w:sz w:val="20"/>
          <w:lang w:val="es-ES_tradnl"/>
        </w:rPr>
        <w:t>]</w:t>
      </w:r>
    </w:p>
    <w:p w14:paraId="654F3DD8"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2C047B89"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303F81B"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0A520CA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a los directores ejecutivos y de unidades técnicas del Instituto, a propuesta que presente el Consejero Presidente. En el caso de las direcciones ejecutivas y unidades técnicas previstas en esta Ley, el nombramiento de sus titulares deberá realizarse por mayoría de cuando menos ocho votos.</w:t>
      </w:r>
      <w:r w:rsidRPr="00A47C01">
        <w:rPr>
          <w:rFonts w:ascii="ITC Avant Garde Std Bk" w:hAnsi="ITC Avant Garde Std Bk"/>
          <w:color w:val="2E74B5"/>
          <w:sz w:val="20"/>
          <w:lang w:val="es-ES_tradnl"/>
        </w:rPr>
        <w:t>]</w:t>
      </w:r>
    </w:p>
    <w:p w14:paraId="08BB811D"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1C54FC58"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3618866"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4FBA6F05"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a los funcionarios que durante los procesos electorales actuarán como presidentes de los consejos locales y distritales, y que en todo tiempo fungirán como vocales ejecutivos de las juntas correspondientes;</w:t>
      </w:r>
      <w:r w:rsidRPr="00A47C01">
        <w:rPr>
          <w:rFonts w:ascii="ITC Avant Garde Std Bk" w:hAnsi="ITC Avant Garde Std Bk"/>
          <w:color w:val="2E74B5"/>
          <w:sz w:val="20"/>
          <w:lang w:val="es-ES_tradnl"/>
        </w:rPr>
        <w:t>]</w:t>
      </w:r>
    </w:p>
    <w:p w14:paraId="3E41F4F9"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035FCC5A"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D2F4EA6"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6AE8E16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Designar y remover, en su caso, a los presidentes y Consejeros Electorales de los Organismos Públicos Locales, conforme a los procedimientos establecidos en esta Ley;</w:t>
      </w:r>
    </w:p>
    <w:p w14:paraId="031B7DD1"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50B66F4D"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por mayoría absoluta, a más tardar el día 30 de septiembre del año anterior al de la elección, de entre las propuestas que al efecto hagan el Consejero Presidente y los Consejeros Electorales del propio Consejo General, a los Consejeros Electorales de los Consejos Locales;</w:t>
      </w:r>
      <w:r w:rsidRPr="00A47C01">
        <w:rPr>
          <w:rFonts w:ascii="ITC Avant Garde Std Bk" w:hAnsi="ITC Avant Garde Std Bk"/>
          <w:color w:val="2E74B5"/>
          <w:sz w:val="20"/>
          <w:lang w:val="es-ES_tradnl"/>
        </w:rPr>
        <w:t>]</w:t>
      </w:r>
    </w:p>
    <w:p w14:paraId="01D8B58B"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71B9546F"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DE91658"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20B0DA8"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Resolver sobre los convenios de fusión, frente y coalición que celebren los partidos políticos nacionales, así como sobre los acuerdos de participación que efectúen las agrupaciones políticas con los partidos políticos, en los términos de la Ley General de Partidos Políticos;</w:t>
      </w:r>
    </w:p>
    <w:p w14:paraId="1D1797DC"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2D29A4BF"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Vigilar que las actividades de los partidos políticos nacionales y las agrupaciones políticas nacionales se desarrollen con apego a esta Ley, </w:t>
      </w:r>
      <w:smartTag w:uri="urn:schemas-microsoft-com:office:smarttags" w:element="PersonName">
        <w:smartTagPr>
          <w:attr w:name="ProductID" w:val="la Ley General"/>
        </w:smartTagPr>
        <w:r w:rsidRPr="00A47C01">
          <w:rPr>
            <w:rFonts w:ascii="ITC Avant Garde Std Bk" w:hAnsi="ITC Avant Garde Std Bk"/>
            <w:sz w:val="20"/>
            <w:lang w:val="es-ES_tradnl"/>
          </w:rPr>
          <w:t>la Ley General</w:t>
        </w:r>
      </w:smartTag>
      <w:r w:rsidRPr="00A47C01">
        <w:rPr>
          <w:rFonts w:ascii="ITC Avant Garde Std Bk" w:hAnsi="ITC Avant Garde Std Bk"/>
          <w:sz w:val="20"/>
          <w:lang w:val="es-ES_tradnl"/>
        </w:rPr>
        <w:t xml:space="preserve"> de Partidos Políticos, así como los lineamientos que emita el Consejo General para que los partidos políticos prevengan, atiendan y erradiquen la violencia política contra las mujeres en razón de género, y vigilar que cumplan con las obligaciones a que están sujetos;</w:t>
      </w:r>
    </w:p>
    <w:p w14:paraId="31A1F45A" w14:textId="77777777" w:rsidR="00A47C01" w:rsidRPr="00A47C01" w:rsidRDefault="00A47C01" w:rsidP="00A47C01">
      <w:pPr>
        <w:pStyle w:val="Textosinformato"/>
        <w:ind w:left="856" w:hanging="567"/>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2D27E6AE"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6EC96DB6"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Vigilar que en lo relativo a las prerrogativas de los partidos políticos se actúe con apego a esta Ley y la Ley General de Partidos Políticos, así como a lo dispuesto en los reglamentos que al efecto expida el Consejo General;</w:t>
      </w:r>
      <w:r w:rsidRPr="00A47C01">
        <w:rPr>
          <w:rFonts w:ascii="ITC Avant Garde Std Bk" w:hAnsi="ITC Avant Garde Std Bk"/>
          <w:color w:val="2E74B5"/>
          <w:sz w:val="20"/>
          <w:lang w:val="es-ES_tradnl"/>
        </w:rPr>
        <w:t>]</w:t>
      </w:r>
    </w:p>
    <w:p w14:paraId="4082CA6A"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749C228A"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4E606C3"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279E3FC8"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Dictar los lineamientos relativos al Registro Federal de Electores y ordenar a la Junta General Ejecutiva hacer los estudios y formular los proyectos para la división del territorio de la República en 300 distritos electorales uninominales y su cabecera, su división en secciones electorales, para determinar el ámbito territorial de las cinco circunscripciones electorales plurinominales y la capital de la entidad federativa que será cabecera de cada una de ellas; así como la división territorial de los distritos en el ámbito local y, en su caso, aprobarlos;</w:t>
      </w:r>
      <w:r w:rsidRPr="00A47C01">
        <w:rPr>
          <w:rFonts w:ascii="ITC Avant Garde Std Bk" w:hAnsi="ITC Avant Garde Std Bk"/>
          <w:color w:val="2E74B5"/>
          <w:sz w:val="20"/>
          <w:lang w:val="es-ES_tradnl"/>
        </w:rPr>
        <w:t>]</w:t>
      </w:r>
    </w:p>
    <w:p w14:paraId="7D01A66E"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435AD4CE"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EA2ACA5"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11C5E63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Resolver, en los términos de esta Ley, el otorgamiento del registro a los partidos políticos nacionales y a las agrupaciones políticas nacionales, así como sobre la pérdida del mismo en los casos previstos en la Ley General de Partidos Políticos, emitir la declaratoria correspondiente y solicitar su publicación en el Diario Oficial de la Federación;</w:t>
      </w:r>
    </w:p>
    <w:p w14:paraId="701CE51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1F8E0797"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Vigilar de manera permanente que el Instituto ejerza sus facultades como autoridad única en la administración del tiempo que corresponda al Estado en radio y televisión destinado a sus propios fines, a los de otras autoridades electorales federales y locales y al ejercicio del derecho de los partidos políticos nacionales, agrupaciones políticas y candidatos de conformidad con lo establecido en esta Ley y demás leyes aplicables;</w:t>
      </w:r>
    </w:p>
    <w:p w14:paraId="26C5EA1F"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11B37EEE"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el calendario integral del proceso electoral federal, a propuesta de la Junta General Ejecutiva; los modelos de las credenciales para votar con fotografía que se expidan en el territorio nacional, así como en el extranjero; el de las boletas electorales, de las actas de la jornada electoral y los formatos de la demás documentación electoral;</w:t>
      </w:r>
      <w:r w:rsidRPr="00A47C01">
        <w:rPr>
          <w:rFonts w:ascii="ITC Avant Garde Std Bk" w:hAnsi="ITC Avant Garde Std Bk"/>
          <w:color w:val="2E74B5"/>
          <w:sz w:val="20"/>
          <w:lang w:val="es-ES_tradnl"/>
        </w:rPr>
        <w:t>]</w:t>
      </w:r>
    </w:p>
    <w:p w14:paraId="2E1937DE"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18811D76"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C53FB3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CD9C53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Conocer y aprobar los informes que rinda la Comisión de Fiscalización;</w:t>
      </w:r>
    </w:p>
    <w:p w14:paraId="396FFDC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1867FF4F"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Determinar los topes máximos de gastos de precampaña y campaña que puedan erogarse en las elecciones de Presidente de los Estados Unidos Mexicanos, senadores y diputados;</w:t>
      </w:r>
      <w:r w:rsidRPr="00A47C01">
        <w:rPr>
          <w:rFonts w:ascii="ITC Avant Garde Std Bk" w:hAnsi="ITC Avant Garde Std Bk"/>
          <w:color w:val="2E74B5"/>
          <w:sz w:val="20"/>
          <w:lang w:val="es-ES_tradnl"/>
        </w:rPr>
        <w:t>]</w:t>
      </w:r>
    </w:p>
    <w:p w14:paraId="68BA33C4"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4A60DDA3"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123A497"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4F6DD752"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q)</w:t>
      </w:r>
      <w:r w:rsidRPr="00A47C01">
        <w:rPr>
          <w:rFonts w:ascii="ITC Avant Garde Std Bk" w:hAnsi="ITC Avant Garde Std Bk"/>
          <w:sz w:val="20"/>
          <w:lang w:val="es-ES_tradnl"/>
        </w:rPr>
        <w:tab/>
        <w:t>Registrar la plataforma electoral que para cada proceso electoral deben presentar los partidos políticos nacionales y candidatos en los términos de esta Ley;</w:t>
      </w:r>
    </w:p>
    <w:p w14:paraId="43EA53E9"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0FA1DEE6"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r)</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Expedir el Reglamento de Sesiones de los consejos locales y distritales del Instituto;</w:t>
      </w:r>
      <w:r w:rsidRPr="00A47C01">
        <w:rPr>
          <w:rFonts w:ascii="ITC Avant Garde Std Bk" w:hAnsi="ITC Avant Garde Std Bk"/>
          <w:color w:val="2E74B5"/>
          <w:sz w:val="20"/>
          <w:lang w:val="es-ES_tradnl"/>
        </w:rPr>
        <w:t>]</w:t>
      </w:r>
    </w:p>
    <w:p w14:paraId="4FF0DB72"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661F7F9A"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16F12F5"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7D371CF0"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s)</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Registrar las candidaturas a Presidente de los Estados Unidos Mexicanos y las de senadores por el principio de representación proporcional; así como las listas regionales de candidatos a diputados de representación proporcional que presenten los partidos políticos nacionales y candidatos, en su caso, comunicando lo anterior a los consejos locales de las Cabeceras de Circunscripción correspondiente;</w:t>
      </w:r>
      <w:r w:rsidRPr="00A47C01">
        <w:rPr>
          <w:rFonts w:ascii="ITC Avant Garde Std Bk" w:hAnsi="ITC Avant Garde Std Bk"/>
          <w:color w:val="2E74B5"/>
          <w:sz w:val="20"/>
          <w:lang w:val="es-ES_tradnl"/>
        </w:rPr>
        <w:t>]</w:t>
      </w:r>
    </w:p>
    <w:p w14:paraId="465E1E85"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23C5AD8F"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1A0073C"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3428328"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t)</w:t>
      </w:r>
      <w:r w:rsidRPr="00A47C01">
        <w:rPr>
          <w:rFonts w:ascii="ITC Avant Garde Std Bk" w:hAnsi="ITC Avant Garde Std Bk"/>
          <w:sz w:val="20"/>
          <w:lang w:val="es-ES_tradnl"/>
        </w:rPr>
        <w:tab/>
        <w:t>Registrar supletoriamente las fórmulas de candidatos a senadores y diputados por el principio de mayoría relativa;</w:t>
      </w:r>
    </w:p>
    <w:p w14:paraId="49AE60D5"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41C5BA46"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u)</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Efectuar el cómputo total de la elección de senadores por el principio de representación proporcional, así como el cómputo total de la elección de todas las listas de diputados electos según el principio de representación proporcional, hacer la declaración de validez de la elección de senadores y diputados por este principio, determinar la asignación de senadores y diputados para cada partido político y otorgar las constancias respectivas, en los términos de esta Ley, a más tardar el 23 de agosto del año de la elección; así como definir antes de la jornada electoral, el método estadístico que los consejos locales implementarán para que los respectivos consejos distritales realicen el recuento de los paquetes electorales de hasta el diez por ciento de las casillas respecto de la elección de senadores cuando la diferencia entre las fórmulas ganadoras y las ubicadas en segundo lugar sea igual o menor a un punto porcentual;</w:t>
      </w:r>
      <w:r w:rsidRPr="00A47C01">
        <w:rPr>
          <w:rFonts w:ascii="ITC Avant Garde Std Bk" w:hAnsi="ITC Avant Garde Std Bk"/>
          <w:color w:val="2E74B5"/>
          <w:sz w:val="20"/>
          <w:lang w:val="es-ES_tradnl"/>
        </w:rPr>
        <w:t>]</w:t>
      </w:r>
    </w:p>
    <w:p w14:paraId="5987E2AC"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4D0FD91E"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4093EA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1B6201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v)</w:t>
      </w:r>
      <w:r w:rsidRPr="00A47C01">
        <w:rPr>
          <w:rFonts w:ascii="ITC Avant Garde Std Bk" w:hAnsi="ITC Avant Garde Std Bk"/>
          <w:sz w:val="20"/>
          <w:lang w:val="es-ES_tradnl"/>
        </w:rPr>
        <w:tab/>
        <w:t>Informar a las Cámaras de Senadores y Diputados sobre el otorgamiento de las constancias de asignación de senadores y diputados electos por el principio de representación proporcional, respectivamente, así como de los medios de impugnación interpuestos;</w:t>
      </w:r>
    </w:p>
    <w:p w14:paraId="62FA7A8E"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3E3C961E"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 xml:space="preserve">w)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Conocer los informes, trimestrales y anual, que la Junta General Ejecutiva rinda por conducto del Secretario Ejecutivo del Instituto, así como los que, en su caso, deba rendir el titular del Órgano Interno de Control;</w:t>
      </w:r>
      <w:r w:rsidRPr="00A47C01">
        <w:rPr>
          <w:rFonts w:ascii="ITC Avant Garde Std Bk" w:hAnsi="ITC Avant Garde Std Bk"/>
          <w:color w:val="2E74B5"/>
          <w:sz w:val="20"/>
          <w:lang w:val="es-ES_tradnl"/>
        </w:rPr>
        <w:t>]</w:t>
      </w:r>
    </w:p>
    <w:p w14:paraId="3557D265" w14:textId="77777777" w:rsidR="00A47C01" w:rsidRPr="00A47C01" w:rsidRDefault="00A47C01" w:rsidP="00A47C01">
      <w:pPr>
        <w:pStyle w:val="Textosinformato"/>
        <w:ind w:left="856" w:hanging="567"/>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Inciso reformado DOF 27-01-2017, </w:t>
      </w:r>
      <w:r w:rsidRPr="00A47C01">
        <w:rPr>
          <w:rFonts w:ascii="ITC Avant Garde Std Bk" w:eastAsia="MS Mincho" w:hAnsi="ITC Avant Garde Std Bk"/>
          <w:i/>
          <w:iCs/>
          <w:color w:val="0000FF"/>
          <w:sz w:val="16"/>
          <w:szCs w:val="16"/>
          <w:lang w:val="es-MX"/>
        </w:rPr>
        <w:t>02-03-2023</w:t>
      </w:r>
    </w:p>
    <w:p w14:paraId="052F29D6"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D64B29B"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1B24E989"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x)</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Requerir a la Junta General Ejecutiva investigue, por los medios a su alcance, hechos que afecten de modo relevante los derechos de los partidos políticos o el proceso electoral federal;</w:t>
      </w:r>
      <w:r w:rsidRPr="00A47C01">
        <w:rPr>
          <w:rFonts w:ascii="ITC Avant Garde Std Bk" w:hAnsi="ITC Avant Garde Std Bk"/>
          <w:color w:val="2E74B5"/>
          <w:sz w:val="20"/>
          <w:lang w:val="es-ES_tradnl"/>
        </w:rPr>
        <w:t>]</w:t>
      </w:r>
    </w:p>
    <w:p w14:paraId="721FDEBE"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4BB12525"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5EADBAC"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7DFA508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y)</w:t>
      </w:r>
      <w:r w:rsidRPr="00A47C01">
        <w:rPr>
          <w:rFonts w:ascii="ITC Avant Garde Std Bk" w:hAnsi="ITC Avant Garde Std Bk"/>
          <w:sz w:val="20"/>
          <w:lang w:val="es-ES_tradnl"/>
        </w:rPr>
        <w:tab/>
        <w:t>Resolver los recursos de revisión que le competan en los términos de la ley de la materia;</w:t>
      </w:r>
    </w:p>
    <w:p w14:paraId="06EFBB89"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35FA39AE"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z)</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anualmente el anteproyecto de presupuesto del Instituto que le proponga el Presidente del Consejo General y remitirlo una vez aprobado, al titular del Ejecutivo Federal para su inclusión en el proyecto de Presupuesto de Egresos de la Federación;</w:t>
      </w:r>
      <w:r w:rsidRPr="00A47C01">
        <w:rPr>
          <w:rFonts w:ascii="ITC Avant Garde Std Bk" w:hAnsi="ITC Avant Garde Std Bk"/>
          <w:color w:val="2E74B5"/>
          <w:sz w:val="20"/>
          <w:lang w:val="es-ES_tradnl"/>
        </w:rPr>
        <w:t>]</w:t>
      </w:r>
    </w:p>
    <w:p w14:paraId="5B83A9EB"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651A70D0"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266D09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7D5D7324"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aa)</w:t>
      </w:r>
      <w:r w:rsidRPr="00A47C01">
        <w:rPr>
          <w:rFonts w:ascii="ITC Avant Garde Std Bk" w:hAnsi="ITC Avant Garde Std Bk"/>
          <w:sz w:val="20"/>
          <w:lang w:val="es-ES_tradnl"/>
        </w:rPr>
        <w:tab/>
        <w:t>Conocer de las infracciones y, en su caso, imponer las sanciones que correspondan, en los términos previstos en esta Ley;</w:t>
      </w:r>
    </w:p>
    <w:p w14:paraId="05172C0F"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6501F837"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bb)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Fijar las políticas y los programas generales del Instituto a propuesta de la Junta General Ejecutiva;</w:t>
      </w:r>
      <w:r w:rsidRPr="00A47C01">
        <w:rPr>
          <w:rFonts w:ascii="ITC Avant Garde Std Bk" w:hAnsi="ITC Avant Garde Std Bk"/>
          <w:color w:val="2E74B5"/>
          <w:sz w:val="20"/>
          <w:lang w:val="es-ES_tradnl"/>
        </w:rPr>
        <w:t>]</w:t>
      </w:r>
    </w:p>
    <w:p w14:paraId="179C3BBC"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5FAC6865"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42DE75F"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20120AF2"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cc)</w:t>
      </w:r>
      <w:r w:rsidRPr="00A47C01">
        <w:rPr>
          <w:rFonts w:ascii="ITC Avant Garde Std Bk" w:hAnsi="ITC Avant Garde Std Bk"/>
          <w:sz w:val="20"/>
          <w:lang w:val="es-ES_tradnl"/>
        </w:rPr>
        <w:tab/>
        <w:t>Nombrar de entre los Consejeros Electorales del Consejo General, a quien deba sustituir provisionalmente al Consejero Presidente en caso de ausencia definitiva e informarlo a la Cámara de Diputados para los efectos conducentes;</w:t>
      </w:r>
    </w:p>
    <w:p w14:paraId="6F3A9AE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3654E06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dd)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Resolver, por mayoría calificada, sobre la creación de unidades técnicas y comisiones, en los términos de esta Ley;</w:t>
      </w:r>
      <w:r w:rsidRPr="00A47C01">
        <w:rPr>
          <w:rFonts w:ascii="ITC Avant Garde Std Bk" w:hAnsi="ITC Avant Garde Std Bk"/>
          <w:color w:val="2E74B5"/>
          <w:sz w:val="20"/>
          <w:lang w:val="es-ES_tradnl"/>
        </w:rPr>
        <w:t>]</w:t>
      </w:r>
    </w:p>
    <w:p w14:paraId="7132165A"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29905E5A"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2806CA7"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33D500DC"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ee)</w:t>
      </w:r>
      <w:r w:rsidRPr="00A47C01">
        <w:rPr>
          <w:rFonts w:ascii="ITC Avant Garde Std Bk" w:hAnsi="ITC Avant Garde Std Bk"/>
          <w:sz w:val="20"/>
          <w:lang w:val="es-ES_tradnl"/>
        </w:rPr>
        <w:tab/>
        <w:t>Ejercer las facultades de asunción, atracción y delegación, así como en su caso, aprobar la suscripción de convenios, respecto de procesos electorales locales, conforme a las normas contenidas en esta Ley;</w:t>
      </w:r>
    </w:p>
    <w:p w14:paraId="0D8EC8A0"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39B3474A"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ff)</w:t>
      </w:r>
      <w:r w:rsidRPr="00A47C01">
        <w:rPr>
          <w:rFonts w:ascii="ITC Avant Garde Std Bk" w:hAnsi="ITC Avant Garde Std Bk"/>
          <w:sz w:val="20"/>
          <w:lang w:val="es-ES_tradnl"/>
        </w:rPr>
        <w:tab/>
        <w:t>Dictar los acuerdos necesarios para organizar las elecciones de las dirigencias de los partidos políticos que así lo soliciten, con cargo a sus prerrogativas, en los términos que establece esta Ley. La solicitud deberá realizarse al Instituto cuando menos con cuatro meses de anticipación. El Instituto establecerá mediante acuerdo las modalidades que deberán cumplir los partidos políticos para la solicitud respectiva, siendo obligación tener actualizado el padrón de afiliados en el registro de partidos políticos. Tratándose de las dirigencias de los partidos políticos locales, la organización corresponderá a los Organismos Públicos Locales;</w:t>
      </w:r>
    </w:p>
    <w:p w14:paraId="2DC2BF52"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233273AC"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gg)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y expedir los reglamentos, lineamientos y acuerdos para ejercer las facultades previstas en el Apartado B de la Base V del artículo 41 de la Constitución;</w:t>
      </w:r>
      <w:r w:rsidRPr="00A47C01">
        <w:rPr>
          <w:rFonts w:ascii="ITC Avant Garde Std Bk" w:hAnsi="ITC Avant Garde Std Bk"/>
          <w:color w:val="2E74B5"/>
          <w:sz w:val="20"/>
          <w:lang w:val="es-ES_tradnl"/>
        </w:rPr>
        <w:t>]</w:t>
      </w:r>
    </w:p>
    <w:p w14:paraId="618C60E1"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616D77F2"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F9F6172"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606A26C8"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hh)</w:t>
      </w:r>
      <w:r w:rsidRPr="00A47C01">
        <w:rPr>
          <w:rFonts w:ascii="ITC Avant Garde Std Bk" w:hAnsi="ITC Avant Garde Std Bk"/>
          <w:sz w:val="20"/>
          <w:lang w:val="es-ES_tradnl"/>
        </w:rPr>
        <w:tab/>
        <w:t>Aprobar la geografía electoral federal y de las entidades federativas, de conformidad con los resultados del censo nacional de población;</w:t>
      </w:r>
    </w:p>
    <w:p w14:paraId="635EB4B9"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434816E4"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r w:rsidRPr="00A47C01">
        <w:rPr>
          <w:rFonts w:ascii="ITC Avant Garde Std Bk" w:hAnsi="ITC Avant Garde Std Bk"/>
          <w:b/>
          <w:sz w:val="20"/>
          <w:lang w:val="es-ES_tradnl"/>
        </w:rPr>
        <w:t>ii)</w:t>
      </w:r>
      <w:r w:rsidRPr="00A47C01">
        <w:rPr>
          <w:rFonts w:ascii="ITC Avant Garde Std Bk" w:hAnsi="ITC Avant Garde Std Bk"/>
          <w:b/>
          <w:sz w:val="20"/>
          <w:lang w:val="es-ES_tradnl"/>
        </w:rPr>
        <w:tab/>
      </w:r>
      <w:r w:rsidRPr="00A47C01">
        <w:rPr>
          <w:rFonts w:ascii="ITC Avant Garde Std Bk" w:hAnsi="ITC Avant Garde Std Bk"/>
          <w:sz w:val="20"/>
          <w:lang w:val="es-ES_tradnl"/>
        </w:rPr>
        <w:t>Emitir los reglamentos de quejas y de fiscalización, y</w:t>
      </w:r>
    </w:p>
    <w:p w14:paraId="3FA30211"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6B932CD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b/>
          <w:sz w:val="20"/>
          <w:lang w:val="es-ES_tradnl"/>
        </w:rPr>
        <w:t>jj)</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Dictar los acuerdos necesarios para hacer efectivas las anteriores atribuciones y las demás señaladas en esta Ley o en otra legislación aplicable.</w:t>
      </w:r>
      <w:r w:rsidRPr="00A47C01">
        <w:rPr>
          <w:rFonts w:ascii="ITC Avant Garde Std Bk" w:hAnsi="ITC Avant Garde Std Bk"/>
          <w:color w:val="2E74B5"/>
          <w:sz w:val="20"/>
          <w:lang w:val="es-ES_tradnl"/>
        </w:rPr>
        <w:t>]</w:t>
      </w:r>
    </w:p>
    <w:p w14:paraId="082B9504"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reformado DOF 02-03-2023</w:t>
      </w:r>
    </w:p>
    <w:p w14:paraId="0B005F65" w14:textId="77777777" w:rsidR="00A47C01" w:rsidRPr="00A47C01" w:rsidRDefault="00A47C01" w:rsidP="00A47C01">
      <w:pPr>
        <w:ind w:left="856" w:hanging="567"/>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8586E39"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p>
    <w:p w14:paraId="638953F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kk)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266689EA"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adicionado DOF 02-03-2023</w:t>
      </w:r>
    </w:p>
    <w:p w14:paraId="46C59A6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25C1CE7E"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171B8687"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ll)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160498DA"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adicionado DOF 02-03-2023</w:t>
      </w:r>
    </w:p>
    <w:p w14:paraId="4968925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BC25DA8"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7A8FD842"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mm)</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Suprimido</w:t>
      </w:r>
      <w:r w:rsidRPr="00A47C01">
        <w:rPr>
          <w:rFonts w:ascii="ITC Avant Garde Std Bk" w:hAnsi="ITC Avant Garde Std Bk"/>
          <w:color w:val="2E74B5"/>
          <w:sz w:val="20"/>
          <w:lang w:val="es-ES_tradnl"/>
        </w:rPr>
        <w:t>]</w:t>
      </w:r>
    </w:p>
    <w:p w14:paraId="7B686132"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adicionado DOF 02-03-2023</w:t>
      </w:r>
    </w:p>
    <w:p w14:paraId="6E65B9D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F98597B"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22ADA9D0"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nn)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7B585A24"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adicionado DOF 02-03-2023</w:t>
      </w:r>
    </w:p>
    <w:p w14:paraId="0786FF2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60F7608B"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0D3FAB7C"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ññ)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EA2789B" w14:textId="77777777" w:rsidR="00A47C01" w:rsidRPr="00A47C01" w:rsidRDefault="00A47C01" w:rsidP="00A47C01">
      <w:pPr>
        <w:ind w:left="856" w:hanging="567"/>
        <w:jc w:val="right"/>
        <w:rPr>
          <w:rFonts w:eastAsia="MS Mincho"/>
          <w:i/>
          <w:iCs/>
          <w:color w:val="0000FF"/>
          <w:sz w:val="16"/>
          <w:szCs w:val="16"/>
        </w:rPr>
      </w:pPr>
      <w:r w:rsidRPr="00A47C01">
        <w:rPr>
          <w:rFonts w:eastAsia="MS Mincho"/>
          <w:i/>
          <w:iCs/>
          <w:color w:val="0000FF"/>
          <w:sz w:val="16"/>
          <w:szCs w:val="16"/>
        </w:rPr>
        <w:t>Inciso adicionado DOF 02-03-2023</w:t>
      </w:r>
    </w:p>
    <w:p w14:paraId="19F9B3D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1B761229" w14:textId="77777777" w:rsidR="00A47C01" w:rsidRPr="00A47C01" w:rsidRDefault="00A47C01" w:rsidP="00A47C01">
      <w:pPr>
        <w:pStyle w:val="Texto"/>
        <w:spacing w:after="0" w:line="240" w:lineRule="auto"/>
        <w:ind w:left="856" w:hanging="567"/>
        <w:rPr>
          <w:rFonts w:ascii="ITC Avant Garde Std Bk" w:hAnsi="ITC Avant Garde Std Bk"/>
          <w:b/>
          <w:sz w:val="20"/>
          <w:lang w:val="es-ES_tradnl"/>
        </w:rPr>
      </w:pPr>
    </w:p>
    <w:p w14:paraId="1BA35F73" w14:textId="77777777" w:rsidR="00A47C01" w:rsidRPr="00A47C01" w:rsidRDefault="00A47C01" w:rsidP="00A47C01">
      <w:pPr>
        <w:pStyle w:val="Texto"/>
        <w:spacing w:after="0" w:line="240" w:lineRule="auto"/>
        <w:ind w:left="856" w:hanging="567"/>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oo)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65918D3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1BE3CAB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0CE527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2B07D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en ocasión de la celebración de los procesos electorales federales, podrá acordar las bases y criterios en que habrá de invitar, atender e informar a los visitantes extranjeros que acudan a conocer las modalidades de su desarrollo en cualquiera de sus etapas.</w:t>
      </w:r>
    </w:p>
    <w:p w14:paraId="63D999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DE68D8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De igual manera, para los efectos de la organización de procesos electorales locales se estará a lo señalado en la facultad de asunción, atracción y delegación del Instituto de acuerdo a las disposiciones de esta Ley.</w:t>
      </w:r>
    </w:p>
    <w:p w14:paraId="00CF383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8ABC80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Tercera</w:t>
      </w:r>
    </w:p>
    <w:p w14:paraId="61269E8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 de la Presidencia y del Secretario del Consejo General</w:t>
      </w:r>
    </w:p>
    <w:p w14:paraId="219C4D1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44540D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 w:name="Artículo_45"/>
      <w:r w:rsidRPr="00A47C01">
        <w:rPr>
          <w:rFonts w:ascii="ITC Avant Garde Std Bk" w:hAnsi="ITC Avant Garde Std Bk"/>
          <w:b/>
          <w:sz w:val="20"/>
          <w:lang w:val="es-ES_tradnl"/>
        </w:rPr>
        <w:t>Artículo 45</w:t>
      </w:r>
      <w:bookmarkEnd w:id="47"/>
      <w:r w:rsidRPr="00A47C01">
        <w:rPr>
          <w:rFonts w:ascii="ITC Avant Garde Std Bk" w:hAnsi="ITC Avant Garde Std Bk"/>
          <w:b/>
          <w:sz w:val="20"/>
          <w:lang w:val="es-ES_tradnl"/>
        </w:rPr>
        <w:t>.</w:t>
      </w:r>
    </w:p>
    <w:p w14:paraId="6FD4823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Corresponden al Presidente del Consejo General las atribuciones siguientes:</w:t>
      </w:r>
    </w:p>
    <w:p w14:paraId="4695691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CECF5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Garantizar la unidad y cohesión de las actividades de los órganos del Instituto;</w:t>
      </w:r>
    </w:p>
    <w:p w14:paraId="5984330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FA55C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Establecer los vínculos entre el Instituto y las autoridades federales, estatales y municipales, para que, en sus respectivos ámbitos de competencia, colaboren con el Instituto para el cumplimiento de sus fines;</w:t>
      </w:r>
    </w:p>
    <w:p w14:paraId="45D471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147F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Convocar y conducir las sesiones del Consejo General;</w:t>
      </w:r>
    </w:p>
    <w:p w14:paraId="67624B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FC65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Vigilar el cumplimiento de los acuerdos adoptados por el propio Consejo General;</w:t>
      </w:r>
    </w:p>
    <w:p w14:paraId="2DBEE8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F09C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Proponer al Consejo General el nombramiento del Secretario Ejecutivo, de los Directores Ejecutivos y demás titulares de unidades técnicas del Instituto;</w:t>
      </w:r>
      <w:r w:rsidRPr="00A47C01">
        <w:rPr>
          <w:rFonts w:ascii="ITC Avant Garde Std Bk" w:hAnsi="ITC Avant Garde Std Bk"/>
          <w:color w:val="2E74B5"/>
          <w:sz w:val="20"/>
          <w:lang w:val="es-ES_tradnl"/>
        </w:rPr>
        <w:t>]</w:t>
      </w:r>
    </w:p>
    <w:p w14:paraId="1CA7ED1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13F660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8399F6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A578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de entre los integrantes de la Junta General Ejecutiva a quien sustanciará en términos de la ley de la materia, el medio de impugnación que se interponga en contra de los actos o resoluciones del Secretario Ejecutivo;</w:t>
      </w:r>
      <w:r w:rsidRPr="00A47C01">
        <w:rPr>
          <w:rFonts w:ascii="ITC Avant Garde Std Bk" w:hAnsi="ITC Avant Garde Std Bk"/>
          <w:color w:val="2E74B5"/>
          <w:sz w:val="20"/>
          <w:lang w:val="es-ES_tradnl"/>
        </w:rPr>
        <w:t>]</w:t>
      </w:r>
    </w:p>
    <w:p w14:paraId="77F997A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3D3CB5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D0A8C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BE83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Recibir del titular del Órgano Interno de Control los informes de las revisiones y auditorías que se realicen para verificar la correcta y legal aplicación de los recursos y bienes del Instituto, así como hacerlos del conocimiento del Consejo General;</w:t>
      </w:r>
    </w:p>
    <w:p w14:paraId="3FB7037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6B0C89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F39B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Proponer anualmente al Consejo General el anteproyecto de presupuesto del Instituto para su aprobación;</w:t>
      </w:r>
      <w:r w:rsidRPr="00A47C01">
        <w:rPr>
          <w:rFonts w:ascii="ITC Avant Garde Std Bk" w:hAnsi="ITC Avant Garde Std Bk"/>
          <w:color w:val="2E74B5"/>
          <w:sz w:val="20"/>
          <w:lang w:val="es-ES_tradnl"/>
        </w:rPr>
        <w:t>]</w:t>
      </w:r>
    </w:p>
    <w:p w14:paraId="4EA0A80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045A24E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114673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B7CD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Remitir al titular del Poder Ejecutivo el proyecto de presupuesto del Instituto aprobado por el Consejo General, en los términos de la ley de la materia;</w:t>
      </w:r>
    </w:p>
    <w:p w14:paraId="6460024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24423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Recibir de los partidos políticos nacionales las solicitudes de registro de candidatos a la Presidencia de la República y las de candidatos a senadores y diputados por el principio de representación proporcional y someterlas al Consejo General para su registro;</w:t>
      </w:r>
    </w:p>
    <w:p w14:paraId="1B11D6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65790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Presidir la Junta General Ejecutiva e informar al Consejo General de los trabajos de la misma;</w:t>
      </w:r>
      <w:r w:rsidRPr="00A47C01">
        <w:rPr>
          <w:rFonts w:ascii="ITC Avant Garde Std Bk" w:hAnsi="ITC Avant Garde Std Bk"/>
          <w:color w:val="2E74B5"/>
          <w:sz w:val="20"/>
          <w:lang w:val="es-ES_tradnl"/>
        </w:rPr>
        <w:t>]</w:t>
      </w:r>
    </w:p>
    <w:p w14:paraId="384E9B3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3AA599B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7E06202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C0C2D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Previa aprobación del Consejo General, ordenar la realización de encuestas nacionales basadas en actas de escrutinio y cómputo de casilla a fin de conocer las tendencias de los resultados el día de la jornada electoral. Los resultados de dichos estudios deberán ser difundidos por el Consejero Presidente, previa aprobación del Consejo General, después de las veintidós horas del día de la jornada electoral;</w:t>
      </w:r>
      <w:r w:rsidRPr="00A47C01">
        <w:rPr>
          <w:rFonts w:ascii="ITC Avant Garde Std Bk" w:hAnsi="ITC Avant Garde Std Bk"/>
          <w:color w:val="2E74B5"/>
          <w:sz w:val="20"/>
          <w:lang w:val="es-ES_tradnl"/>
        </w:rPr>
        <w:t>]</w:t>
      </w:r>
    </w:p>
    <w:p w14:paraId="0A3B076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596F9B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BF5D2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A85B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Dar a conocer la estadística electoral, por sección, municipio, distrito, entidad federativa y circunscripción plurinominal, una vez concluido el proceso electoral;</w:t>
      </w:r>
    </w:p>
    <w:p w14:paraId="55D011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391F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Convenir con las autoridades competentes la información y documentos que habrá de aportar la Dirección Ejecutiva del Registro Federal de Electores para los procesos electorales locales;</w:t>
      </w:r>
    </w:p>
    <w:p w14:paraId="6C6F9B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ACAC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Someter al Consejo General las propuestas para la creación de nuevas direcciones o unidades técnicas para el mejor funcionamiento del Instituto;</w:t>
      </w:r>
      <w:r w:rsidRPr="00A47C01">
        <w:rPr>
          <w:rFonts w:ascii="ITC Avant Garde Std Bk" w:hAnsi="ITC Avant Garde Std Bk"/>
          <w:color w:val="2E74B5"/>
          <w:sz w:val="20"/>
          <w:lang w:val="es-ES_tradnl"/>
        </w:rPr>
        <w:t>]</w:t>
      </w:r>
    </w:p>
    <w:p w14:paraId="4B5CDD7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4A9508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E8463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E91D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Ordenar, en su caso, la publicación en el Diario Oficial de la Federación de los acuerdos y resoluciones que pronuncie el Consejo General, y</w:t>
      </w:r>
    </w:p>
    <w:p w14:paraId="352C23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57A2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t>Las demás que le confiera esta Ley.</w:t>
      </w:r>
    </w:p>
    <w:p w14:paraId="31F57E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F6587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 w:name="Artículo_46"/>
      <w:r w:rsidRPr="00A47C01">
        <w:rPr>
          <w:rFonts w:ascii="ITC Avant Garde Std Bk" w:hAnsi="ITC Avant Garde Std Bk"/>
          <w:b/>
          <w:sz w:val="20"/>
          <w:lang w:val="es-ES_tradnl"/>
        </w:rPr>
        <w:t>Artículo 46</w:t>
      </w:r>
      <w:bookmarkEnd w:id="48"/>
      <w:r w:rsidRPr="00A47C01">
        <w:rPr>
          <w:rFonts w:ascii="ITC Avant Garde Std Bk" w:hAnsi="ITC Avant Garde Std Bk"/>
          <w:b/>
          <w:sz w:val="20"/>
          <w:lang w:val="es-ES_tradnl"/>
        </w:rPr>
        <w:t>.</w:t>
      </w:r>
    </w:p>
    <w:p w14:paraId="52ADB2F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Corresponde al Secretario del Consejo General:</w:t>
      </w:r>
      <w:r w:rsidRPr="00A47C01">
        <w:rPr>
          <w:rFonts w:ascii="ITC Avant Garde Std Bk" w:hAnsi="ITC Avant Garde Std Bk"/>
          <w:color w:val="2E74B5"/>
          <w:sz w:val="20"/>
          <w:lang w:val="es-ES_tradnl"/>
        </w:rPr>
        <w:t>]</w:t>
      </w:r>
    </w:p>
    <w:p w14:paraId="6CB680D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307AC32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709C93D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1E08A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Auxiliar al propio Consejo General y a su presidente en el ejercicio de sus atribuciones;</w:t>
      </w:r>
    </w:p>
    <w:p w14:paraId="5E302F5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9520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Preparar el orden del día de las sesiones del Consejo General, declarar la existencia del quórum, dar fe de lo actuado en las sesiones, levantar el acta correspondiente y someterla a la aprobación de los consejeros y representantes asistentes;</w:t>
      </w:r>
    </w:p>
    <w:p w14:paraId="691D1B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BEBE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Informar sobre el cumplimiento de los acuerdos del Consejo General;</w:t>
      </w:r>
    </w:p>
    <w:p w14:paraId="5C9D9E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DCCB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Dar cuenta con los proyectos de dictamen de las comisiones;</w:t>
      </w:r>
      <w:r w:rsidRPr="00A47C01">
        <w:rPr>
          <w:rFonts w:ascii="ITC Avant Garde Std Bk" w:hAnsi="ITC Avant Garde Std Bk"/>
          <w:color w:val="2E74B5"/>
          <w:sz w:val="20"/>
          <w:lang w:val="es-ES_tradnl"/>
        </w:rPr>
        <w:t>]</w:t>
      </w:r>
    </w:p>
    <w:p w14:paraId="228654B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66C285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E53D5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21A9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y sustanciar los recursos de revisión que se interpongan en contra de los actos o resoluciones de los órganos locales del Instituto y preparar el proyecto correspondiente;</w:t>
      </w:r>
      <w:r w:rsidRPr="00A47C01">
        <w:rPr>
          <w:rFonts w:ascii="ITC Avant Garde Std Bk" w:hAnsi="ITC Avant Garde Std Bk"/>
          <w:color w:val="2E74B5"/>
          <w:sz w:val="20"/>
          <w:lang w:val="es-ES_tradnl"/>
        </w:rPr>
        <w:t>]</w:t>
      </w:r>
    </w:p>
    <w:p w14:paraId="0375E8D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5D719DE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AC27A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E9AA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Recibir y dar el trámite previsto en la ley de la materia, a los medios de impugnación que se interpongan en contra de los actos o resoluciones del Consejo General, informándole sobre los mismos en la sesión inmediata;</w:t>
      </w:r>
    </w:p>
    <w:p w14:paraId="3C3EAD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A3CE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Informar al Consejo General de las resoluciones que le competan dictadas por el Tribunal Electoral;</w:t>
      </w:r>
    </w:p>
    <w:p w14:paraId="662DE1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9356A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Llevar el archivo del Consejo General;</w:t>
      </w:r>
    </w:p>
    <w:p w14:paraId="6141A7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D21E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Expedir los documentos que acrediten la personalidad de los consejeros y de los representantes de los partidos políticos;</w:t>
      </w:r>
    </w:p>
    <w:p w14:paraId="4DD6003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5D29D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Firmar, junto con el Presidente del Consejo General, todos los acuerdos y resoluciones que emita el propio Consejo General;</w:t>
      </w:r>
    </w:p>
    <w:p w14:paraId="1BF837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8010F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Proveer lo necesario para que se publiquen los acuerdos y resoluciones que pronuncie el Consejo General;</w:t>
      </w:r>
    </w:p>
    <w:p w14:paraId="781818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64F3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Integrar los expedientes con las actas de cómputo de entidad federativa de la elección de senadores por el principio de representación proporcional y presentarlos oportunamente al Consejo General;</w:t>
      </w:r>
    </w:p>
    <w:p w14:paraId="6EE538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C85F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Integrar los expedientes con las actas del cómputo de las circunscripciones plurinominales de la elección de diputados por el principio de representación proporcional y presentarlos oportunamente al Consejo General;</w:t>
      </w:r>
    </w:p>
    <w:p w14:paraId="241250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B515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Dar cuenta al Consejo General con los informes que sobre las elecciones reciba de los consejos locales, distritales y de los correspondientes a los Organismos Públicos Locales;</w:t>
      </w:r>
      <w:r w:rsidRPr="00A47C01">
        <w:rPr>
          <w:rFonts w:ascii="ITC Avant Garde Std Bk" w:hAnsi="ITC Avant Garde Std Bk"/>
          <w:color w:val="2E74B5"/>
          <w:sz w:val="20"/>
          <w:lang w:val="es-ES_tradnl"/>
        </w:rPr>
        <w:t>]</w:t>
      </w:r>
    </w:p>
    <w:p w14:paraId="56FF6E8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0405AE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FEC47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85B5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Recibir, para efectos de información y estadísticas electorales, copias de los expedientes de todas las elecciones;</w:t>
      </w:r>
    </w:p>
    <w:p w14:paraId="52929A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409D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Cumplir las instrucciones del Presidente del Consejo General y auxiliarlo en sus tareas, y</w:t>
      </w:r>
    </w:p>
    <w:p w14:paraId="12DF20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E75D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t>Lo demás que le sea conferido por esta Ley, el Consejo General y su presidente.</w:t>
      </w:r>
    </w:p>
    <w:p w14:paraId="0AF239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9A0FCA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Cuarta</w:t>
      </w:r>
    </w:p>
    <w:p w14:paraId="0008E0C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Junta General Ejecutiva</w:t>
      </w:r>
      <w:r w:rsidRPr="00A47C01">
        <w:rPr>
          <w:rFonts w:ascii="ITC Avant Garde Std Bk" w:hAnsi="ITC Avant Garde Std Bk"/>
          <w:color w:val="2E74B5"/>
          <w:sz w:val="22"/>
          <w:szCs w:val="22"/>
          <w:lang w:val="es-ES_tradnl"/>
        </w:rPr>
        <w:t>]</w:t>
      </w:r>
    </w:p>
    <w:p w14:paraId="6FA39A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725B4AD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3353ADC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C3E1BE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9" w:name="Artículo_47"/>
      <w:r w:rsidRPr="00A47C01">
        <w:rPr>
          <w:rFonts w:ascii="ITC Avant Garde Std Bk" w:hAnsi="ITC Avant Garde Std Bk"/>
          <w:b/>
          <w:sz w:val="20"/>
          <w:lang w:val="es-ES_tradnl"/>
        </w:rPr>
        <w:t>Artículo 47</w:t>
      </w:r>
      <w:bookmarkEnd w:id="49"/>
      <w:r w:rsidRPr="00A47C01">
        <w:rPr>
          <w:rFonts w:ascii="ITC Avant Garde Std Bk" w:hAnsi="ITC Avant Garde Std Bk"/>
          <w:b/>
          <w:sz w:val="20"/>
          <w:lang w:val="es-ES_tradnl"/>
        </w:rPr>
        <w:t>.</w:t>
      </w:r>
    </w:p>
    <w:p w14:paraId="65C2709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Junta General Ejecutiva será presidida por el Presidente del Consejo General y se integrará con el Secretario Ejecutivo y con los directores ejecutivos del Registro Federal de Electores, de Prerrogativas y Partidos Políticos, de Organización Electoral, del Servicio Profesional Electoral Nacional, de Capacitación Electoral y Educación Cívica y de Administración, así como los titulares de la Unidad Técnica de Fiscalización, de la Unidad Técnica de lo Contencioso Electoral y de la Unidad Técnica de Vinculación con los Organismos Públicos Locales.</w:t>
      </w:r>
    </w:p>
    <w:p w14:paraId="6F66701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7E6889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El titular del Órgano Interno de Control podrá participar, a convocatoria del Consejero Presidente, en las sesiones de la Junta General Ejecutiva.</w:t>
      </w:r>
      <w:r w:rsidRPr="00A47C01">
        <w:rPr>
          <w:rFonts w:ascii="ITC Avant Garde Std Bk" w:hAnsi="ITC Avant Garde Std Bk"/>
          <w:color w:val="2E74B5"/>
          <w:sz w:val="20"/>
        </w:rPr>
        <w:t>]</w:t>
      </w:r>
    </w:p>
    <w:p w14:paraId="7212836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 xml:space="preserve">Artículo reformado DOF </w:t>
      </w:r>
      <w:r w:rsidRPr="00A47C01">
        <w:rPr>
          <w:rFonts w:eastAsia="MS Mincho"/>
          <w:i/>
          <w:iCs/>
          <w:color w:val="0000FF"/>
          <w:sz w:val="16"/>
        </w:rPr>
        <w:t xml:space="preserve">27-01-2017, </w:t>
      </w:r>
      <w:r w:rsidRPr="00A47C01">
        <w:rPr>
          <w:rFonts w:eastAsia="MS Mincho"/>
          <w:i/>
          <w:iCs/>
          <w:color w:val="0000FF"/>
          <w:sz w:val="16"/>
          <w:szCs w:val="16"/>
        </w:rPr>
        <w:t>02-03-2023</w:t>
      </w:r>
    </w:p>
    <w:p w14:paraId="4B473CD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06F5CFD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33F6E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0" w:name="Artículo_48"/>
      <w:r w:rsidRPr="00A47C01">
        <w:rPr>
          <w:rFonts w:ascii="ITC Avant Garde Std Bk" w:hAnsi="ITC Avant Garde Std Bk"/>
          <w:b/>
          <w:sz w:val="20"/>
          <w:lang w:val="es-ES_tradnl"/>
        </w:rPr>
        <w:t>Artículo 48</w:t>
      </w:r>
      <w:bookmarkEnd w:id="50"/>
      <w:r w:rsidRPr="00A47C01">
        <w:rPr>
          <w:rFonts w:ascii="ITC Avant Garde Std Bk" w:hAnsi="ITC Avant Garde Std Bk"/>
          <w:b/>
          <w:sz w:val="20"/>
          <w:lang w:val="es-ES_tradnl"/>
        </w:rPr>
        <w:t>.</w:t>
      </w:r>
    </w:p>
    <w:p w14:paraId="2793B6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Junta General Ejecutiva se reunirá por lo menos una vez al mes, siendo sus atribuciones las siguientes:</w:t>
      </w:r>
      <w:r w:rsidRPr="00A47C01">
        <w:rPr>
          <w:rFonts w:ascii="ITC Avant Garde Std Bk" w:hAnsi="ITC Avant Garde Std Bk"/>
          <w:color w:val="2E74B5"/>
          <w:sz w:val="20"/>
          <w:lang w:val="es-ES_tradnl"/>
        </w:rPr>
        <w:t>]</w:t>
      </w:r>
    </w:p>
    <w:p w14:paraId="68CABB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47CB5E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7F5B03A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A737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Proponer al Consejo General las políticas y los programas generales del Instituto;</w:t>
      </w:r>
      <w:r w:rsidRPr="00A47C01">
        <w:rPr>
          <w:rFonts w:ascii="ITC Avant Garde Std Bk" w:hAnsi="ITC Avant Garde Std Bk"/>
          <w:color w:val="2E74B5"/>
          <w:sz w:val="20"/>
          <w:lang w:val="es-ES_tradnl"/>
        </w:rPr>
        <w:t>]</w:t>
      </w:r>
    </w:p>
    <w:p w14:paraId="671612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4DBA77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9B5A45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86EFC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Fijar los procedimientos administrativos, conforme a las políticas y programas generales del Instituto;</w:t>
      </w:r>
      <w:r w:rsidRPr="00A47C01">
        <w:rPr>
          <w:rFonts w:ascii="ITC Avant Garde Std Bk" w:hAnsi="ITC Avant Garde Std Bk"/>
          <w:color w:val="2E74B5"/>
          <w:sz w:val="20"/>
          <w:lang w:val="es-ES_tradnl"/>
        </w:rPr>
        <w:t>]</w:t>
      </w:r>
    </w:p>
    <w:p w14:paraId="74CBDD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BEC0BB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98B77E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6849B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el cumplimiento de los programas relativos al Registro Federal de Electores;</w:t>
      </w:r>
      <w:r w:rsidRPr="00A47C01">
        <w:rPr>
          <w:rFonts w:ascii="ITC Avant Garde Std Bk" w:hAnsi="ITC Avant Garde Std Bk"/>
          <w:color w:val="2E74B5"/>
          <w:sz w:val="20"/>
          <w:lang w:val="es-ES_tradnl"/>
        </w:rPr>
        <w:t>]</w:t>
      </w:r>
    </w:p>
    <w:p w14:paraId="18451CD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2E70A3E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324D6E9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F97CF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el cumplimiento de las normas aplicables a los partidos políticos nacionales y a las agrupaciones políticas y las prerrogativas de ambos;</w:t>
      </w:r>
      <w:r w:rsidRPr="00A47C01">
        <w:rPr>
          <w:rFonts w:ascii="ITC Avant Garde Std Bk" w:hAnsi="ITC Avant Garde Std Bk"/>
          <w:color w:val="2E74B5"/>
          <w:sz w:val="20"/>
          <w:lang w:val="es-ES_tradnl"/>
        </w:rPr>
        <w:t>]</w:t>
      </w:r>
    </w:p>
    <w:p w14:paraId="5DEFE54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573C3C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3CE8B9B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72947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Evaluar el desempeño del Servicio Profesional Electoral Nacional;</w:t>
      </w:r>
      <w:r w:rsidRPr="00A47C01">
        <w:rPr>
          <w:rFonts w:ascii="ITC Avant Garde Std Bk" w:hAnsi="ITC Avant Garde Std Bk"/>
          <w:color w:val="2E74B5"/>
          <w:sz w:val="20"/>
          <w:lang w:val="es-ES_tradnl"/>
        </w:rPr>
        <w:t>]</w:t>
      </w:r>
    </w:p>
    <w:p w14:paraId="1599449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3E99C7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42456E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1259A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el cumplimiento de los programas de capacitación electoral y educación cívica del Instituto;</w:t>
      </w:r>
      <w:r w:rsidRPr="00A47C01">
        <w:rPr>
          <w:rFonts w:ascii="ITC Avant Garde Std Bk" w:hAnsi="ITC Avant Garde Std Bk"/>
          <w:color w:val="2E74B5"/>
          <w:sz w:val="20"/>
          <w:lang w:val="es-ES_tradnl"/>
        </w:rPr>
        <w:t>]</w:t>
      </w:r>
    </w:p>
    <w:p w14:paraId="3AA32E2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212D879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AB7C9B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7C2D9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Proponer al Consejo General el establecimiento de oficinas municipales de acuerdo con los estudios que formule y la disponibilidad presupuestal;</w:t>
      </w:r>
      <w:r w:rsidRPr="00A47C01">
        <w:rPr>
          <w:rFonts w:ascii="ITC Avant Garde Std Bk" w:hAnsi="ITC Avant Garde Std Bk"/>
          <w:color w:val="2E74B5"/>
          <w:sz w:val="20"/>
          <w:lang w:val="es-ES_tradnl"/>
        </w:rPr>
        <w:t>]</w:t>
      </w:r>
    </w:p>
    <w:p w14:paraId="792E845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898603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8AEF61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B22C1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Desarrollar las acciones necesarias para asegurar que las comisiones de vigilancia nacional, locales y distritales se integren, sesionen y funcionen en los términos previstos por esta Ley;</w:t>
      </w:r>
      <w:r w:rsidRPr="00A47C01">
        <w:rPr>
          <w:rFonts w:ascii="ITC Avant Garde Std Bk" w:hAnsi="ITC Avant Garde Std Bk"/>
          <w:color w:val="2E74B5"/>
          <w:sz w:val="20"/>
          <w:lang w:val="es-ES_tradnl"/>
        </w:rPr>
        <w:t>]</w:t>
      </w:r>
    </w:p>
    <w:p w14:paraId="0F7342E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53D9692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6A519C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6DB8C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 consideración del Consejo General el proyecto de dictamen de pérdida de registro del partido político que se encuentre en la Ley General de Partidos Políticos, a más tardar el último día del mes siguiente a aquél en que concluya el proceso electoral;</w:t>
      </w:r>
      <w:r w:rsidRPr="00A47C01">
        <w:rPr>
          <w:rFonts w:ascii="ITC Avant Garde Std Bk" w:hAnsi="ITC Avant Garde Std Bk"/>
          <w:color w:val="2E74B5"/>
          <w:sz w:val="20"/>
          <w:lang w:val="es-ES_tradnl"/>
        </w:rPr>
        <w:t>]</w:t>
      </w:r>
    </w:p>
    <w:p w14:paraId="7FA0C86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5635A82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380E6F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2962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 consideración del Consejo General el proyecto de dictamen de pérdida de registro de la agrupación política que se encuentre en los supuestos previstos por la Ley General de Partidos Políticos;</w:t>
      </w:r>
      <w:r w:rsidRPr="00A47C01">
        <w:rPr>
          <w:rFonts w:ascii="ITC Avant Garde Std Bk" w:hAnsi="ITC Avant Garde Std Bk"/>
          <w:color w:val="2E74B5"/>
          <w:sz w:val="20"/>
          <w:lang w:val="es-ES_tradnl"/>
        </w:rPr>
        <w:t>]</w:t>
      </w:r>
    </w:p>
    <w:p w14:paraId="45C040D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B84674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17BBDB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2A70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Resolver los medios de impugnación que le competan, en contra de los actos o resoluciones del Secretario Ejecutivo y de las juntas locales del Instituto, en los términos establecidos en la ley de la materia;</w:t>
      </w:r>
      <w:r w:rsidRPr="00A47C01">
        <w:rPr>
          <w:rFonts w:ascii="ITC Avant Garde Std Bk" w:hAnsi="ITC Avant Garde Std Bk"/>
          <w:color w:val="2E74B5"/>
          <w:sz w:val="20"/>
          <w:lang w:val="es-ES_tradnl"/>
        </w:rPr>
        <w:t>]</w:t>
      </w:r>
    </w:p>
    <w:p w14:paraId="2E360EF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6AE9C1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4AA569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C86C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Integrar los expedientes relativos a las faltas administrativas en materia electoral y, en su caso, proponer las sanciones, en los términos que establece esta Ley;</w:t>
      </w:r>
      <w:r w:rsidRPr="00A47C01">
        <w:rPr>
          <w:rFonts w:ascii="ITC Avant Garde Std Bk" w:hAnsi="ITC Avant Garde Std Bk"/>
          <w:color w:val="2E74B5"/>
          <w:sz w:val="20"/>
          <w:lang w:val="es-ES_tradnl"/>
        </w:rPr>
        <w:t>]</w:t>
      </w:r>
    </w:p>
    <w:p w14:paraId="64EE5A3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2709122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20A58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E899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m)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informes del titular del Órgano Interno de Control respecto de los expedientes relativos a las faltas administrativas y, en su caso, sobre imposición de sanciones a los servidores públicos del Instituto;</w:t>
      </w:r>
      <w:r w:rsidRPr="00A47C01">
        <w:rPr>
          <w:rFonts w:ascii="ITC Avant Garde Std Bk" w:hAnsi="ITC Avant Garde Std Bk"/>
          <w:color w:val="2E74B5"/>
          <w:sz w:val="20"/>
          <w:lang w:val="es-ES_tradnl"/>
        </w:rPr>
        <w:t>]</w:t>
      </w:r>
    </w:p>
    <w:p w14:paraId="535B153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 Derogado DOF 02-03-2023</w:t>
      </w:r>
    </w:p>
    <w:p w14:paraId="684A141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7CF15B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24DFA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Formular los estudios en los que se establezcan las condiciones, costos y plazos para que el Instituto asuma la organización de procesos electorales locales, formulando el proyecto de convenio correspondiente que, en su caso, deberá ser aprobado por el Consejo General antes de que inicie el proceso electoral local de que se trate;</w:t>
      </w:r>
      <w:r w:rsidRPr="00A47C01">
        <w:rPr>
          <w:rFonts w:ascii="ITC Avant Garde Std Bk" w:hAnsi="ITC Avant Garde Std Bk"/>
          <w:color w:val="2E74B5"/>
          <w:sz w:val="20"/>
          <w:lang w:val="es-ES_tradnl"/>
        </w:rPr>
        <w:t>]</w:t>
      </w:r>
    </w:p>
    <w:p w14:paraId="149E7B4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1EEB4D9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40BB5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3FCD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el calendario y el plan integral del proceso electoral federal y de los procesos federales electorales extraordinarios que se convoquen, para ser puestos a consideración del Consejo General, y</w:t>
      </w:r>
      <w:r w:rsidRPr="00A47C01">
        <w:rPr>
          <w:rFonts w:ascii="ITC Avant Garde Std Bk" w:hAnsi="ITC Avant Garde Std Bk"/>
          <w:color w:val="2E74B5"/>
          <w:sz w:val="20"/>
          <w:lang w:val="es-ES_tradnl"/>
        </w:rPr>
        <w:t>]</w:t>
      </w:r>
    </w:p>
    <w:p w14:paraId="7ABDFF2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65F16B7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79B432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0837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encomienden esta Ley, el Consejo General o su presidente.</w:t>
      </w:r>
      <w:r w:rsidRPr="00A47C01">
        <w:rPr>
          <w:rFonts w:ascii="ITC Avant Garde Std Bk" w:hAnsi="ITC Avant Garde Std Bk"/>
          <w:color w:val="2E74B5"/>
          <w:sz w:val="20"/>
          <w:lang w:val="es-ES_tradnl"/>
        </w:rPr>
        <w:t>]</w:t>
      </w:r>
    </w:p>
    <w:p w14:paraId="0358C08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EDF9A5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32FFE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567A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p)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679E5A2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40F63C6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177FCE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2E20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q)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0BA8893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5BA563F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72F9CC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2D2A8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Quinta</w:t>
      </w:r>
    </w:p>
    <w:p w14:paraId="03C4C99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Secretario Ejecutivo del Instituto</w:t>
      </w:r>
    </w:p>
    <w:p w14:paraId="2F75A1C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ECB606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1" w:name="Artículo_49"/>
      <w:r w:rsidRPr="00A47C01">
        <w:rPr>
          <w:rFonts w:ascii="ITC Avant Garde Std Bk" w:hAnsi="ITC Avant Garde Std Bk"/>
          <w:b/>
          <w:sz w:val="20"/>
          <w:lang w:val="es-ES_tradnl"/>
        </w:rPr>
        <w:t>Artículo 49</w:t>
      </w:r>
      <w:bookmarkEnd w:id="51"/>
      <w:r w:rsidRPr="00A47C01">
        <w:rPr>
          <w:rFonts w:ascii="ITC Avant Garde Std Bk" w:hAnsi="ITC Avant Garde Std Bk"/>
          <w:b/>
          <w:sz w:val="20"/>
          <w:lang w:val="es-ES_tradnl"/>
        </w:rPr>
        <w:t>.</w:t>
      </w:r>
    </w:p>
    <w:p w14:paraId="6B3E097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Secretario Ejecutivo coordina la Junta General, conduce la administración y supervisa el desarrollo adecuado de las actividades de los órganos ejecutivos y técnicos del Instituto.</w:t>
      </w:r>
      <w:r w:rsidRPr="00A47C01">
        <w:rPr>
          <w:rFonts w:ascii="ITC Avant Garde Std Bk" w:hAnsi="ITC Avant Garde Std Bk"/>
          <w:color w:val="2E74B5"/>
          <w:sz w:val="20"/>
          <w:lang w:val="es-ES_tradnl"/>
        </w:rPr>
        <w:t>]</w:t>
      </w:r>
    </w:p>
    <w:p w14:paraId="45FED1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5BB74A3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1A683A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15AAE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2" w:name="Artículo_50"/>
      <w:r w:rsidRPr="00A47C01">
        <w:rPr>
          <w:rFonts w:ascii="ITC Avant Garde Std Bk" w:hAnsi="ITC Avant Garde Std Bk"/>
          <w:b/>
          <w:sz w:val="20"/>
          <w:lang w:val="es-ES_tradnl"/>
        </w:rPr>
        <w:t>Artículo 50</w:t>
      </w:r>
      <w:bookmarkEnd w:id="52"/>
      <w:r w:rsidRPr="00A47C01">
        <w:rPr>
          <w:rFonts w:ascii="ITC Avant Garde Std Bk" w:hAnsi="ITC Avant Garde Std Bk"/>
          <w:b/>
          <w:sz w:val="20"/>
          <w:lang w:val="es-ES_tradnl"/>
        </w:rPr>
        <w:t>.</w:t>
      </w:r>
    </w:p>
    <w:p w14:paraId="364A6F2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Secretario Ejecutivo del Instituto durará en el cargo seis años y podrá ser reelecto una sola vez.</w:t>
      </w:r>
      <w:r w:rsidRPr="00A47C01">
        <w:rPr>
          <w:rFonts w:ascii="ITC Avant Garde Std Bk" w:hAnsi="ITC Avant Garde Std Bk"/>
          <w:color w:val="2E74B5"/>
          <w:sz w:val="20"/>
          <w:lang w:val="es-ES_tradnl"/>
        </w:rPr>
        <w:t>]</w:t>
      </w:r>
    </w:p>
    <w:p w14:paraId="60981CF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69B0C3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5314CF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F625A2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3" w:name="Artículo_51"/>
      <w:r w:rsidRPr="00A47C01">
        <w:rPr>
          <w:rFonts w:ascii="ITC Avant Garde Std Bk" w:hAnsi="ITC Avant Garde Std Bk"/>
          <w:b/>
          <w:sz w:val="20"/>
          <w:lang w:val="es-ES_tradnl"/>
        </w:rPr>
        <w:t>Artículo 51</w:t>
      </w:r>
      <w:bookmarkEnd w:id="53"/>
      <w:r w:rsidRPr="00A47C01">
        <w:rPr>
          <w:rFonts w:ascii="ITC Avant Garde Std Bk" w:hAnsi="ITC Avant Garde Std Bk"/>
          <w:b/>
          <w:sz w:val="20"/>
          <w:lang w:val="es-ES_tradnl"/>
        </w:rPr>
        <w:t>.</w:t>
      </w:r>
    </w:p>
    <w:p w14:paraId="4B2A3DE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Son atribuciones del Secretario Ejecutivo:</w:t>
      </w:r>
      <w:r w:rsidRPr="00A47C01">
        <w:rPr>
          <w:rFonts w:ascii="ITC Avant Garde Std Bk" w:hAnsi="ITC Avant Garde Std Bk"/>
          <w:color w:val="2E74B5"/>
          <w:sz w:val="20"/>
          <w:lang w:val="es-ES_tradnl"/>
        </w:rPr>
        <w:t>]</w:t>
      </w:r>
    </w:p>
    <w:p w14:paraId="2E957A5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3782667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0A2CD4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0AA37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Representar legalmente al Instituto;</w:t>
      </w:r>
    </w:p>
    <w:p w14:paraId="3D1B06C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0E02D9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Actuar como secretario del Consejo General con voz pero sin voto;</w:t>
      </w:r>
    </w:p>
    <w:p w14:paraId="43424B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68B5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Cumplir los acuerdos del Consejo General;</w:t>
      </w:r>
    </w:p>
    <w:p w14:paraId="091210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50243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Someter al conocimiento y, en su caso, a la aprobación del Consejo General los asuntos de su competencia;</w:t>
      </w:r>
    </w:p>
    <w:p w14:paraId="12E504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E121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Ejercer y atender oportunamente la función de oficialía electoral por sí, o por conducto de los vocales secretarios de las juntas ejecutivas locales y distritales, u otros servidores públicos del Instituto en los que delegue dicha función respecto de actos o hechos exclusivamente de naturaleza electoral. </w:t>
      </w:r>
      <w:r w:rsidRPr="00A47C01">
        <w:rPr>
          <w:rFonts w:ascii="ITC Avant Garde Std Bk" w:hAnsi="ITC Avant Garde Std Bk"/>
          <w:sz w:val="20"/>
        </w:rPr>
        <w:t>El Secretario Ejecutivo podrá delegar la atribución en servidores públicos a su cargo</w:t>
      </w:r>
      <w:r w:rsidRPr="00A47C01">
        <w:rPr>
          <w:rFonts w:ascii="ITC Avant Garde Std Bk" w:hAnsi="ITC Avant Garde Std Bk"/>
          <w:sz w:val="20"/>
          <w:lang w:val="es-ES_tradnl"/>
        </w:rPr>
        <w:t>;</w:t>
      </w:r>
      <w:r w:rsidRPr="00A47C01">
        <w:rPr>
          <w:rFonts w:ascii="ITC Avant Garde Std Bk" w:hAnsi="ITC Avant Garde Std Bk"/>
          <w:color w:val="2E74B5"/>
          <w:sz w:val="20"/>
          <w:lang w:val="es-ES_tradnl"/>
        </w:rPr>
        <w:t>]</w:t>
      </w:r>
    </w:p>
    <w:p w14:paraId="35D40C8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22F19EB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A6390A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B02D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Orientar y coordinar las acciones de las direcciones ejecutivas y de las juntas locales y distritales ejecutivas del Instituto, informando permanentemente al Presidente del Consejo General;</w:t>
      </w:r>
      <w:r w:rsidRPr="00A47C01">
        <w:rPr>
          <w:rFonts w:ascii="ITC Avant Garde Std Bk" w:hAnsi="ITC Avant Garde Std Bk"/>
          <w:color w:val="2E74B5"/>
          <w:sz w:val="20"/>
          <w:lang w:val="es-ES_tradnl"/>
        </w:rPr>
        <w:t>]</w:t>
      </w:r>
    </w:p>
    <w:p w14:paraId="29CABC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19F43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5DB60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C240CD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Participar en los convenios que se celebren con las autoridades competentes respecto a la información y documentos que habrá de aportar la Dirección Ejecutiva del Registro Federal de Electores para los procesos electorales locales;</w:t>
      </w:r>
    </w:p>
    <w:p w14:paraId="4E0D92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C8CE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Suscribir, en unión del Consejero Presidente, los convenios que el Instituto celebre con las autoridades electorales competentes de las entidades federativas para asumir la organización de procesos electorales locales;</w:t>
      </w:r>
    </w:p>
    <w:p w14:paraId="27B375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C1E5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Coadyuvar con el titular del Órgano Interno de Control en los procedimientos que éste acuerde para la vigilancia de los recursos y bienes del Instituto y, en su caso, en los procedimientos para la determinación de responsabilidades e imposición de sanciones a los servidores públicos del Instituto;</w:t>
      </w:r>
    </w:p>
    <w:p w14:paraId="6B8BEFE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728022B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8C011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la estructura de las direcciones ejecutivas, vocalías y demás órganos del Instituto conforme a las necesidades del servicio y los recursos presupuestales autorizados;</w:t>
      </w:r>
      <w:r w:rsidRPr="00A47C01">
        <w:rPr>
          <w:rFonts w:ascii="ITC Avant Garde Std Bk" w:hAnsi="ITC Avant Garde Std Bk"/>
          <w:color w:val="2E74B5"/>
          <w:sz w:val="20"/>
          <w:lang w:val="es-ES_tradnl"/>
        </w:rPr>
        <w:t>]</w:t>
      </w:r>
    </w:p>
    <w:p w14:paraId="3B6C720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4A5F738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ADFB49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32102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Nombrar a los integrantes de las juntas locales y distritales ejecutivas, de entre los miembros del Servicio Profesional Electoral Nacional, de conformidad con las disposiciones aplicables;</w:t>
      </w:r>
      <w:r w:rsidRPr="00A47C01">
        <w:rPr>
          <w:rFonts w:ascii="ITC Avant Garde Std Bk" w:hAnsi="ITC Avant Garde Std Bk"/>
          <w:color w:val="2E74B5"/>
          <w:sz w:val="20"/>
          <w:lang w:val="es-ES_tradnl"/>
        </w:rPr>
        <w:t>]</w:t>
      </w:r>
    </w:p>
    <w:p w14:paraId="246B4C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4366ECC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E9601D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D202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Proveer a los órganos del Instituto de los elementos necesarios para el cumplimiento de sus funciones;</w:t>
      </w:r>
      <w:r w:rsidRPr="00A47C01">
        <w:rPr>
          <w:rFonts w:ascii="ITC Avant Garde Std Bk" w:hAnsi="ITC Avant Garde Std Bk"/>
          <w:color w:val="2E74B5"/>
          <w:sz w:val="20"/>
          <w:lang w:val="es-ES_tradnl"/>
        </w:rPr>
        <w:t>]</w:t>
      </w:r>
    </w:p>
    <w:p w14:paraId="02B8CCD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06962F7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AA8A5C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ECAC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Establecer un mecanismo para la difusión inmediata en el Consejo General, de los resultados preliminares de las elecciones de diputados, senadores y Presidente de los Estados Unidos Mexicanos, obtenidos por los partidos políticos y candidatos; para este efecto se dispondrá de un sistema de informática para recabar los resultados preliminares. En este caso se podrán transmitir los resultados en forma previa al procedimiento establecido en los incisos a) y b) del párrafo 1 del artículo 307 de esta Ley. Al sistema que se establezca tendrán acceso en forma permanente los consejeros y representantes de los partidos políticos acreditados ante el Consejo General;</w:t>
      </w:r>
      <w:r w:rsidRPr="00A47C01">
        <w:rPr>
          <w:rFonts w:ascii="ITC Avant Garde Std Bk" w:hAnsi="ITC Avant Garde Std Bk"/>
          <w:color w:val="2E74B5"/>
          <w:sz w:val="20"/>
          <w:lang w:val="es-ES_tradnl"/>
        </w:rPr>
        <w:t>]</w:t>
      </w:r>
    </w:p>
    <w:p w14:paraId="0C965D0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F7B49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7BBE44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E31A5B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Actuar como secretario de la Junta General Ejecutiva y preparar el orden del día de sus sesiones;</w:t>
      </w:r>
      <w:r w:rsidRPr="00A47C01">
        <w:rPr>
          <w:rFonts w:ascii="ITC Avant Garde Std Bk" w:hAnsi="ITC Avant Garde Std Bk"/>
          <w:color w:val="2E74B5"/>
          <w:sz w:val="20"/>
          <w:lang w:val="es-ES_tradnl"/>
        </w:rPr>
        <w:t>]</w:t>
      </w:r>
    </w:p>
    <w:p w14:paraId="11AEB4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64C586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9E7E74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0A00E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los informes de los vocales ejecutivos de las juntas locales y distritales ejecutivas y dar cuenta al presidente del Consejo General sobre los mismos;</w:t>
      </w:r>
      <w:r w:rsidRPr="00A47C01">
        <w:rPr>
          <w:rFonts w:ascii="ITC Avant Garde Std Bk" w:hAnsi="ITC Avant Garde Std Bk"/>
          <w:color w:val="2E74B5"/>
          <w:sz w:val="20"/>
          <w:lang w:val="es-ES_tradnl"/>
        </w:rPr>
        <w:t>]</w:t>
      </w:r>
    </w:p>
    <w:p w14:paraId="174A7CC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FA0A22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0796D5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D63DF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Sustanciar los recursos que deban ser resueltos por la Junta General Ejecutiva o, en su caso, tramitar los que se interpongan contra los actos o resoluciones de ésta, en los términos de la ley de la materia;</w:t>
      </w:r>
      <w:r w:rsidRPr="00A47C01">
        <w:rPr>
          <w:rFonts w:ascii="ITC Avant Garde Std Bk" w:hAnsi="ITC Avant Garde Std Bk"/>
          <w:color w:val="2E74B5"/>
          <w:sz w:val="20"/>
          <w:lang w:val="es-ES_tradnl"/>
        </w:rPr>
        <w:t>]</w:t>
      </w:r>
    </w:p>
    <w:p w14:paraId="7B7C925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5068C7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174867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B7C6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t>Apoyar la realización de los estudios o procedimientos pertinentes, a fin de conocer las tendencias electorales el día de la jornada electoral, cuando así lo ordene el consejero presidente;</w:t>
      </w:r>
    </w:p>
    <w:p w14:paraId="5852D23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5721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q)</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anualmente, de acuerdo con las leyes aplicables, el anteproyecto de presupuesto del Instituto para someterlo a la consideración del presidente del Consejo General;</w:t>
      </w:r>
      <w:r w:rsidRPr="00A47C01">
        <w:rPr>
          <w:rFonts w:ascii="ITC Avant Garde Std Bk" w:hAnsi="ITC Avant Garde Std Bk"/>
          <w:color w:val="2E74B5"/>
          <w:sz w:val="20"/>
          <w:lang w:val="es-ES_tradnl"/>
        </w:rPr>
        <w:t>]</w:t>
      </w:r>
    </w:p>
    <w:p w14:paraId="35A8762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1ACAAA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C0C861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7FFB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r)</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Ejercer las partidas presupuestales aprobadas;</w:t>
      </w:r>
      <w:r w:rsidRPr="00A47C01">
        <w:rPr>
          <w:rFonts w:ascii="ITC Avant Garde Std Bk" w:hAnsi="ITC Avant Garde Std Bk"/>
          <w:color w:val="2E74B5"/>
          <w:sz w:val="20"/>
          <w:lang w:val="es-ES_tradnl"/>
        </w:rPr>
        <w:t>]</w:t>
      </w:r>
    </w:p>
    <w:p w14:paraId="43E3995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D7F3F8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5B507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CEC4F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s)</w:t>
      </w:r>
      <w:r w:rsidRPr="00A47C01">
        <w:rPr>
          <w:rFonts w:ascii="ITC Avant Garde Std Bk" w:hAnsi="ITC Avant Garde Std Bk"/>
          <w:sz w:val="20"/>
          <w:lang w:val="es-ES_tradnl"/>
        </w:rPr>
        <w:tab/>
        <w:t>Otorgar poderes a nombre del Instituto para actos de dominio, de administración y para ser representado ante cualquier autoridad administrativa o judicial, o ante particulares. Para realizar actos de dominio sobre inmuebles destinados al Instituto o para otorgar poderes para dichos efectos, el Secretario Ejecutivo requerirá de la autorización previa del Consejo General;</w:t>
      </w:r>
    </w:p>
    <w:p w14:paraId="40C110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A5CD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t)</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Preparar, para la aprobación del Consejo General, el proyecto de calendario integral de los procesos electorales ordinarios, así como de elecciones extraordinarias, que se sujetará a la convocatoria respectiva;</w:t>
      </w:r>
      <w:r w:rsidRPr="00A47C01">
        <w:rPr>
          <w:rFonts w:ascii="ITC Avant Garde Std Bk" w:hAnsi="ITC Avant Garde Std Bk"/>
          <w:color w:val="2E74B5"/>
          <w:sz w:val="20"/>
          <w:lang w:val="es-ES_tradnl"/>
        </w:rPr>
        <w:t>]</w:t>
      </w:r>
    </w:p>
    <w:p w14:paraId="78C078D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0AE82FA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08794D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A778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u)</w:t>
      </w:r>
      <w:r w:rsidRPr="00A47C01">
        <w:rPr>
          <w:rFonts w:ascii="ITC Avant Garde Std Bk" w:hAnsi="ITC Avant Garde Std Bk"/>
          <w:sz w:val="20"/>
          <w:lang w:val="es-ES_tradnl"/>
        </w:rPr>
        <w:tab/>
        <w:t>Informar a la Cámara solicitante del Congreso de la Unión dentro de un plazo no mayor a treinta días naturales, contados a partir de la recepción del expediente que le remita el presidente de la Mesa Directiva de dicha Cámara, sobre el resultado de la revisión del porcentaje señalado en el artículo 71, fracción IV, de la Constitución;</w:t>
      </w:r>
    </w:p>
    <w:p w14:paraId="23BABC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D6C1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v)</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Ejercer la función de la oficialía electoral y expedir las certificaciones que se requieran, y</w:t>
      </w:r>
      <w:r w:rsidRPr="00A47C01">
        <w:rPr>
          <w:rFonts w:ascii="ITC Avant Garde Std Bk" w:hAnsi="ITC Avant Garde Std Bk"/>
          <w:color w:val="2E74B5"/>
          <w:sz w:val="20"/>
          <w:lang w:val="es-ES_tradnl"/>
        </w:rPr>
        <w:t>]</w:t>
      </w:r>
    </w:p>
    <w:p w14:paraId="42C1521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D7787B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D9E29E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7BA8C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w)</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encomienden el Consejo General, su presidente, la Junta General Ejecutiva y esta Ley.</w:t>
      </w:r>
      <w:r w:rsidRPr="00A47C01">
        <w:rPr>
          <w:rFonts w:ascii="ITC Avant Garde Std Bk" w:hAnsi="ITC Avant Garde Std Bk"/>
          <w:color w:val="2E74B5"/>
          <w:sz w:val="20"/>
          <w:lang w:val="es-ES_tradnl"/>
        </w:rPr>
        <w:t>]</w:t>
      </w:r>
    </w:p>
    <w:p w14:paraId="4AAC5DC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196179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6150C6D" w14:textId="77777777" w:rsidR="00A47C01" w:rsidRPr="00A47C01" w:rsidRDefault="00A47C01" w:rsidP="00A47C01">
      <w:pPr>
        <w:pStyle w:val="Texto"/>
        <w:spacing w:after="0" w:line="240" w:lineRule="auto"/>
        <w:rPr>
          <w:rFonts w:ascii="ITC Avant Garde Std Bk" w:hAnsi="ITC Avant Garde Std Bk"/>
          <w:b/>
          <w:sz w:val="20"/>
          <w:lang w:val="es-MX"/>
        </w:rPr>
      </w:pPr>
    </w:p>
    <w:p w14:paraId="708A670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Secretaría Ejecutiva tendrá adscrita una Unidad Técnica de lo Contencioso Electoral que será competente para la tramitación de los procedimientos sancionadores y demás que determine esta Ley y las disposiciones aplicables.</w:t>
      </w:r>
      <w:r w:rsidRPr="00A47C01">
        <w:rPr>
          <w:rFonts w:ascii="ITC Avant Garde Std Bk" w:hAnsi="ITC Avant Garde Std Bk"/>
          <w:color w:val="2E74B5"/>
          <w:sz w:val="20"/>
          <w:lang w:val="es-ES_tradnl"/>
        </w:rPr>
        <w:t>]</w:t>
      </w:r>
    </w:p>
    <w:p w14:paraId="089F183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5A70B0F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3041323F" w14:textId="77777777" w:rsidR="00A47C01" w:rsidRPr="00A47C01" w:rsidRDefault="00A47C01" w:rsidP="00A47C01">
      <w:pPr>
        <w:pStyle w:val="Texto"/>
        <w:spacing w:after="0" w:line="240" w:lineRule="auto"/>
        <w:rPr>
          <w:rFonts w:ascii="ITC Avant Garde Std Bk" w:hAnsi="ITC Avant Garde Std Bk"/>
          <w:b/>
          <w:sz w:val="20"/>
          <w:lang w:val="es-MX"/>
        </w:rPr>
      </w:pPr>
    </w:p>
    <w:p w14:paraId="503157C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ejercicio de la función de oficialía electoral, el Secretario Ejecutivo, los vocales secretarios de las juntas ejecutivas locales y distritales, así como los demás funcionarios en quien se delegue esta función tendrán las siguientes atribuciones,</w:t>
      </w:r>
      <w:r w:rsidRPr="00A47C01">
        <w:rPr>
          <w:rFonts w:ascii="ITC Avant Garde Std Bk" w:hAnsi="ITC Avant Garde Std Bk"/>
          <w:sz w:val="20"/>
        </w:rPr>
        <w:t xml:space="preserve"> las cuales deberán de realizarlas de manera oportuna</w:t>
      </w:r>
      <w:r w:rsidRPr="00A47C01">
        <w:rPr>
          <w:rFonts w:ascii="ITC Avant Garde Std Bk" w:hAnsi="ITC Avant Garde Std Bk"/>
          <w:sz w:val="20"/>
          <w:lang w:val="es-ES_tradnl"/>
        </w:rPr>
        <w:t>:</w:t>
      </w:r>
    </w:p>
    <w:p w14:paraId="1002472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270DB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 petición de los partidos políticos, dar fe de la realización de actos y hechos en materia electoral que pudieran influir o afectar la equidad en las contiendas electorales;</w:t>
      </w:r>
    </w:p>
    <w:p w14:paraId="7E92E4F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66B4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 petición de los órganos delegacionales del Instituto, constatar hechos que influyan o afecten la organización del proceso electoral;</w:t>
      </w:r>
    </w:p>
    <w:p w14:paraId="5318BB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D9B2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Solicitar la colaboración de los notarios públicos para el auxilio de la función electoral durante el desarrollo de la jornada electoral en los procesos locales o federales, y</w:t>
      </w:r>
    </w:p>
    <w:p w14:paraId="18A7D4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85EFB7"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sz w:val="20"/>
        </w:rPr>
        <w:t>Las demás que establezca la ley y demás disposiciones aplicables.</w:t>
      </w:r>
      <w:r w:rsidRPr="00A47C01">
        <w:rPr>
          <w:rFonts w:ascii="ITC Avant Garde Std Bk" w:hAnsi="ITC Avant Garde Std Bk"/>
          <w:color w:val="2E74B5"/>
          <w:sz w:val="20"/>
        </w:rPr>
        <w:t>]</w:t>
      </w:r>
    </w:p>
    <w:p w14:paraId="224A2B3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126931B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68A493DD"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CC97E7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Sexta</w:t>
      </w:r>
    </w:p>
    <w:p w14:paraId="2904AA3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Direcciones Ejecutivas y Unidades Técnicas</w:t>
      </w:r>
      <w:r w:rsidRPr="00A47C01">
        <w:rPr>
          <w:rFonts w:ascii="ITC Avant Garde Std Bk" w:hAnsi="ITC Avant Garde Std Bk"/>
          <w:color w:val="2E74B5"/>
          <w:sz w:val="22"/>
          <w:szCs w:val="22"/>
          <w:lang w:val="es-ES_tradnl"/>
        </w:rPr>
        <w:t>]</w:t>
      </w:r>
    </w:p>
    <w:p w14:paraId="3303C34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32680BF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5CA0801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45DC48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4" w:name="Artículo_52"/>
      <w:r w:rsidRPr="00A47C01">
        <w:rPr>
          <w:rFonts w:ascii="ITC Avant Garde Std Bk" w:hAnsi="ITC Avant Garde Std Bk"/>
          <w:b/>
          <w:sz w:val="20"/>
          <w:lang w:val="es-ES_tradnl"/>
        </w:rPr>
        <w:t>Artículo 52</w:t>
      </w:r>
      <w:bookmarkEnd w:id="54"/>
      <w:r w:rsidRPr="00A47C01">
        <w:rPr>
          <w:rFonts w:ascii="ITC Avant Garde Std Bk" w:hAnsi="ITC Avant Garde Std Bk"/>
          <w:b/>
          <w:sz w:val="20"/>
          <w:lang w:val="es-ES_tradnl"/>
        </w:rPr>
        <w:t>.</w:t>
      </w:r>
    </w:p>
    <w:p w14:paraId="6C4912EE"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rPr>
        <w:t xml:space="preserve"> Al frente de cada una de las direcciones de la Junta General habrá un Director Ejecutivo o Director de Unidad Técnica, según el caso, quien será nombrado por el Consejo General.</w:t>
      </w:r>
    </w:p>
    <w:p w14:paraId="4A6834E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AC1CF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hará los nombramientos a que se refiere el párrafo anterior, de conformidad con lo dispuesto en el inciso e) del párrafo 1 del artículo 44 de esta Ley.</w:t>
      </w:r>
      <w:r w:rsidRPr="00A47C01">
        <w:rPr>
          <w:rFonts w:ascii="ITC Avant Garde Std Bk" w:hAnsi="ITC Avant Garde Std Bk"/>
          <w:color w:val="2E74B5"/>
          <w:sz w:val="20"/>
          <w:lang w:val="es-ES_tradnl"/>
        </w:rPr>
        <w:t>]</w:t>
      </w:r>
    </w:p>
    <w:p w14:paraId="183665C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79EAD74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152DA0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8205D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5" w:name="Artículo_53"/>
      <w:r w:rsidRPr="00A47C01">
        <w:rPr>
          <w:rFonts w:ascii="ITC Avant Garde Std Bk" w:hAnsi="ITC Avant Garde Std Bk"/>
          <w:b/>
          <w:sz w:val="20"/>
          <w:lang w:val="es-ES_tradnl"/>
        </w:rPr>
        <w:t>Artículo 53</w:t>
      </w:r>
      <w:bookmarkEnd w:id="55"/>
      <w:r w:rsidRPr="00A47C01">
        <w:rPr>
          <w:rFonts w:ascii="ITC Avant Garde Std Bk" w:hAnsi="ITC Avant Garde Std Bk"/>
          <w:b/>
          <w:sz w:val="20"/>
          <w:lang w:val="es-ES_tradnl"/>
        </w:rPr>
        <w:t>.</w:t>
      </w:r>
    </w:p>
    <w:p w14:paraId="7127131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directores ejecutivos o de unidades técnicas deberán satisfacer los mismos requisitos que los establecidos en el párrafo 1 del artículo 38 de esta Ley para los Consejeros Electorales del Consejo General, salvo el establecido en el inciso j) del citado párrafo.</w:t>
      </w:r>
    </w:p>
    <w:p w14:paraId="03157C6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A535E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Secretario Ejecutivo presentará a la consideración del Presidente del Consejo General las propuestas para la creación de nuevas unidades técnicas para el mejor funcionamiento del Instituto.</w:t>
      </w:r>
    </w:p>
    <w:p w14:paraId="1B630C9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1E6676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La creación de unidades técnicas distintas a las previstas en esta Ley, deberá ser aprobada por mayoría calificada del Consejo General, siempre que su creación no implique duplicidad de funciones con cualquier otra área del Instituto y se cuente con la disponibilidad presupuestaria necesaria para su funcionamiento.</w:t>
      </w:r>
    </w:p>
    <w:p w14:paraId="3F1A9C6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EE48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De acuerdo con sus funciones las unidades técnicas podrán ser permanentes o transitorias.</w:t>
      </w:r>
      <w:r w:rsidRPr="00A47C01">
        <w:rPr>
          <w:rFonts w:ascii="ITC Avant Garde Std Bk" w:hAnsi="ITC Avant Garde Std Bk"/>
          <w:color w:val="2E74B5"/>
          <w:sz w:val="20"/>
          <w:lang w:val="es-ES_tradnl"/>
        </w:rPr>
        <w:t>]</w:t>
      </w:r>
    </w:p>
    <w:p w14:paraId="22733FF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3A69E52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0B8833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30642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6" w:name="Artículo_54"/>
      <w:r w:rsidRPr="00A47C01">
        <w:rPr>
          <w:rFonts w:ascii="ITC Avant Garde Std Bk" w:hAnsi="ITC Avant Garde Std Bk"/>
          <w:b/>
          <w:sz w:val="20"/>
          <w:lang w:val="es-ES_tradnl"/>
        </w:rPr>
        <w:t>Artículo 54</w:t>
      </w:r>
      <w:bookmarkEnd w:id="56"/>
      <w:r w:rsidRPr="00A47C01">
        <w:rPr>
          <w:rFonts w:ascii="ITC Avant Garde Std Bk" w:hAnsi="ITC Avant Garde Std Bk"/>
          <w:b/>
          <w:sz w:val="20"/>
          <w:lang w:val="es-ES_tradnl"/>
        </w:rPr>
        <w:t>.</w:t>
      </w:r>
    </w:p>
    <w:p w14:paraId="727EF16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Dirección Ejecutiva del Registro Federal de Electores tiene las siguientes atribuciones:</w:t>
      </w:r>
    </w:p>
    <w:p w14:paraId="0AFFCFF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2DA15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Aplicar la técnica censal en forma parcial en el ámbito territorial que determine la Junta General Ejecutiva;</w:t>
      </w:r>
      <w:r w:rsidRPr="00A47C01">
        <w:rPr>
          <w:rFonts w:ascii="ITC Avant Garde Std Bk" w:hAnsi="ITC Avant Garde Std Bk"/>
          <w:color w:val="2E74B5"/>
          <w:sz w:val="20"/>
          <w:lang w:val="es-ES_tradnl"/>
        </w:rPr>
        <w:t>]</w:t>
      </w:r>
    </w:p>
    <w:p w14:paraId="53783A2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65CA64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B644BD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1BE1A4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Formar el Padrón Electoral;</w:t>
      </w:r>
    </w:p>
    <w:p w14:paraId="7501C41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FCBB0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Expedir la credencial para votar según lo dispuesto en el Título Primero del Libro Cuarto de esta Ley;</w:t>
      </w:r>
    </w:p>
    <w:p w14:paraId="2441AD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A147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Revisar y actualizar anualmente el Padrón Electoral conforme al procedimiento establecido en el Libro Cuarto de esta Ley;</w:t>
      </w:r>
    </w:p>
    <w:p w14:paraId="743811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F260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Establecer con las autoridades federales, estatales y municipales la coordinación necesaria, a fin de obtener la información sobre fallecimientos de los ciudadanos, o sobre pérdida, suspensión u obtención de la ciudadanía;</w:t>
      </w:r>
    </w:p>
    <w:p w14:paraId="5E6C43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5AC0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Proporcionar a los órganos competentes del Instituto y a los partidos políticos nacionales y candidatos, las listas nominales de electores en los términos de esta Ley;</w:t>
      </w:r>
    </w:p>
    <w:p w14:paraId="06908D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843E7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Formular, con base en los estudios que realice, el proyecto de división del territorio nacional en 300 distritos electorales uninominales, así como el de las cinco circunscripciones plurinominales;</w:t>
      </w:r>
    </w:p>
    <w:p w14:paraId="565DAD5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CF55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Mantener actualizada la cartografía electoral del país, clasificada por entidad, distrito electoral federal, distrito electoral local, municipio y sección electoral;</w:t>
      </w:r>
    </w:p>
    <w:p w14:paraId="471564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BE2A6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Asegurar que las comisiones de vigilancia nacional, estatales y distritales se integren, sesionen y funcionen en los términos previstos por esta Ley;</w:t>
      </w:r>
      <w:r w:rsidRPr="00A47C01">
        <w:rPr>
          <w:rFonts w:ascii="ITC Avant Garde Std Bk" w:hAnsi="ITC Avant Garde Std Bk"/>
          <w:color w:val="2E74B5"/>
          <w:sz w:val="20"/>
          <w:lang w:val="es-ES_tradnl"/>
        </w:rPr>
        <w:t>]</w:t>
      </w:r>
    </w:p>
    <w:p w14:paraId="0C6D23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1FCC78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97E8EE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3D3B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Llevar los libros de registro y asistencia de los representantes de los partidos políticos a las comisiones de vigilancia;</w:t>
      </w:r>
      <w:r w:rsidRPr="00A47C01">
        <w:rPr>
          <w:rFonts w:ascii="ITC Avant Garde Std Bk" w:hAnsi="ITC Avant Garde Std Bk"/>
          <w:color w:val="2E74B5"/>
          <w:sz w:val="20"/>
          <w:lang w:val="es-ES_tradnl"/>
        </w:rPr>
        <w:t>]</w:t>
      </w:r>
    </w:p>
    <w:p w14:paraId="431F0E4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972E58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7DB2C1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E36C7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Solicitar a las comisiones de vigilancia los estudios y el desahogo de las consultas sobre los asuntos que estime conveniente dentro de la esfera de su competencia;</w:t>
      </w:r>
      <w:r w:rsidRPr="00A47C01">
        <w:rPr>
          <w:rFonts w:ascii="ITC Avant Garde Std Bk" w:hAnsi="ITC Avant Garde Std Bk"/>
          <w:color w:val="2E74B5"/>
          <w:sz w:val="20"/>
          <w:lang w:val="es-ES_tradnl"/>
        </w:rPr>
        <w:t>]</w:t>
      </w:r>
    </w:p>
    <w:p w14:paraId="7683968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132DE6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78B37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DC8B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Acordar con el Secretario Ejecutivo del Instituto los asuntos de su competencia;</w:t>
      </w:r>
    </w:p>
    <w:p w14:paraId="61F2E0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D937B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Asistir a las sesiones de la Comisión del Registro Federal de Electores sólo con derecho de voz;</w:t>
      </w:r>
      <w:r w:rsidRPr="00A47C01">
        <w:rPr>
          <w:rFonts w:ascii="ITC Avant Garde Std Bk" w:hAnsi="ITC Avant Garde Std Bk"/>
          <w:color w:val="2E74B5"/>
          <w:sz w:val="20"/>
          <w:lang w:val="es-ES_tradnl"/>
        </w:rPr>
        <w:t>]</w:t>
      </w:r>
    </w:p>
    <w:p w14:paraId="5DF0484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612573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8A897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6B683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Proceder a la verificación del porcentaje de ciudadanos inscritos en la lista nominal de electores requerido para solicitar consulta popular o iniciar leyes o decretos ante el Congreso de la Unión, en términos de lo previsto en las leyes, y</w:t>
      </w:r>
    </w:p>
    <w:p w14:paraId="42F088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0AA8E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confiera esta Ley.</w:t>
      </w:r>
      <w:r w:rsidRPr="00A47C01">
        <w:rPr>
          <w:rFonts w:ascii="ITC Avant Garde Std Bk" w:hAnsi="ITC Avant Garde Std Bk"/>
          <w:color w:val="2E74B5"/>
          <w:sz w:val="20"/>
          <w:lang w:val="es-ES_tradnl"/>
        </w:rPr>
        <w:t>]</w:t>
      </w:r>
    </w:p>
    <w:p w14:paraId="4A28AC3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564C32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59EA57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23E0C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o)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6165638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09A700D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66D7FB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DF89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coadyuvar en los trabajos relativos al Padrón Electoral se integrará la Comisión Nacional de Vigilancia, que presidirá el Director Ejecutivo del Registro Federal de Electores, con la participación de los partidos políticos nacionales.</w:t>
      </w:r>
    </w:p>
    <w:p w14:paraId="4897745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55799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firmas a que se refiere el artículo 71, fracción IV de la Constitución, no se computarán para los efectos del porcentaje requerido cuando se presente alguna de las siguientes circunstancias:</w:t>
      </w:r>
    </w:p>
    <w:p w14:paraId="3C9976A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6AAA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Nombres con datos incompletos, falsos o erróneos, que no permitan la identificación del ciudadano;</w:t>
      </w:r>
    </w:p>
    <w:p w14:paraId="252E3AB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9089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 se acompañen la clave de elector o el número identificador ubicado al reverso de la credencial de elector derivado del reconocimiento óptico de caracteres de la credencial para votar vigente;</w:t>
      </w:r>
    </w:p>
    <w:p w14:paraId="390644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6E3D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Un ciudadano haya suscrito dos o más veces la misma iniciativa; en este caso, sólo se contabilizará una de las firmas, y</w:t>
      </w:r>
    </w:p>
    <w:p w14:paraId="6035A0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44B2A6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Cuando los ciudadanos hayan sido dados de baja de la lista nominal por alguno de los supuestos previstos en esta Ley.</w:t>
      </w:r>
    </w:p>
    <w:p w14:paraId="52A6BD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BC3E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Finalizada la verificación de las firmas, la Dirección General Ejecutiva del Registro Federal de Electores remitirá al Secretario Ejecutivo del Instituto un informe detallado y desagregado que deberá contener:</w:t>
      </w:r>
    </w:p>
    <w:p w14:paraId="0DA8568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0D1B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número total de ciudadanos firmantes;</w:t>
      </w:r>
    </w:p>
    <w:p w14:paraId="27E65F7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BE831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número de ciudadanos firmantes que se encuentran en la lista nominal de electores y su porcentaje;</w:t>
      </w:r>
    </w:p>
    <w:p w14:paraId="25C069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89DD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número de ciudadanos firmantes que no se encuentran en la lista nominal de electores y su porcentaje, y</w:t>
      </w:r>
    </w:p>
    <w:p w14:paraId="00FE8F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DADD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ciudadanos que hayan sido dados de baja de la lista nominal por alguno de los supuestos previstos en esta Ley.</w:t>
      </w:r>
    </w:p>
    <w:p w14:paraId="2781A8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417869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7" w:name="Artículo_55"/>
      <w:r w:rsidRPr="00A47C01">
        <w:rPr>
          <w:rFonts w:ascii="ITC Avant Garde Std Bk" w:hAnsi="ITC Avant Garde Std Bk"/>
          <w:b/>
          <w:sz w:val="20"/>
          <w:lang w:val="es-ES_tradnl"/>
        </w:rPr>
        <w:t>Artículo 55</w:t>
      </w:r>
      <w:bookmarkEnd w:id="57"/>
      <w:r w:rsidRPr="00A47C01">
        <w:rPr>
          <w:rFonts w:ascii="ITC Avant Garde Std Bk" w:hAnsi="ITC Avant Garde Std Bk"/>
          <w:b/>
          <w:sz w:val="20"/>
          <w:lang w:val="es-ES_tradnl"/>
        </w:rPr>
        <w:t>.</w:t>
      </w:r>
    </w:p>
    <w:p w14:paraId="0593CA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 Prerrogativas y Partidos Políticos tiene las siguientes atribuciones:</w:t>
      </w:r>
      <w:r w:rsidRPr="00A47C01">
        <w:rPr>
          <w:rFonts w:ascii="ITC Avant Garde Std Bk" w:hAnsi="ITC Avant Garde Std Bk"/>
          <w:color w:val="2E74B5"/>
          <w:sz w:val="20"/>
          <w:lang w:val="es-ES_tradnl"/>
        </w:rPr>
        <w:t>]</w:t>
      </w:r>
    </w:p>
    <w:p w14:paraId="11C82F4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7C98AA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19DA2CA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EFA4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Conocer de las notificaciones que formulen las organizaciones que pretendan constituirse como partidos políticos nacionales o como agrupaciones políticas y realizar las actividades pertinentes;</w:t>
      </w:r>
    </w:p>
    <w:p w14:paraId="417F59E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DA86E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Recibir las solicitudes de registro de las organizaciones de ciudadanos que hayan cumplido los requisitos establecidos en esta Ley para constituirse como partido político o como agrupación política, e integrar el expediente respectivo para que el Secretario Ejecutivo lo someta a la consideración del Consejo General;</w:t>
      </w:r>
    </w:p>
    <w:p w14:paraId="51B522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E8AC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Inscribir en el libro respectivo el registro de partidos y agrupaciones políticas, así como los convenios de fusión, frentes, coaliciones y acuerdos de participación;</w:t>
      </w:r>
      <w:r w:rsidRPr="00A47C01">
        <w:rPr>
          <w:rFonts w:ascii="ITC Avant Garde Std Bk" w:hAnsi="ITC Avant Garde Std Bk"/>
          <w:color w:val="2E74B5"/>
          <w:sz w:val="20"/>
          <w:lang w:val="es-ES_tradnl"/>
        </w:rPr>
        <w:t>]</w:t>
      </w:r>
    </w:p>
    <w:p w14:paraId="751E8D8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0283D1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2BCC5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FDC5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Ministrar a los partidos políticos nacionales y a las agrupaciones políticas el financiamiento público al que tienen derecho conforme a lo señalado en esta Ley;</w:t>
      </w:r>
    </w:p>
    <w:p w14:paraId="18958D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C61AF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Llevar a cabo los trámites necesarios para que los partidos políticos puedan disponer de las franquicias postales y telegráficas que les corresponden;</w:t>
      </w:r>
      <w:r w:rsidRPr="00A47C01">
        <w:rPr>
          <w:rFonts w:ascii="ITC Avant Garde Std Bk" w:hAnsi="ITC Avant Garde Std Bk"/>
          <w:color w:val="2E74B5"/>
          <w:sz w:val="20"/>
          <w:lang w:val="es-ES_tradnl"/>
        </w:rPr>
        <w:t>]</w:t>
      </w:r>
    </w:p>
    <w:p w14:paraId="0AA3336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1F8CD8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0F110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13E12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Apoyar las gestiones de los partidos políticos y las agrupaciones políticas para hacer efectivas las prerrogativas que tienen conferidas en materia fiscal;</w:t>
      </w:r>
    </w:p>
    <w:p w14:paraId="34B0CA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4B6D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Realizar lo necesario para que los partidos políticos y candidatos ejerzan sus prerrogativas de acceso a los tiempos en radio y televisión, en los términos establecidos por la Base III del artículo 41 de la Constitución y lo dispuesto en esta Ley;</w:t>
      </w:r>
    </w:p>
    <w:p w14:paraId="51BF99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7F08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y presentar al Comité de Radio y Televisión las pautas para la asignación del tiempo que corresponde a los partidos políticos y los Candidatos Independientes en dichos medios, conforme a lo establecido en esta Ley y en el Reglamento aplicable que apruebe el Consejo General;</w:t>
      </w:r>
      <w:r w:rsidRPr="00A47C01">
        <w:rPr>
          <w:rFonts w:ascii="ITC Avant Garde Std Bk" w:hAnsi="ITC Avant Garde Std Bk"/>
          <w:color w:val="2E74B5"/>
          <w:sz w:val="20"/>
          <w:lang w:val="es-ES_tradnl"/>
        </w:rPr>
        <w:t>]</w:t>
      </w:r>
    </w:p>
    <w:p w14:paraId="2A8580A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EA54E5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6BC8C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5B33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Llevar el libro de registro de los integrantes de los órganos directivos de los partidos políticos y de sus representantes acreditados ante los órganos del Instituto a nivel nacional, local y distrital, así como el de los dirigentes de las agrupaciones políticas;</w:t>
      </w:r>
    </w:p>
    <w:p w14:paraId="67CFDD1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60CF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Llevar los libros de registro de los candidatos a los puestos de elección popular;</w:t>
      </w:r>
    </w:p>
    <w:p w14:paraId="190686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4F6F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Organizar la elección de los dirigentes de los partidos políticos, cuando así lo soliciten al Instituto. Los gastos correspondientes serán con cargo a las prerrogativas de los partidos políticos solicitantes;</w:t>
      </w:r>
    </w:p>
    <w:p w14:paraId="4477BE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DAEB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Acordar con el Secretario Ejecutivo del Instituto, los asuntos de su competencia;</w:t>
      </w:r>
    </w:p>
    <w:p w14:paraId="297A591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B922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Asistir a las sesiones de la Comisión de Prerrogativas y Partidos Políticos sólo con derecho de voz y actuar como Secretario Técnico en el Comité de Radio y Televisión;</w:t>
      </w:r>
      <w:r w:rsidRPr="00A47C01">
        <w:rPr>
          <w:rFonts w:ascii="ITC Avant Garde Std Bk" w:hAnsi="ITC Avant Garde Std Bk"/>
          <w:color w:val="2E74B5"/>
          <w:sz w:val="20"/>
          <w:lang w:val="es-ES_tradnl"/>
        </w:rPr>
        <w:t>]</w:t>
      </w:r>
    </w:p>
    <w:p w14:paraId="3A73ED5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C65CA3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80ACF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D8C4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b/>
          <w:sz w:val="20"/>
          <w:lang w:val="es-ES_tradnl"/>
        </w:rPr>
        <w:tab/>
      </w:r>
      <w:r w:rsidRPr="00A47C01">
        <w:rPr>
          <w:rFonts w:ascii="ITC Avant Garde Std Bk" w:hAnsi="ITC Avant Garde Std Bk"/>
          <w:sz w:val="20"/>
          <w:lang w:val="es-ES_tradnl"/>
        </w:rPr>
        <w:t>Integrar el Libro de Registro de partidos políticos locales a que se refiere la Ley General de Partidos Políticos;</w:t>
      </w:r>
    </w:p>
    <w:p w14:paraId="43E986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DE71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Integrar los informes sobre el registro de candidaturas que realicen para cada elección local los Organismos Públicos Locales, y</w:t>
      </w:r>
      <w:r w:rsidRPr="00A47C01">
        <w:rPr>
          <w:rFonts w:ascii="ITC Avant Garde Std Bk" w:hAnsi="ITC Avant Garde Std Bk"/>
          <w:color w:val="2E74B5"/>
          <w:sz w:val="20"/>
          <w:lang w:val="es-ES_tradnl"/>
        </w:rPr>
        <w:t>]</w:t>
      </w:r>
    </w:p>
    <w:p w14:paraId="20A30F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A9B778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944EF9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4A8A8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confiera esta Ley.</w:t>
      </w:r>
      <w:r w:rsidRPr="00A47C01">
        <w:rPr>
          <w:rFonts w:ascii="ITC Avant Garde Std Bk" w:hAnsi="ITC Avant Garde Std Bk"/>
          <w:color w:val="2E74B5"/>
          <w:sz w:val="20"/>
          <w:lang w:val="es-ES_tradnl"/>
        </w:rPr>
        <w:t>]</w:t>
      </w:r>
    </w:p>
    <w:p w14:paraId="656699D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C27C67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CF5670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D7F0A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p)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4DC0EED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7D977AC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374D375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85127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q)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4C5C8F6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15F56C1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034128E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5CB82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r)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1B57A59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0C790E9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1B31842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5A8C3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s)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46717EE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0B1DCD3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11568F6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C7FC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t)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32B6FD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446E2BD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51950C22" w14:textId="77777777" w:rsidR="00A47C01" w:rsidRPr="00A47C01" w:rsidRDefault="00A47C01" w:rsidP="00A47C01">
      <w:pPr>
        <w:pStyle w:val="Texto"/>
        <w:spacing w:after="0" w:line="240" w:lineRule="auto"/>
        <w:rPr>
          <w:rFonts w:ascii="ITC Avant Garde Std Bk" w:hAnsi="ITC Avant Garde Std Bk"/>
          <w:b/>
          <w:sz w:val="20"/>
          <w:lang w:val="es-MX"/>
        </w:rPr>
      </w:pPr>
    </w:p>
    <w:p w14:paraId="5DFF483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2. </w:t>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258189D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591071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7C9FA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958E2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8" w:name="Artículo_56"/>
      <w:r w:rsidRPr="00A47C01">
        <w:rPr>
          <w:rFonts w:ascii="ITC Avant Garde Std Bk" w:hAnsi="ITC Avant Garde Std Bk"/>
          <w:b/>
          <w:sz w:val="20"/>
          <w:lang w:val="es-ES_tradnl"/>
        </w:rPr>
        <w:t>Artículo 56</w:t>
      </w:r>
      <w:bookmarkEnd w:id="58"/>
      <w:r w:rsidRPr="00A47C01">
        <w:rPr>
          <w:rFonts w:ascii="ITC Avant Garde Std Bk" w:hAnsi="ITC Avant Garde Std Bk"/>
          <w:b/>
          <w:sz w:val="20"/>
          <w:lang w:val="es-ES_tradnl"/>
        </w:rPr>
        <w:t>.</w:t>
      </w:r>
    </w:p>
    <w:p w14:paraId="567C6BD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 Organización Electoral tiene las siguientes atribuciones:</w:t>
      </w:r>
      <w:r w:rsidRPr="00A47C01">
        <w:rPr>
          <w:rFonts w:ascii="ITC Avant Garde Std Bk" w:hAnsi="ITC Avant Garde Std Bk"/>
          <w:color w:val="2E74B5"/>
          <w:sz w:val="20"/>
          <w:lang w:val="es-ES_tradnl"/>
        </w:rPr>
        <w:t>]</w:t>
      </w:r>
    </w:p>
    <w:p w14:paraId="7E426ED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5A26C5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3224D5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5FE14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Apoyar la integración, instalación y funcionamiento de las juntas ejecutivas locales y distritales;</w:t>
      </w:r>
      <w:r w:rsidRPr="00A47C01">
        <w:rPr>
          <w:rFonts w:ascii="ITC Avant Garde Std Bk" w:hAnsi="ITC Avant Garde Std Bk"/>
          <w:color w:val="2E74B5"/>
          <w:sz w:val="20"/>
          <w:lang w:val="es-ES_tradnl"/>
        </w:rPr>
        <w:t>]</w:t>
      </w:r>
    </w:p>
    <w:p w14:paraId="5F6D91F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985704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F30E21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5EF3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los formatos de la documentación electoral, para someterlos por conducto del Secretario Ejecutivo a la aprobación del Consejo General;</w:t>
      </w:r>
      <w:r w:rsidRPr="00A47C01">
        <w:rPr>
          <w:rFonts w:ascii="ITC Avant Garde Std Bk" w:hAnsi="ITC Avant Garde Std Bk"/>
          <w:color w:val="2E74B5"/>
          <w:sz w:val="20"/>
          <w:lang w:val="es-ES_tradnl"/>
        </w:rPr>
        <w:t>]</w:t>
      </w:r>
    </w:p>
    <w:p w14:paraId="62BF094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5D3E37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CC999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2124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Proveer lo necesario para la impresión y distribución de la documentación electoral autorizada;</w:t>
      </w:r>
    </w:p>
    <w:p w14:paraId="1B75D1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F5DE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Recabar de los consejos locales y de los consejos distritales, copias de las actas de sus sesiones y demás documentos relacionados con el proceso electoral;</w:t>
      </w:r>
    </w:p>
    <w:p w14:paraId="206896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4F6D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Recabar la documentación necesaria e integrar los expedientes a fin de que el Consejo General efectúe los cómputos que conforme a esta Ley debe realizar;</w:t>
      </w:r>
    </w:p>
    <w:p w14:paraId="6D30FF0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B407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Llevar la estadística de las elecciones federales;</w:t>
      </w:r>
    </w:p>
    <w:p w14:paraId="149A66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4B0D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Asistir a las sesiones, sólo con derecho de voz, de la Comisión de Organización Electoral y, durante el proceso electoral, a la de Capacitación y Organización Electoral;</w:t>
      </w:r>
      <w:r w:rsidRPr="00A47C01">
        <w:rPr>
          <w:rFonts w:ascii="ITC Avant Garde Std Bk" w:hAnsi="ITC Avant Garde Std Bk"/>
          <w:color w:val="2E74B5"/>
          <w:sz w:val="20"/>
          <w:lang w:val="es-ES_tradnl"/>
        </w:rPr>
        <w:t>]</w:t>
      </w:r>
    </w:p>
    <w:p w14:paraId="145EE59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79BC98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E8FE6F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19C42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Acordar con el Secretario Ejecutivo los asuntos de su competencia, y</w:t>
      </w:r>
      <w:r w:rsidRPr="00A47C01">
        <w:rPr>
          <w:rFonts w:ascii="ITC Avant Garde Std Bk" w:hAnsi="ITC Avant Garde Std Bk"/>
          <w:color w:val="2E74B5"/>
          <w:sz w:val="20"/>
          <w:lang w:val="es-ES_tradnl"/>
        </w:rPr>
        <w:t>]</w:t>
      </w:r>
    </w:p>
    <w:p w14:paraId="62BBD81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B5CC7F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171029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7E02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confiera esta Ley.</w:t>
      </w:r>
      <w:r w:rsidRPr="00A47C01">
        <w:rPr>
          <w:rFonts w:ascii="ITC Avant Garde Std Bk" w:hAnsi="ITC Avant Garde Std Bk"/>
          <w:color w:val="2E74B5"/>
          <w:sz w:val="20"/>
          <w:lang w:val="es-ES_tradnl"/>
        </w:rPr>
        <w:t>]</w:t>
      </w:r>
    </w:p>
    <w:p w14:paraId="782DDF5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2DDC48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0C84FD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FAB05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F04B3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5270D61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DD22E8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35013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k)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01FA151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720870E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8E0C57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204F5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l)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435E0A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09BA73B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50F4F80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DB53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m)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90FAEE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49B60FC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688793F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4453D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n)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F48F99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0D9C9EB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C82233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8E6A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ñ)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6D8DD3B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7500DAF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3CDE1A5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FA4596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9" w:name="Artículo_57"/>
      <w:r w:rsidRPr="00A47C01">
        <w:rPr>
          <w:rFonts w:ascii="ITC Avant Garde Std Bk" w:hAnsi="ITC Avant Garde Std Bk"/>
          <w:b/>
          <w:sz w:val="20"/>
          <w:lang w:val="es-ES_tradnl"/>
        </w:rPr>
        <w:t>Artículo 57</w:t>
      </w:r>
      <w:bookmarkEnd w:id="59"/>
      <w:r w:rsidRPr="00A47C01">
        <w:rPr>
          <w:rFonts w:ascii="ITC Avant Garde Std Bk" w:hAnsi="ITC Avant Garde Std Bk"/>
          <w:b/>
          <w:sz w:val="20"/>
          <w:lang w:val="es-ES_tradnl"/>
        </w:rPr>
        <w:t>.</w:t>
      </w:r>
    </w:p>
    <w:p w14:paraId="4F05FB2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del Servicio Profesional Electoral Nacional tiene las siguientes atribuciones:</w:t>
      </w:r>
      <w:r w:rsidRPr="00A47C01">
        <w:rPr>
          <w:rFonts w:ascii="ITC Avant Garde Std Bk" w:hAnsi="ITC Avant Garde Std Bk"/>
          <w:color w:val="2E74B5"/>
          <w:sz w:val="20"/>
          <w:lang w:val="es-ES_tradnl"/>
        </w:rPr>
        <w:t>]</w:t>
      </w:r>
    </w:p>
    <w:p w14:paraId="3380553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D510CB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961D97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9E096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Formular el anteproyecto de Estatuto que regirá a los integrantes del Servicio Profesional Electoral Nacional;</w:t>
      </w:r>
    </w:p>
    <w:p w14:paraId="07F1F8C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8E20C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Cumplir y hacer cumplir las normas y procedimientos del Servicio Profesional Electoral Nacional;</w:t>
      </w:r>
    </w:p>
    <w:p w14:paraId="430401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AFCE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Integrar y actualizar el catálogo de cargos y puestos del Servicio Profesional Electoral Nacional y someterlo para su aprobación a la Junta General Ejecutiva;</w:t>
      </w:r>
      <w:r w:rsidRPr="00A47C01">
        <w:rPr>
          <w:rFonts w:ascii="ITC Avant Garde Std Bk" w:hAnsi="ITC Avant Garde Std Bk"/>
          <w:color w:val="2E74B5"/>
          <w:sz w:val="20"/>
          <w:lang w:val="es-ES_tradnl"/>
        </w:rPr>
        <w:t>]</w:t>
      </w:r>
    </w:p>
    <w:p w14:paraId="7280F3E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81AF38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CFDB5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1D24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Llevar a cabo los programas de reclutamiento, selección, ingreso, capacitación, profesionalización, promoción, evaluación, rotación, permanencia y disciplina del personal profesional;</w:t>
      </w:r>
    </w:p>
    <w:p w14:paraId="151298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8408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Acordar con el Secretario Ejecutivo los asuntos de su competencia;</w:t>
      </w:r>
    </w:p>
    <w:p w14:paraId="354F10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2785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Asistir a las sesiones de la Comisión del Servicio Profesional Electoral Nacional sólo con derecho de voz, y</w:t>
      </w:r>
      <w:r w:rsidRPr="00A47C01">
        <w:rPr>
          <w:rFonts w:ascii="ITC Avant Garde Std Bk" w:hAnsi="ITC Avant Garde Std Bk"/>
          <w:color w:val="2E74B5"/>
          <w:sz w:val="20"/>
          <w:lang w:val="es-ES_tradnl"/>
        </w:rPr>
        <w:t>]</w:t>
      </w:r>
    </w:p>
    <w:p w14:paraId="4841596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0E10A14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F083C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0878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Las demás que le confiera esta Ley.</w:t>
      </w:r>
    </w:p>
    <w:p w14:paraId="620BEF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FD633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2.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59D36FA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F6FF2B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4BF89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31890E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0" w:name="Artículo_58"/>
      <w:r w:rsidRPr="00A47C01">
        <w:rPr>
          <w:rFonts w:ascii="ITC Avant Garde Std Bk" w:hAnsi="ITC Avant Garde Std Bk"/>
          <w:b/>
          <w:sz w:val="20"/>
          <w:lang w:val="es-ES_tradnl"/>
        </w:rPr>
        <w:t>Artículo 58</w:t>
      </w:r>
      <w:bookmarkEnd w:id="60"/>
      <w:r w:rsidRPr="00A47C01">
        <w:rPr>
          <w:rFonts w:ascii="ITC Avant Garde Std Bk" w:hAnsi="ITC Avant Garde Std Bk"/>
          <w:b/>
          <w:sz w:val="20"/>
          <w:lang w:val="es-ES_tradnl"/>
        </w:rPr>
        <w:t>.</w:t>
      </w:r>
    </w:p>
    <w:p w14:paraId="407C52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 Capacitación Electoral y Educación Cívica tiene las siguientes atribuciones:</w:t>
      </w:r>
      <w:r w:rsidRPr="00A47C01">
        <w:rPr>
          <w:rFonts w:ascii="ITC Avant Garde Std Bk" w:hAnsi="ITC Avant Garde Std Bk"/>
          <w:color w:val="2E74B5"/>
          <w:sz w:val="20"/>
          <w:lang w:val="es-ES_tradnl"/>
        </w:rPr>
        <w:t>]</w:t>
      </w:r>
    </w:p>
    <w:p w14:paraId="7C799F8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60E9159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68EE3A4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63E189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a)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proponer y coordinar los programas de educación cívica, paridad de género y respeto a los derechos humanos de las mujeres en el ámbito político, que desarrollen las juntas locales y distritales ejecutivas;</w:t>
      </w:r>
      <w:r w:rsidRPr="00A47C01">
        <w:rPr>
          <w:rFonts w:ascii="ITC Avant Garde Std Bk" w:hAnsi="ITC Avant Garde Std Bk"/>
          <w:color w:val="2E74B5"/>
          <w:sz w:val="20"/>
          <w:lang w:val="es-ES_tradnl"/>
        </w:rPr>
        <w:t>]</w:t>
      </w:r>
    </w:p>
    <w:p w14:paraId="6741790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Inciso reformado DOF 13-04-2020, </w:t>
      </w:r>
      <w:r w:rsidRPr="00A47C01">
        <w:rPr>
          <w:rFonts w:ascii="ITC Avant Garde Std Bk" w:eastAsia="MS Mincho" w:hAnsi="ITC Avant Garde Std Bk"/>
          <w:i/>
          <w:iCs/>
          <w:color w:val="0000FF"/>
          <w:sz w:val="16"/>
          <w:szCs w:val="16"/>
          <w:lang w:val="es-MX"/>
        </w:rPr>
        <w:t>02-03-2023</w:t>
      </w:r>
    </w:p>
    <w:p w14:paraId="55CCA8C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774C792" w14:textId="77777777" w:rsidR="00A47C01" w:rsidRPr="00A47C01" w:rsidRDefault="00A47C01" w:rsidP="00A47C01">
      <w:pPr>
        <w:pStyle w:val="Texto"/>
        <w:spacing w:after="0" w:line="240" w:lineRule="auto"/>
        <w:ind w:left="720" w:hanging="432"/>
        <w:rPr>
          <w:rFonts w:ascii="ITC Avant Garde Std Bk" w:hAnsi="ITC Avant Garde Std Bk"/>
          <w:b/>
          <w:sz w:val="20"/>
          <w:lang w:val="es-MX"/>
        </w:rPr>
      </w:pPr>
    </w:p>
    <w:p w14:paraId="4618F2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b) </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Promover la suscripción de convenios en materia de educación cívica, paridad de género y respeto a los derechos humanos de las mujeres en el ámbito político, con los Organismos Públicos Locales sugiriendo la articulación de políticas nacionales orientadas a la promoción de la cultura político-democrática, la igualdad política entre mujeres y hombres, así como la construcción de ciudadanía;</w:t>
      </w:r>
    </w:p>
    <w:p w14:paraId="46209BA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6BFFF9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189C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Vigilar el cumplimiento de los programas y políticas a los que se refieren los dos incisos anteriores;</w:t>
      </w:r>
    </w:p>
    <w:p w14:paraId="09476C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1F57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Diseñar y proponer estrategias para promover el voto entre la ciudadanía;</w:t>
      </w:r>
    </w:p>
    <w:p w14:paraId="1161ED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DDCE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Diseñar y promover estrategias para la integración de mesas directivas de casilla y la capacitación electoral;</w:t>
      </w:r>
    </w:p>
    <w:p w14:paraId="7C54744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FCC8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Preparar el material didáctico y los instructivos electorales;</w:t>
      </w:r>
    </w:p>
    <w:p w14:paraId="529E8C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8664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Orientar a las ciudadanas y los ciudadanos en el ejercicio de sus derechos y cumplimiento de sus obligaciones político-electorales;</w:t>
      </w:r>
    </w:p>
    <w:p w14:paraId="69B7D1A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4BF208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2C7A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Llevar a cabo las acciones necesarias para exhortar a los ciudadanos que se inscriban y actualicen su registro en el Registro Federal de electores y para que acudan a votar;</w:t>
      </w:r>
    </w:p>
    <w:p w14:paraId="086AF4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2148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Asistir a las sesiones de la Comisión de Capacitación Electoral y Educación Cívica sólo con derecho de voz;</w:t>
      </w:r>
      <w:r w:rsidRPr="00A47C01">
        <w:rPr>
          <w:rFonts w:ascii="ITC Avant Garde Std Bk" w:hAnsi="ITC Avant Garde Std Bk"/>
          <w:color w:val="2E74B5"/>
          <w:sz w:val="20"/>
          <w:lang w:val="es-ES_tradnl"/>
        </w:rPr>
        <w:t>]</w:t>
      </w:r>
    </w:p>
    <w:p w14:paraId="39F49A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7D903E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B76E2F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AED42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Diseñar y proponer campañas de educación cívica, paridad de género y cultura de respeto de los derechos humanos de las mujeres en el ámbito político y electoral, en coordinación con </w:t>
      </w:r>
      <w:smartTag w:uri="urn:schemas-microsoft-com:office:smarttags" w:element="PersonName">
        <w:smartTagPr>
          <w:attr w:name="ProductID" w:val="la Fiscalía Especializada"/>
        </w:smartTagPr>
        <w:r w:rsidRPr="00A47C01">
          <w:rPr>
            <w:rFonts w:ascii="ITC Avant Garde Std Bk" w:hAnsi="ITC Avant Garde Std Bk"/>
            <w:sz w:val="20"/>
            <w:lang w:val="es-ES_tradnl"/>
          </w:rPr>
          <w:t>la Fiscalía Especializada</w:t>
        </w:r>
      </w:smartTag>
      <w:r w:rsidRPr="00A47C01">
        <w:rPr>
          <w:rFonts w:ascii="ITC Avant Garde Std Bk" w:hAnsi="ITC Avant Garde Std Bk"/>
          <w:sz w:val="20"/>
          <w:lang w:val="es-ES_tradnl"/>
        </w:rPr>
        <w:t xml:space="preserve"> de Delitos Electorales;</w:t>
      </w:r>
    </w:p>
    <w:p w14:paraId="7B2A25A4"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1AF3086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89538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k)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Acordar con </w:t>
      </w:r>
      <w:smartTag w:uri="urn:schemas-microsoft-com:office:smarttags" w:element="PersonName">
        <w:smartTagPr>
          <w:attr w:name="ProductID" w:val="La Secretaria"/>
        </w:smartTagPr>
        <w:r w:rsidRPr="00A47C01">
          <w:rPr>
            <w:rFonts w:ascii="ITC Avant Garde Std Bk" w:hAnsi="ITC Avant Garde Std Bk"/>
            <w:sz w:val="20"/>
            <w:lang w:val="es-ES_tradnl"/>
          </w:rPr>
          <w:t>la Secretaria</w:t>
        </w:r>
      </w:smartTag>
      <w:r w:rsidRPr="00A47C01">
        <w:rPr>
          <w:rFonts w:ascii="ITC Avant Garde Std Bk" w:hAnsi="ITC Avant Garde Std Bk"/>
          <w:sz w:val="20"/>
          <w:lang w:val="es-ES_tradnl"/>
        </w:rPr>
        <w:t xml:space="preserve"> o el Secretario Ejecutivo del Instituto los asuntos de su competencia;</w:t>
      </w:r>
    </w:p>
    <w:p w14:paraId="0F99B08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1616074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6221F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l)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Realizar campañas de información para la prevención, atención y erradicación de la violencia política contra las mujeres en razón de género;</w:t>
      </w:r>
    </w:p>
    <w:p w14:paraId="462478D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003BEA8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5A025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m) </w:t>
      </w:r>
      <w:r w:rsidRPr="00A47C01">
        <w:rPr>
          <w:rFonts w:ascii="ITC Avant Garde Std Bk" w:hAnsi="ITC Avant Garde Std Bk"/>
          <w:b/>
          <w:sz w:val="20"/>
          <w:lang w:val="es-ES_tradnl"/>
        </w:rPr>
        <w:tab/>
      </w:r>
      <w:r w:rsidRPr="00A47C01">
        <w:rPr>
          <w:rFonts w:ascii="ITC Avant Garde Std Bk" w:hAnsi="ITC Avant Garde Std Bk"/>
          <w:sz w:val="20"/>
          <w:lang w:val="es-ES_tradnl"/>
        </w:rPr>
        <w:t>Capacitar al personal del Instituto, organismos públicos locales e integrantes de mesas directivas de casillas para prevenir, atender y erradicar la violencia política contra las mujeres en razón de género, así como en igualdad sustantiva, y</w:t>
      </w:r>
    </w:p>
    <w:p w14:paraId="3BB8CF3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3BF335A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5D1EB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n)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 confiera esta Ley.</w:t>
      </w:r>
      <w:r w:rsidRPr="00A47C01">
        <w:rPr>
          <w:rFonts w:ascii="ITC Avant Garde Std Bk" w:hAnsi="ITC Avant Garde Std Bk"/>
          <w:color w:val="2E74B5"/>
          <w:sz w:val="20"/>
          <w:lang w:val="es-ES_tradnl"/>
        </w:rPr>
        <w:t>]</w:t>
      </w:r>
    </w:p>
    <w:p w14:paraId="1B6FC89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recorrido DOF 13-04-2020. Reformado DOF 02-03-2023</w:t>
      </w:r>
    </w:p>
    <w:p w14:paraId="2A6F239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4B556C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CF2B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ñ)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15BDBB8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2ACF587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6F80EEA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510D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o)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007F0F2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25756B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24B5F530" w14:textId="77777777" w:rsidR="00A47C01" w:rsidRPr="00A47C01" w:rsidRDefault="00A47C01" w:rsidP="00A47C01">
      <w:pPr>
        <w:pStyle w:val="Texto"/>
        <w:spacing w:after="0" w:line="240" w:lineRule="auto"/>
        <w:rPr>
          <w:rFonts w:ascii="ITC Avant Garde Std Bk" w:hAnsi="ITC Avant Garde Std Bk"/>
          <w:b/>
          <w:sz w:val="20"/>
          <w:lang w:val="es-MX"/>
        </w:rPr>
      </w:pPr>
    </w:p>
    <w:p w14:paraId="738C039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MX"/>
        </w:rPr>
        <w:t xml:space="preserve">2. </w:t>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D73D06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3F0ED55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71C1160"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4AD3596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1" w:name="Artículo_59"/>
      <w:r w:rsidRPr="00A47C01">
        <w:rPr>
          <w:rFonts w:ascii="ITC Avant Garde Std Bk" w:hAnsi="ITC Avant Garde Std Bk"/>
          <w:b/>
          <w:sz w:val="20"/>
          <w:lang w:val="es-ES_tradnl"/>
        </w:rPr>
        <w:t>Artículo 59</w:t>
      </w:r>
      <w:bookmarkEnd w:id="61"/>
      <w:r w:rsidRPr="00A47C01">
        <w:rPr>
          <w:rFonts w:ascii="ITC Avant Garde Std Bk" w:hAnsi="ITC Avant Garde Std Bk"/>
          <w:b/>
          <w:sz w:val="20"/>
          <w:lang w:val="es-ES_tradnl"/>
        </w:rPr>
        <w:t>.</w:t>
      </w:r>
    </w:p>
    <w:p w14:paraId="2918BF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 Administración tiene las siguientes atribuciones:</w:t>
      </w:r>
      <w:r w:rsidRPr="00A47C01">
        <w:rPr>
          <w:rFonts w:ascii="ITC Avant Garde Std Bk" w:hAnsi="ITC Avant Garde Std Bk"/>
          <w:color w:val="2E74B5"/>
          <w:sz w:val="20"/>
          <w:lang w:val="es-ES_tradnl"/>
        </w:rPr>
        <w:t>]</w:t>
      </w:r>
    </w:p>
    <w:p w14:paraId="35717C6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DBDF7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BDED7A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043D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Aplicar las políticas, normas y procedimientos para la administración de los recursos financieros y materiales del Instituto;</w:t>
      </w:r>
      <w:r w:rsidRPr="00A47C01">
        <w:rPr>
          <w:rFonts w:ascii="ITC Avant Garde Std Bk" w:hAnsi="ITC Avant Garde Std Bk"/>
          <w:color w:val="2E74B5"/>
          <w:sz w:val="20"/>
          <w:lang w:val="es-ES_tradnl"/>
        </w:rPr>
        <w:t>]</w:t>
      </w:r>
    </w:p>
    <w:p w14:paraId="30C4697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A0E112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8B5F89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0E7B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Organizar, dirigir y controlar la administración de los recursos materiales y financieros, así como la prestación de los servicios generales en el Instituto;</w:t>
      </w:r>
    </w:p>
    <w:p w14:paraId="6EA370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1CEA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Formular el anteproyecto anual del presupuesto del Instituto;</w:t>
      </w:r>
      <w:r w:rsidRPr="00A47C01">
        <w:rPr>
          <w:rFonts w:ascii="ITC Avant Garde Std Bk" w:hAnsi="ITC Avant Garde Std Bk"/>
          <w:color w:val="2E74B5"/>
          <w:sz w:val="20"/>
          <w:lang w:val="es-ES_tradnl"/>
        </w:rPr>
        <w:t>]</w:t>
      </w:r>
    </w:p>
    <w:p w14:paraId="635E0A4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9BDC38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001E0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3159B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Establecer y operar los sistemas administrativos para el ejercicio y control presupuestales;</w:t>
      </w:r>
    </w:p>
    <w:p w14:paraId="3F0C953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C533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el proyecto de manual de organización y el catálogo de cargos y puestos de la rama administrativa del Instituto y someterlo para su aprobación a la Junta General Ejecutiva;</w:t>
      </w:r>
      <w:r w:rsidRPr="00A47C01">
        <w:rPr>
          <w:rFonts w:ascii="ITC Avant Garde Std Bk" w:hAnsi="ITC Avant Garde Std Bk"/>
          <w:color w:val="2E74B5"/>
          <w:sz w:val="20"/>
          <w:lang w:val="es-ES_tradnl"/>
        </w:rPr>
        <w:t>]</w:t>
      </w:r>
    </w:p>
    <w:p w14:paraId="0866CA5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6A6E50D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5210A8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F9D812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Proveer lo necesario para el adecuado funcionamiento de la rama administrativa del personal al servicio del Instituto y someter a consideración de la Junta General Ejecutiva los programas de capacitación permanente o especial y los procedimientos para la promoción y estímulo del personal administrativo;</w:t>
      </w:r>
      <w:r w:rsidRPr="00A47C01">
        <w:rPr>
          <w:rFonts w:ascii="ITC Avant Garde Std Bk" w:hAnsi="ITC Avant Garde Std Bk"/>
          <w:color w:val="2E74B5"/>
          <w:sz w:val="20"/>
          <w:lang w:val="es-ES_tradnl"/>
        </w:rPr>
        <w:t>]</w:t>
      </w:r>
    </w:p>
    <w:p w14:paraId="5870CA8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A156AC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2AE9C8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FB6C1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 la Junta General Ejecutiva, previo acuerdo con el Director Ejecutivo del Servicio Profesional Electoral Nacional, los procedimientos de selección, capacitación y promoción que permitan al personal de la rama administrativa aspirar a su incorporación al Servicio Profesional Electoral Nacional;</w:t>
      </w:r>
      <w:r w:rsidRPr="00A47C01">
        <w:rPr>
          <w:rFonts w:ascii="ITC Avant Garde Std Bk" w:hAnsi="ITC Avant Garde Std Bk"/>
          <w:color w:val="2E74B5"/>
          <w:sz w:val="20"/>
          <w:lang w:val="es-ES_tradnl"/>
        </w:rPr>
        <w:t>]</w:t>
      </w:r>
    </w:p>
    <w:p w14:paraId="412B28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2FBE2CF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DCEDC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009B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Atender las necesidades administrativas de los órganos del Instituto;</w:t>
      </w:r>
    </w:p>
    <w:p w14:paraId="5660CD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A870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al Consejo General, por conducto del Secretario Ejecutivo, un informe anual respecto del ejercicio presupuestal del Instituto;</w:t>
      </w:r>
      <w:r w:rsidRPr="00A47C01">
        <w:rPr>
          <w:rFonts w:ascii="ITC Avant Garde Std Bk" w:hAnsi="ITC Avant Garde Std Bk"/>
          <w:color w:val="2E74B5"/>
          <w:sz w:val="20"/>
          <w:lang w:val="es-ES_tradnl"/>
        </w:rPr>
        <w:t>]</w:t>
      </w:r>
    </w:p>
    <w:p w14:paraId="0AE073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FC5675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31A3F3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0F8B7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Acordar con el Secretario Ejecutivo los asuntos de su competencia, y</w:t>
      </w:r>
    </w:p>
    <w:p w14:paraId="309E56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56C3A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Las demás que le confiera esta Ley.</w:t>
      </w:r>
    </w:p>
    <w:p w14:paraId="64136F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B73E8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2" w:name="Artículo_60"/>
      <w:r w:rsidRPr="00A47C01">
        <w:rPr>
          <w:rFonts w:ascii="ITC Avant Garde Std Bk" w:hAnsi="ITC Avant Garde Std Bk"/>
          <w:b/>
          <w:sz w:val="20"/>
          <w:lang w:val="es-ES_tradnl"/>
        </w:rPr>
        <w:t>Artículo 60</w:t>
      </w:r>
      <w:bookmarkEnd w:id="62"/>
      <w:r w:rsidRPr="00A47C01">
        <w:rPr>
          <w:rFonts w:ascii="ITC Avant Garde Std Bk" w:hAnsi="ITC Avant Garde Std Bk"/>
          <w:b/>
          <w:sz w:val="20"/>
          <w:lang w:val="es-ES_tradnl"/>
        </w:rPr>
        <w:t>.</w:t>
      </w:r>
    </w:p>
    <w:p w14:paraId="08E6F20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1. </w:t>
      </w:r>
      <w:r w:rsidRPr="00A47C01">
        <w:rPr>
          <w:rFonts w:ascii="ITC Avant Garde Std Bk" w:hAnsi="ITC Avant Garde Std Bk"/>
          <w:sz w:val="20"/>
        </w:rPr>
        <w:t>La Unidad Técnica de Vinculación con los Organismos Públicos Locales, estará adscrita a la Secretaría Ejecutiva y tiene las siguientes atribuciones:</w:t>
      </w:r>
    </w:p>
    <w:p w14:paraId="1EDFAB5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5BE11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Proponer a la Comisión de Vinculación los lineamientos, criterios y disposiciones que emita el Instituto para el cumplimiento de las funciones que en términos de lo previsto en esta Ley, delegue en los Organismos Públicos Locales;</w:t>
      </w:r>
    </w:p>
    <w:p w14:paraId="67A52DD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6DC19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Dar seguimiento e informar a la Comisión de Vinculación con relación a las funciones delegadas a los Organismos Públicos Locales;</w:t>
      </w:r>
    </w:p>
    <w:p w14:paraId="04C544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EDEBB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Promover la coordinación entre el Instituto y los Organismos Públicos Locales para el desarrollo de la función electoral;</w:t>
      </w:r>
    </w:p>
    <w:p w14:paraId="61DD35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5AD3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Realizar los estudios e informes que le solicite la Comisión de Vinculación con los Organismos Públicos Locales;</w:t>
      </w:r>
    </w:p>
    <w:p w14:paraId="7D6E11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B2B1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Coadyuvar con la Comisión de Vinculación con los Organismos Públicos Locales en la integración de la propuesta para conformar los Consejos de los Organismos Públicos Locales;</w:t>
      </w:r>
    </w:p>
    <w:p w14:paraId="1C59E7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23F6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Elaborar el año anterior al de la elección que corresponda, el calendario y el plan integral de coordinación con los Organismos Públicos Locales para los procesos electorales de las entidades federativas que realicen comicios, y coordinar su entrega para conocimiento del Consejo General;</w:t>
      </w:r>
    </w:p>
    <w:p w14:paraId="3EB63C3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30DE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Poner a disposición de la Comisión de Vinculación con los Organismos Públicos Locales los informes anuales que rindan los Organismos Públicos Locales, respecto del ejercicio de facultades delegadas u otras materias que correspondan conocer al Instituto, para conocimiento del Consejo General;</w:t>
      </w:r>
    </w:p>
    <w:p w14:paraId="1DCC0A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BCDA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Elaborar los proyectos de acuerdos y disposiciones necesarios para coordinar la organización de los procesos electorales en las entidades federativas, en términos de lo dispuesto por el inciso a) del Apartado B de la Base V del artículo 41 de la Constitución, esta Ley y demás legislación aplicable;</w:t>
      </w:r>
    </w:p>
    <w:p w14:paraId="63248F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A989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sz w:val="20"/>
          <w:lang w:val="es-ES_tradnl"/>
        </w:rPr>
        <w:t>Facilitar la coordinación entre las distintas áreas del Instituto y los Organismos Públicos Locales, y</w:t>
      </w:r>
    </w:p>
    <w:p w14:paraId="5F19BF5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CE5C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 confiera esta Ley.</w:t>
      </w:r>
      <w:r w:rsidRPr="00A47C01">
        <w:rPr>
          <w:rFonts w:ascii="ITC Avant Garde Std Bk" w:hAnsi="ITC Avant Garde Std Bk"/>
          <w:color w:val="2E74B5"/>
          <w:sz w:val="20"/>
          <w:lang w:val="es-ES_tradnl"/>
        </w:rPr>
        <w:t>]</w:t>
      </w:r>
    </w:p>
    <w:p w14:paraId="7CB8AF5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542ACE9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0944E6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590B2B" w14:textId="77777777" w:rsidR="00A47C01" w:rsidRPr="00A47C01" w:rsidRDefault="00A47C01" w:rsidP="00A47C01">
      <w:pPr>
        <w:pStyle w:val="Texto"/>
        <w:spacing w:after="0" w:line="240" w:lineRule="auto"/>
        <w:rPr>
          <w:rFonts w:ascii="ITC Avant Garde Std Bk" w:hAnsi="ITC Avant Garde Std Bk"/>
          <w:b/>
          <w:sz w:val="20"/>
          <w:lang w:val="es-MX"/>
        </w:rPr>
      </w:pPr>
      <w:bookmarkStart w:id="63" w:name="Artículo_60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60 Bis</w:t>
      </w:r>
      <w:bookmarkEnd w:id="63"/>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7A0E3F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0FA7B56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FE7BD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85D224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57F9BF2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los Órganos del Instituto en las Delegaciones</w:t>
      </w:r>
      <w:r w:rsidRPr="00A47C01">
        <w:rPr>
          <w:rFonts w:ascii="ITC Avant Garde Std Bk" w:hAnsi="ITC Avant Garde Std Bk"/>
          <w:color w:val="2E74B5"/>
          <w:sz w:val="22"/>
          <w:szCs w:val="22"/>
          <w:lang w:val="es-ES_tradnl"/>
        </w:rPr>
        <w:t>]</w:t>
      </w:r>
    </w:p>
    <w:p w14:paraId="232763E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3930973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18261451"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07E61A2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4" w:name="Artículo_61"/>
      <w:r w:rsidRPr="00A47C01">
        <w:rPr>
          <w:rFonts w:ascii="ITC Avant Garde Std Bk" w:hAnsi="ITC Avant Garde Std Bk"/>
          <w:b/>
          <w:sz w:val="20"/>
          <w:lang w:val="es-ES_tradnl"/>
        </w:rPr>
        <w:t>Artículo 61</w:t>
      </w:r>
      <w:bookmarkEnd w:id="64"/>
      <w:r w:rsidRPr="00A47C01">
        <w:rPr>
          <w:rFonts w:ascii="ITC Avant Garde Std Bk" w:hAnsi="ITC Avant Garde Std Bk"/>
          <w:b/>
          <w:sz w:val="20"/>
          <w:lang w:val="es-ES_tradnl"/>
        </w:rPr>
        <w:t>.</w:t>
      </w:r>
    </w:p>
    <w:p w14:paraId="218622E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cada una de las Entidades Federativas, el Instituto contará con una delegación integrada por:</w:t>
      </w:r>
    </w:p>
    <w:p w14:paraId="31F5145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21A18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junta local ejecutiva y juntas distritales ejecutivas;</w:t>
      </w:r>
    </w:p>
    <w:p w14:paraId="5E1ACC9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27E3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vocal ejecutivo, y</w:t>
      </w:r>
    </w:p>
    <w:p w14:paraId="265AD7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00EA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consejo local o el consejo distrital, según corresponda, de forma temporal durante el proceso electoral federal.</w:t>
      </w:r>
    </w:p>
    <w:p w14:paraId="6C229D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709A2B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órganos mencionados en el párrafo anterior tendrán su sede en el Distrito Federal y en cada una de las capitales de los Estados.</w:t>
      </w:r>
      <w:r w:rsidRPr="00A47C01">
        <w:rPr>
          <w:rFonts w:ascii="ITC Avant Garde Std Bk" w:hAnsi="ITC Avant Garde Std Bk"/>
          <w:color w:val="2E74B5"/>
          <w:sz w:val="20"/>
          <w:lang w:val="es-ES_tradnl"/>
        </w:rPr>
        <w:t>]</w:t>
      </w:r>
    </w:p>
    <w:p w14:paraId="17B41E8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7403BE9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EB289E1" w14:textId="77777777" w:rsidR="00A47C01" w:rsidRPr="00A47C01" w:rsidRDefault="00A47C01" w:rsidP="00A47C01">
      <w:pPr>
        <w:pStyle w:val="Texto"/>
        <w:spacing w:after="0" w:line="240" w:lineRule="auto"/>
        <w:rPr>
          <w:rFonts w:ascii="ITC Avant Garde Std Bk" w:hAnsi="ITC Avant Garde Std Bk"/>
          <w:sz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7C01" w:rsidRPr="00A47C01" w14:paraId="37925EA9" w14:textId="77777777" w:rsidTr="00503C1A">
        <w:tc>
          <w:tcPr>
            <w:tcW w:w="5000" w:type="pct"/>
            <w:shd w:val="clear" w:color="auto" w:fill="auto"/>
          </w:tcPr>
          <w:p w14:paraId="32606869" w14:textId="77777777" w:rsidR="00A47C01" w:rsidRPr="00A47C01" w:rsidRDefault="00A47C01" w:rsidP="00503C1A">
            <w:pPr>
              <w:pStyle w:val="Texto"/>
              <w:spacing w:after="0" w:line="240" w:lineRule="auto"/>
              <w:ind w:firstLine="289"/>
              <w:rPr>
                <w:rFonts w:ascii="ITC Avant Garde Std Bk" w:hAnsi="ITC Avant Garde Std Bk"/>
                <w:sz w:val="20"/>
                <w:lang w:val="es-MX"/>
              </w:rPr>
            </w:pPr>
            <w:r w:rsidRPr="00A47C01">
              <w:rPr>
                <w:rFonts w:ascii="ITC Avant Garde Std Bk" w:hAnsi="ITC Avant Garde Std Bk"/>
                <w:b/>
                <w:color w:val="FF0000"/>
                <w:szCs w:val="18"/>
                <w:lang w:val="es-MX"/>
              </w:rPr>
              <w:t>Nota:</w:t>
            </w:r>
            <w:r w:rsidRPr="00A47C01">
              <w:rPr>
                <w:rFonts w:ascii="ITC Avant Garde Std Bk" w:hAnsi="ITC Avant Garde Std Bk"/>
                <w:szCs w:val="18"/>
                <w:lang w:val="es-MX"/>
              </w:rPr>
              <w:t xml:space="preserve"> Por </w:t>
            </w:r>
            <w:r w:rsidRPr="00A47C01">
              <w:rPr>
                <w:rFonts w:ascii="ITC Avant Garde Std Bk" w:eastAsia="MS Mincho" w:hAnsi="ITC Avant Garde Std Bk"/>
                <w:iCs/>
                <w:szCs w:val="18"/>
              </w:rPr>
              <w:t xml:space="preserve">declaratoria de invalidez notificada para efectos legales el 23-06-2023 y publicada DOF 24-11-2023, y conforme al texto de la ley “que tenía al 2 de marzo de 2023”, se suprimió el </w:t>
            </w:r>
            <w:r w:rsidRPr="00A47C01">
              <w:rPr>
                <w:rFonts w:ascii="ITC Avant Garde Std Bk" w:hAnsi="ITC Avant Garde Std Bk"/>
                <w:b/>
                <w:szCs w:val="18"/>
                <w:lang w:val="es-MX"/>
              </w:rPr>
              <w:t>Capítulo III Bis "De los Órganos Locales del Instituto"</w:t>
            </w:r>
            <w:r w:rsidRPr="00A47C01">
              <w:rPr>
                <w:rFonts w:ascii="ITC Avant Garde Std Bk" w:hAnsi="ITC Avant Garde Std Bk"/>
                <w:szCs w:val="18"/>
                <w:lang w:val="es-MX"/>
              </w:rPr>
              <w:t>,</w:t>
            </w:r>
            <w:r w:rsidRPr="00A47C01">
              <w:rPr>
                <w:rFonts w:ascii="ITC Avant Garde Std Bk" w:eastAsia="MS Mincho" w:hAnsi="ITC Avant Garde Std Bk"/>
                <w:iCs/>
                <w:szCs w:val="18"/>
              </w:rPr>
              <w:t xml:space="preserve"> el cual habían sido adicionado mediante el Decreto DOF 02-03-2023 declarado inválido.</w:t>
            </w:r>
          </w:p>
        </w:tc>
      </w:tr>
    </w:tbl>
    <w:p w14:paraId="05463D0F" w14:textId="77777777" w:rsidR="00A47C01" w:rsidRPr="00A47C01" w:rsidRDefault="00A47C01" w:rsidP="00A47C01">
      <w:pPr>
        <w:pStyle w:val="Texto"/>
        <w:spacing w:after="0" w:line="240" w:lineRule="auto"/>
        <w:jc w:val="center"/>
        <w:rPr>
          <w:rFonts w:ascii="ITC Avant Garde Std Bk" w:hAnsi="ITC Avant Garde Std Bk"/>
          <w:sz w:val="20"/>
          <w:lang w:val="es-ES_tradnl"/>
        </w:rPr>
      </w:pPr>
    </w:p>
    <w:p w14:paraId="72A11CB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29D8C35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Juntas Locales Ejecutivas</w:t>
      </w:r>
      <w:r w:rsidRPr="00A47C01">
        <w:rPr>
          <w:rFonts w:ascii="ITC Avant Garde Std Bk" w:hAnsi="ITC Avant Garde Std Bk"/>
          <w:color w:val="2E74B5"/>
          <w:sz w:val="22"/>
          <w:szCs w:val="22"/>
          <w:lang w:val="es-ES_tradnl"/>
        </w:rPr>
        <w:t>]</w:t>
      </w:r>
    </w:p>
    <w:p w14:paraId="7BCAFFD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35C5415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6B682122"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14CC0B9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5" w:name="Artículo_62"/>
      <w:r w:rsidRPr="00A47C01">
        <w:rPr>
          <w:rFonts w:ascii="ITC Avant Garde Std Bk" w:hAnsi="ITC Avant Garde Std Bk"/>
          <w:b/>
          <w:sz w:val="20"/>
          <w:lang w:val="es-ES_tradnl"/>
        </w:rPr>
        <w:t>Artículo 62</w:t>
      </w:r>
      <w:bookmarkEnd w:id="65"/>
      <w:r w:rsidRPr="00A47C01">
        <w:rPr>
          <w:rFonts w:ascii="ITC Avant Garde Std Bk" w:hAnsi="ITC Avant Garde Std Bk"/>
          <w:b/>
          <w:sz w:val="20"/>
          <w:lang w:val="es-ES_tradnl"/>
        </w:rPr>
        <w:t>.</w:t>
      </w:r>
    </w:p>
    <w:p w14:paraId="72E56B9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juntas locales ejecutivas son órganos permanentes que se integran por: el Vocal Ejecutivo y los vocales de Organización Electoral, del Registro Federal de Electores, de Capacitación Electoral y Educación Cívica y el vocal secretario.</w:t>
      </w:r>
    </w:p>
    <w:p w14:paraId="665E0BA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0F1C0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Vocal Ejecutivo presidirá la Junta y será el responsable de la coordinación con las autoridades electorales de la entidad federativa que corresponda para el acceso a radio y televisión de los partidos políticos en las campañas locales, así como de los Organismos Públicos Locales, en los términos establecidos en esta Ley.</w:t>
      </w:r>
    </w:p>
    <w:p w14:paraId="156C85B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51F16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sz w:val="20"/>
        </w:rPr>
        <w:t>El vocal secretario auxiliará al Vocal Ejecutivo en las tareas administrativas, sustanciará los recursos de revisión que deban ser resueltos por la Junta y ejercerá las funciones de la oficialía electoral.</w:t>
      </w:r>
    </w:p>
    <w:p w14:paraId="05A7D4CB" w14:textId="77777777" w:rsidR="00A47C01" w:rsidRPr="00A47C01" w:rsidRDefault="00A47C01" w:rsidP="00A47C01">
      <w:pPr>
        <w:pStyle w:val="Texto"/>
        <w:spacing w:after="0" w:line="240" w:lineRule="auto"/>
        <w:rPr>
          <w:rFonts w:ascii="ITC Avant Garde Std Bk" w:hAnsi="ITC Avant Garde Std Bk"/>
          <w:sz w:val="20"/>
        </w:rPr>
      </w:pPr>
    </w:p>
    <w:p w14:paraId="129B1C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Las juntas locales ejecutivas estarán integradas invariablemente por funcionarios del Servicio Profesional Electoral Nacional.</w:t>
      </w:r>
      <w:r w:rsidRPr="00A47C01">
        <w:rPr>
          <w:rFonts w:ascii="ITC Avant Garde Std Bk" w:hAnsi="ITC Avant Garde Std Bk"/>
          <w:color w:val="2E74B5"/>
          <w:sz w:val="20"/>
          <w:lang w:val="es-ES_tradnl"/>
        </w:rPr>
        <w:t>]</w:t>
      </w:r>
    </w:p>
    <w:p w14:paraId="639A9F4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DDD3BB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B47A10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FA994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6" w:name="Artículo_63"/>
      <w:r w:rsidRPr="00A47C01">
        <w:rPr>
          <w:rFonts w:ascii="ITC Avant Garde Std Bk" w:hAnsi="ITC Avant Garde Std Bk"/>
          <w:b/>
          <w:sz w:val="20"/>
          <w:lang w:val="es-ES_tradnl"/>
        </w:rPr>
        <w:t>Artículo 63</w:t>
      </w:r>
      <w:bookmarkEnd w:id="66"/>
      <w:r w:rsidRPr="00A47C01">
        <w:rPr>
          <w:rFonts w:ascii="ITC Avant Garde Std Bk" w:hAnsi="ITC Avant Garde Std Bk"/>
          <w:b/>
          <w:sz w:val="20"/>
          <w:lang w:val="es-ES_tradnl"/>
        </w:rPr>
        <w:t>.</w:t>
      </w:r>
    </w:p>
    <w:p w14:paraId="69D761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locales ejecutivas sesionarán por lo menos una vez al mes, y tendrán, dentro del ámbito de su competencia territorial, las siguientes atribuciones:</w:t>
      </w:r>
      <w:r w:rsidRPr="00A47C01">
        <w:rPr>
          <w:rFonts w:ascii="ITC Avant Garde Std Bk" w:hAnsi="ITC Avant Garde Std Bk"/>
          <w:color w:val="2E74B5"/>
          <w:sz w:val="20"/>
          <w:lang w:val="es-ES_tradnl"/>
        </w:rPr>
        <w:t>]</w:t>
      </w:r>
    </w:p>
    <w:p w14:paraId="06C29A7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72ACED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6F0EBE1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9EBB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y evaluar el cumplimiento de los programas y las acciones de sus vocalías y de los órganos distritales;</w:t>
      </w:r>
      <w:r w:rsidRPr="00A47C01">
        <w:rPr>
          <w:rFonts w:ascii="ITC Avant Garde Std Bk" w:hAnsi="ITC Avant Garde Std Bk"/>
          <w:color w:val="2E74B5"/>
          <w:sz w:val="20"/>
          <w:lang w:val="es-ES_tradnl"/>
        </w:rPr>
        <w:t>]</w:t>
      </w:r>
    </w:p>
    <w:p w14:paraId="1B7E1E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069FC6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D05B7B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F64CF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Supervisar y evaluar el cumplimiento de los programas relativos al Registro Federal de Electores; Organización Electoral; Servicio Profesional Electoral Nacional, y Capacitación Electoral y Educación Cívica;</w:t>
      </w:r>
    </w:p>
    <w:p w14:paraId="4985B9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21BA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Desarrollar en su ámbito territorial la coordinación con las autoridades electorales locales para garantizar el acceso a radio y televisión de los partidos políticos durante las precampañas y campañas locales y para el uso de esos medios por parte de los Organismos Públicos Locales;</w:t>
      </w:r>
    </w:p>
    <w:p w14:paraId="6B0254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77AA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Informar mensualmente al Secretario Ejecutivo del Instituto sobre el desarrollo de sus actividades;</w:t>
      </w:r>
    </w:p>
    <w:p w14:paraId="30CFCE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3057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sustanciar y resolver los medios de impugnación que se presenten durante el tiempo que transcurra entre dos procesos electorales contra los actos o resoluciones de los órganos distritales, en los términos establecidos en la ley de la materia;</w:t>
      </w:r>
      <w:r w:rsidRPr="00A47C01">
        <w:rPr>
          <w:rFonts w:ascii="ITC Avant Garde Std Bk" w:hAnsi="ITC Avant Garde Std Bk"/>
          <w:color w:val="2E74B5"/>
          <w:sz w:val="20"/>
          <w:lang w:val="es-ES_tradnl"/>
        </w:rPr>
        <w:t>]</w:t>
      </w:r>
    </w:p>
    <w:p w14:paraId="6C9743F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2176A9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76119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1AD8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Llevar a cabo las funciones electorales que directamente le corresponden ejercer al Instituto en los procesos electorales locales, de conformidad con lo previsto en la Constitución, y supervisar el ejercicio, por parte de los Organismos Públicos Locales, de las facultades que les delegue el Instituto en términos de la Constitución y esta Ley, y</w:t>
      </w:r>
    </w:p>
    <w:p w14:paraId="77F74BA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1E013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Las demás que les confiera esta Ley.</w:t>
      </w:r>
    </w:p>
    <w:p w14:paraId="4B22443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A007F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225F411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los Vocales Ejecutivos de las Juntas Locales</w:t>
      </w:r>
      <w:r w:rsidRPr="00A47C01">
        <w:rPr>
          <w:rFonts w:ascii="ITC Avant Garde Std Bk" w:hAnsi="ITC Avant Garde Std Bk"/>
          <w:color w:val="2E74B5"/>
          <w:sz w:val="22"/>
          <w:szCs w:val="22"/>
          <w:lang w:val="es-ES_tradnl"/>
        </w:rPr>
        <w:t>]</w:t>
      </w:r>
    </w:p>
    <w:p w14:paraId="3B51C50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4B00B96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75D52A56"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0DC60C7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7" w:name="Artículo_64"/>
      <w:r w:rsidRPr="00A47C01">
        <w:rPr>
          <w:rFonts w:ascii="ITC Avant Garde Std Bk" w:hAnsi="ITC Avant Garde Std Bk"/>
          <w:b/>
          <w:sz w:val="20"/>
          <w:lang w:val="es-ES_tradnl"/>
        </w:rPr>
        <w:t>Artículo 64</w:t>
      </w:r>
      <w:bookmarkEnd w:id="67"/>
      <w:r w:rsidRPr="00A47C01">
        <w:rPr>
          <w:rFonts w:ascii="ITC Avant Garde Std Bk" w:hAnsi="ITC Avant Garde Std Bk"/>
          <w:b/>
          <w:sz w:val="20"/>
          <w:lang w:val="es-ES_tradnl"/>
        </w:rPr>
        <w:t>.</w:t>
      </w:r>
    </w:p>
    <w:p w14:paraId="01DA234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Son atribuciones de las vocalías ejecutivas, dentro del ámbito de su competencia, las siguientes:</w:t>
      </w:r>
      <w:r w:rsidRPr="00A47C01">
        <w:rPr>
          <w:rFonts w:ascii="ITC Avant Garde Std Bk" w:hAnsi="ITC Avant Garde Std Bk"/>
          <w:color w:val="2E74B5"/>
          <w:sz w:val="20"/>
          <w:lang w:val="es-MX"/>
        </w:rPr>
        <w:t>]</w:t>
      </w:r>
    </w:p>
    <w:p w14:paraId="28891F8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Párrafo reformado DOF 13-04-2020, </w:t>
      </w:r>
      <w:r w:rsidRPr="00A47C01">
        <w:rPr>
          <w:rFonts w:ascii="ITC Avant Garde Std Bk" w:eastAsia="MS Mincho" w:hAnsi="ITC Avant Garde Std Bk"/>
          <w:i/>
          <w:iCs/>
          <w:color w:val="0000FF"/>
          <w:sz w:val="16"/>
          <w:szCs w:val="16"/>
          <w:lang w:val="es-MX"/>
        </w:rPr>
        <w:t>02-03-2023</w:t>
      </w:r>
    </w:p>
    <w:p w14:paraId="2F8B871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16CA504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A7776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Presidir la junta local ejecutiva y, durante el proceso electoral, el consejo local;</w:t>
      </w:r>
      <w:r w:rsidRPr="00A47C01">
        <w:rPr>
          <w:rFonts w:ascii="ITC Avant Garde Std Bk" w:hAnsi="ITC Avant Garde Std Bk"/>
          <w:color w:val="2E74B5"/>
          <w:sz w:val="20"/>
          <w:lang w:val="es-ES_tradnl"/>
        </w:rPr>
        <w:t>]</w:t>
      </w:r>
    </w:p>
    <w:p w14:paraId="0412DF3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3092CE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20D369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FF35AE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Coordinar los trabajos de los vocales de la junta y distribuir entre ellas los asuntos de su competencia;</w:t>
      </w:r>
    </w:p>
    <w:p w14:paraId="35F31E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D55D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Someter a la aprobación del consejo local los asuntos de su competencia;</w:t>
      </w:r>
    </w:p>
    <w:p w14:paraId="766CE9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3826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Cumplir los programas relativos al Registro Federal de Electores;</w:t>
      </w:r>
    </w:p>
    <w:p w14:paraId="442F86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5307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Ordenar al vocal secretario que expida las certificaciones que le soliciten los partidos políticos;</w:t>
      </w:r>
      <w:r w:rsidRPr="00A47C01">
        <w:rPr>
          <w:rFonts w:ascii="ITC Avant Garde Std Bk" w:hAnsi="ITC Avant Garde Std Bk"/>
          <w:color w:val="2E74B5"/>
          <w:sz w:val="20"/>
          <w:lang w:val="es-ES_tradnl"/>
        </w:rPr>
        <w:t>]</w:t>
      </w:r>
    </w:p>
    <w:p w14:paraId="025150E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49928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2BD13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93F7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Proveer a las juntas distritales ejecutivas y a los consejos distritales los elementos necesarios para el cumplimiento de sus funciones;</w:t>
      </w:r>
      <w:r w:rsidRPr="00A47C01">
        <w:rPr>
          <w:rFonts w:ascii="ITC Avant Garde Std Bk" w:hAnsi="ITC Avant Garde Std Bk"/>
          <w:color w:val="2E74B5"/>
          <w:sz w:val="20"/>
          <w:lang w:val="es-ES_tradnl"/>
        </w:rPr>
        <w:t>]</w:t>
      </w:r>
    </w:p>
    <w:p w14:paraId="09974D9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C88B86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4172E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691B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Llevar la estadística de las elecciones federales;</w:t>
      </w:r>
    </w:p>
    <w:p w14:paraId="334BD8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FB096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h) </w:t>
      </w:r>
      <w:r w:rsidRPr="00A47C01">
        <w:rPr>
          <w:rFonts w:ascii="ITC Avant Garde Std Bk" w:hAnsi="ITC Avant Garde Std Bk"/>
          <w:b/>
          <w:sz w:val="20"/>
          <w:lang w:val="es-ES_tradnl"/>
        </w:rPr>
        <w:tab/>
      </w:r>
      <w:r w:rsidRPr="00A47C01">
        <w:rPr>
          <w:rFonts w:ascii="ITC Avant Garde Std Bk" w:hAnsi="ITC Avant Garde Std Bk"/>
          <w:sz w:val="20"/>
          <w:lang w:val="es-ES_tradnl"/>
        </w:rPr>
        <w:t>Ejecutar los programas de capacitación electoral y educación cívica, paridad de género y el respeto de los derechos humanos de las mujeres en el ámbito político y electoral, y</w:t>
      </w:r>
    </w:p>
    <w:p w14:paraId="347C45C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1E8DE2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44092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Las demás que les señale esta Ley.</w:t>
      </w:r>
    </w:p>
    <w:p w14:paraId="7C31CBA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D5FC3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coadyuvar en los trabajos relativos al Padrón Electoral en cada entidad federativa se integrará una Comisión Local de Vigilancia.</w:t>
      </w:r>
      <w:r w:rsidRPr="00A47C01">
        <w:rPr>
          <w:rFonts w:ascii="ITC Avant Garde Std Bk" w:hAnsi="ITC Avant Garde Std Bk"/>
          <w:color w:val="2E74B5"/>
          <w:sz w:val="20"/>
          <w:lang w:val="es-ES_tradnl"/>
        </w:rPr>
        <w:t>]</w:t>
      </w:r>
    </w:p>
    <w:p w14:paraId="7DCAB8D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521F84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3DC20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349A6B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Tercera</w:t>
      </w:r>
    </w:p>
    <w:p w14:paraId="4B8E87D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Consejos Locales</w:t>
      </w:r>
    </w:p>
    <w:p w14:paraId="35FDFB2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B98DBE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8" w:name="Artículo_65"/>
      <w:r w:rsidRPr="00A47C01">
        <w:rPr>
          <w:rFonts w:ascii="ITC Avant Garde Std Bk" w:hAnsi="ITC Avant Garde Std Bk"/>
          <w:b/>
          <w:sz w:val="20"/>
          <w:lang w:val="es-ES_tradnl"/>
        </w:rPr>
        <w:t>Artículo 65</w:t>
      </w:r>
      <w:bookmarkEnd w:id="68"/>
      <w:r w:rsidRPr="00A47C01">
        <w:rPr>
          <w:rFonts w:ascii="ITC Avant Garde Std Bk" w:hAnsi="ITC Avant Garde Std Bk"/>
          <w:b/>
          <w:sz w:val="20"/>
          <w:lang w:val="es-ES_tradnl"/>
        </w:rPr>
        <w:t>.</w:t>
      </w:r>
    </w:p>
    <w:p w14:paraId="623964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locales funcionarán durante el proceso electoral federal y se integrarán con un consejero presidente designado por el Consejo General en los términos del artículo 44, párrafo 1, inciso f) de esta Ley, quien, en todo tiempo, fungirá a la vez como Vocal Ejecutivo; seis Consejeros Electorales, y representantes de los partidos políticos nacionales. Los vocales de Organización Electoral, del Registro Federal de Electores y de Capacitación Electoral y Educación Cívica de la Junta Local concurrirán a sus sesiones con voz pero sin voto.</w:t>
      </w:r>
    </w:p>
    <w:p w14:paraId="4EC5910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59A2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vocal secretario de la Junta, será secretario del consejo local y tendrá voz pero no voto.</w:t>
      </w:r>
    </w:p>
    <w:p w14:paraId="65BF6E0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BEC96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Consejeros Electorales serán designados conforme a lo dispuesto en el inciso h) del párrafo 1 del artículo 44 de esta Ley. Por cada Consejero Electoral propietario habrá un suplente. De producirse una ausencia definitiva, o en su caso, de incurrir el consejero propietario en dos inasistencias de manera consecutiva sin causa justificada, el suplente será llamado para que concurra a la siguiente sesión a rendir la protesta de ley. Las designaciones podrán ser impugnadas ante la Sala correspondiente del Tribunal Electoral, cuando no se reúna alguno de los requisitos señalados en el artículo siguiente.</w:t>
      </w:r>
    </w:p>
    <w:p w14:paraId="3E5B45A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8CD7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representantes de los partidos políticos nacionales tendrán voz, pero no voto; se determinarán conforme a la regla señalada en el párrafo 9 del artículo 36 de esta Ley.</w:t>
      </w:r>
      <w:r w:rsidRPr="00A47C01">
        <w:rPr>
          <w:rFonts w:ascii="ITC Avant Garde Std Bk" w:hAnsi="ITC Avant Garde Std Bk"/>
          <w:color w:val="2E74B5"/>
          <w:sz w:val="20"/>
          <w:lang w:val="es-ES_tradnl"/>
        </w:rPr>
        <w:t>]</w:t>
      </w:r>
    </w:p>
    <w:p w14:paraId="0C3B4C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59F6D60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D7EF20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18356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69" w:name="Artículo_66"/>
      <w:r w:rsidRPr="00A47C01">
        <w:rPr>
          <w:rFonts w:ascii="ITC Avant Garde Std Bk" w:hAnsi="ITC Avant Garde Std Bk"/>
          <w:b/>
          <w:sz w:val="20"/>
          <w:lang w:val="es-ES_tradnl"/>
        </w:rPr>
        <w:t>Artículo 66</w:t>
      </w:r>
      <w:bookmarkEnd w:id="69"/>
      <w:r w:rsidRPr="00A47C01">
        <w:rPr>
          <w:rFonts w:ascii="ITC Avant Garde Std Bk" w:hAnsi="ITC Avant Garde Std Bk"/>
          <w:b/>
          <w:sz w:val="20"/>
          <w:lang w:val="es-ES_tradnl"/>
        </w:rPr>
        <w:t>.</w:t>
      </w:r>
    </w:p>
    <w:p w14:paraId="4DC4E3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Consejeros Electorales de los consejos locales, deberán satisfacer los siguientes requisitos:</w:t>
      </w:r>
    </w:p>
    <w:p w14:paraId="1545F84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85398B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Ser mexicano por nacimiento que no adquiera otra nacionalidad y estar en pleno goce y ejercicio de sus derechos políticos y civiles, estar inscrito en el Registro Federal de Electores y contar con credencial para votar;</w:t>
      </w:r>
      <w:r w:rsidRPr="00A47C01">
        <w:rPr>
          <w:rFonts w:ascii="ITC Avant Garde Std Bk" w:hAnsi="ITC Avant Garde Std Bk"/>
          <w:color w:val="2E74B5"/>
          <w:sz w:val="20"/>
          <w:lang w:val="es-ES_tradnl"/>
        </w:rPr>
        <w:t>]</w:t>
      </w:r>
    </w:p>
    <w:p w14:paraId="7A173A5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824FCF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E0A150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3D4AF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Tener residencia de dos años en la entidad federativa correspondiente;</w:t>
      </w:r>
    </w:p>
    <w:p w14:paraId="6169A0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3EEB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Contar con conocimientos para el desempeño adecuado de sus funciones;</w:t>
      </w:r>
    </w:p>
    <w:p w14:paraId="04CEEC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6483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haber sido registrado como candidato a cargo alguno de elección popular en los tres años inmediatos anteriores a la designación;</w:t>
      </w:r>
    </w:p>
    <w:p w14:paraId="581607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2FEA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No ser o haber sido dirigente nacional, estatal o municipal de algún partido político en los tres años inmediatos anteriores a la designación, y</w:t>
      </w:r>
    </w:p>
    <w:p w14:paraId="293AAA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BE6A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Gozar de buena reputación y no haber sido condenado por delito alguno, salvo que hubiese sido de carácter no intencional o imprudencial.</w:t>
      </w:r>
    </w:p>
    <w:p w14:paraId="060A77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922A5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Consejeros Electorales serán designados para dos procesos electorales ordinarios pudiendo ser reelectos para un proceso más.</w:t>
      </w:r>
    </w:p>
    <w:p w14:paraId="346E1EB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9E5D8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el desempeño de sus funciones tendrán derecho a disfrutar de las facilidades necesarias en sus trabajos o empleos habituales.</w:t>
      </w:r>
    </w:p>
    <w:p w14:paraId="7975E8B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B6DA00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Electorales recibirán la dieta de asistencia que para cada proceso electoral se determine. Estarán sujetos en lo conducente al régimen de responsabilidades administrativas previsto en el Libro Octavo de esta Ley y podrán ser sancionados por el Consejo General por la violación en que incurran a los principios rectores de la función electoral que establece la Constitución.</w:t>
      </w:r>
      <w:r w:rsidRPr="00A47C01">
        <w:rPr>
          <w:rFonts w:ascii="ITC Avant Garde Std Bk" w:hAnsi="ITC Avant Garde Std Bk"/>
          <w:color w:val="2E74B5"/>
          <w:sz w:val="20"/>
          <w:lang w:val="es-ES_tradnl"/>
        </w:rPr>
        <w:t>]</w:t>
      </w:r>
    </w:p>
    <w:p w14:paraId="77A0130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306535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4B76D1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BE118A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0" w:name="Artículo_67"/>
      <w:r w:rsidRPr="00A47C01">
        <w:rPr>
          <w:rFonts w:ascii="ITC Avant Garde Std Bk" w:hAnsi="ITC Avant Garde Std Bk"/>
          <w:b/>
          <w:sz w:val="20"/>
          <w:lang w:val="es-ES_tradnl"/>
        </w:rPr>
        <w:t>Artículo 67</w:t>
      </w:r>
      <w:bookmarkEnd w:id="70"/>
      <w:r w:rsidRPr="00A47C01">
        <w:rPr>
          <w:rFonts w:ascii="ITC Avant Garde Std Bk" w:hAnsi="ITC Avant Garde Std Bk"/>
          <w:b/>
          <w:sz w:val="20"/>
          <w:lang w:val="es-ES_tradnl"/>
        </w:rPr>
        <w:t>.</w:t>
      </w:r>
    </w:p>
    <w:p w14:paraId="057C47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locales iniciarán sus sesiones a más tardar el día 30 de septiembre del año anterior al de la elección ordinaria.</w:t>
      </w:r>
      <w:r w:rsidRPr="00A47C01">
        <w:rPr>
          <w:rFonts w:ascii="ITC Avant Garde Std Bk" w:hAnsi="ITC Avant Garde Std Bk"/>
          <w:color w:val="2E74B5"/>
          <w:sz w:val="20"/>
          <w:lang w:val="es-ES_tradnl"/>
        </w:rPr>
        <w:t>]</w:t>
      </w:r>
    </w:p>
    <w:p w14:paraId="0BE2961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EA4E0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64EEAE8" w14:textId="77777777" w:rsidR="00A47C01" w:rsidRPr="00A47C01" w:rsidRDefault="00A47C01" w:rsidP="00A47C01">
      <w:pPr>
        <w:pStyle w:val="Texto"/>
        <w:spacing w:after="0" w:line="240" w:lineRule="auto"/>
        <w:rPr>
          <w:rFonts w:ascii="ITC Avant Garde Std Bk" w:hAnsi="ITC Avant Garde Std Bk"/>
          <w:b/>
          <w:sz w:val="20"/>
          <w:lang w:val="es-MX"/>
        </w:rPr>
      </w:pPr>
    </w:p>
    <w:p w14:paraId="7C96B9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partir de su instalación y hasta la conclusión del proceso, los consejos locales sesionarán por lo menos una vez al mes.</w:t>
      </w:r>
      <w:r w:rsidRPr="00A47C01">
        <w:rPr>
          <w:rFonts w:ascii="ITC Avant Garde Std Bk" w:hAnsi="ITC Avant Garde Std Bk"/>
          <w:color w:val="2E74B5"/>
          <w:sz w:val="20"/>
          <w:lang w:val="es-ES_tradnl"/>
        </w:rPr>
        <w:t>]</w:t>
      </w:r>
    </w:p>
    <w:p w14:paraId="3D4C8B9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C94B9A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0A3680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D9BF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que los consejos locales sesionen válidamente, es necesaria la presencia de la mayoría de sus integrantes, entre los que deberá estar el presidente, quien será suplido en sus ausencias momentáneas por el consejero electoral que él mismo designe.</w:t>
      </w:r>
    </w:p>
    <w:p w14:paraId="4794D39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385266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caso de ausencia del secretario a la sesión, sus funciones serán realizadas por un miembro del sistema correspondiente al Instituto del Servicio Profesional Electoral Nacional designado por el propio consejo local para esa sesión.</w:t>
      </w:r>
      <w:r w:rsidRPr="00A47C01">
        <w:rPr>
          <w:rFonts w:ascii="ITC Avant Garde Std Bk" w:hAnsi="ITC Avant Garde Std Bk"/>
          <w:color w:val="2E74B5"/>
          <w:sz w:val="20"/>
          <w:lang w:val="es-ES_tradnl"/>
        </w:rPr>
        <w:t>]</w:t>
      </w:r>
    </w:p>
    <w:p w14:paraId="161E6D1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84C165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A022C0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5EC3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caso de que no se reúna la mayoría a que se refiere el párrafo 3 de este artículo, la sesión tendrá lugar dentro de las veinticuatro horas siguientes con los consejeros y representantes que asistan, entre los que deberá estar el presidente o el secretario.</w:t>
      </w:r>
    </w:p>
    <w:p w14:paraId="1E7B4A9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E96C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Tomarán sus resoluciones por mayoría de votos.</w:t>
      </w:r>
    </w:p>
    <w:p w14:paraId="67F74EE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9B6F9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1" w:name="Artículo_68"/>
      <w:r w:rsidRPr="00A47C01">
        <w:rPr>
          <w:rFonts w:ascii="ITC Avant Garde Std Bk" w:hAnsi="ITC Avant Garde Std Bk"/>
          <w:b/>
          <w:sz w:val="20"/>
          <w:lang w:val="es-ES_tradnl"/>
        </w:rPr>
        <w:t>Artículo 68</w:t>
      </w:r>
      <w:bookmarkEnd w:id="71"/>
      <w:r w:rsidRPr="00A47C01">
        <w:rPr>
          <w:rFonts w:ascii="ITC Avant Garde Std Bk" w:hAnsi="ITC Avant Garde Std Bk"/>
          <w:b/>
          <w:sz w:val="20"/>
          <w:lang w:val="es-ES_tradnl"/>
        </w:rPr>
        <w:t>.</w:t>
      </w:r>
    </w:p>
    <w:p w14:paraId="071545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locales dentro del ámbito de su competencia, tienen las siguientes atribuciones:</w:t>
      </w:r>
      <w:r w:rsidRPr="00A47C01">
        <w:rPr>
          <w:rFonts w:ascii="ITC Avant Garde Std Bk" w:hAnsi="ITC Avant Garde Std Bk"/>
          <w:color w:val="2E74B5"/>
          <w:sz w:val="20"/>
          <w:lang w:val="es-ES_tradnl"/>
        </w:rPr>
        <w:t>]</w:t>
      </w:r>
    </w:p>
    <w:p w14:paraId="5623C80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35BD865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42D8851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7776F8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Vigilar la observancia de esta Ley, los acuerdos y resoluciones de las autoridades electorales;</w:t>
      </w:r>
    </w:p>
    <w:p w14:paraId="0BFE0DD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64F6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Vigilar que los consejos distritales se instalen en la entidad en los términos de esta Ley;</w:t>
      </w:r>
    </w:p>
    <w:p w14:paraId="3846C6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433F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en noviembre del año anterior al de la elección, por mayoría absoluta, a los Consejeros Electorales que integren los consejos distritales a que se refiere el párrafo 3 del artículo 76 de esta Ley, con base en las propuestas que al efecto hagan el consejero presidente y los propios Consejeros Electorales locales;</w:t>
      </w:r>
      <w:r w:rsidRPr="00A47C01">
        <w:rPr>
          <w:rFonts w:ascii="ITC Avant Garde Std Bk" w:hAnsi="ITC Avant Garde Std Bk"/>
          <w:color w:val="2E74B5"/>
          <w:sz w:val="20"/>
          <w:lang w:val="es-ES_tradnl"/>
        </w:rPr>
        <w:t>]</w:t>
      </w:r>
    </w:p>
    <w:p w14:paraId="44DFD2A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9A1F3B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50E93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4383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Resolver los medios de impugnación que les competan en los términos de la ley de la materia;</w:t>
      </w:r>
    </w:p>
    <w:p w14:paraId="3813D0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352A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Acreditar a los ciudadanos mexicanos, o a la agrupación a la que pertenezcan, que hayan presentado su solicitud ante el presidente del propio consejo local para participar como observadores durante el proceso electoral, conforme al inciso c) del párrafo 1 del artículo 217 de esta Ley;</w:t>
      </w:r>
    </w:p>
    <w:p w14:paraId="71AF83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472D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Publicar la integración de los consejos distritales por lo menos en uno de los diarios de mayor circulación en la localidad;</w:t>
      </w:r>
    </w:p>
    <w:p w14:paraId="46B252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15A9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Registrar supletoriamente los nombramientos de los representantes generales o representantes ante las mesas directivas de casilla en el caso previsto en el párrafo 3 del artículo 264 de esta Ley;</w:t>
      </w:r>
      <w:r w:rsidRPr="00A47C01">
        <w:rPr>
          <w:rFonts w:ascii="ITC Avant Garde Std Bk" w:hAnsi="ITC Avant Garde Std Bk"/>
          <w:color w:val="2E74B5"/>
          <w:sz w:val="20"/>
          <w:lang w:val="es-ES_tradnl"/>
        </w:rPr>
        <w:t>]</w:t>
      </w:r>
    </w:p>
    <w:p w14:paraId="5408789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407371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3DA09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EAAAB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Registrar las fórmulas de candidatos a senadores, por el principio de mayoría relativa;</w:t>
      </w:r>
    </w:p>
    <w:p w14:paraId="5481EB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390D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Efectuar el cómputo total y la declaración de validez de la elección de senadores por el principio de mayoría relativa, con base en los resultados consignados en las actas de cómputos distritales, dar a conocer los resultados correspondientes y turnar el original y las copias certificadas del expediente en los términos señalados en el Libro Quinto de esta Ley;</w:t>
      </w:r>
    </w:p>
    <w:p w14:paraId="02C2005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79346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Efectuar el cómputo de entidad federativa de la elección de senadores por el principio de representación proporcional, con base en los resultados consignados en las actas de cómputos distritales, dar a conocer los resultados correspondientes y turnar el original y las copias certificadas del expediente en los términos señalados en el Libro Quinto de esta Ley;</w:t>
      </w:r>
    </w:p>
    <w:p w14:paraId="180BEC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820F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Designar, en caso de ausencia del secretario, de entre los miembros del sistema correspondiente al Instituto del Servicio Profesional Electoral Nacional, a la persona que fungirá como secretario en la sesión;</w:t>
      </w:r>
    </w:p>
    <w:p w14:paraId="448ACC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E4E1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las actividades que realicen las juntas locales ejecutivas durante el proceso electoral;</w:t>
      </w:r>
      <w:r w:rsidRPr="00A47C01">
        <w:rPr>
          <w:rFonts w:ascii="ITC Avant Garde Std Bk" w:hAnsi="ITC Avant Garde Std Bk"/>
          <w:color w:val="2E74B5"/>
          <w:sz w:val="20"/>
          <w:lang w:val="es-ES_tradnl"/>
        </w:rPr>
        <w:t>]</w:t>
      </w:r>
    </w:p>
    <w:p w14:paraId="36A2AB8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99AE18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5CB24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D538D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Nombrar las comisiones de consejeros que sean necesarias para vigilar y organizar el adecuado ejercicio de sus atribuciones, con el número de miembros que para cada caso acuerde, y</w:t>
      </w:r>
    </w:p>
    <w:p w14:paraId="496780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AD05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Las demás que les confiera esta Ley.</w:t>
      </w:r>
    </w:p>
    <w:p w14:paraId="62BFBB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77CF9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2" w:name="Artículo_69"/>
      <w:r w:rsidRPr="00A47C01">
        <w:rPr>
          <w:rFonts w:ascii="ITC Avant Garde Std Bk" w:hAnsi="ITC Avant Garde Std Bk"/>
          <w:b/>
          <w:sz w:val="20"/>
          <w:lang w:val="es-ES_tradnl"/>
        </w:rPr>
        <w:t>Artículo 69</w:t>
      </w:r>
      <w:bookmarkEnd w:id="72"/>
      <w:r w:rsidRPr="00A47C01">
        <w:rPr>
          <w:rFonts w:ascii="ITC Avant Garde Std Bk" w:hAnsi="ITC Avant Garde Std Bk"/>
          <w:b/>
          <w:sz w:val="20"/>
          <w:lang w:val="es-ES_tradnl"/>
        </w:rPr>
        <w:t>.</w:t>
      </w:r>
    </w:p>
    <w:p w14:paraId="3F62D2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locales con residencia en las capitales designadas cabecera de circunscripción plurinominal, además de las atribuciones señaladas en el artículo anterior, tendrán las siguientes:</w:t>
      </w:r>
    </w:p>
    <w:p w14:paraId="4D3091D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B56EB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Recabar de los consejos distritales comprendidos en su respectiva circunscripción, las actas del cómputo de la votación de la elección de diputados por el principio de representación proporcional;</w:t>
      </w:r>
    </w:p>
    <w:p w14:paraId="309268A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BC671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Realizar los cómputos de circunscripción plurinominal de esta elección, y</w:t>
      </w:r>
    </w:p>
    <w:p w14:paraId="06FE99E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639D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Turnar el original y las copias del expediente del cómputo de circunscripción plurinominal de la elección de diputados por el principio de representación proporcional, en los términos señalados en el Capítulo Quinto del Título Cuarto del Libro Quinto de esta Ley.</w:t>
      </w:r>
    </w:p>
    <w:p w14:paraId="38A486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B6C3B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Cuarta</w:t>
      </w:r>
    </w:p>
    <w:p w14:paraId="707FF38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 de los Presidentes de los Consejos Locales</w:t>
      </w:r>
    </w:p>
    <w:p w14:paraId="77AED2B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8D6B1B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3" w:name="Artículo_70"/>
      <w:r w:rsidRPr="00A47C01">
        <w:rPr>
          <w:rFonts w:ascii="ITC Avant Garde Std Bk" w:hAnsi="ITC Avant Garde Std Bk"/>
          <w:b/>
          <w:sz w:val="20"/>
          <w:lang w:val="es-ES_tradnl"/>
        </w:rPr>
        <w:t>Artículo 70</w:t>
      </w:r>
      <w:bookmarkEnd w:id="73"/>
      <w:r w:rsidRPr="00A47C01">
        <w:rPr>
          <w:rFonts w:ascii="ITC Avant Garde Std Bk" w:hAnsi="ITC Avant Garde Std Bk"/>
          <w:b/>
          <w:sz w:val="20"/>
          <w:lang w:val="es-ES_tradnl"/>
        </w:rPr>
        <w:t>.</w:t>
      </w:r>
    </w:p>
    <w:p w14:paraId="2F6D71D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presidentes de los consejos locales tienen las siguientes atribuciones:</w:t>
      </w:r>
      <w:r w:rsidRPr="00A47C01">
        <w:rPr>
          <w:rFonts w:ascii="ITC Avant Garde Std Bk" w:hAnsi="ITC Avant Garde Std Bk"/>
          <w:color w:val="2E74B5"/>
          <w:sz w:val="20"/>
          <w:lang w:val="es-ES_tradnl"/>
        </w:rPr>
        <w:t>]</w:t>
      </w:r>
    </w:p>
    <w:p w14:paraId="14B5C25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BEE418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1E54A6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8130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Convocar y conducir las sesiones del consejo local;</w:t>
      </w:r>
    </w:p>
    <w:p w14:paraId="6730C80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57755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Recibir por sí mismo o por conducto del secretario las solicitudes de registro de candidaturas a senador por el principio de mayoría relativa, que presenten los partidos políticos nacionales;</w:t>
      </w:r>
    </w:p>
    <w:p w14:paraId="5E2ABEB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E49E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Recibir las solicitudes de acreditación que presenten los ciudadanos mexicanos o las agrupaciones a las que pertenezcan, para participar como observadores durante el proceso electoral;</w:t>
      </w:r>
    </w:p>
    <w:p w14:paraId="65A32F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6929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Dar cuenta al Secretario Ejecutivo del Instituto de los cómputos de la elección de senadores por ambos principios y declaraciones de validez referentes a la elección de senadores por el principio de mayoría relativa, así como de los medios de impugnación interpuestos, dentro de los cinco días siguientes a la sesión respectiva;</w:t>
      </w:r>
    </w:p>
    <w:p w14:paraId="1D71FC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F02B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Vigilar la entrega a los consejos distritales, de la documentación aprobada, útiles y elementos necesarios para el desempeño de sus tareas;</w:t>
      </w:r>
    </w:p>
    <w:p w14:paraId="70B994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8655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Expedir la Constancia de Mayoría y Validez de la elección a las fórmulas de candidatos a senadores que hubiesen obtenido la mayoría de votos así como la Constancia de Asignación a la fórmula de primera minoría conforme al cómputo y declaración de validez del consejo local, e informar al Consejo General;</w:t>
      </w:r>
    </w:p>
    <w:p w14:paraId="2E89DD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F3CF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Vigilar el cumplimiento de las resoluciones dictadas por el respectivo consejo local;</w:t>
      </w:r>
    </w:p>
    <w:p w14:paraId="19632C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B32C7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Recibir y turnar los medios de impugnación que se interpongan en contra de los actos o resoluciones del consejo local, en los términos de la ley aplicable, y</w:t>
      </w:r>
    </w:p>
    <w:p w14:paraId="50BDE2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AAA3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Las demás que les sean conferidas por esta Ley.</w:t>
      </w:r>
    </w:p>
    <w:p w14:paraId="704AA8F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B41C9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presidentes serán auxiliados en sus funciones por los secretarios de los consejos. Los secretarios tendrán a su cargo la sustanciación de los medios de impugnación que deba resolver el consejo local.</w:t>
      </w:r>
    </w:p>
    <w:p w14:paraId="25D09AE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D3164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presidente del consejo local convocará a sesiones cuando lo estime necesario o lo soliciten la mayoría de los representantes de los partidos políticos nacionales. Las convocatorias se harán por escrito.</w:t>
      </w:r>
    </w:p>
    <w:p w14:paraId="130AD93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3C05F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73BEDA8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los Órganos del Instituto en los Distritos Electorales Uninominales</w:t>
      </w:r>
      <w:r w:rsidRPr="00A47C01">
        <w:rPr>
          <w:rFonts w:ascii="ITC Avant Garde Std Bk" w:hAnsi="ITC Avant Garde Std Bk"/>
          <w:color w:val="2E74B5"/>
          <w:sz w:val="22"/>
          <w:szCs w:val="22"/>
          <w:lang w:val="es-ES_tradnl"/>
        </w:rPr>
        <w:t>]</w:t>
      </w:r>
    </w:p>
    <w:p w14:paraId="7BD1830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2F9C2FE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15E6B013"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4DFD85B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4" w:name="Artículo_71"/>
      <w:r w:rsidRPr="00A47C01">
        <w:rPr>
          <w:rFonts w:ascii="ITC Avant Garde Std Bk" w:hAnsi="ITC Avant Garde Std Bk"/>
          <w:b/>
          <w:sz w:val="20"/>
          <w:lang w:val="es-ES_tradnl"/>
        </w:rPr>
        <w:t>Artículo 71</w:t>
      </w:r>
      <w:bookmarkEnd w:id="74"/>
      <w:r w:rsidRPr="00A47C01">
        <w:rPr>
          <w:rFonts w:ascii="ITC Avant Garde Std Bk" w:hAnsi="ITC Avant Garde Std Bk"/>
          <w:b/>
          <w:sz w:val="20"/>
          <w:lang w:val="es-ES_tradnl"/>
        </w:rPr>
        <w:t>.</w:t>
      </w:r>
    </w:p>
    <w:p w14:paraId="1200B6B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cada uno de los 300 distritos electorales el Instituto contará con los siguientes órganos:</w:t>
      </w:r>
    </w:p>
    <w:p w14:paraId="406F865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1829AD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junta distrital ejecutiva;</w:t>
      </w:r>
      <w:r w:rsidRPr="00A47C01">
        <w:rPr>
          <w:rFonts w:ascii="ITC Avant Garde Std Bk" w:hAnsi="ITC Avant Garde Std Bk"/>
          <w:color w:val="2E74B5"/>
          <w:sz w:val="20"/>
          <w:lang w:val="es-ES_tradnl"/>
        </w:rPr>
        <w:t>]</w:t>
      </w:r>
    </w:p>
    <w:p w14:paraId="5A7B0A0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3D3C021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4229D1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44BF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vocal ejecutivo, y</w:t>
      </w:r>
      <w:r w:rsidRPr="00A47C01">
        <w:rPr>
          <w:rFonts w:ascii="ITC Avant Garde Std Bk" w:hAnsi="ITC Avant Garde Std Bk"/>
          <w:color w:val="2E74B5"/>
          <w:sz w:val="20"/>
          <w:lang w:val="es-ES_tradnl"/>
        </w:rPr>
        <w:t>]</w:t>
      </w:r>
    </w:p>
    <w:p w14:paraId="3D7D0A2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0FB7F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B55D7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34E5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consejo distrital.</w:t>
      </w:r>
    </w:p>
    <w:p w14:paraId="034330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B0709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órganos distritales tendrán su sede en la cabecera de cada uno de los distritos electorales.</w:t>
      </w:r>
      <w:r w:rsidRPr="00A47C01">
        <w:rPr>
          <w:rFonts w:ascii="ITC Avant Garde Std Bk" w:hAnsi="ITC Avant Garde Std Bk"/>
          <w:color w:val="2E74B5"/>
          <w:sz w:val="20"/>
          <w:lang w:val="es-ES_tradnl"/>
        </w:rPr>
        <w:t>]</w:t>
      </w:r>
    </w:p>
    <w:p w14:paraId="62DB11D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9493C0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991A6B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B5E58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3433D34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Juntas Distritales Ejecutivas</w:t>
      </w:r>
      <w:r w:rsidRPr="00A47C01">
        <w:rPr>
          <w:rFonts w:ascii="ITC Avant Garde Std Bk" w:hAnsi="ITC Avant Garde Std Bk"/>
          <w:color w:val="2E74B5"/>
          <w:sz w:val="22"/>
          <w:szCs w:val="22"/>
          <w:lang w:val="es-ES_tradnl"/>
        </w:rPr>
        <w:t>]</w:t>
      </w:r>
    </w:p>
    <w:p w14:paraId="433CECB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1352CD0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6A8F57A2"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1821CB8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5" w:name="Artículo_72"/>
      <w:r w:rsidRPr="00A47C01">
        <w:rPr>
          <w:rFonts w:ascii="ITC Avant Garde Std Bk" w:hAnsi="ITC Avant Garde Std Bk"/>
          <w:b/>
          <w:sz w:val="20"/>
          <w:lang w:val="es-ES_tradnl"/>
        </w:rPr>
        <w:t>Artículo 72</w:t>
      </w:r>
      <w:bookmarkEnd w:id="75"/>
      <w:r w:rsidRPr="00A47C01">
        <w:rPr>
          <w:rFonts w:ascii="ITC Avant Garde Std Bk" w:hAnsi="ITC Avant Garde Std Bk"/>
          <w:b/>
          <w:sz w:val="20"/>
          <w:lang w:val="es-ES_tradnl"/>
        </w:rPr>
        <w:t>.</w:t>
      </w:r>
    </w:p>
    <w:p w14:paraId="6388CB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ejecutivas son los órganos permanentes que se integran por: el vocal ejecutivo, los vocales de Organización Electoral, del Registro Federal de Electores, de Capacitación Electoral y Educación Cívica y un vocal secretario.</w:t>
      </w:r>
      <w:r w:rsidRPr="00A47C01">
        <w:rPr>
          <w:rFonts w:ascii="ITC Avant Garde Std Bk" w:hAnsi="ITC Avant Garde Std Bk"/>
          <w:color w:val="2E74B5"/>
          <w:sz w:val="20"/>
          <w:lang w:val="es-ES_tradnl"/>
        </w:rPr>
        <w:t>]</w:t>
      </w:r>
    </w:p>
    <w:p w14:paraId="11FADEC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04148D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394440F" w14:textId="77777777" w:rsidR="00A47C01" w:rsidRPr="00A47C01" w:rsidRDefault="00A47C01" w:rsidP="00A47C01">
      <w:pPr>
        <w:pStyle w:val="Texto"/>
        <w:spacing w:after="0" w:line="240" w:lineRule="auto"/>
        <w:rPr>
          <w:rFonts w:ascii="ITC Avant Garde Std Bk" w:hAnsi="ITC Avant Garde Std Bk"/>
          <w:b/>
          <w:sz w:val="20"/>
          <w:lang w:val="es-MX"/>
        </w:rPr>
      </w:pPr>
    </w:p>
    <w:p w14:paraId="2A03D9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vocal ejecutivo presidirá la junta.</w:t>
      </w:r>
      <w:r w:rsidRPr="00A47C01">
        <w:rPr>
          <w:rFonts w:ascii="ITC Avant Garde Std Bk" w:hAnsi="ITC Avant Garde Std Bk"/>
          <w:color w:val="2E74B5"/>
          <w:sz w:val="20"/>
          <w:lang w:val="es-ES_tradnl"/>
        </w:rPr>
        <w:t>]</w:t>
      </w:r>
    </w:p>
    <w:p w14:paraId="70AD8D1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4D0BB8B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55B98E28" w14:textId="77777777" w:rsidR="00A47C01" w:rsidRPr="00A47C01" w:rsidRDefault="00A47C01" w:rsidP="00A47C01">
      <w:pPr>
        <w:pStyle w:val="Texto"/>
        <w:spacing w:after="0" w:line="240" w:lineRule="auto"/>
        <w:rPr>
          <w:rFonts w:ascii="ITC Avant Garde Std Bk" w:hAnsi="ITC Avant Garde Std Bk"/>
          <w:b/>
          <w:sz w:val="20"/>
          <w:lang w:val="es-MX"/>
        </w:rPr>
      </w:pPr>
    </w:p>
    <w:p w14:paraId="4A8F7A4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3.</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El vocal secretario auxiliará al vocal ejecutivo en las tareas administrativas de la junta, y ejercerá las funciones de la oficialía electoral.</w:t>
      </w:r>
      <w:r w:rsidRPr="00A47C01">
        <w:rPr>
          <w:rFonts w:ascii="ITC Avant Garde Std Bk" w:hAnsi="ITC Avant Garde Std Bk"/>
          <w:color w:val="2E74B5"/>
          <w:sz w:val="20"/>
        </w:rPr>
        <w:t>]</w:t>
      </w:r>
    </w:p>
    <w:p w14:paraId="7D530F9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768B1D1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51E76BB2" w14:textId="77777777" w:rsidR="00A47C01" w:rsidRPr="00A47C01" w:rsidRDefault="00A47C01" w:rsidP="00A47C01">
      <w:pPr>
        <w:pStyle w:val="Texto"/>
        <w:spacing w:after="0" w:line="240" w:lineRule="auto"/>
        <w:rPr>
          <w:rFonts w:ascii="ITC Avant Garde Std Bk" w:hAnsi="ITC Avant Garde Std Bk"/>
          <w:b/>
          <w:sz w:val="20"/>
          <w:lang w:val="es-MX"/>
        </w:rPr>
      </w:pPr>
    </w:p>
    <w:p w14:paraId="361B670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ejecutivas estarán integradas invariablemente por funcionarios del Servicio Profesional Electoral Nacional.</w:t>
      </w:r>
      <w:r w:rsidRPr="00A47C01">
        <w:rPr>
          <w:rFonts w:ascii="ITC Avant Garde Std Bk" w:hAnsi="ITC Avant Garde Std Bk"/>
          <w:color w:val="2E74B5"/>
          <w:sz w:val="20"/>
          <w:lang w:val="es-ES_tradnl"/>
        </w:rPr>
        <w:t>]</w:t>
      </w:r>
    </w:p>
    <w:p w14:paraId="544B54F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6906C1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434C432D" w14:textId="77777777" w:rsidR="00A47C01" w:rsidRPr="00A47C01" w:rsidRDefault="00A47C01" w:rsidP="00A47C01">
      <w:pPr>
        <w:pStyle w:val="Texto"/>
        <w:spacing w:after="0" w:line="240" w:lineRule="auto"/>
        <w:rPr>
          <w:rFonts w:ascii="ITC Avant Garde Std Bk" w:hAnsi="ITC Avant Garde Std Bk"/>
          <w:b/>
          <w:sz w:val="20"/>
          <w:lang w:val="es-MX"/>
        </w:rPr>
      </w:pPr>
    </w:p>
    <w:p w14:paraId="5FB9E764"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5.</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79EEE38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5C9CC4E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53BD28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308466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6" w:name="Artículo_73"/>
      <w:r w:rsidRPr="00A47C01">
        <w:rPr>
          <w:rFonts w:ascii="ITC Avant Garde Std Bk" w:hAnsi="ITC Avant Garde Std Bk"/>
          <w:b/>
          <w:sz w:val="20"/>
          <w:lang w:val="es-ES_tradnl"/>
        </w:rPr>
        <w:t>Artículo 73</w:t>
      </w:r>
      <w:bookmarkEnd w:id="76"/>
      <w:r w:rsidRPr="00A47C01">
        <w:rPr>
          <w:rFonts w:ascii="ITC Avant Garde Std Bk" w:hAnsi="ITC Avant Garde Std Bk"/>
          <w:b/>
          <w:sz w:val="20"/>
          <w:lang w:val="es-ES_tradnl"/>
        </w:rPr>
        <w:t>.</w:t>
      </w:r>
    </w:p>
    <w:p w14:paraId="4F80E0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ejecutivas sesionarán por lo menos una vez al mes y tendrán, en su ámbito territorial, las siguientes atribuciones:</w:t>
      </w:r>
      <w:r w:rsidRPr="00A47C01">
        <w:rPr>
          <w:rFonts w:ascii="ITC Avant Garde Std Bk" w:hAnsi="ITC Avant Garde Std Bk"/>
          <w:color w:val="2E74B5"/>
          <w:sz w:val="20"/>
          <w:lang w:val="es-ES_tradnl"/>
        </w:rPr>
        <w:t>]</w:t>
      </w:r>
    </w:p>
    <w:p w14:paraId="1E20A41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654333B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E23998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6C64D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Evaluar el cumplimiento de los programas relativos al Registro Federal de Electores, Organización Electoral, Capacitación Electoral y Educación Cívica;</w:t>
      </w:r>
    </w:p>
    <w:p w14:paraId="50A479C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0E1D2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Proponer al consejo distrital correspondiente el número y ubicación de las casillas que habrán de instalarse en cada una de las secciones comprendidas en su distrito de conformidad con el artículo 256 de esta Ley;</w:t>
      </w:r>
    </w:p>
    <w:p w14:paraId="024598A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FEA9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Capacitar a los ciudadanos que habrán de integrar las mesas directivas de casilla, en los términos de este Libro;</w:t>
      </w:r>
    </w:p>
    <w:p w14:paraId="3EBC0A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ECA8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Presentar al consejo distrital para su aprobación, las propuestas de quienes fungirán como asistentes electorales el día de la jornada electoral, y</w:t>
      </w:r>
    </w:p>
    <w:p w14:paraId="680046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B055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Las demás que les confiera esta Ley.</w:t>
      </w:r>
    </w:p>
    <w:p w14:paraId="20D246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DE67E5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4E89255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los Vocales Ejecutivos de las Juntas Distritales</w:t>
      </w:r>
      <w:r w:rsidRPr="00A47C01">
        <w:rPr>
          <w:rFonts w:ascii="ITC Avant Garde Std Bk" w:hAnsi="ITC Avant Garde Std Bk"/>
          <w:color w:val="2E74B5"/>
          <w:sz w:val="22"/>
          <w:szCs w:val="22"/>
          <w:lang w:val="es-ES_tradnl"/>
        </w:rPr>
        <w:t>]</w:t>
      </w:r>
    </w:p>
    <w:p w14:paraId="7E6A901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5926842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35A84580"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137F12F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7" w:name="Artículo_74"/>
      <w:r w:rsidRPr="00A47C01">
        <w:rPr>
          <w:rFonts w:ascii="ITC Avant Garde Std Bk" w:hAnsi="ITC Avant Garde Std Bk"/>
          <w:b/>
          <w:sz w:val="20"/>
          <w:lang w:val="es-ES_tradnl"/>
        </w:rPr>
        <w:t>Artículo 74</w:t>
      </w:r>
      <w:bookmarkEnd w:id="77"/>
      <w:r w:rsidRPr="00A47C01">
        <w:rPr>
          <w:rFonts w:ascii="ITC Avant Garde Std Bk" w:hAnsi="ITC Avant Garde Std Bk"/>
          <w:b/>
          <w:sz w:val="20"/>
          <w:lang w:val="es-ES_tradnl"/>
        </w:rPr>
        <w:t>.</w:t>
      </w:r>
    </w:p>
    <w:p w14:paraId="0D079B4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1. </w:t>
      </w:r>
      <w:r w:rsidRPr="00A47C01">
        <w:rPr>
          <w:rFonts w:ascii="ITC Avant Garde Std Bk" w:hAnsi="ITC Avant Garde Std Bk"/>
          <w:sz w:val="20"/>
          <w:lang w:val="es-MX"/>
        </w:rPr>
        <w:t>Son atribuciones de las vocalías ejecutivas de las juntas distritales, en sus respectivos ámbitos de competencia, las siguientes:</w:t>
      </w:r>
    </w:p>
    <w:p w14:paraId="77DC847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D311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Presidir la junta distrital ejecutiva y durante el proceso electoral el consejo distrital;</w:t>
      </w:r>
    </w:p>
    <w:p w14:paraId="79427D6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6D2F7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Coordinar las vocalías a su cargo y distribuir entre ellas los asuntos de su competencia;</w:t>
      </w:r>
    </w:p>
    <w:p w14:paraId="6668CE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CCC0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Someter a la aprobación del consejo distrital los asuntos de su competencia;</w:t>
      </w:r>
    </w:p>
    <w:p w14:paraId="12EF7A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3A5B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Cumplir los programas relativos al Registro Federal de Electores;</w:t>
      </w:r>
    </w:p>
    <w:p w14:paraId="41C425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EE74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Expedir las certificaciones que le soliciten los partidos políticos;</w:t>
      </w:r>
    </w:p>
    <w:p w14:paraId="02FF94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EFCE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Proveer a las vocalías y, en su caso, a las oficinas municipales los elementos necesarios para el cumplimiento de sus tareas;</w:t>
      </w:r>
    </w:p>
    <w:p w14:paraId="07D40D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0F53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Ejecutar los programas de capacitación electoral, educación cívica, paridad de género y cultura de respeto de los derechos humanos de las mujeres en el ámbito político y electoral;</w:t>
      </w:r>
    </w:p>
    <w:p w14:paraId="00038A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F1B0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Proveer lo necesario para que se publiquen las listas de integración de las mesas directivas de casilla y su ubicación, en los términos de esta Ley;</w:t>
      </w:r>
    </w:p>
    <w:p w14:paraId="2D07FF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6E8B5B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Informar al vocal ejecutivo de la Junta Local Ejecutiva correspondiente sobre el desarrollo de sus actividades, y</w:t>
      </w:r>
    </w:p>
    <w:p w14:paraId="488F836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4B11A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Las demás que le señale esta Ley.</w:t>
      </w:r>
    </w:p>
    <w:p w14:paraId="5944A1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FC734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coadyuvar en los trabajos relativos al Padrón Electoral en cada distrito electoral, se integrará una Comisión Distrital de Vigilancia.</w:t>
      </w:r>
      <w:r w:rsidRPr="00A47C01">
        <w:rPr>
          <w:rFonts w:ascii="ITC Avant Garde Std Bk" w:hAnsi="ITC Avant Garde Std Bk"/>
          <w:color w:val="2E74B5"/>
          <w:sz w:val="20"/>
          <w:lang w:val="es-ES_tradnl"/>
        </w:rPr>
        <w:t>]</w:t>
      </w:r>
    </w:p>
    <w:p w14:paraId="47DFFC9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 xml:space="preserve">Artículo reformado DOF </w:t>
      </w:r>
      <w:r w:rsidRPr="00A47C01">
        <w:rPr>
          <w:rFonts w:eastAsia="MS Mincho"/>
          <w:i/>
          <w:iCs/>
          <w:color w:val="0000FF"/>
          <w:sz w:val="16"/>
        </w:rPr>
        <w:t xml:space="preserve">13-04-2020, </w:t>
      </w:r>
      <w:r w:rsidRPr="00A47C01">
        <w:rPr>
          <w:rFonts w:eastAsia="MS Mincho"/>
          <w:i/>
          <w:iCs/>
          <w:color w:val="0000FF"/>
          <w:sz w:val="16"/>
          <w:szCs w:val="16"/>
        </w:rPr>
        <w:t>02-03-2023</w:t>
      </w:r>
    </w:p>
    <w:p w14:paraId="76E9AF0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7DEC83A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583448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8" w:name="Artículo_75"/>
      <w:r w:rsidRPr="00A47C01">
        <w:rPr>
          <w:rFonts w:ascii="ITC Avant Garde Std Bk" w:hAnsi="ITC Avant Garde Std Bk"/>
          <w:b/>
          <w:sz w:val="20"/>
          <w:lang w:val="es-ES_tradnl"/>
        </w:rPr>
        <w:t>Artículo 75</w:t>
      </w:r>
      <w:bookmarkEnd w:id="78"/>
      <w:r w:rsidRPr="00A47C01">
        <w:rPr>
          <w:rFonts w:ascii="ITC Avant Garde Std Bk" w:hAnsi="ITC Avant Garde Std Bk"/>
          <w:b/>
          <w:sz w:val="20"/>
          <w:lang w:val="es-ES_tradnl"/>
        </w:rPr>
        <w:t>.</w:t>
      </w:r>
    </w:p>
    <w:p w14:paraId="47E9DFE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podrá contar con oficinas municipales. En los acuerdos de creación de las oficinas, la Junta General Ejecutiva determinará su estructura, funciones y ámbito territorial de competencia.</w:t>
      </w:r>
      <w:r w:rsidRPr="00A47C01">
        <w:rPr>
          <w:rFonts w:ascii="ITC Avant Garde Std Bk" w:hAnsi="ITC Avant Garde Std Bk"/>
          <w:color w:val="2E74B5"/>
          <w:sz w:val="20"/>
          <w:lang w:val="es-ES_tradnl"/>
        </w:rPr>
        <w:t>]</w:t>
      </w:r>
    </w:p>
    <w:p w14:paraId="723FF63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AD6610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D54D52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A823F4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Tercera</w:t>
      </w:r>
    </w:p>
    <w:p w14:paraId="61C2D8F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Consejos Distritales</w:t>
      </w:r>
    </w:p>
    <w:p w14:paraId="0B0A68D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964527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79" w:name="Artículo_76"/>
      <w:r w:rsidRPr="00A47C01">
        <w:rPr>
          <w:rFonts w:ascii="ITC Avant Garde Std Bk" w:hAnsi="ITC Avant Garde Std Bk"/>
          <w:b/>
          <w:sz w:val="20"/>
          <w:lang w:val="es-ES_tradnl"/>
        </w:rPr>
        <w:t>Artículo 76</w:t>
      </w:r>
      <w:bookmarkEnd w:id="79"/>
      <w:r w:rsidRPr="00A47C01">
        <w:rPr>
          <w:rFonts w:ascii="ITC Avant Garde Std Bk" w:hAnsi="ITC Avant Garde Std Bk"/>
          <w:b/>
          <w:sz w:val="20"/>
          <w:lang w:val="es-ES_tradnl"/>
        </w:rPr>
        <w:t>.</w:t>
      </w:r>
    </w:p>
    <w:p w14:paraId="08BCD4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distritales funcionarán durante el proceso electoral federal y se integrarán con un consejero presidente designado por el Consejo General en los términos del artículo 44, párrafo 1, inciso f), quien, en todo tiempo, fungirá a la vez como Vocal Ejecutivo distrital; seis Consejeros Electorales, y representantes de los partidos políticos nacionales. Los vocales de Organización Electoral, del Registro Federal de Electores y de Capacitación Electoral y Educación Cívica de la junta distrital concurrirán a sus sesiones con voz pero sin voto.</w:t>
      </w:r>
    </w:p>
    <w:p w14:paraId="4F2D7B9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EEA1EB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vocal secretario de la junta, será secretario del consejo distrital y tendrá voz pero no voto.</w:t>
      </w:r>
    </w:p>
    <w:p w14:paraId="16A990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0AEB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seis Consejeros Electorales serán designados por el consejo local correspondiente conforme a lo dispuesto en el inciso c) del párrafo 1 del artículo 68 de esta Ley. Por cada consejero electoral habrá un suplente. De producirse una ausencia definitiva o, en su caso, de incurrir el consejero propietario en dos inasistencias de manera consecutiva sin causa justificada, el suplente será llamado para que concurra a la siguiente sesión a rendir la protesta de ley. Las designaciones podrán ser impugnadas en los términos previstos en la ley de la materia, cuando no se reúna alguno de los requisitos señalados en el artículo siguiente.</w:t>
      </w:r>
    </w:p>
    <w:p w14:paraId="77EDD99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C2774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representantes de los partidos políticos nacionales tendrán voz, pero no voto; se determinarán conforme a la regla señalada en el párrafo 9 del artículo 36 de esta Ley.</w:t>
      </w:r>
      <w:r w:rsidRPr="00A47C01">
        <w:rPr>
          <w:rFonts w:ascii="ITC Avant Garde Std Bk" w:hAnsi="ITC Avant Garde Std Bk"/>
          <w:color w:val="2E74B5"/>
          <w:sz w:val="20"/>
          <w:lang w:val="es-ES_tradnl"/>
        </w:rPr>
        <w:t>]</w:t>
      </w:r>
    </w:p>
    <w:p w14:paraId="11672A3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DCBAC8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9A7102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24C40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0" w:name="Artículo_77"/>
      <w:r w:rsidRPr="00A47C01">
        <w:rPr>
          <w:rFonts w:ascii="ITC Avant Garde Std Bk" w:hAnsi="ITC Avant Garde Std Bk"/>
          <w:b/>
          <w:sz w:val="20"/>
          <w:lang w:val="es-ES_tradnl"/>
        </w:rPr>
        <w:t>Artículo 77</w:t>
      </w:r>
      <w:bookmarkEnd w:id="80"/>
      <w:r w:rsidRPr="00A47C01">
        <w:rPr>
          <w:rFonts w:ascii="ITC Avant Garde Std Bk" w:hAnsi="ITC Avant Garde Std Bk"/>
          <w:b/>
          <w:sz w:val="20"/>
          <w:lang w:val="es-ES_tradnl"/>
        </w:rPr>
        <w:t>.</w:t>
      </w:r>
    </w:p>
    <w:p w14:paraId="0281EC8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Electorales de los consejos distritales deberán satisfacer los mismos requisitos establecidos por el artículo 66 de esta Ley para los consejeros locales.</w:t>
      </w:r>
      <w:r w:rsidRPr="00A47C01">
        <w:rPr>
          <w:rFonts w:ascii="ITC Avant Garde Std Bk" w:hAnsi="ITC Avant Garde Std Bk"/>
          <w:color w:val="2E74B5"/>
          <w:sz w:val="20"/>
          <w:lang w:val="es-ES_tradnl"/>
        </w:rPr>
        <w:t>]</w:t>
      </w:r>
    </w:p>
    <w:p w14:paraId="4D5CE8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incisos reformado DOF 02-03-2023</w:t>
      </w:r>
    </w:p>
    <w:p w14:paraId="0050DD2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9402F47" w14:textId="77777777" w:rsidR="00A47C01" w:rsidRPr="00A47C01" w:rsidRDefault="00A47C01" w:rsidP="00A47C01">
      <w:pPr>
        <w:pStyle w:val="Texto"/>
        <w:spacing w:after="0" w:line="240" w:lineRule="auto"/>
        <w:rPr>
          <w:rFonts w:ascii="ITC Avant Garde Std Bk" w:hAnsi="ITC Avant Garde Std Bk"/>
          <w:b/>
          <w:sz w:val="20"/>
          <w:lang w:val="es-MX"/>
        </w:rPr>
      </w:pPr>
    </w:p>
    <w:p w14:paraId="6E628D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Electorales serán designados para dos procesos electorales ordinarios pudiendo ser reelectos para uno más.</w:t>
      </w:r>
      <w:r w:rsidRPr="00A47C01">
        <w:rPr>
          <w:rFonts w:ascii="ITC Avant Garde Std Bk" w:hAnsi="ITC Avant Garde Std Bk"/>
          <w:color w:val="2E74B5"/>
          <w:sz w:val="20"/>
          <w:lang w:val="es-ES_tradnl"/>
        </w:rPr>
        <w:t>]</w:t>
      </w:r>
    </w:p>
    <w:p w14:paraId="55C97D1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DD1C2A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24BFC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3DE29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el desempeño de sus funciones tendrán derecho a disfrutar de las facilidades necesarias en sus trabajos o empleos habituales.</w:t>
      </w:r>
    </w:p>
    <w:p w14:paraId="4CFC6EB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309D6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Consejeros Electorales recibirán la dieta de asistencia que para cada proceso electoral se determine. Estarán sujetos en lo conducente al régimen de responsabilidades administrativas previsto en el Libro Octavo de esta Ley y podrán ser sancionados por el Consejo General por la violación en que incurran a los principios rectores de la función electoral que establece la Constitución.</w:t>
      </w:r>
      <w:r w:rsidRPr="00A47C01">
        <w:rPr>
          <w:rFonts w:ascii="ITC Avant Garde Std Bk" w:hAnsi="ITC Avant Garde Std Bk"/>
          <w:color w:val="2E74B5"/>
          <w:sz w:val="20"/>
          <w:lang w:val="es-ES_tradnl"/>
        </w:rPr>
        <w:t>]</w:t>
      </w:r>
    </w:p>
    <w:p w14:paraId="63143FD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AE2858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F2A7FF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7CD9D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1" w:name="Artículo_78"/>
      <w:r w:rsidRPr="00A47C01">
        <w:rPr>
          <w:rFonts w:ascii="ITC Avant Garde Std Bk" w:hAnsi="ITC Avant Garde Std Bk"/>
          <w:b/>
          <w:sz w:val="20"/>
          <w:lang w:val="es-ES_tradnl"/>
        </w:rPr>
        <w:t>Artículo 78</w:t>
      </w:r>
      <w:bookmarkEnd w:id="81"/>
      <w:r w:rsidRPr="00A47C01">
        <w:rPr>
          <w:rFonts w:ascii="ITC Avant Garde Std Bk" w:hAnsi="ITC Avant Garde Std Bk"/>
          <w:b/>
          <w:sz w:val="20"/>
          <w:lang w:val="es-ES_tradnl"/>
        </w:rPr>
        <w:t>.</w:t>
      </w:r>
    </w:p>
    <w:p w14:paraId="7CBEBBB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iniciarán sus sesiones a más tardar el día 30 de noviembre del año anterior al de la elección ordinaria.</w:t>
      </w:r>
      <w:r w:rsidRPr="00A47C01">
        <w:rPr>
          <w:rFonts w:ascii="ITC Avant Garde Std Bk" w:hAnsi="ITC Avant Garde Std Bk"/>
          <w:color w:val="2E74B5"/>
          <w:sz w:val="20"/>
          <w:lang w:val="es-ES_tradnl"/>
        </w:rPr>
        <w:t>]</w:t>
      </w:r>
    </w:p>
    <w:p w14:paraId="3C35344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02444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A654DE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B6B4B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 partir de su instalación y hasta la conclusión del proceso, los consejos distritales sesionarán por lo menos una vez al mes.</w:t>
      </w:r>
    </w:p>
    <w:p w14:paraId="6E4F59B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5329B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que los consejos distritales sesionen válidamente, es necesaria la presencia de la mayoría de sus integrantes, entre los que deberá estar el presidente, quien será suplido en sus ausencias momentáneas, por el consejero electoral que él mismo designe.</w:t>
      </w:r>
    </w:p>
    <w:p w14:paraId="317BB0C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38E4B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En caso de ausencia del secretario a la sesión, sus funciones serán cubiertas por un integrante del sistema correspondiente al Instituto del Servicio Profesional Electoral Nacional, designado por el propio consejo distrital para esa sesión.</w:t>
      </w:r>
    </w:p>
    <w:p w14:paraId="2EAAD2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5EA96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caso de que no se reúna la mayoría a que se refiere el párrafo 3 de este artículo, la sesión tendrá lugar dentro de las veinticuatro horas siguientes con los consejeros y representantes que asistan, entre los que deberá estar el presidente o el secretario.</w:t>
      </w:r>
      <w:r w:rsidRPr="00A47C01">
        <w:rPr>
          <w:rFonts w:ascii="ITC Avant Garde Std Bk" w:hAnsi="ITC Avant Garde Std Bk"/>
          <w:color w:val="2E74B5"/>
          <w:sz w:val="20"/>
          <w:lang w:val="es-ES_tradnl"/>
        </w:rPr>
        <w:t>]</w:t>
      </w:r>
    </w:p>
    <w:p w14:paraId="4C94A7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DEFD0E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42F4DE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5CD1C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Tomarán sus resoluciones por mayoría de votos.</w:t>
      </w:r>
    </w:p>
    <w:p w14:paraId="38BF6C5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AB94E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2" w:name="Artículo_79"/>
      <w:r w:rsidRPr="00A47C01">
        <w:rPr>
          <w:rFonts w:ascii="ITC Avant Garde Std Bk" w:hAnsi="ITC Avant Garde Std Bk"/>
          <w:b/>
          <w:sz w:val="20"/>
          <w:lang w:val="es-ES_tradnl"/>
        </w:rPr>
        <w:t>Artículo 79</w:t>
      </w:r>
      <w:bookmarkEnd w:id="82"/>
      <w:r w:rsidRPr="00A47C01">
        <w:rPr>
          <w:rFonts w:ascii="ITC Avant Garde Std Bk" w:hAnsi="ITC Avant Garde Std Bk"/>
          <w:b/>
          <w:sz w:val="20"/>
          <w:lang w:val="es-ES_tradnl"/>
        </w:rPr>
        <w:t>.</w:t>
      </w:r>
    </w:p>
    <w:p w14:paraId="2B7C393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distritales tienen, en el ámbito de su competencia, las siguientes atribuciones:</w:t>
      </w:r>
    </w:p>
    <w:p w14:paraId="57AB978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CE1A1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Vigilar la observancia de esta Ley y de los acuerdos y resoluciones de las autoridades electorales;</w:t>
      </w:r>
    </w:p>
    <w:p w14:paraId="270D4F7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4AF8B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Designar, en caso de ausencia del secretario, de entre los integrantes del Servicio Profesional Electoral Nacional, a la persona que fungirá como tal en la sesión;</w:t>
      </w:r>
    </w:p>
    <w:p w14:paraId="1D8E9C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17CC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Determinar el número y la ubicación de las casillas conforme al procedimiento señalado en los artículos 256 y 258 de esta Ley;</w:t>
      </w:r>
    </w:p>
    <w:p w14:paraId="43159B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F533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Insacular a los funcionarios de casilla conforme al procedimiento previsto en el artículo 254 de esta Ley y vigilar que las mesas directivas de casilla se instalen en los términos de esta Ley;</w:t>
      </w:r>
    </w:p>
    <w:p w14:paraId="0FB4270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4B19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Registrar las fórmulas de candidatos a diputados por el principio de mayoría relativa;</w:t>
      </w:r>
    </w:p>
    <w:p w14:paraId="1529C5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9944F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Registrar los nombramientos de los representantes que los partidos políticos acrediten para la jornada electoral;</w:t>
      </w:r>
      <w:r w:rsidRPr="00A47C01">
        <w:rPr>
          <w:rFonts w:ascii="ITC Avant Garde Std Bk" w:hAnsi="ITC Avant Garde Std Bk"/>
          <w:color w:val="2E74B5"/>
          <w:sz w:val="20"/>
          <w:lang w:val="es-ES_tradnl"/>
        </w:rPr>
        <w:t>]</w:t>
      </w:r>
    </w:p>
    <w:p w14:paraId="58F7BE1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343D2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C0135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6BA5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Acreditar a los ciudadanos mexicanos, o a la organización a la que pertenezcan, que hayan presentado su solicitud ante el presidente del propio consejo distrital para participar como observadores durante el proceso electoral, conforme al inciso c) del párrafo 1 del artículo 217 de esta Ley;</w:t>
      </w:r>
    </w:p>
    <w:p w14:paraId="6DC3EE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9906F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Expedir, en su caso, la identificación de los representantes de los partidos en un plazo máximo de cuarenta y ocho horas a partir de su registro, y en todo caso, diez días antes de la jornada electoral;</w:t>
      </w:r>
      <w:r w:rsidRPr="00A47C01">
        <w:rPr>
          <w:rFonts w:ascii="ITC Avant Garde Std Bk" w:hAnsi="ITC Avant Garde Std Bk"/>
          <w:color w:val="2E74B5"/>
          <w:sz w:val="20"/>
          <w:lang w:val="es-ES_tradnl"/>
        </w:rPr>
        <w:t>]</w:t>
      </w:r>
    </w:p>
    <w:p w14:paraId="59ACFE3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CA208B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F35CB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DEC1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Efectuar los cómputos distritales y la declaración de validez de las elecciones de diputados por el principio de mayoría relativa y el cómputo distrital de la elección de diputados de representación proporcional;</w:t>
      </w:r>
    </w:p>
    <w:p w14:paraId="45ACBF3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305D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Realizar los cómputos distritales de la elección de senadores por los principios de mayoría relativa y de representación proporcional;</w:t>
      </w:r>
    </w:p>
    <w:p w14:paraId="4D8C2E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5CDF2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Realizar el cómputo distrital de la votación para Presidente de los Estados Unidos Mexicanos;</w:t>
      </w:r>
    </w:p>
    <w:p w14:paraId="18CC733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6D7E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las actividades de las juntas distritales ejecutivas durante el proceso electoral, y</w:t>
      </w:r>
      <w:r w:rsidRPr="00A47C01">
        <w:rPr>
          <w:rFonts w:ascii="ITC Avant Garde Std Bk" w:hAnsi="ITC Avant Garde Std Bk"/>
          <w:color w:val="2E74B5"/>
          <w:sz w:val="20"/>
          <w:lang w:val="es-ES_tradnl"/>
        </w:rPr>
        <w:t>]</w:t>
      </w:r>
    </w:p>
    <w:p w14:paraId="6194BCA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2152B0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12185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E0238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les confiera esta Ley.</w:t>
      </w:r>
    </w:p>
    <w:p w14:paraId="5643316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CC4AF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Cuarta</w:t>
      </w:r>
    </w:p>
    <w:p w14:paraId="3A649ED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Atribuciones de los Presidentes de los Consejos Distritales</w:t>
      </w:r>
      <w:r w:rsidRPr="00A47C01">
        <w:rPr>
          <w:rFonts w:ascii="ITC Avant Garde Std Bk" w:hAnsi="ITC Avant Garde Std Bk"/>
          <w:color w:val="2E74B5"/>
          <w:sz w:val="22"/>
          <w:szCs w:val="22"/>
          <w:lang w:val="es-ES_tradnl"/>
        </w:rPr>
        <w:t>]</w:t>
      </w:r>
    </w:p>
    <w:p w14:paraId="412DEE6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 la Sección reformada DOF 02-03-2023</w:t>
      </w:r>
    </w:p>
    <w:p w14:paraId="1A1EBE0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286CF4A0"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76F16F0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3" w:name="Artículo_80"/>
      <w:r w:rsidRPr="00A47C01">
        <w:rPr>
          <w:rFonts w:ascii="ITC Avant Garde Std Bk" w:hAnsi="ITC Avant Garde Std Bk"/>
          <w:b/>
          <w:sz w:val="20"/>
          <w:lang w:val="es-ES_tradnl"/>
        </w:rPr>
        <w:t>Artículo 80</w:t>
      </w:r>
      <w:bookmarkEnd w:id="83"/>
      <w:r w:rsidRPr="00A47C01">
        <w:rPr>
          <w:rFonts w:ascii="ITC Avant Garde Std Bk" w:hAnsi="ITC Avant Garde Std Bk"/>
          <w:b/>
          <w:sz w:val="20"/>
          <w:lang w:val="es-ES_tradnl"/>
        </w:rPr>
        <w:t>.</w:t>
      </w:r>
    </w:p>
    <w:p w14:paraId="273DFF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Corresponde a los presidentes de los consejos distritales:</w:t>
      </w:r>
      <w:r w:rsidRPr="00A47C01">
        <w:rPr>
          <w:rFonts w:ascii="ITC Avant Garde Std Bk" w:hAnsi="ITC Avant Garde Std Bk"/>
          <w:color w:val="2E74B5"/>
          <w:sz w:val="20"/>
          <w:lang w:val="es-ES_tradnl"/>
        </w:rPr>
        <w:t>]</w:t>
      </w:r>
    </w:p>
    <w:p w14:paraId="108ADFE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3ABC232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E9DED5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BA69F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Convocar y conducir las sesiones del Consejo General;</w:t>
      </w:r>
      <w:r w:rsidRPr="00A47C01">
        <w:rPr>
          <w:rFonts w:ascii="ITC Avant Garde Std Bk" w:hAnsi="ITC Avant Garde Std Bk"/>
          <w:color w:val="2E74B5"/>
          <w:sz w:val="20"/>
          <w:lang w:val="es-ES_tradnl"/>
        </w:rPr>
        <w:t>]</w:t>
      </w:r>
    </w:p>
    <w:p w14:paraId="722EF45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E611EC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EE76CE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F4A7A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Recibir las solicitudes de registro de candidaturas de diputados por el principio de mayoría relativa;</w:t>
      </w:r>
    </w:p>
    <w:p w14:paraId="774634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B5176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Dentro de los seis días siguientes a la sesión de cómputo, dar cuenta al Secretario Ejecutivo del Instituto, de los cómputos correspondientes, del desarrollo de las elecciones y de los medios de impugnación interpuestos;</w:t>
      </w:r>
      <w:r w:rsidRPr="00A47C01">
        <w:rPr>
          <w:rFonts w:ascii="ITC Avant Garde Std Bk" w:hAnsi="ITC Avant Garde Std Bk"/>
          <w:color w:val="2E74B5"/>
          <w:sz w:val="20"/>
          <w:lang w:val="es-ES_tradnl"/>
        </w:rPr>
        <w:t>]</w:t>
      </w:r>
    </w:p>
    <w:p w14:paraId="5F35D7E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FA95D4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F6CB0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BF0F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Entregar a los presidentes de las mesas directivas de casilla la documentación y útiles necesarios, así como apoyarlos, para el debido cumplimiento de sus funciones;</w:t>
      </w:r>
    </w:p>
    <w:p w14:paraId="57C87D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822B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Expedir la Constancia de Mayoría y Validez de la elección a la fórmula de candidatos a diputados que haya obtenido la mayoría de votos conforme al cómputo y declaración de validez del consejo distrital;</w:t>
      </w:r>
    </w:p>
    <w:p w14:paraId="39CABA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69DE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Dar a conocer mediante avisos colocados en el exterior de sus oficinas, los resultados de los cómputos distritales;</w:t>
      </w:r>
    </w:p>
    <w:p w14:paraId="4590E8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33317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Turnar el original y las copias certificadas del expediente de los cómputos distritales relativo a las elecciones de diputados, senadores y Presidente de los Estados Unidos Mexicanos en los términos que fija el Capítulo Tercero del Título Cuarto del Libro Quinto;</w:t>
      </w:r>
      <w:r w:rsidRPr="00A47C01">
        <w:rPr>
          <w:rFonts w:ascii="ITC Avant Garde Std Bk" w:hAnsi="ITC Avant Garde Std Bk"/>
          <w:color w:val="2E74B5"/>
          <w:sz w:val="20"/>
          <w:lang w:val="es-ES_tradnl"/>
        </w:rPr>
        <w:t>]</w:t>
      </w:r>
    </w:p>
    <w:p w14:paraId="3A2B267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46E6A0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AE5A7F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6995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Custodiar la documentación de las elecciones de diputados por mayoría relativa y representación proporcional, de senadores por mayoría relativa y representación proporcional y de Presidente de los Estados Unidos Mexicanos, hasta que concluya el proceso electoral correspondiente;</w:t>
      </w:r>
    </w:p>
    <w:p w14:paraId="4894A4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97B4C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Recibir y turnar los medios de impugnación que se interpongan en contra de los propios actos o resoluciones del Consejo General en los términos previstos en la ley de la materia;</w:t>
      </w:r>
    </w:p>
    <w:p w14:paraId="5A3E892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1F67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Vigilar el cumplimiento de las resoluciones dictadas por el propio consejo distrital y demás autoridades electorales competentes;</w:t>
      </w:r>
    </w:p>
    <w:p w14:paraId="4BE54D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CE58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Recibir las solicitudes de acreditación que presenten los ciudadanos mexicanos, o las agrupaciones a las que pertenezcan, para participar como observadores durante el proceso electoral, y</w:t>
      </w:r>
    </w:p>
    <w:p w14:paraId="2535F13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7457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Las demás que les confiera esta Ley.</w:t>
      </w:r>
    </w:p>
    <w:p w14:paraId="075449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8B58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presidentes serán auxiliados en sus funciones por los secretarios de los consejos distritales.</w:t>
      </w:r>
    </w:p>
    <w:p w14:paraId="47D957B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80681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presidente del consejo distrital convocará a sesiones cuando lo estime necesario o lo soliciten la mayoría de los representantes de los partidos políticos nacionales. Las convocatorias se harán por escrito.</w:t>
      </w:r>
      <w:r w:rsidRPr="00A47C01">
        <w:rPr>
          <w:rFonts w:ascii="ITC Avant Garde Std Bk" w:hAnsi="ITC Avant Garde Std Bk"/>
          <w:color w:val="2E74B5"/>
          <w:sz w:val="20"/>
          <w:lang w:val="es-ES_tradnl"/>
        </w:rPr>
        <w:t>]</w:t>
      </w:r>
    </w:p>
    <w:p w14:paraId="2CB39D1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19E718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675BFF4" w14:textId="77777777" w:rsidR="00A47C01" w:rsidRPr="00A47C01" w:rsidRDefault="00A47C01" w:rsidP="00A47C01">
      <w:pPr>
        <w:pStyle w:val="Texto"/>
        <w:spacing w:after="0" w:line="240" w:lineRule="auto"/>
        <w:rPr>
          <w:rFonts w:ascii="ITC Avant Garde Std Bk" w:hAnsi="ITC Avant Garde Std Bk"/>
          <w:sz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7C01" w:rsidRPr="00A47C01" w14:paraId="7FB86DAF" w14:textId="77777777" w:rsidTr="00503C1A">
        <w:tc>
          <w:tcPr>
            <w:tcW w:w="5000" w:type="pct"/>
            <w:shd w:val="clear" w:color="auto" w:fill="auto"/>
          </w:tcPr>
          <w:p w14:paraId="5E51B5CD" w14:textId="77777777" w:rsidR="00A47C01" w:rsidRPr="00A47C01" w:rsidRDefault="00A47C01" w:rsidP="00503C1A">
            <w:pPr>
              <w:pStyle w:val="Texto"/>
              <w:spacing w:after="0" w:line="240" w:lineRule="auto"/>
              <w:ind w:firstLine="289"/>
              <w:rPr>
                <w:rFonts w:ascii="ITC Avant Garde Std Bk" w:hAnsi="ITC Avant Garde Std Bk"/>
                <w:sz w:val="20"/>
                <w:lang w:val="es-MX"/>
              </w:rPr>
            </w:pPr>
            <w:r w:rsidRPr="00A47C01">
              <w:rPr>
                <w:rFonts w:ascii="ITC Avant Garde Std Bk" w:hAnsi="ITC Avant Garde Std Bk"/>
                <w:b/>
                <w:color w:val="FF0000"/>
                <w:szCs w:val="18"/>
                <w:lang w:val="es-MX"/>
              </w:rPr>
              <w:t>Nota:</w:t>
            </w:r>
            <w:r w:rsidRPr="00A47C01">
              <w:rPr>
                <w:rFonts w:ascii="ITC Avant Garde Std Bk" w:hAnsi="ITC Avant Garde Std Bk"/>
                <w:szCs w:val="18"/>
                <w:lang w:val="es-MX"/>
              </w:rPr>
              <w:t xml:space="preserve"> Por </w:t>
            </w:r>
            <w:r w:rsidRPr="00A47C01">
              <w:rPr>
                <w:rFonts w:ascii="ITC Avant Garde Std Bk" w:eastAsia="MS Mincho" w:hAnsi="ITC Avant Garde Std Bk"/>
                <w:iCs/>
                <w:szCs w:val="18"/>
              </w:rPr>
              <w:t xml:space="preserve">declaratoria de invalidez notificada para efectos legales el 23-06-2023 y publicada DOF 24-11-2023, y conforme al texto de la ley “que tenía al 2 de marzo de 2023”, se suprimió la </w:t>
            </w:r>
            <w:r w:rsidRPr="00A47C01">
              <w:rPr>
                <w:rFonts w:ascii="ITC Avant Garde Std Bk" w:hAnsi="ITC Avant Garde Std Bk"/>
                <w:b/>
                <w:szCs w:val="18"/>
                <w:lang w:val="es-MX"/>
              </w:rPr>
              <w:t>Sección Quinta "De las Oficinas Municipales"</w:t>
            </w:r>
            <w:r w:rsidRPr="00A47C01">
              <w:rPr>
                <w:rFonts w:ascii="ITC Avant Garde Std Bk" w:hAnsi="ITC Avant Garde Std Bk"/>
                <w:szCs w:val="18"/>
                <w:lang w:val="es-MX"/>
              </w:rPr>
              <w:t>,</w:t>
            </w:r>
            <w:r w:rsidRPr="00A47C01">
              <w:rPr>
                <w:rFonts w:ascii="ITC Avant Garde Std Bk" w:eastAsia="MS Mincho" w:hAnsi="ITC Avant Garde Std Bk"/>
                <w:iCs/>
                <w:szCs w:val="18"/>
              </w:rPr>
              <w:t xml:space="preserve"> la cual había sido adicionada mediante el Decreto DOF 02-03-2023 declarado inválido.</w:t>
            </w:r>
          </w:p>
        </w:tc>
      </w:tr>
    </w:tbl>
    <w:p w14:paraId="6154C836" w14:textId="77777777" w:rsidR="00A47C01" w:rsidRPr="00A47C01" w:rsidRDefault="00A47C01" w:rsidP="00A47C01">
      <w:pPr>
        <w:pStyle w:val="Texto"/>
        <w:spacing w:after="0" w:line="240" w:lineRule="auto"/>
        <w:rPr>
          <w:rFonts w:ascii="ITC Avant Garde Std Bk" w:hAnsi="ITC Avant Garde Std Bk"/>
          <w:b/>
          <w:sz w:val="20"/>
          <w:lang w:val="es-MX"/>
        </w:rPr>
      </w:pPr>
    </w:p>
    <w:p w14:paraId="0C91A05A" w14:textId="77777777" w:rsidR="00A47C01" w:rsidRPr="00A47C01" w:rsidRDefault="00A47C01" w:rsidP="00A47C01">
      <w:pPr>
        <w:pStyle w:val="Texto"/>
        <w:spacing w:after="0" w:line="240" w:lineRule="auto"/>
        <w:rPr>
          <w:rFonts w:ascii="ITC Avant Garde Std Bk" w:hAnsi="ITC Avant Garde Std Bk"/>
          <w:sz w:val="20"/>
          <w:lang w:val="es-MX"/>
        </w:rPr>
      </w:pPr>
      <w:bookmarkStart w:id="84" w:name="Artículo_80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80 Bis</w:t>
      </w:r>
      <w:bookmarkEnd w:id="84"/>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49C1634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B0A78A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7BC47589" w14:textId="77777777" w:rsidR="00A47C01" w:rsidRPr="00A47C01" w:rsidRDefault="00A47C01" w:rsidP="00A47C01">
      <w:pPr>
        <w:pStyle w:val="Texto"/>
        <w:spacing w:after="0" w:line="240" w:lineRule="auto"/>
        <w:rPr>
          <w:rFonts w:ascii="ITC Avant Garde Std Bk" w:hAnsi="ITC Avant Garde Std Bk"/>
          <w:b/>
          <w:sz w:val="20"/>
          <w:lang w:val="es-MX"/>
        </w:rPr>
      </w:pPr>
    </w:p>
    <w:p w14:paraId="3ADE102A" w14:textId="77777777" w:rsidR="00A47C01" w:rsidRPr="00A47C01" w:rsidRDefault="00A47C01" w:rsidP="00A47C01">
      <w:pPr>
        <w:pStyle w:val="Texto"/>
        <w:spacing w:after="0" w:line="240" w:lineRule="auto"/>
        <w:rPr>
          <w:rFonts w:ascii="ITC Avant Garde Std Bk" w:hAnsi="ITC Avant Garde Std Bk"/>
          <w:b/>
          <w:sz w:val="20"/>
          <w:lang w:val="es-MX"/>
        </w:rPr>
      </w:pPr>
      <w:bookmarkStart w:id="85" w:name="Artículo_80_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80 Ter</w:t>
      </w:r>
      <w:bookmarkEnd w:id="85"/>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741EFD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63FB02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FA56DF9" w14:textId="77777777" w:rsidR="00A47C01" w:rsidRPr="00A47C01" w:rsidRDefault="00A47C01" w:rsidP="00A47C01">
      <w:pPr>
        <w:pStyle w:val="Texto"/>
        <w:spacing w:after="0" w:line="240" w:lineRule="auto"/>
        <w:rPr>
          <w:rFonts w:ascii="ITC Avant Garde Std Bk" w:hAnsi="ITC Avant Garde Std Bk"/>
          <w:b/>
          <w:sz w:val="20"/>
          <w:lang w:val="es-MX"/>
        </w:rPr>
      </w:pPr>
    </w:p>
    <w:p w14:paraId="7878A459" w14:textId="77777777" w:rsidR="00A47C01" w:rsidRPr="00A47C01" w:rsidRDefault="00A47C01" w:rsidP="00A47C01">
      <w:pPr>
        <w:pStyle w:val="Texto"/>
        <w:spacing w:after="0" w:line="240" w:lineRule="auto"/>
        <w:rPr>
          <w:rFonts w:ascii="ITC Avant Garde Std Bk" w:hAnsi="ITC Avant Garde Std Bk"/>
          <w:b/>
          <w:sz w:val="20"/>
          <w:lang w:val="es-MX"/>
        </w:rPr>
      </w:pPr>
      <w:bookmarkStart w:id="86" w:name="Artículo_80_Qua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80 Quater</w:t>
      </w:r>
      <w:bookmarkEnd w:id="86"/>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4745E1B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5EF02AC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3EA5E837" w14:textId="77777777" w:rsidR="00A47C01" w:rsidRPr="00A47C01" w:rsidRDefault="00A47C01" w:rsidP="00A47C01">
      <w:pPr>
        <w:pStyle w:val="Texto"/>
        <w:spacing w:after="0" w:line="240" w:lineRule="auto"/>
        <w:rPr>
          <w:rFonts w:ascii="ITC Avant Garde Std Bk" w:hAnsi="ITC Avant Garde Std Bk"/>
          <w:b/>
          <w:sz w:val="20"/>
          <w:lang w:val="es-MX"/>
        </w:rPr>
      </w:pPr>
    </w:p>
    <w:p w14:paraId="7DCA4A3D" w14:textId="77777777" w:rsidR="00A47C01" w:rsidRPr="00A47C01" w:rsidRDefault="00A47C01" w:rsidP="00A47C01">
      <w:pPr>
        <w:pStyle w:val="Texto"/>
        <w:spacing w:after="0" w:line="240" w:lineRule="auto"/>
        <w:rPr>
          <w:rFonts w:ascii="ITC Avant Garde Std Bk" w:hAnsi="ITC Avant Garde Std Bk"/>
          <w:b/>
          <w:sz w:val="20"/>
          <w:lang w:val="es-MX"/>
        </w:rPr>
      </w:pPr>
      <w:bookmarkStart w:id="87" w:name="Artículo_80_Quinqu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80 Quinquies</w:t>
      </w:r>
      <w:bookmarkEnd w:id="87"/>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548EF2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0AEEB26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023EB00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F490A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765E3DC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Mesas Directivas de Casilla</w:t>
      </w:r>
    </w:p>
    <w:p w14:paraId="18749D03"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CB84C0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8" w:name="Artículo_81"/>
      <w:r w:rsidRPr="00A47C01">
        <w:rPr>
          <w:rFonts w:ascii="ITC Avant Garde Std Bk" w:hAnsi="ITC Avant Garde Std Bk"/>
          <w:b/>
          <w:sz w:val="20"/>
          <w:lang w:val="es-ES_tradnl"/>
        </w:rPr>
        <w:t>Artículo 81</w:t>
      </w:r>
      <w:bookmarkEnd w:id="88"/>
      <w:r w:rsidRPr="00A47C01">
        <w:rPr>
          <w:rFonts w:ascii="ITC Avant Garde Std Bk" w:hAnsi="ITC Avant Garde Std Bk"/>
          <w:b/>
          <w:sz w:val="20"/>
          <w:lang w:val="es-ES_tradnl"/>
        </w:rPr>
        <w:t>.</w:t>
      </w:r>
    </w:p>
    <w:p w14:paraId="5549EE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mesas directivas de casilla por mandato constitucional, son los órganos electorales formados por ciudadanos, facultados para recibir la votación y realizar el escrutinio y cómputo en cada una de las secciones electorales en que se dividan los 300 distritos electorales y las demarcaciones electorales de las entidades de la República.</w:t>
      </w:r>
    </w:p>
    <w:p w14:paraId="1044212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0B97E7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mesas directivas de casilla como autoridad electoral tienen a su cargo, durante la jornada electoral, respetar y hacer respetar la libre emisión y efectividad del sufragio, garantizar el secreto del voto y asegurar la autenticidad del escrutinio y cómputo.</w:t>
      </w:r>
    </w:p>
    <w:p w14:paraId="07362B4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27CAB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cada sección electoral se instalará una casilla para recibir la votación el día de la jornada electoral, con excepción de lo dispuesto en los párrafos 4, 5 y 6 del artículo 253 de esta Ley.</w:t>
      </w:r>
    </w:p>
    <w:p w14:paraId="4597B81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87E821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89" w:name="Artículo_82"/>
      <w:r w:rsidRPr="00A47C01">
        <w:rPr>
          <w:rFonts w:ascii="ITC Avant Garde Std Bk" w:hAnsi="ITC Avant Garde Std Bk"/>
          <w:b/>
          <w:sz w:val="20"/>
          <w:lang w:val="es-ES_tradnl"/>
        </w:rPr>
        <w:t>Artículo 82</w:t>
      </w:r>
      <w:bookmarkEnd w:id="89"/>
      <w:r w:rsidRPr="00A47C01">
        <w:rPr>
          <w:rFonts w:ascii="ITC Avant Garde Std Bk" w:hAnsi="ITC Avant Garde Std Bk"/>
          <w:b/>
          <w:sz w:val="20"/>
          <w:lang w:val="es-ES_tradnl"/>
        </w:rPr>
        <w:t>.</w:t>
      </w:r>
    </w:p>
    <w:p w14:paraId="585121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3B8A2B2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EA58E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los procesos en que se realicen elecciones federales y locales concurrentes en una entidad, el Consejo General del Instituto deberá instalar una mesa directiva de casilla única para ambos tipos de elección. Para estos efectos, la mesa directiva se integrará, además de lo señalado en el párrafo anterior, con un secretario y un escrutador adicionales, quienes en el ámbito local tendrán a su cargo las actividades señaladas en el párrafo 2 del artículo anterior.</w:t>
      </w:r>
    </w:p>
    <w:p w14:paraId="705E1AD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539A9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ejecutivas llevarán a cabo permanentemente cursos de educación cívica y capacitación electoral, dirigidos a los ciudadanos residentes en sus distritos.</w:t>
      </w:r>
      <w:r w:rsidRPr="00A47C01">
        <w:rPr>
          <w:rFonts w:ascii="ITC Avant Garde Std Bk" w:hAnsi="ITC Avant Garde Std Bk"/>
          <w:color w:val="2E74B5"/>
          <w:sz w:val="20"/>
          <w:lang w:val="es-ES_tradnl"/>
        </w:rPr>
        <w:t>]</w:t>
      </w:r>
    </w:p>
    <w:p w14:paraId="7017B2B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830D4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442E296" w14:textId="77777777" w:rsidR="00A47C01" w:rsidRPr="00A47C01" w:rsidRDefault="00A47C01" w:rsidP="00A47C01">
      <w:pPr>
        <w:pStyle w:val="Texto"/>
        <w:spacing w:after="0" w:line="240" w:lineRule="auto"/>
        <w:rPr>
          <w:rFonts w:ascii="ITC Avant Garde Std Bk" w:hAnsi="ITC Avant Garde Std Bk"/>
          <w:b/>
          <w:sz w:val="20"/>
          <w:lang w:val="es-MX"/>
        </w:rPr>
      </w:pPr>
    </w:p>
    <w:p w14:paraId="74FB90B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ejecutivas integrarán las mesas directivas de casilla conforme al procedimiento señalado en el artículo 254 de esta Ley.</w:t>
      </w:r>
      <w:r w:rsidRPr="00A47C01">
        <w:rPr>
          <w:rFonts w:ascii="ITC Avant Garde Std Bk" w:hAnsi="ITC Avant Garde Std Bk"/>
          <w:color w:val="2E74B5"/>
          <w:sz w:val="20"/>
          <w:lang w:val="es-ES_tradnl"/>
        </w:rPr>
        <w:t>]</w:t>
      </w:r>
    </w:p>
    <w:p w14:paraId="71EBE93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25DCA8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2E7846" w14:textId="77777777" w:rsidR="00A47C01" w:rsidRPr="00A47C01" w:rsidRDefault="00A47C01" w:rsidP="00A47C01">
      <w:pPr>
        <w:pStyle w:val="Texto"/>
        <w:spacing w:after="0" w:line="240" w:lineRule="auto"/>
        <w:rPr>
          <w:rFonts w:ascii="ITC Avant Garde Std Bk" w:hAnsi="ITC Avant Garde Std Bk"/>
          <w:b/>
          <w:sz w:val="20"/>
          <w:lang w:val="es-MX"/>
        </w:rPr>
      </w:pPr>
    </w:p>
    <w:p w14:paraId="08C9053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caso de que el Instituto ejerza de manera exclusiva las funciones de la capacitación electoral, así como la ubicación de casillas y la designación de los funcionarios de la mesa directiva de casillas en los procesos electorales locales, las juntas distritales ejecutivas del Instituto las realizarán de conformidad con los lineamientos que al efecto emita el Consejo General.</w:t>
      </w:r>
      <w:r w:rsidRPr="00A47C01">
        <w:rPr>
          <w:rFonts w:ascii="ITC Avant Garde Std Bk" w:hAnsi="ITC Avant Garde Std Bk"/>
          <w:color w:val="2E74B5"/>
          <w:sz w:val="20"/>
          <w:lang w:val="es-ES_tradnl"/>
        </w:rPr>
        <w:t>]</w:t>
      </w:r>
    </w:p>
    <w:p w14:paraId="22DA4CD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BC3055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3AF97C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25F166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0" w:name="Artículo_83"/>
      <w:r w:rsidRPr="00A47C01">
        <w:rPr>
          <w:rFonts w:ascii="ITC Avant Garde Std Bk" w:hAnsi="ITC Avant Garde Std Bk"/>
          <w:b/>
          <w:sz w:val="20"/>
          <w:lang w:val="es-ES_tradnl"/>
        </w:rPr>
        <w:t>Artículo 83</w:t>
      </w:r>
      <w:bookmarkEnd w:id="90"/>
      <w:r w:rsidRPr="00A47C01">
        <w:rPr>
          <w:rFonts w:ascii="ITC Avant Garde Std Bk" w:hAnsi="ITC Avant Garde Std Bk"/>
          <w:b/>
          <w:sz w:val="20"/>
          <w:lang w:val="es-ES_tradnl"/>
        </w:rPr>
        <w:t>.</w:t>
      </w:r>
    </w:p>
    <w:p w14:paraId="04EAFD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ser integrante de mesa directiva de casilla se requiere:</w:t>
      </w:r>
    </w:p>
    <w:p w14:paraId="46187F6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4DBDCD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Ser ciudadano mexicano por nacimiento que no adquiera otra nacionalidad y ser residente en la sección electoral que comprenda a la casilla;</w:t>
      </w:r>
      <w:r w:rsidRPr="00A47C01">
        <w:rPr>
          <w:rFonts w:ascii="ITC Avant Garde Std Bk" w:hAnsi="ITC Avant Garde Std Bk"/>
          <w:color w:val="2E74B5"/>
          <w:sz w:val="20"/>
          <w:lang w:val="es-ES_tradnl"/>
        </w:rPr>
        <w:t>]</w:t>
      </w:r>
    </w:p>
    <w:p w14:paraId="71B4292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79C93F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CE544D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28FE6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Estar inscrito en el Registro Federal de Electores;</w:t>
      </w:r>
    </w:p>
    <w:p w14:paraId="257ED5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C0E3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con credencial para votar;</w:t>
      </w:r>
    </w:p>
    <w:p w14:paraId="3BDB65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CCB3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Estar en ejercicio de sus derechos políticos;</w:t>
      </w:r>
    </w:p>
    <w:p w14:paraId="4A1A5B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268F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Tener un modo honesto de vivir;</w:t>
      </w:r>
    </w:p>
    <w:p w14:paraId="124E8B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431B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Haber participado en el curso de capacitación electoral impartido por la junta distrital ejecutiva correspondiente;</w:t>
      </w:r>
      <w:r w:rsidRPr="00A47C01">
        <w:rPr>
          <w:rFonts w:ascii="ITC Avant Garde Std Bk" w:hAnsi="ITC Avant Garde Std Bk"/>
          <w:color w:val="2E74B5"/>
          <w:sz w:val="20"/>
          <w:lang w:val="es-ES_tradnl"/>
        </w:rPr>
        <w:t>]</w:t>
      </w:r>
    </w:p>
    <w:p w14:paraId="2B8CB4F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0068F1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6AC43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B08A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ser servidor público de confianza con mando superior, ni tener cargo de dirección partidista de cualquier jerarquía, y</w:t>
      </w:r>
    </w:p>
    <w:p w14:paraId="44CF50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4EA3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Saber leer y escribir y no tener más de 70 años al día de la elección.</w:t>
      </w:r>
      <w:r w:rsidRPr="00A47C01">
        <w:rPr>
          <w:rFonts w:ascii="ITC Avant Garde Std Bk" w:hAnsi="ITC Avant Garde Std Bk"/>
          <w:color w:val="2E74B5"/>
          <w:sz w:val="20"/>
          <w:lang w:val="es-ES_tradnl"/>
        </w:rPr>
        <w:t>]</w:t>
      </w:r>
    </w:p>
    <w:p w14:paraId="43F4560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F951F9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6E99D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4DFED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6A35748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sus Atribuciones</w:t>
      </w:r>
    </w:p>
    <w:p w14:paraId="1FC4991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431E1B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1" w:name="Artículo_84"/>
      <w:r w:rsidRPr="00A47C01">
        <w:rPr>
          <w:rFonts w:ascii="ITC Avant Garde Std Bk" w:hAnsi="ITC Avant Garde Std Bk"/>
          <w:b/>
          <w:sz w:val="20"/>
          <w:lang w:val="es-ES_tradnl"/>
        </w:rPr>
        <w:t>Artículo 84</w:t>
      </w:r>
      <w:bookmarkEnd w:id="91"/>
      <w:r w:rsidRPr="00A47C01">
        <w:rPr>
          <w:rFonts w:ascii="ITC Avant Garde Std Bk" w:hAnsi="ITC Avant Garde Std Bk"/>
          <w:b/>
          <w:sz w:val="20"/>
          <w:lang w:val="es-ES_tradnl"/>
        </w:rPr>
        <w:t>.</w:t>
      </w:r>
    </w:p>
    <w:p w14:paraId="18AD2B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atribuciones de los integrantes de las mesas directivas de casilla:</w:t>
      </w:r>
    </w:p>
    <w:p w14:paraId="467B2C5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61E2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Instalar y clausurar la casilla en los términos de este esta Ley;</w:t>
      </w:r>
    </w:p>
    <w:p w14:paraId="0C4E2A1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B1FC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Recibir la votación;</w:t>
      </w:r>
    </w:p>
    <w:p w14:paraId="203BA6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80A2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Efectuar el escrutinio y cómputo de la votación;</w:t>
      </w:r>
    </w:p>
    <w:p w14:paraId="00F07D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19402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Permanecer en la casilla desde su instalación hasta su clausura, y</w:t>
      </w:r>
      <w:r w:rsidRPr="00A47C01">
        <w:rPr>
          <w:rFonts w:ascii="ITC Avant Garde Std Bk" w:hAnsi="ITC Avant Garde Std Bk"/>
          <w:color w:val="2E74B5"/>
          <w:sz w:val="20"/>
          <w:lang w:val="es-ES_tradnl"/>
        </w:rPr>
        <w:t>]</w:t>
      </w:r>
    </w:p>
    <w:p w14:paraId="54BF133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1507A9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77C84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E83D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les confieran esta Ley y disposiciones relativas.</w:t>
      </w:r>
      <w:r w:rsidRPr="00A47C01">
        <w:rPr>
          <w:rFonts w:ascii="ITC Avant Garde Std Bk" w:hAnsi="ITC Avant Garde Std Bk"/>
          <w:color w:val="2E74B5"/>
          <w:sz w:val="20"/>
          <w:lang w:val="es-ES_tradnl"/>
        </w:rPr>
        <w:t>]</w:t>
      </w:r>
    </w:p>
    <w:p w14:paraId="7E90ACD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F448BA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3AE58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901B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f)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4D7D49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5A8476E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26D1DE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C5652C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2" w:name="Artículo_85"/>
      <w:r w:rsidRPr="00A47C01">
        <w:rPr>
          <w:rFonts w:ascii="ITC Avant Garde Std Bk" w:hAnsi="ITC Avant Garde Std Bk"/>
          <w:b/>
          <w:sz w:val="20"/>
          <w:lang w:val="es-ES_tradnl"/>
        </w:rPr>
        <w:t>Artículo 85</w:t>
      </w:r>
      <w:bookmarkEnd w:id="92"/>
      <w:r w:rsidRPr="00A47C01">
        <w:rPr>
          <w:rFonts w:ascii="ITC Avant Garde Std Bk" w:hAnsi="ITC Avant Garde Std Bk"/>
          <w:b/>
          <w:sz w:val="20"/>
          <w:lang w:val="es-ES_tradnl"/>
        </w:rPr>
        <w:t>.</w:t>
      </w:r>
    </w:p>
    <w:p w14:paraId="76B26E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atribuciones de los presidentes de las mesas directivas de casilla:</w:t>
      </w:r>
    </w:p>
    <w:p w14:paraId="363455F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0D3BB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Como autoridad electoral, presidir los trabajos de la mesa directiva y velar por el cumplimiento de las disposiciones contenidas en esta Ley, a lo largo del desarrollo de la jornada electoral;</w:t>
      </w:r>
      <w:r w:rsidRPr="00A47C01">
        <w:rPr>
          <w:rFonts w:ascii="ITC Avant Garde Std Bk" w:hAnsi="ITC Avant Garde Std Bk"/>
          <w:color w:val="2E74B5"/>
          <w:sz w:val="20"/>
          <w:lang w:val="es-ES_tradnl"/>
        </w:rPr>
        <w:t>]</w:t>
      </w:r>
    </w:p>
    <w:p w14:paraId="25CE04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B8066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7E4B0F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B66CF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Recibir de los consejos distritales la documentación, útiles y elementos necesarios para el funcionamiento de la casilla, y conservarlos bajo su responsabilidad hasta la instalación de la misma;</w:t>
      </w:r>
    </w:p>
    <w:p w14:paraId="1237EE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BE4D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Identificar a los electores en el caso previsto en el párrafo 3 del artículo 278 de esta Ley;</w:t>
      </w:r>
    </w:p>
    <w:p w14:paraId="4DC149C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3843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Mantener el orden en la casilla y en sus inmediaciones, con el auxilio de la fuerza pública si fuese necesario;</w:t>
      </w:r>
    </w:p>
    <w:p w14:paraId="088A96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CDCF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Suspender, temporal o definitivamente, la votación en caso de alteración del orden o cuando existan circunstancias o condiciones que impidan la libre emisión del sufragio, el secreto del voto o que atenten contra la seguridad personal de los electores, de los representantes de los partidos o de los miembros de la mesa directiva;</w:t>
      </w:r>
    </w:p>
    <w:p w14:paraId="3D9C73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09BC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Retirar de la casilla a cualquier persona que incurra en alteración grave del orden, impida la libre emisión del sufragio, viole el secreto del voto, realice actos que afecten la autenticidad del escrutinio y cómputo, intimide o ejerza violencia sobre los electores, los representantes de los partidos o de los miembros de la mesa directiva;</w:t>
      </w:r>
    </w:p>
    <w:p w14:paraId="2EA33A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FF9A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Practicar, con auxilio del secretario y de los escrutadores y ante los representantes de los partidos políticos presentes, el escrutinio y cómputo;</w:t>
      </w:r>
    </w:p>
    <w:p w14:paraId="56E538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A6F8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Concluidas las labores de la casilla, turnar oportunamente al consejo distrital la documentación y los expedientes respectivos en los términos del artículo 299 de esta Ley, y</w:t>
      </w:r>
      <w:r w:rsidRPr="00A47C01">
        <w:rPr>
          <w:rFonts w:ascii="ITC Avant Garde Std Bk" w:hAnsi="ITC Avant Garde Std Bk"/>
          <w:color w:val="2E74B5"/>
          <w:sz w:val="20"/>
          <w:lang w:val="es-ES_tradnl"/>
        </w:rPr>
        <w:t>]</w:t>
      </w:r>
    </w:p>
    <w:p w14:paraId="4A9E982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140F14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37619F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CE46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Fijar en un lugar visible al exterior de la casilla los resultados del cómputo de cada una de las elecciones.</w:t>
      </w:r>
      <w:r w:rsidRPr="00A47C01">
        <w:rPr>
          <w:rFonts w:ascii="ITC Avant Garde Std Bk" w:hAnsi="ITC Avant Garde Std Bk"/>
          <w:color w:val="2E74B5"/>
          <w:sz w:val="20"/>
          <w:lang w:val="es-ES_tradnl"/>
        </w:rPr>
        <w:t>]</w:t>
      </w:r>
    </w:p>
    <w:p w14:paraId="4869463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9B84ED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EB5DFF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25E71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1C3178B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30F1382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3104466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0D982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3" w:name="Artículo_86"/>
      <w:r w:rsidRPr="00A47C01">
        <w:rPr>
          <w:rFonts w:ascii="ITC Avant Garde Std Bk" w:hAnsi="ITC Avant Garde Std Bk"/>
          <w:b/>
          <w:sz w:val="20"/>
          <w:lang w:val="es-ES_tradnl"/>
        </w:rPr>
        <w:t>Artículo 86</w:t>
      </w:r>
      <w:bookmarkEnd w:id="93"/>
      <w:r w:rsidRPr="00A47C01">
        <w:rPr>
          <w:rFonts w:ascii="ITC Avant Garde Std Bk" w:hAnsi="ITC Avant Garde Std Bk"/>
          <w:b/>
          <w:sz w:val="20"/>
          <w:lang w:val="es-ES_tradnl"/>
        </w:rPr>
        <w:t>.</w:t>
      </w:r>
    </w:p>
    <w:p w14:paraId="009346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atribuciones de los secretarios de las mesas directivas de casilla:</w:t>
      </w:r>
    </w:p>
    <w:p w14:paraId="2CFD811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4D5BB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Levantar durante la jornada electoral las actas que ordena esta Ley y distribuirlas en los términos que el mismo establece;</w:t>
      </w:r>
      <w:r w:rsidRPr="00A47C01">
        <w:rPr>
          <w:rFonts w:ascii="ITC Avant Garde Std Bk" w:hAnsi="ITC Avant Garde Std Bk"/>
          <w:color w:val="2E74B5"/>
          <w:sz w:val="20"/>
          <w:lang w:val="es-ES_tradnl"/>
        </w:rPr>
        <w:t>]</w:t>
      </w:r>
    </w:p>
    <w:p w14:paraId="76C562F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D71DB1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3EE8BE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17AA7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inmediatamente antes del inicio de la votación y ante los representantes de partidos políticos que se encuentren presentes, las boletas electorales recibidas y anotar el número de folios de las mismas en el acta de instalación;</w:t>
      </w:r>
    </w:p>
    <w:p w14:paraId="697EF0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5E91D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Comprobar que el nombre del elector figure en la lista nominal correspondiente;</w:t>
      </w:r>
    </w:p>
    <w:p w14:paraId="1B0C4C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D117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los escritos de protesta que presenten los representantes de los partidos políticos;</w:t>
      </w:r>
      <w:r w:rsidRPr="00A47C01">
        <w:rPr>
          <w:rFonts w:ascii="ITC Avant Garde Std Bk" w:hAnsi="ITC Avant Garde Std Bk"/>
          <w:color w:val="2E74B5"/>
          <w:sz w:val="20"/>
          <w:lang w:val="es-ES_tradnl"/>
        </w:rPr>
        <w:t>]</w:t>
      </w:r>
    </w:p>
    <w:p w14:paraId="0D76ECB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663EDD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2A918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27FD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Inutilizar las boletas sobrantes de conformidad con lo dispuesto en el inciso a) del párrafo 1 del artículo 290 de esta Ley, y</w:t>
      </w:r>
    </w:p>
    <w:p w14:paraId="7525CFD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A385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les confieran esta Ley.</w:t>
      </w:r>
    </w:p>
    <w:p w14:paraId="0A54F9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F8B7D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4" w:name="Artículo_87"/>
      <w:r w:rsidRPr="00A47C01">
        <w:rPr>
          <w:rFonts w:ascii="ITC Avant Garde Std Bk" w:hAnsi="ITC Avant Garde Std Bk"/>
          <w:b/>
          <w:sz w:val="20"/>
          <w:lang w:val="es-ES_tradnl"/>
        </w:rPr>
        <w:t>Artículo 87</w:t>
      </w:r>
      <w:bookmarkEnd w:id="94"/>
      <w:r w:rsidRPr="00A47C01">
        <w:rPr>
          <w:rFonts w:ascii="ITC Avant Garde Std Bk" w:hAnsi="ITC Avant Garde Std Bk"/>
          <w:b/>
          <w:sz w:val="20"/>
          <w:lang w:val="es-ES_tradnl"/>
        </w:rPr>
        <w:t>.</w:t>
      </w:r>
    </w:p>
    <w:p w14:paraId="78B117E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atribuciones de los escrutadores de las mesas directivas de casilla:</w:t>
      </w:r>
    </w:p>
    <w:p w14:paraId="3CEEFBA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39A7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la cantidad de boletas depositadas en cada urna, y el número de electores que votaron conforme a las marcas asentadas en la lista nominal de electores, cerciorándose de que ambas cifras sean coincidentes y, en caso de no serlo, consignar el hecho;</w:t>
      </w:r>
    </w:p>
    <w:p w14:paraId="39DFF95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6E61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el número de votos emitidos en favor de cada candidato, fórmula, o lista regional;</w:t>
      </w:r>
    </w:p>
    <w:p w14:paraId="05B214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D314E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Auxiliar al presidente o al secretario en las actividades que les encomienden, y</w:t>
      </w:r>
    </w:p>
    <w:p w14:paraId="0BD5546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14E5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les confiera esta Ley.</w:t>
      </w:r>
    </w:p>
    <w:p w14:paraId="46B4CA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0DB6EC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w:t>
      </w:r>
    </w:p>
    <w:p w14:paraId="1D35843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Comunes</w:t>
      </w:r>
    </w:p>
    <w:p w14:paraId="291ED7A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F42E93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5" w:name="Artículo_88"/>
      <w:r w:rsidRPr="00A47C01">
        <w:rPr>
          <w:rFonts w:ascii="ITC Avant Garde Std Bk" w:hAnsi="ITC Avant Garde Std Bk"/>
          <w:b/>
          <w:sz w:val="20"/>
          <w:lang w:val="es-ES_tradnl"/>
        </w:rPr>
        <w:t>Artículo 88</w:t>
      </w:r>
      <w:bookmarkEnd w:id="95"/>
      <w:r w:rsidRPr="00A47C01">
        <w:rPr>
          <w:rFonts w:ascii="ITC Avant Garde Std Bk" w:hAnsi="ITC Avant Garde Std Bk"/>
          <w:b/>
          <w:sz w:val="20"/>
          <w:lang w:val="es-ES_tradnl"/>
        </w:rPr>
        <w:t>.</w:t>
      </w:r>
    </w:p>
    <w:p w14:paraId="64F8F55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integrantes del Consejo General, de los consejos locales y distritales y los ciudadanos que integran las mesas directivas de casilla, deberán rendir la protesta de guardar y hacer guardar la Constitución Política de los Estados Unidos Mexicanos y las leyes que de ella emanen, cumplir con las normas contenidas en esta Ley, y desempeñar leal y patrióticamente la función que se les ha encomendado.</w:t>
      </w:r>
    </w:p>
    <w:p w14:paraId="3DE9AE3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8CDBE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6" w:name="Artículo_89"/>
      <w:r w:rsidRPr="00A47C01">
        <w:rPr>
          <w:rFonts w:ascii="ITC Avant Garde Std Bk" w:hAnsi="ITC Avant Garde Std Bk"/>
          <w:b/>
          <w:sz w:val="20"/>
          <w:lang w:val="es-ES_tradnl"/>
        </w:rPr>
        <w:t>Artículo 89</w:t>
      </w:r>
      <w:bookmarkEnd w:id="96"/>
      <w:r w:rsidRPr="00A47C01">
        <w:rPr>
          <w:rFonts w:ascii="ITC Avant Garde Std Bk" w:hAnsi="ITC Avant Garde Std Bk"/>
          <w:b/>
          <w:sz w:val="20"/>
          <w:lang w:val="es-ES_tradnl"/>
        </w:rPr>
        <w:t>.</w:t>
      </w:r>
    </w:p>
    <w:p w14:paraId="181DFFF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nacionales deberán acreditar a sus representantes ante los consejos locales y distritales a más tardar dentro de los treinta días siguientes a la fecha de la sesión de instalación del consejo de que se trate.</w:t>
      </w:r>
    </w:p>
    <w:p w14:paraId="51F073E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09A427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Vencido este plazo, los partidos que no hayan acreditado a sus representantes no formarán parte del consejo respectivo durante el proceso electoral.</w:t>
      </w:r>
    </w:p>
    <w:p w14:paraId="08F4FD9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B157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partidos políticos podrán sustituir en todo tiempo a sus representantes en los consejos del Instituto.</w:t>
      </w:r>
    </w:p>
    <w:p w14:paraId="63702AA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121FDA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7" w:name="Artículo_90"/>
      <w:r w:rsidRPr="00A47C01">
        <w:rPr>
          <w:rFonts w:ascii="ITC Avant Garde Std Bk" w:hAnsi="ITC Avant Garde Std Bk"/>
          <w:b/>
          <w:sz w:val="20"/>
          <w:lang w:val="es-ES_tradnl"/>
        </w:rPr>
        <w:t>Artículo 90</w:t>
      </w:r>
      <w:bookmarkEnd w:id="97"/>
      <w:r w:rsidRPr="00A47C01">
        <w:rPr>
          <w:rFonts w:ascii="ITC Avant Garde Std Bk" w:hAnsi="ITC Avant Garde Std Bk"/>
          <w:b/>
          <w:sz w:val="20"/>
          <w:lang w:val="es-ES_tradnl"/>
        </w:rPr>
        <w:t>.</w:t>
      </w:r>
    </w:p>
    <w:p w14:paraId="700D8C9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Cuando el representante propietario de un partido, y en su caso el suplente, no asistan sin causa justificada por tres veces consecutivas a las sesiones del Consejo General del Instituto ante el cual se encuentren acreditados, el partido político dejará de formar parte del mismo durante el proceso electoral de que se trate. A la primera falta se requerirá al representante para que concurra a la sesión y se dará aviso al partido político a fin de que compela a asistir a su representante.</w:t>
      </w:r>
      <w:r w:rsidRPr="00A47C01">
        <w:rPr>
          <w:rFonts w:ascii="ITC Avant Garde Std Bk" w:hAnsi="ITC Avant Garde Std Bk"/>
          <w:color w:val="2E74B5"/>
          <w:sz w:val="20"/>
          <w:lang w:val="es-ES_tradnl"/>
        </w:rPr>
        <w:t>]</w:t>
      </w:r>
    </w:p>
    <w:p w14:paraId="52D8812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6DED9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E464AE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9B3A87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consejos distritales informarán por escrito a los consejos locales de cada ausencia, para que a su vez informen al Consejo General del Instituto con el propósito de que entere a los representantes de los partidos políticos.</w:t>
      </w:r>
    </w:p>
    <w:p w14:paraId="6C532B2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AA96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resolución del Consejo correspondiente se notificará al partido político respectivo.</w:t>
      </w:r>
    </w:p>
    <w:p w14:paraId="246B4CB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6B08E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8" w:name="Artículo_91"/>
      <w:r w:rsidRPr="00A47C01">
        <w:rPr>
          <w:rFonts w:ascii="ITC Avant Garde Std Bk" w:hAnsi="ITC Avant Garde Std Bk"/>
          <w:b/>
          <w:sz w:val="20"/>
          <w:lang w:val="es-ES_tradnl"/>
        </w:rPr>
        <w:t>Artículo 91</w:t>
      </w:r>
      <w:bookmarkEnd w:id="98"/>
      <w:r w:rsidRPr="00A47C01">
        <w:rPr>
          <w:rFonts w:ascii="ITC Avant Garde Std Bk" w:hAnsi="ITC Avant Garde Std Bk"/>
          <w:b/>
          <w:sz w:val="20"/>
          <w:lang w:val="es-ES_tradnl"/>
        </w:rPr>
        <w:t>.</w:t>
      </w:r>
    </w:p>
    <w:p w14:paraId="7C4192D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órganos del Instituto expedirán, a solicitud de los representantes de los partidos políticos nacionales, copias certificadas de las actas de las sesiones que celebren.</w:t>
      </w:r>
    </w:p>
    <w:p w14:paraId="7AABCEF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C2F0F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del órgano correspondiente recabará el recibo de las copias certificadas que expida conforme a este artículo.</w:t>
      </w:r>
      <w:r w:rsidRPr="00A47C01">
        <w:rPr>
          <w:rFonts w:ascii="ITC Avant Garde Std Bk" w:hAnsi="ITC Avant Garde Std Bk"/>
          <w:color w:val="2E74B5"/>
          <w:sz w:val="20"/>
          <w:lang w:val="es-ES_tradnl"/>
        </w:rPr>
        <w:t>]</w:t>
      </w:r>
    </w:p>
    <w:p w14:paraId="247754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0FB2B9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EC4BB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C613BB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99" w:name="Artículo_92"/>
      <w:r w:rsidRPr="00A47C01">
        <w:rPr>
          <w:rFonts w:ascii="ITC Avant Garde Std Bk" w:hAnsi="ITC Avant Garde Std Bk"/>
          <w:b/>
          <w:sz w:val="20"/>
          <w:lang w:val="es-ES_tradnl"/>
        </w:rPr>
        <w:t>Artículo 92</w:t>
      </w:r>
      <w:bookmarkEnd w:id="99"/>
      <w:r w:rsidRPr="00A47C01">
        <w:rPr>
          <w:rFonts w:ascii="ITC Avant Garde Std Bk" w:hAnsi="ITC Avant Garde Std Bk"/>
          <w:b/>
          <w:sz w:val="20"/>
          <w:lang w:val="es-ES_tradnl"/>
        </w:rPr>
        <w:t>.</w:t>
      </w:r>
    </w:p>
    <w:p w14:paraId="293D6B3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sesiones de los consejos del Instituto serán públicas.</w:t>
      </w:r>
    </w:p>
    <w:p w14:paraId="3448227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E5EC2C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concurrentes deberán guardar el debido orden en el recinto donde se celebren las sesiones.</w:t>
      </w:r>
    </w:p>
    <w:p w14:paraId="2463828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92F89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garantizar el orden, los presidentes podrán tomar las siguientes medidas:</w:t>
      </w:r>
    </w:p>
    <w:p w14:paraId="59569A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7BD4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Exhortación a guardar el orden;</w:t>
      </w:r>
    </w:p>
    <w:p w14:paraId="2B8B6C6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ECB7A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Conminar a abandonar el local, y</w:t>
      </w:r>
    </w:p>
    <w:p w14:paraId="7F18E0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56AA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Solicitar el auxilio de la fuerza pública para restablecer el orden y expulsar a quienes lo hayan alterado.</w:t>
      </w:r>
    </w:p>
    <w:p w14:paraId="2FD33C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C8D96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0" w:name="Artículo_93"/>
      <w:r w:rsidRPr="00A47C01">
        <w:rPr>
          <w:rFonts w:ascii="ITC Avant Garde Std Bk" w:hAnsi="ITC Avant Garde Std Bk"/>
          <w:b/>
          <w:sz w:val="20"/>
          <w:lang w:val="es-ES_tradnl"/>
        </w:rPr>
        <w:t>Artículo 93</w:t>
      </w:r>
      <w:bookmarkEnd w:id="100"/>
      <w:r w:rsidRPr="00A47C01">
        <w:rPr>
          <w:rFonts w:ascii="ITC Avant Garde Std Bk" w:hAnsi="ITC Avant Garde Std Bk"/>
          <w:b/>
          <w:sz w:val="20"/>
          <w:lang w:val="es-ES_tradnl"/>
        </w:rPr>
        <w:t>.</w:t>
      </w:r>
    </w:p>
    <w:p w14:paraId="15492F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las mesas de sesiones de los consejos sólo ocuparán lugar y tomarán parte en las deliberaciones los consejeros y los representantes de los partidos políticos.</w:t>
      </w:r>
    </w:p>
    <w:p w14:paraId="33A15E8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0B51A1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1" w:name="Artículo_94"/>
      <w:r w:rsidRPr="00A47C01">
        <w:rPr>
          <w:rFonts w:ascii="ITC Avant Garde Std Bk" w:hAnsi="ITC Avant Garde Std Bk"/>
          <w:b/>
          <w:sz w:val="20"/>
          <w:lang w:val="es-ES_tradnl"/>
        </w:rPr>
        <w:t>Artículo 94</w:t>
      </w:r>
      <w:bookmarkEnd w:id="101"/>
      <w:r w:rsidRPr="00A47C01">
        <w:rPr>
          <w:rFonts w:ascii="ITC Avant Garde Std Bk" w:hAnsi="ITC Avant Garde Std Bk"/>
          <w:b/>
          <w:sz w:val="20"/>
          <w:lang w:val="es-ES_tradnl"/>
        </w:rPr>
        <w:t>.</w:t>
      </w:r>
    </w:p>
    <w:p w14:paraId="4EB6E08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autoridades federales, de las entidades federativas y municipales están obligadas a proporcionar a los órganos del Instituto Nacional Electoral, a petición de los presidentes respectivos, los informes, las certificaciones y el auxilio de la fuerza pública necesarios para el cumplimiento de sus funciones y resoluciones.</w:t>
      </w:r>
    </w:p>
    <w:p w14:paraId="58CFDA9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9023E0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2" w:name="Artículo_95"/>
      <w:r w:rsidRPr="00A47C01">
        <w:rPr>
          <w:rFonts w:ascii="ITC Avant Garde Std Bk" w:hAnsi="ITC Avant Garde Std Bk"/>
          <w:b/>
          <w:sz w:val="20"/>
          <w:lang w:val="es-ES_tradnl"/>
        </w:rPr>
        <w:t>Artículo 95</w:t>
      </w:r>
      <w:bookmarkEnd w:id="102"/>
      <w:r w:rsidRPr="00A47C01">
        <w:rPr>
          <w:rFonts w:ascii="ITC Avant Garde Std Bk" w:hAnsi="ITC Avant Garde Std Bk"/>
          <w:b/>
          <w:sz w:val="20"/>
          <w:lang w:val="es-ES_tradnl"/>
        </w:rPr>
        <w:t>.</w:t>
      </w:r>
    </w:p>
    <w:p w14:paraId="26137F7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funcionarios electorales y los representantes de los partidos políticos nacionales debidamente acreditados ante los órganos del Instituto, gozarán de las franquicias postales y telegráficas y de los descuentos en las tarifas de los transportes otorgados a las dependencias oficiales, según lo acuerde el Secretario Ejecutivo del Instituto.</w:t>
      </w:r>
      <w:r w:rsidRPr="00A47C01">
        <w:rPr>
          <w:rFonts w:ascii="ITC Avant Garde Std Bk" w:hAnsi="ITC Avant Garde Std Bk"/>
          <w:color w:val="2E74B5"/>
          <w:sz w:val="20"/>
          <w:lang w:val="es-ES_tradnl"/>
        </w:rPr>
        <w:t>]</w:t>
      </w:r>
    </w:p>
    <w:p w14:paraId="550D02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F2674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314E01D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8AA945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3" w:name="Artículo_96"/>
      <w:r w:rsidRPr="00A47C01">
        <w:rPr>
          <w:rFonts w:ascii="ITC Avant Garde Std Bk" w:hAnsi="ITC Avant Garde Std Bk"/>
          <w:b/>
          <w:sz w:val="20"/>
          <w:lang w:val="es-ES_tradnl"/>
        </w:rPr>
        <w:t>Artículo 96</w:t>
      </w:r>
      <w:bookmarkEnd w:id="103"/>
      <w:r w:rsidRPr="00A47C01">
        <w:rPr>
          <w:rFonts w:ascii="ITC Avant Garde Std Bk" w:hAnsi="ITC Avant Garde Std Bk"/>
          <w:b/>
          <w:sz w:val="20"/>
          <w:lang w:val="es-ES_tradnl"/>
        </w:rPr>
        <w:t>.</w:t>
      </w:r>
    </w:p>
    <w:p w14:paraId="630A91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locales y distritales, dentro de las veinticuatro horas siguientes a su instalación, remitirán copia del acta respectiva al Secretario Ejecutivo del Instituto para dar cuenta al Consejo General.</w:t>
      </w:r>
    </w:p>
    <w:p w14:paraId="276F1EB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CFA505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consejos distritales remitirán, además, una copia del acta al presidente del consejo local de la entidad federativa correspondiente.</w:t>
      </w:r>
    </w:p>
    <w:p w14:paraId="59E9B94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74D8B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idéntica forma procederán respecto de las subsecuentes sesiones.</w:t>
      </w:r>
    </w:p>
    <w:p w14:paraId="7BABBA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6228E2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A solicitud de los representantes de los partidos políticos ante los consejos General, locales y distritales, se expedirán copias certificadas de las actas de sus respectivas sesiones a más tardar a los cinco días de haberse aprobado aquéllas. Los secretarios de los consejos serán responsables por la inobservancia.</w:t>
      </w:r>
    </w:p>
    <w:p w14:paraId="76B4FAE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0B919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4" w:name="Artículo_97"/>
      <w:r w:rsidRPr="00A47C01">
        <w:rPr>
          <w:rFonts w:ascii="ITC Avant Garde Std Bk" w:hAnsi="ITC Avant Garde Std Bk"/>
          <w:b/>
          <w:sz w:val="20"/>
          <w:lang w:val="es-ES_tradnl"/>
        </w:rPr>
        <w:t>Artículo 97</w:t>
      </w:r>
      <w:bookmarkEnd w:id="104"/>
      <w:r w:rsidRPr="00A47C01">
        <w:rPr>
          <w:rFonts w:ascii="ITC Avant Garde Std Bk" w:hAnsi="ITC Avant Garde Std Bk"/>
          <w:b/>
          <w:sz w:val="20"/>
          <w:lang w:val="es-ES_tradnl"/>
        </w:rPr>
        <w:t>.</w:t>
      </w:r>
    </w:p>
    <w:p w14:paraId="0EDC538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Durante los procesos electorales federales, todos los días y horas son hábiles.</w:t>
      </w:r>
    </w:p>
    <w:p w14:paraId="357C179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4A1B7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consejos locales y distritales determinarán sus horarios de labores teniendo en cuenta lo establecido en el párrafo anterior. De los horarios que fijen informarán al Secretario Ejecutivo del Instituto para dar cuenta al Consejo General del Instituto y en su caso, al presidente del consejo local respectivo, y a los partidos políticos nacionales que hayan acreditado representantes ante el mismo.</w:t>
      </w:r>
    </w:p>
    <w:p w14:paraId="7B00D3D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9CBD00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4AF845D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Organismos Públicos Locales</w:t>
      </w:r>
    </w:p>
    <w:p w14:paraId="319BB31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3D31D0A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3B1F181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Integración</w:t>
      </w:r>
    </w:p>
    <w:p w14:paraId="32ED3B9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2142A5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5" w:name="Artículo_98"/>
      <w:r w:rsidRPr="00A47C01">
        <w:rPr>
          <w:rFonts w:ascii="ITC Avant Garde Std Bk" w:hAnsi="ITC Avant Garde Std Bk"/>
          <w:b/>
          <w:sz w:val="20"/>
          <w:lang w:val="es-ES_tradnl"/>
        </w:rPr>
        <w:t>Artículo 98</w:t>
      </w:r>
      <w:bookmarkEnd w:id="105"/>
      <w:r w:rsidRPr="00A47C01">
        <w:rPr>
          <w:rFonts w:ascii="ITC Avant Garde Std Bk" w:hAnsi="ITC Avant Garde Std Bk"/>
          <w:b/>
          <w:sz w:val="20"/>
          <w:lang w:val="es-ES_tradnl"/>
        </w:rPr>
        <w:t>.</w:t>
      </w:r>
    </w:p>
    <w:p w14:paraId="6AA9D3B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14:paraId="102C6B4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1C3B1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Organismos Públicos Locales son autoridad en la materia electoral, en los términos que establece la Constitución, esta Ley y las leyes locales correspondientes.</w:t>
      </w:r>
    </w:p>
    <w:p w14:paraId="3D12BE7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32193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ley local establecerá los servidores públicos que estarán investidos de fe pública para actos o hechos de naturaleza electoral, así como su forma de delegación, los que deberán ejercer esta función oportunamente y tendrán entre otras, las siguientes atribuciones:</w:t>
      </w:r>
      <w:r w:rsidRPr="00A47C01">
        <w:rPr>
          <w:rFonts w:ascii="ITC Avant Garde Std Bk" w:hAnsi="ITC Avant Garde Std Bk"/>
          <w:color w:val="2E74B5"/>
          <w:sz w:val="20"/>
          <w:lang w:val="es-ES_tradnl"/>
        </w:rPr>
        <w:t>]</w:t>
      </w:r>
    </w:p>
    <w:p w14:paraId="0A133FE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F8837A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47CB98E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8B56E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 petición de los partidos políticos, dar fe de la realización de actos y hechos en materia electoral que pudieran influir o afectar la equidad en las contiendas electorales locales;</w:t>
      </w:r>
    </w:p>
    <w:p w14:paraId="136B272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0C990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Solicitar la colaboración de los notarios públicos para el auxilio de la función electoral durante el desarrollo de la jornada electoral en los procesos locales, y</w:t>
      </w:r>
    </w:p>
    <w:p w14:paraId="1FC7EA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874C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se establezcan en las leyes de las entidades federativas.</w:t>
      </w:r>
    </w:p>
    <w:p w14:paraId="088FCEA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F6CC6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4.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0A0D7EE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42CAA0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727CA2B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27A701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6" w:name="Artículo_99"/>
      <w:r w:rsidRPr="00A47C01">
        <w:rPr>
          <w:rFonts w:ascii="ITC Avant Garde Std Bk" w:hAnsi="ITC Avant Garde Std Bk"/>
          <w:b/>
          <w:sz w:val="20"/>
          <w:lang w:val="es-ES_tradnl"/>
        </w:rPr>
        <w:t>Artículo 99</w:t>
      </w:r>
      <w:bookmarkEnd w:id="106"/>
      <w:r w:rsidRPr="00A47C01">
        <w:rPr>
          <w:rFonts w:ascii="ITC Avant Garde Std Bk" w:hAnsi="ITC Avant Garde Std Bk"/>
          <w:b/>
          <w:sz w:val="20"/>
          <w:lang w:val="es-ES_tradnl"/>
        </w:rPr>
        <w:t>.</w:t>
      </w:r>
    </w:p>
    <w:p w14:paraId="1E2AEBB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1. </w:t>
      </w:r>
      <w:r w:rsidRPr="00A47C01">
        <w:rPr>
          <w:rFonts w:ascii="ITC Avant Garde Std Bk" w:hAnsi="ITC Avant Garde Std Bk"/>
          <w:sz w:val="20"/>
          <w:lang w:val="es-MX"/>
        </w:rPr>
        <w:t xml:space="preserve">Los Organismos Públicos Locales contarán con un órgano de dirección superior integrado por una Consejera o un Consejero Presidente y seis Consejeras y Consejeros Electorales, con derecho a voz y voto; </w:t>
      </w:r>
      <w:smartTag w:uri="urn:schemas-microsoft-com:office:smarttags" w:element="PersonName">
        <w:smartTagPr>
          <w:attr w:name="ProductID" w:val="La Secretaria"/>
        </w:smartTagPr>
        <w:r w:rsidRPr="00A47C01">
          <w:rPr>
            <w:rFonts w:ascii="ITC Avant Garde Std Bk" w:hAnsi="ITC Avant Garde Std Bk"/>
            <w:sz w:val="20"/>
            <w:lang w:val="es-MX"/>
          </w:rPr>
          <w:t>la Secretaria</w:t>
        </w:r>
      </w:smartTag>
      <w:r w:rsidRPr="00A47C01">
        <w:rPr>
          <w:rFonts w:ascii="ITC Avant Garde Std Bk" w:hAnsi="ITC Avant Garde Std Bk"/>
          <w:sz w:val="20"/>
          <w:lang w:val="es-MX"/>
        </w:rPr>
        <w:t xml:space="preserve"> o el Secretario Ejecutivo y representantes de los partidos políticos con registro nacional o estatal, quienes concurrirán a las sesiones solo con derecho a voz.</w:t>
      </w:r>
    </w:p>
    <w:p w14:paraId="6FA17849" w14:textId="77777777" w:rsidR="00A47C01" w:rsidRPr="00A47C01" w:rsidRDefault="00A47C01" w:rsidP="00A47C01">
      <w:pPr>
        <w:pStyle w:val="Texto"/>
        <w:spacing w:after="0" w:line="240" w:lineRule="auto"/>
        <w:rPr>
          <w:rFonts w:ascii="ITC Avant Garde Std Bk" w:hAnsi="ITC Avant Garde Std Bk"/>
          <w:sz w:val="20"/>
          <w:lang w:val="es-MX"/>
        </w:rPr>
      </w:pPr>
    </w:p>
    <w:p w14:paraId="20907A3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En su conformación deberá garantizarse el principio de paridad de género.</w:t>
      </w:r>
    </w:p>
    <w:p w14:paraId="61AC4C0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29EE1C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EBD11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patrimonio de los Organismos Públicos Locales se integra con los bienes muebles e inmuebles que se destinen al cumplimiento de su objeto y las partidas que anualmente se les señalen en el presupuesto de egresos de cada entidad federativa, para la organización de los procesos electorales locales y para el financiamiento de los partidos políticos.</w:t>
      </w:r>
    </w:p>
    <w:p w14:paraId="265F775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7287CB"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3.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3FD0574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36B030A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04760EB" w14:textId="77777777" w:rsidR="00A47C01" w:rsidRPr="00A47C01" w:rsidRDefault="00A47C01" w:rsidP="00A47C01">
      <w:pPr>
        <w:pStyle w:val="Texto"/>
        <w:spacing w:after="0" w:line="240" w:lineRule="auto"/>
        <w:rPr>
          <w:rFonts w:ascii="ITC Avant Garde Std Bk" w:hAnsi="ITC Avant Garde Std Bk"/>
          <w:b/>
          <w:sz w:val="20"/>
          <w:lang w:val="es-MX"/>
        </w:rPr>
      </w:pPr>
    </w:p>
    <w:p w14:paraId="6D5DE09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4.</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457D530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3E5FA8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8C994A4" w14:textId="77777777" w:rsidR="00A47C01" w:rsidRPr="00A47C01" w:rsidRDefault="00A47C01" w:rsidP="00A47C01">
      <w:pPr>
        <w:pStyle w:val="Texto"/>
        <w:spacing w:after="0" w:line="240" w:lineRule="auto"/>
        <w:rPr>
          <w:rFonts w:ascii="ITC Avant Garde Std Bk" w:hAnsi="ITC Avant Garde Std Bk"/>
          <w:b/>
          <w:sz w:val="20"/>
          <w:lang w:val="es-MX"/>
        </w:rPr>
      </w:pPr>
    </w:p>
    <w:p w14:paraId="48583204"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5.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7A83A68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2797A80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0154C6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204EE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0E7ECA3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Requisitos de Elegibilidad</w:t>
      </w:r>
    </w:p>
    <w:p w14:paraId="31202AC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A15A76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7" w:name="Artículo_100"/>
      <w:r w:rsidRPr="00A47C01">
        <w:rPr>
          <w:rFonts w:ascii="ITC Avant Garde Std Bk" w:hAnsi="ITC Avant Garde Std Bk"/>
          <w:b/>
          <w:sz w:val="20"/>
          <w:lang w:val="es-ES_tradnl"/>
        </w:rPr>
        <w:t>Artículo 100</w:t>
      </w:r>
      <w:bookmarkEnd w:id="107"/>
      <w:r w:rsidRPr="00A47C01">
        <w:rPr>
          <w:rFonts w:ascii="ITC Avant Garde Std Bk" w:hAnsi="ITC Avant Garde Std Bk"/>
          <w:b/>
          <w:sz w:val="20"/>
          <w:lang w:val="es-ES_tradnl"/>
        </w:rPr>
        <w:t>.</w:t>
      </w:r>
    </w:p>
    <w:p w14:paraId="6BC3DA1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consejero presidente y los Consejeros Electorales de los Organismos Públicos Locales serán designados por el Consejo General del Instituto, por un periodo de siete años, conforme al procedimiento previsto por esta Ley.</w:t>
      </w:r>
    </w:p>
    <w:p w14:paraId="539326C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F43B2E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requisitos para ser consejero electoral local son los siguientes:</w:t>
      </w:r>
    </w:p>
    <w:p w14:paraId="733419F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0D614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Ser ciudadano mexicano por nacimiento, que no adquiera otra nacionalidad, además de estar en pleno goce de sus derechos civiles y políticos;</w:t>
      </w:r>
      <w:r w:rsidRPr="00A47C01">
        <w:rPr>
          <w:rFonts w:ascii="ITC Avant Garde Std Bk" w:hAnsi="ITC Avant Garde Std Bk"/>
          <w:color w:val="2E74B5"/>
          <w:sz w:val="20"/>
          <w:lang w:val="es-ES_tradnl"/>
        </w:rPr>
        <w:t>]</w:t>
      </w:r>
    </w:p>
    <w:p w14:paraId="1FE4A80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20F44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EB1837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0CDA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Estar inscrito en el Registro Federal de Electores y contar con credencial para votar vigente;</w:t>
      </w:r>
    </w:p>
    <w:p w14:paraId="77348B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CFF1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Tener más de 30 años de edad al día de la designación;</w:t>
      </w:r>
    </w:p>
    <w:p w14:paraId="056F57F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B8DA01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Poseer al día de la designación, con antigüedad mínima de cinco años, título profesional de nivel licenciatura;</w:t>
      </w:r>
    </w:p>
    <w:p w14:paraId="2343E0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0203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Gozar de buena reputación y no haber sido condenado por delito alguno, salvo que hubiese sido de carácter no intencional o imprudencial;</w:t>
      </w:r>
    </w:p>
    <w:p w14:paraId="2E488C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4902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Ser originario de la entidad federativa correspondiente o contar con una residencia efectiva de por lo menos cinco años anteriores a su designación, salvo el caso de ausencia por servicio público, educativo o de investigación por un tiempo menor de seis meses;</w:t>
      </w:r>
    </w:p>
    <w:p w14:paraId="7C029F5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A75A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No haber sido registrado como candidato ni haber desempeñado cargo alguno de elección popular en los cuatro años anteriores a la designación;</w:t>
      </w:r>
    </w:p>
    <w:p w14:paraId="2E3AF8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6831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No desempeñar ni haber desempeñado cargo de dirección nacional, estatal o municipal en algún partido político en los cuatro años anteriores a la designación;</w:t>
      </w:r>
    </w:p>
    <w:p w14:paraId="6342074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71EF2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No estar inhabilitado para ejercer cargos públicos en cualquier institución pública federal o local;</w:t>
      </w:r>
    </w:p>
    <w:p w14:paraId="79438D2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F8B0F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haberse desempeñado durante los cuatro años previos a la designación como titular de secretaría o dependencia del gabinete legal o ampliado tanto del gobierno de la Federación o como de las entidades federativas, ni subsecretario u oficial mayor en la administración pública de cualquier nivel de gobierno. No ser Jefe de Gobierno del Distrito Federal, ni Gobernador, ni Secretario de Gobierno o su equivalente a nivel local. No ser Presidente Municipal, Síndico o Regidor o titular de dependencia de los ayuntamientos, y</w:t>
      </w:r>
      <w:r w:rsidRPr="00A47C01">
        <w:rPr>
          <w:rFonts w:ascii="ITC Avant Garde Std Bk" w:hAnsi="ITC Avant Garde Std Bk"/>
          <w:color w:val="2E74B5"/>
          <w:sz w:val="20"/>
          <w:lang w:val="es-ES_tradnl"/>
        </w:rPr>
        <w:t>]</w:t>
      </w:r>
    </w:p>
    <w:p w14:paraId="04CFFF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A7BCA9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A18CE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ADC9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No ser ni haber sido miembro del Servicio Profesional Electoral Nacional durante el último proceso electoral en la entidad.</w:t>
      </w:r>
    </w:p>
    <w:p w14:paraId="7A13CE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D7A8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En caso que ocurra una vacante de consejero electoral local, el Consejo General hará la designación correspondiente de acuerdo a lo establecido en esta Ley.</w:t>
      </w:r>
    </w:p>
    <w:p w14:paraId="407367A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65C98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Concluido su encargo, no podrán asumir un cargo público en los órganos emanados de las elecciones sobre las cuales en cuya organización y desarrollo hubieren participado, ni ser postulados para un cargo de elección popular o asumir un cargo de dirigencia partidista, durante los dos años posteriores al término de su encargo.</w:t>
      </w:r>
    </w:p>
    <w:p w14:paraId="494627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69F61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3312C49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Del Proceso de Elección de los Consejeros</w:t>
      </w:r>
      <w:r w:rsidRPr="00A47C01">
        <w:rPr>
          <w:rFonts w:ascii="ITC Avant Garde Std Bk" w:hAnsi="ITC Avant Garde Std Bk"/>
          <w:color w:val="2E74B5"/>
          <w:sz w:val="22"/>
          <w:szCs w:val="22"/>
          <w:lang w:val="es-ES_tradnl"/>
        </w:rPr>
        <w:t>]</w:t>
      </w:r>
    </w:p>
    <w:p w14:paraId="720BE44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4D42B1A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12A5E60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176614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8" w:name="Artículo_101"/>
      <w:r w:rsidRPr="00A47C01">
        <w:rPr>
          <w:rFonts w:ascii="ITC Avant Garde Std Bk" w:hAnsi="ITC Avant Garde Std Bk"/>
          <w:b/>
          <w:sz w:val="20"/>
          <w:lang w:val="es-ES_tradnl"/>
        </w:rPr>
        <w:t>Artículo 101</w:t>
      </w:r>
      <w:bookmarkEnd w:id="108"/>
      <w:r w:rsidRPr="00A47C01">
        <w:rPr>
          <w:rFonts w:ascii="ITC Avant Garde Std Bk" w:hAnsi="ITC Avant Garde Std Bk"/>
          <w:b/>
          <w:sz w:val="20"/>
          <w:lang w:val="es-ES_tradnl"/>
        </w:rPr>
        <w:t>.</w:t>
      </w:r>
    </w:p>
    <w:p w14:paraId="357EA6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elección del consejero presidente y los Consejeros Electorales de los Organismos Públicos Locales, se observará lo siguiente:</w:t>
      </w:r>
    </w:p>
    <w:p w14:paraId="56BCCDB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2C39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General del Instituto emitirá convocatoria pública para cada entidad federativa que corresponda, en la que deberán considerar expresamente los cargos y periodos a designar, plazos del proceso de designación, órganos ante quienes se deberán inscribir los interesados, requisitos, documentación y el procedimiento a seguir;</w:t>
      </w:r>
    </w:p>
    <w:p w14:paraId="4F9E05D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524F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Comisión de Vinculación con los Organismos Públicos Locales tendrá a su cargo el desarrollo, vigilancia y la conducción del proceso de designación;</w:t>
      </w:r>
      <w:r w:rsidRPr="00A47C01">
        <w:rPr>
          <w:rFonts w:ascii="ITC Avant Garde Std Bk" w:hAnsi="ITC Avant Garde Std Bk"/>
          <w:color w:val="2E74B5"/>
          <w:sz w:val="20"/>
          <w:lang w:val="es-ES_tradnl"/>
        </w:rPr>
        <w:t>]</w:t>
      </w:r>
    </w:p>
    <w:p w14:paraId="7CCE8D7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B156F9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0669C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84CC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inscripción y entrega de documentos para el proceso de designación se hará en cada entidad federativa o ante la Secretaría del Consejo General. Para la difusión del proceso y recepción de documentación de los aspirantes, la Comisión se auxiliará de los órganos desconcentrados del Instituto en las treinta y dos entidades federativas;</w:t>
      </w:r>
      <w:r w:rsidRPr="00A47C01">
        <w:rPr>
          <w:rFonts w:ascii="ITC Avant Garde Std Bk" w:hAnsi="ITC Avant Garde Std Bk"/>
          <w:color w:val="2E74B5"/>
          <w:sz w:val="20"/>
          <w:lang w:val="es-ES_tradnl"/>
        </w:rPr>
        <w:t>]</w:t>
      </w:r>
    </w:p>
    <w:p w14:paraId="50AD77C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9D98A4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9999B7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4EE9C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Comisión podrá allegarse de información complementaria para el desarrollo del proceso de designación de las propuestas de integración de cada uno de los consejos locales de los Organismos Públicos Locales. En todos los casos, las personas contenidas en las propuestas deberán cumplir con los requisitos que establece la Constitución y esta Ley;</w:t>
      </w:r>
    </w:p>
    <w:p w14:paraId="40F858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6F29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 Comisión presentará al Consejo General del Instituto una lista de hasta cinco nombres por vacante en la entidad federativa;</w:t>
      </w:r>
    </w:p>
    <w:p w14:paraId="4DA1DEC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5ED4A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Cuando en el mismo proceso de selección se pretenda cubrir más de una vacante, la Comisión presentará al Consejo General del Instituto una sola lista con los nombres de la totalidad de los candidatos a ocupar todas las vacantes;</w:t>
      </w:r>
    </w:p>
    <w:p w14:paraId="0B5C26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48FE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listas que contengan las propuestas deberán ser comunicadas al Consejo General del Instituto con una anticipación no menor a setenta y dos horas previas a la sesión que corresponda;</w:t>
      </w:r>
    </w:p>
    <w:p w14:paraId="305F37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D744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El Consejo General del Instituto designará por mayoría de ocho votos al Consejero Presidente y a los Consejeros Electorales de los Organismos Públicos Locales, especificando el periodo para el que son designados, y</w:t>
      </w:r>
    </w:p>
    <w:p w14:paraId="105E64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53EE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El Consejo General del Instituto deberá publicar en el Diario Oficial de la Federación y el equivalente en la entidad federativa, así como comunicar a las autoridades locales dicha designación.</w:t>
      </w:r>
    </w:p>
    <w:p w14:paraId="7EE653F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53066C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caso de que derivado del proceso de elección, el Consejo General del Instituto no integre el número total de vacantes, deberá reiniciarse un nuevo proceso respecto de las vacantes no cubiertas.</w:t>
      </w:r>
    </w:p>
    <w:p w14:paraId="0CE49D5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73F3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Cuando ocurra una vacante de Consejero Presidente o de Consejero Electoral en alguna entidad federativa, el Consejo General del Instituto llevará a cabo el mismo procedimiento previsto en el presente artículo para cubrir la vacante respectiva.</w:t>
      </w:r>
    </w:p>
    <w:p w14:paraId="3060F01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1E655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Si la vacante se verifica durante los primeros cuatro años del encargo del Consejero Electoral, se elegirá un sustituto para concluir el periodo. Si la falta ocurriese dentro de los últimos tres años, se elegirá a un Consejero para un nuevo periodo.</w:t>
      </w:r>
    </w:p>
    <w:p w14:paraId="4C59B94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24AAD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7EB9A9E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Remoción de los Consejeros</w:t>
      </w:r>
    </w:p>
    <w:p w14:paraId="33B6FF0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E632ED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09" w:name="Artículo_102"/>
      <w:r w:rsidRPr="00A47C01">
        <w:rPr>
          <w:rFonts w:ascii="ITC Avant Garde Std Bk" w:hAnsi="ITC Avant Garde Std Bk"/>
          <w:b/>
          <w:sz w:val="20"/>
          <w:lang w:val="es-ES_tradnl"/>
        </w:rPr>
        <w:t>Artículo 102</w:t>
      </w:r>
      <w:bookmarkEnd w:id="109"/>
      <w:r w:rsidRPr="00A47C01">
        <w:rPr>
          <w:rFonts w:ascii="ITC Avant Garde Std Bk" w:hAnsi="ITC Avant Garde Std Bk"/>
          <w:b/>
          <w:sz w:val="20"/>
          <w:lang w:val="es-ES_tradnl"/>
        </w:rPr>
        <w:t>.</w:t>
      </w:r>
    </w:p>
    <w:p w14:paraId="0E0828B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Consejeros Electorales de los Organismos Públicos Locales estarán sujetos al régimen de responsabilidades de los servidores públicos previsto en el Título Cuarto de la Constitución.</w:t>
      </w:r>
    </w:p>
    <w:p w14:paraId="6A0F136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F683A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Consejeros Electorales de los Organismos Públicos Locales podrán ser removidos por el Consejo General, por incurrir en alguna de las siguientes causas graves:</w:t>
      </w:r>
    </w:p>
    <w:p w14:paraId="3C8E747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162E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Realizar conductas que atenten contra la independencia e imparcialidad de la función electoral, o cualquier acción que genere o implique subordinación respecto de terceros;</w:t>
      </w:r>
    </w:p>
    <w:p w14:paraId="2DF567D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9E26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Tener notoria negligencia, ineptitud o descuido en el desempeño de las funciones o labores que deban realizar;</w:t>
      </w:r>
    </w:p>
    <w:p w14:paraId="603DDC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47333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Conocer de algún asunto o participar en algún acto para el cual se encuentren impedidos;</w:t>
      </w:r>
    </w:p>
    <w:p w14:paraId="068557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47E31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Realizar nombramientos, promociones o ratificaciones infringiendo las disposiciones generales correspondientes;</w:t>
      </w:r>
    </w:p>
    <w:p w14:paraId="382C50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0AF9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Emitir opinión pública que implique prejuzgar sobre un asunto de su conocimiento y no haberse excusado del mismo;</w:t>
      </w:r>
    </w:p>
    <w:p w14:paraId="1B1B12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91B4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Dejar de desempeñar injustificadamente las funciones o las labores que tenga a su cargo, y</w:t>
      </w:r>
      <w:r w:rsidRPr="00A47C01">
        <w:rPr>
          <w:rFonts w:ascii="ITC Avant Garde Std Bk" w:hAnsi="ITC Avant Garde Std Bk"/>
          <w:color w:val="2E74B5"/>
          <w:sz w:val="20"/>
          <w:lang w:val="es-ES_tradnl"/>
        </w:rPr>
        <w:t>]</w:t>
      </w:r>
    </w:p>
    <w:p w14:paraId="08CE27A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7D3BF1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1564F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740A7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Violar de manera grave o reiterada las reglas, lineamientos, criterios y formatos que emita el Instituto en términos de la Base V, Apartado B), inciso a), numeral 5 del artículo 41 de la Constitución. Para los efectos de este inciso se considera violación grave, aquélla que dañe los principios rectores de la elección de que se trate.</w:t>
      </w:r>
      <w:r w:rsidRPr="00A47C01">
        <w:rPr>
          <w:rFonts w:ascii="ITC Avant Garde Std Bk" w:hAnsi="ITC Avant Garde Std Bk"/>
          <w:color w:val="2E74B5"/>
          <w:sz w:val="20"/>
          <w:lang w:val="es-ES_tradnl"/>
        </w:rPr>
        <w:t>]</w:t>
      </w:r>
    </w:p>
    <w:p w14:paraId="7665765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D78E57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2077FD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4C10A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h)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3CB3A96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5376679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007145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8809C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0" w:name="Artículo_103"/>
      <w:r w:rsidRPr="00A47C01">
        <w:rPr>
          <w:rFonts w:ascii="ITC Avant Garde Std Bk" w:hAnsi="ITC Avant Garde Std Bk"/>
          <w:b/>
          <w:sz w:val="20"/>
          <w:lang w:val="es-ES_tradnl"/>
        </w:rPr>
        <w:t>Artículo 103</w:t>
      </w:r>
      <w:bookmarkEnd w:id="110"/>
      <w:r w:rsidRPr="00A47C01">
        <w:rPr>
          <w:rFonts w:ascii="ITC Avant Garde Std Bk" w:hAnsi="ITC Avant Garde Std Bk"/>
          <w:b/>
          <w:sz w:val="20"/>
          <w:lang w:val="es-ES_tradnl"/>
        </w:rPr>
        <w:t>.</w:t>
      </w:r>
    </w:p>
    <w:p w14:paraId="41ECC3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Ejecutivo del Instituto, a través de la Unidad Técnica de lo Contencioso Electoral, cuando tenga conocimiento de hechos que actualicen alguna de las causas de procedencia de la remoción y considere que existen elementos de prueba, notificará el consejero local electoral de que se trate.</w:t>
      </w:r>
      <w:r w:rsidRPr="00A47C01">
        <w:rPr>
          <w:rFonts w:ascii="ITC Avant Garde Std Bk" w:hAnsi="ITC Avant Garde Std Bk"/>
          <w:color w:val="2E74B5"/>
          <w:sz w:val="20"/>
          <w:lang w:val="es-ES_tradnl"/>
        </w:rPr>
        <w:t>]</w:t>
      </w:r>
    </w:p>
    <w:p w14:paraId="331BD71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E1887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E10E952" w14:textId="77777777" w:rsidR="00A47C01" w:rsidRPr="00A47C01" w:rsidRDefault="00A47C01" w:rsidP="00A47C01">
      <w:pPr>
        <w:pStyle w:val="Texto"/>
        <w:spacing w:after="0" w:line="240" w:lineRule="auto"/>
        <w:rPr>
          <w:rFonts w:ascii="ITC Avant Garde Std Bk" w:hAnsi="ITC Avant Garde Std Bk"/>
          <w:b/>
          <w:sz w:val="20"/>
          <w:lang w:val="es-MX"/>
        </w:rPr>
      </w:pPr>
    </w:p>
    <w:p w14:paraId="09D3BE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la notificación deberá expresarse el lugar, día y hora en que tendrá verificativo la audiencia; los actos u omisiones que se le imputen, las consecuencias posibles y el derecho de éste a comparecer asistido de un defensor. La notificación a que se refiere este párrafo se practicará de manera personal. Entre la fecha de la citación y la de la audiencia deberá mediar un plazo no menor de cinco ni mayor de quince días.</w:t>
      </w:r>
      <w:r w:rsidRPr="00A47C01">
        <w:rPr>
          <w:rFonts w:ascii="ITC Avant Garde Std Bk" w:hAnsi="ITC Avant Garde Std Bk"/>
          <w:color w:val="2E74B5"/>
          <w:sz w:val="20"/>
          <w:lang w:val="es-ES_tradnl"/>
        </w:rPr>
        <w:t>]</w:t>
      </w:r>
    </w:p>
    <w:p w14:paraId="1B408B9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639190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782A35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C24E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Concluida la audiencia, se concederá al Consejero Electoral un plazo de diez días para que ofrezca los elementos de prueba que estime pertinentes y que tengan relación con los hechos que se le atribuyen.</w:t>
      </w:r>
    </w:p>
    <w:p w14:paraId="0E43A5B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381B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Desahogadas las pruebas que fueren admitidas, el Secretario Ejecutivo, dentro de los veinte días siguientes someterá el dictamen con proyecto de resolución al Consejo General del Instituto.</w:t>
      </w:r>
      <w:r w:rsidRPr="00A47C01">
        <w:rPr>
          <w:rFonts w:ascii="ITC Avant Garde Std Bk" w:hAnsi="ITC Avant Garde Std Bk"/>
          <w:color w:val="2E74B5"/>
          <w:sz w:val="20"/>
          <w:lang w:val="es-ES_tradnl"/>
        </w:rPr>
        <w:t>]</w:t>
      </w:r>
    </w:p>
    <w:p w14:paraId="077520F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37F9AF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1690F1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7578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La remoción requerirá de ocho votos del Consejo General del Instituto, el cual deberá notificar la resolución correspondiente y ejecutar la remoción, sin perjuicio de cualquier otra sanción a que hubiere lugar de conformidad con las disposiciones jurídicas aplicables.</w:t>
      </w:r>
    </w:p>
    <w:p w14:paraId="138B13C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83057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1275CBA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 de los Organismos Públicos Locales</w:t>
      </w:r>
    </w:p>
    <w:p w14:paraId="4C1361B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E98C0B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1" w:name="Artículo_104"/>
      <w:r w:rsidRPr="00A47C01">
        <w:rPr>
          <w:rFonts w:ascii="ITC Avant Garde Std Bk" w:hAnsi="ITC Avant Garde Std Bk"/>
          <w:b/>
          <w:sz w:val="20"/>
          <w:lang w:val="es-ES_tradnl"/>
        </w:rPr>
        <w:t>Artículo 104</w:t>
      </w:r>
      <w:bookmarkEnd w:id="111"/>
      <w:r w:rsidRPr="00A47C01">
        <w:rPr>
          <w:rFonts w:ascii="ITC Avant Garde Std Bk" w:hAnsi="ITC Avant Garde Std Bk"/>
          <w:b/>
          <w:sz w:val="20"/>
          <w:lang w:val="es-ES_tradnl"/>
        </w:rPr>
        <w:t>.</w:t>
      </w:r>
    </w:p>
    <w:p w14:paraId="6524E88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Corresponde a los Organismos Públicos Locales ejercer funciones en las siguientes materias:</w:t>
      </w:r>
    </w:p>
    <w:p w14:paraId="53F9F6B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77A72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Aplicar las disposiciones generales, reglas, lineamientos, criterios y formatos que, en ejercicio de las facultades que le confiere la Constitución y esta Ley, establezca el Instituto;</w:t>
      </w:r>
    </w:p>
    <w:p w14:paraId="6F7E85D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E1CC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Garantizar los derechos y el acceso a las prerrogativas de los partidos políticos y candidatos;</w:t>
      </w:r>
    </w:p>
    <w:p w14:paraId="686739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B2259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Garantizar la ministración oportuna del financiamiento público a que tienen derechos los partidos políticos nacionales y locales y, en su caso, a los Candidatos Independientes, en la entidad;</w:t>
      </w:r>
    </w:p>
    <w:p w14:paraId="4FBE21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109D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sz w:val="20"/>
          <w:lang w:val="es-ES_tradnl"/>
        </w:rPr>
        <w:t>Desarrollar y ejecutar los programas de educación cívica en la entidad que corresponda, de paridad de género y el respeto de los derechos humanos de las mujeres en el ámbito político y electoral;</w:t>
      </w:r>
    </w:p>
    <w:p w14:paraId="346E94D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1151ED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22734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Orientar a los ciudadanos en la entidad para el ejercicio de sus derechos y cumplimiento de sus obligaciones político-electorales;</w:t>
      </w:r>
    </w:p>
    <w:p w14:paraId="37ADF3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5B3F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Llevar a cabo las actividades necesarias para la preparación de la jornada electoral;</w:t>
      </w:r>
    </w:p>
    <w:p w14:paraId="728F393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926B6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Imprimir los documentos y producir los materiales electorales, en términos de los lineamientos que al efecto emita el Instituto;</w:t>
      </w:r>
    </w:p>
    <w:p w14:paraId="3B2F8E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6D8D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Efectuar el escrutinio y cómputo total de las elecciones que se lleven a cabo en la entidad federativa que corresponda, con base en los resultados consignados en las actas de cómputos distritales y municipales;</w:t>
      </w:r>
    </w:p>
    <w:p w14:paraId="47E74D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A312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Expedir las constancias de mayoría y declarar la validez de la elección a los candidatos que hubiesen obtenido la mayoría de votos así como la constancia de asignación a las fórmulas de representación proporcional de las legislaturas locales, conforme al cómputo y declaración de validez que efectúe el propio organismo;</w:t>
      </w:r>
    </w:p>
    <w:p w14:paraId="7E0B309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E54FA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Efectuar el cómputo de la elección del titular del Poder Ejecutivo en la entidad de que se trate;</w:t>
      </w:r>
    </w:p>
    <w:p w14:paraId="6D10AB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9920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Implementar y operar el Programa de Resultados Electorales Preliminares de las elecciones que se lleven a cabo en la entidad, de conformidad con las reglas, lineamientos, criterios y formatos que para el efecto emita el Instituto;</w:t>
      </w:r>
    </w:p>
    <w:p w14:paraId="1477A9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BF693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Verificar el cumplimiento de los criterios generales que emita el Instituto en materia de encuestas o sondeos de opinión sobre preferencias electorales que deberán adoptar las personas físicas o morales que pretendan llevar a cabo este tipo de estudios en la entidad de que se trate;</w:t>
      </w:r>
    </w:p>
    <w:p w14:paraId="4333C3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EEA6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Desarrollar las actividades que se requieran para garantizar el derecho de los ciudadanos a realizar labores de observación electoral en la entidad de que se trate, de acuerdo con los lineamientos y criterios que emita el Instituto;</w:t>
      </w:r>
    </w:p>
    <w:p w14:paraId="657DBC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AAD4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Ordenar la realización de conteos rápidos basados en las actas de escrutinio y cómputo de casilla a fin de conocer las tendencias de los resultados el día de la jornada electoral, de conformidad con los lineamientos emitidos por el Instituto;</w:t>
      </w:r>
      <w:r w:rsidRPr="00A47C01">
        <w:rPr>
          <w:rFonts w:ascii="ITC Avant Garde Std Bk" w:hAnsi="ITC Avant Garde Std Bk"/>
          <w:color w:val="2E74B5"/>
          <w:sz w:val="20"/>
          <w:lang w:val="es-ES_tradnl"/>
        </w:rPr>
        <w:t>]</w:t>
      </w:r>
    </w:p>
    <w:p w14:paraId="6BA49E9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564A86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19E1F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29BE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Organizar, desarrollar, y realizar el cómputo de votos y declarar los resultados de los mecanismos de participación ciudadana que se prevean en la legislación de la entidad federativa de que se trate;</w:t>
      </w:r>
    </w:p>
    <w:p w14:paraId="3E8766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7F8FE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Supervisar las actividades que realicen los órganos distritales locales y municipales en la entidad correspondiente, durante el proceso electoral;</w:t>
      </w:r>
    </w:p>
    <w:p w14:paraId="17C06B0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D7E5B5"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r>
      <w:r w:rsidRPr="00A47C01">
        <w:rPr>
          <w:rFonts w:ascii="ITC Avant Garde Std Bk" w:hAnsi="ITC Avant Garde Std Bk"/>
          <w:sz w:val="20"/>
        </w:rPr>
        <w:t>Ejercer la función de oficialía electoral respecto de actos o hechos exclusivamente de naturaleza electoral;</w:t>
      </w:r>
    </w:p>
    <w:p w14:paraId="349420A1"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31B48C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q)</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Informar a la Unidad Técnica de Vinculación con los Organismos Públicos Locales, sobre el ejercicio de las funciones que le hubiera delegado el Instituto, conforme a lo previsto por esta Ley y demás disposiciones que emita el Consejo General, y</w:t>
      </w:r>
      <w:r w:rsidRPr="00A47C01">
        <w:rPr>
          <w:rFonts w:ascii="ITC Avant Garde Std Bk" w:hAnsi="ITC Avant Garde Std Bk"/>
          <w:color w:val="2E74B5"/>
          <w:sz w:val="20"/>
          <w:lang w:val="es-ES_tradnl"/>
        </w:rPr>
        <w:t>]</w:t>
      </w:r>
    </w:p>
    <w:p w14:paraId="766F32C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2FB259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7DE58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80121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r)</w:t>
      </w:r>
      <w:r w:rsidRPr="00A47C01">
        <w:rPr>
          <w:rFonts w:ascii="ITC Avant Garde Std Bk" w:hAnsi="ITC Avant Garde Std Bk"/>
          <w:sz w:val="20"/>
          <w:lang w:val="es-ES_tradnl"/>
        </w:rPr>
        <w:tab/>
        <w:t>Las demás que determine esta Ley, y aquéllas no reservadas al Instituto, que se establezcan en la legislación local correspondiente.</w:t>
      </w:r>
    </w:p>
    <w:p w14:paraId="6E5D466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B640D4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TERCERO</w:t>
      </w:r>
    </w:p>
    <w:p w14:paraId="185F424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Autoridades Electorales Jurisdiccionales Locales</w:t>
      </w:r>
      <w:r w:rsidRPr="00A47C01">
        <w:rPr>
          <w:rFonts w:ascii="ITC Avant Garde Std Bk" w:hAnsi="ITC Avant Garde Std Bk"/>
          <w:color w:val="2E74B5"/>
          <w:sz w:val="22"/>
          <w:szCs w:val="22"/>
          <w:lang w:val="es-ES_tradnl"/>
        </w:rPr>
        <w:t>]</w:t>
      </w:r>
    </w:p>
    <w:p w14:paraId="197E689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Título reformada DOF 02-03-2023</w:t>
      </w:r>
    </w:p>
    <w:p w14:paraId="217E8D8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0F07F10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3EB7290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13AD0EC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Generales</w:t>
      </w:r>
    </w:p>
    <w:p w14:paraId="711D25C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63F780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2" w:name="Artículo_105"/>
      <w:r w:rsidRPr="00A47C01">
        <w:rPr>
          <w:rFonts w:ascii="ITC Avant Garde Std Bk" w:hAnsi="ITC Avant Garde Std Bk"/>
          <w:b/>
          <w:sz w:val="20"/>
          <w:lang w:val="es-ES_tradnl"/>
        </w:rPr>
        <w:t>Artículo 105</w:t>
      </w:r>
      <w:bookmarkEnd w:id="112"/>
      <w:r w:rsidRPr="00A47C01">
        <w:rPr>
          <w:rFonts w:ascii="ITC Avant Garde Std Bk" w:hAnsi="ITC Avant Garde Std Bk"/>
          <w:b/>
          <w:sz w:val="20"/>
          <w:lang w:val="es-ES_tradnl"/>
        </w:rPr>
        <w:t>.</w:t>
      </w:r>
    </w:p>
    <w:p w14:paraId="4BEC3627"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autoridades electorales jurisdiccionales locales son los órganos jurisdiccionales especializados en materia electoral de cada entidad federativa, que gozarán de autonomía técnica y de gestión en su funcionamiento e independencia en sus decisiones. Deberán cumplir sus funciones bajo los principios de certeza, imparcialidad, objetividad, legalidad y probidad.</w:t>
      </w:r>
    </w:p>
    <w:p w14:paraId="3FE643F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FC9633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Estos órganos jurisdiccionales no estarán adscritos a los poderes judiciales de las entidades federativas.</w:t>
      </w:r>
    </w:p>
    <w:p w14:paraId="6BF0400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AD5EAF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7BA4FBF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Integración</w:t>
      </w:r>
    </w:p>
    <w:p w14:paraId="03644AD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998E96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3" w:name="Artículo_106"/>
      <w:r w:rsidRPr="00A47C01">
        <w:rPr>
          <w:rFonts w:ascii="ITC Avant Garde Std Bk" w:hAnsi="ITC Avant Garde Std Bk"/>
          <w:b/>
          <w:sz w:val="20"/>
          <w:lang w:val="es-ES_tradnl"/>
        </w:rPr>
        <w:t>Artículo 106</w:t>
      </w:r>
      <w:bookmarkEnd w:id="113"/>
      <w:r w:rsidRPr="00A47C01">
        <w:rPr>
          <w:rFonts w:ascii="ITC Avant Garde Std Bk" w:hAnsi="ITC Avant Garde Std Bk"/>
          <w:b/>
          <w:sz w:val="20"/>
          <w:lang w:val="es-ES_tradnl"/>
        </w:rPr>
        <w:t>.</w:t>
      </w:r>
    </w:p>
    <w:p w14:paraId="3A3F34E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Las autoridades electorales jurisdiccionales en las entidades federativas se compondrán de tres o cinco magistradas y magistrados, según corresponda, observando el principio de paridad, alternando el género mayoritario, actuarán en forma colegiada y permanecerán en su encargo durante siete años, de conformidad con lo que establezca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xml:space="preserve"> de cada estado y de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w:t>
      </w:r>
    </w:p>
    <w:p w14:paraId="25DDD1B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49C2679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20CE2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magistrados electorales serán electos en forma escalonada por las dos terceras partes de los miembros presentes de la Cámara de Senadores.</w:t>
      </w:r>
    </w:p>
    <w:p w14:paraId="034AB58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2374E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magistrados electorales serán los responsables de resolver los medios de impugnación interpuestos en contra de todos los actos y resoluciones electorales locales, en términos de las leyes locales.</w:t>
      </w:r>
    </w:p>
    <w:p w14:paraId="3F47BE5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5E284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4" w:name="Artículo_107"/>
      <w:r w:rsidRPr="00A47C01">
        <w:rPr>
          <w:rFonts w:ascii="ITC Avant Garde Std Bk" w:hAnsi="ITC Avant Garde Std Bk"/>
          <w:b/>
          <w:sz w:val="20"/>
          <w:lang w:val="es-ES_tradnl"/>
        </w:rPr>
        <w:t>Artículo 107</w:t>
      </w:r>
      <w:bookmarkEnd w:id="114"/>
      <w:r w:rsidRPr="00A47C01">
        <w:rPr>
          <w:rFonts w:ascii="ITC Avant Garde Std Bk" w:hAnsi="ITC Avant Garde Std Bk"/>
          <w:b/>
          <w:sz w:val="20"/>
          <w:lang w:val="es-ES_tradnl"/>
        </w:rPr>
        <w:t>.</w:t>
      </w:r>
    </w:p>
    <w:p w14:paraId="3D3D3F9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Durante el periodo de su encargo, los magistrados electorales no podrán tener ningún otro empleo, cargo o comisión con excepción de aquéllos en que actúen en representación de la autoridad electoral jurisdiccional local, y de los que desempeñen en asociaciones docentes, científicas, culturales, de investigación o de beneficencia, no remunerados.</w:t>
      </w:r>
    </w:p>
    <w:p w14:paraId="71BD0BA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C74B4F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Concluido su encargo, no podrán asumir un cargo público en los órganos emanados de las elecciones sobre las cuales se hayan pronunciado, ni ser postulados para un cargo de elección popular o asumir un cargo de dirigencia partidista, por un plazo equivalente a una cuarta parte del tiempo en que haya ejercido su función.</w:t>
      </w:r>
    </w:p>
    <w:p w14:paraId="244E996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60F1F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00307FB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Proceso de Elección de los Magistrados</w:t>
      </w:r>
    </w:p>
    <w:p w14:paraId="5FA0F67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D1CCC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5" w:name="Artículo_108"/>
      <w:r w:rsidRPr="00A47C01">
        <w:rPr>
          <w:rFonts w:ascii="ITC Avant Garde Std Bk" w:hAnsi="ITC Avant Garde Std Bk"/>
          <w:b/>
          <w:sz w:val="20"/>
          <w:lang w:val="es-ES_tradnl"/>
        </w:rPr>
        <w:t>Artículo 108</w:t>
      </w:r>
      <w:bookmarkEnd w:id="115"/>
      <w:r w:rsidRPr="00A47C01">
        <w:rPr>
          <w:rFonts w:ascii="ITC Avant Garde Std Bk" w:hAnsi="ITC Avant Garde Std Bk"/>
          <w:b/>
          <w:sz w:val="20"/>
          <w:lang w:val="es-ES_tradnl"/>
        </w:rPr>
        <w:t>.</w:t>
      </w:r>
    </w:p>
    <w:p w14:paraId="14EA20A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elección de los magistrados electorales que integren los organismos jurisdiccionales locales, se observará lo siguiente:</w:t>
      </w:r>
    </w:p>
    <w:p w14:paraId="74F37F6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C6AAE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Cámara de Senadores emitirá, a propuesta de su Junta de Coordinación Política, la convocatoria pública que contendrá los plazos y la descripción del procedimiento respectivo, y</w:t>
      </w:r>
    </w:p>
    <w:p w14:paraId="63C238A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047A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Reglamento del Senado de la República definirá el procedimiento para la emisión y desahogo de la convocatoria respectiva.</w:t>
      </w:r>
    </w:p>
    <w:p w14:paraId="1FEE52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D3C9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magistrado presidente será designado por votación mayoritaria de los magistrados del organismo jurisdiccional correspondiente.</w:t>
      </w:r>
    </w:p>
    <w:p w14:paraId="1BF7C9F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C0CF72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6" w:name="Artículo_109"/>
      <w:r w:rsidRPr="00A47C01">
        <w:rPr>
          <w:rFonts w:ascii="ITC Avant Garde Std Bk" w:hAnsi="ITC Avant Garde Std Bk"/>
          <w:b/>
          <w:sz w:val="20"/>
          <w:lang w:val="es-ES_tradnl"/>
        </w:rPr>
        <w:t>Artículo 109</w:t>
      </w:r>
      <w:bookmarkEnd w:id="116"/>
      <w:r w:rsidRPr="00A47C01">
        <w:rPr>
          <w:rFonts w:ascii="ITC Avant Garde Std Bk" w:hAnsi="ITC Avant Garde Std Bk"/>
          <w:b/>
          <w:sz w:val="20"/>
          <w:lang w:val="es-ES_tradnl"/>
        </w:rPr>
        <w:t>.</w:t>
      </w:r>
    </w:p>
    <w:p w14:paraId="68718F5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caso de presentarse alguna vacante temporal de alguno de los magistrados que componen los organismos jurisdiccionales locales, ésta se cubrirá de conformidad con el procedimiento que dispongan las leyes electorales locales.</w:t>
      </w:r>
    </w:p>
    <w:p w14:paraId="6795F5F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F0914D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Tratándose de una vacante definitiva de magistrado, ésta será comunicada a la Cámara de Senadores para que se provea el procedimiento de sustitución. Las vacantes temporales que excedan de tres meses, serán consideradas como definitivas.</w:t>
      </w:r>
    </w:p>
    <w:p w14:paraId="1A7234D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A6295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leyes locales establecerán el procedimiento de designación del magistrado presidente, así como las reglas para cubrir las vacantes temporales que se presenten. La presidencia deberá ser rotatoria.</w:t>
      </w:r>
    </w:p>
    <w:p w14:paraId="2321025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63D85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456F4A7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w:t>
      </w:r>
    </w:p>
    <w:p w14:paraId="5987737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C649E3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7" w:name="Artículo_110"/>
      <w:r w:rsidRPr="00A47C01">
        <w:rPr>
          <w:rFonts w:ascii="ITC Avant Garde Std Bk" w:hAnsi="ITC Avant Garde Std Bk"/>
          <w:b/>
          <w:sz w:val="20"/>
          <w:lang w:val="es-ES_tradnl"/>
        </w:rPr>
        <w:t>Artículo 110</w:t>
      </w:r>
      <w:bookmarkEnd w:id="117"/>
      <w:r w:rsidRPr="00A47C01">
        <w:rPr>
          <w:rFonts w:ascii="ITC Avant Garde Std Bk" w:hAnsi="ITC Avant Garde Std Bk"/>
          <w:b/>
          <w:sz w:val="20"/>
          <w:lang w:val="es-ES_tradnl"/>
        </w:rPr>
        <w:t>.</w:t>
      </w:r>
    </w:p>
    <w:p w14:paraId="7B15F6C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Todas las sesiones de las autoridades electorales jurisdiccionales locales serán públicas.</w:t>
      </w:r>
    </w:p>
    <w:p w14:paraId="14A9DC0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36A01C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8" w:name="Artículo_111"/>
      <w:r w:rsidRPr="00A47C01">
        <w:rPr>
          <w:rFonts w:ascii="ITC Avant Garde Std Bk" w:hAnsi="ITC Avant Garde Std Bk"/>
          <w:b/>
          <w:sz w:val="20"/>
          <w:lang w:val="es-ES_tradnl"/>
        </w:rPr>
        <w:t>Artículo 111</w:t>
      </w:r>
      <w:bookmarkEnd w:id="118"/>
      <w:r w:rsidRPr="00A47C01">
        <w:rPr>
          <w:rFonts w:ascii="ITC Avant Garde Std Bk" w:hAnsi="ITC Avant Garde Std Bk"/>
          <w:b/>
          <w:sz w:val="20"/>
          <w:lang w:val="es-ES_tradnl"/>
        </w:rPr>
        <w:t>.</w:t>
      </w:r>
    </w:p>
    <w:p w14:paraId="24D333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leyes locales deberán regular el sistema de medios de impugnación jurisdiccionales por los cuales deban resolverse las controversias que se susciten con motivo de los procesos electorales locales, así como las derivadas de los actos y resoluciones que emitan las autoridades electorales locales.</w:t>
      </w:r>
    </w:p>
    <w:p w14:paraId="556486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7DB3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Estos procedimientos jurisdiccionales tienen por objeto garantizar los principios de certeza y definitividad de las diferentes etapas de los procesos electorales, así como el de legalidad de los actos y resoluciones de las autoridades en la materia.</w:t>
      </w:r>
    </w:p>
    <w:p w14:paraId="4D495B6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245163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7F7185C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Impedimentos y Excusas</w:t>
      </w:r>
    </w:p>
    <w:p w14:paraId="4127238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58AB6E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19" w:name="Artículo_112"/>
      <w:r w:rsidRPr="00A47C01">
        <w:rPr>
          <w:rFonts w:ascii="ITC Avant Garde Std Bk" w:hAnsi="ITC Avant Garde Std Bk"/>
          <w:b/>
          <w:sz w:val="20"/>
          <w:lang w:val="es-ES_tradnl"/>
        </w:rPr>
        <w:t>Artículo 112</w:t>
      </w:r>
      <w:bookmarkEnd w:id="119"/>
      <w:r w:rsidRPr="00A47C01">
        <w:rPr>
          <w:rFonts w:ascii="ITC Avant Garde Std Bk" w:hAnsi="ITC Avant Garde Std Bk"/>
          <w:b/>
          <w:sz w:val="20"/>
          <w:lang w:val="es-ES_tradnl"/>
        </w:rPr>
        <w:t>.</w:t>
      </w:r>
    </w:p>
    <w:p w14:paraId="059792F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ningún caso los magistrados electorales locales podrán abstenerse de votar salvo cuando tengan impedimento legal.</w:t>
      </w:r>
    </w:p>
    <w:p w14:paraId="22EEA9F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8FA0E3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0" w:name="Artículo_113"/>
      <w:r w:rsidRPr="00A47C01">
        <w:rPr>
          <w:rFonts w:ascii="ITC Avant Garde Std Bk" w:hAnsi="ITC Avant Garde Std Bk"/>
          <w:b/>
          <w:sz w:val="20"/>
          <w:lang w:val="es-ES_tradnl"/>
        </w:rPr>
        <w:t>Artículo 113</w:t>
      </w:r>
      <w:bookmarkEnd w:id="120"/>
      <w:r w:rsidRPr="00A47C01">
        <w:rPr>
          <w:rFonts w:ascii="ITC Avant Garde Std Bk" w:hAnsi="ITC Avant Garde Std Bk"/>
          <w:b/>
          <w:sz w:val="20"/>
          <w:lang w:val="es-ES_tradnl"/>
        </w:rPr>
        <w:t>.</w:t>
      </w:r>
    </w:p>
    <w:p w14:paraId="6C0120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impedimentos para conocer de los asuntos, independientemente de los contenidos en las leyes locales, alguna de las causas siguientes:</w:t>
      </w:r>
    </w:p>
    <w:p w14:paraId="02577F6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C0663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Tener parentesco en línea recta sin limitación de grado, en la colateral por consanguinidad hasta el cuarto grado y en la colateral por afinidad hasta el segundo, con alguno de los interesados, sus representantes, patronos o defensores;</w:t>
      </w:r>
    </w:p>
    <w:p w14:paraId="7D1E423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CDF41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Tener amistad íntima o enemistad manifiesta con alguna de las personas a que se refiere el inciso anterior;</w:t>
      </w:r>
    </w:p>
    <w:p w14:paraId="6BCE65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81B0B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Tener interés personal en el asunto, o tenerlo su cónyuge o sus parientes, en los grados que expresa el inciso a) de este artículo;</w:t>
      </w:r>
    </w:p>
    <w:p w14:paraId="709E6E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FBAB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Haber presentado querella o denuncia el servidor público, su cónyuge o sus parientes, en los grados que expresa el inciso a), en contra de alguno de los interesados;</w:t>
      </w:r>
    </w:p>
    <w:p w14:paraId="39FB2A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3AD49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Tener pendiente el servidor público, su cónyuge o sus parientes, en los grados que expresa el inciso a), un juicio contra alguno de los interesados o no haber transcurrido más de un año desde la fecha de la terminación del que hayan seguido hasta la fecha en que tome conocimiento del asunto;</w:t>
      </w:r>
    </w:p>
    <w:p w14:paraId="59F193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A5FB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Haber sido procesado el servidor público, su cónyuge o parientes, en los grados expresados en el mismo inciso a), en virtud de querella o denuncia presentada ante las autoridades, por alguno de los interesados, sus representantes, patronos o defensores;</w:t>
      </w:r>
    </w:p>
    <w:p w14:paraId="31AF60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07B6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Estar pendiente de resolución un asunto que hubiese promovido como particular, semejante a aquél que le es sometido para su conocimiento o tenerlo su cónyuge o sus parientes en los grados expresados en el inciso a);</w:t>
      </w:r>
    </w:p>
    <w:p w14:paraId="32DEA4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4A3B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Tener interés personal en asuntos donde alguno de los interesados sea juez, árbitro o arbitrador;</w:t>
      </w:r>
    </w:p>
    <w:p w14:paraId="14D7D2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AC4C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Asistir, durante la tramitación del asunto, a convite que le diere o costeare alguno de los interesados, tener mucha familiaridad o vivir en familia con alguno de ellos;</w:t>
      </w:r>
    </w:p>
    <w:p w14:paraId="0B11438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05924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Aceptar presentes o servicios de alguno de los interesados;</w:t>
      </w:r>
    </w:p>
    <w:p w14:paraId="66EB8F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E6C9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Hacer promesas que impliquen parcialidad a favor o en contra de alguno de los interesados, sus representantes, patronos o defensores, o amenazar de cualquier modo a alguno de ellos;</w:t>
      </w:r>
    </w:p>
    <w:p w14:paraId="31C3BB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D0A49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Ser acreedor, deudor, socio, arrendador o arrendatario, dependiente o principal de alguno de los interesados;</w:t>
      </w:r>
    </w:p>
    <w:p w14:paraId="4EBD17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4A02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Ser o haber sido tutor o curador de alguno de los interesados o administrador de sus bienes por cualquier título;</w:t>
      </w:r>
    </w:p>
    <w:p w14:paraId="7D52D56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D22C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Ser heredero, legatario, donatario o fiador de alguno de los interesados, si el servidor público ha aceptado la herencia o el legado o ha hecho alguna manifestación en este sentido;</w:t>
      </w:r>
    </w:p>
    <w:p w14:paraId="331296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1835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Ser cónyuge o hijo del servidor público, acreedor, deudor o fiador de alguno de los interesados;</w:t>
      </w:r>
    </w:p>
    <w:p w14:paraId="1ADACA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8ECA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Haber sido juez o magistrado en el mismo asunto, en otra instancia;</w:t>
      </w:r>
    </w:p>
    <w:p w14:paraId="3EF5C0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DD44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p)</w:t>
      </w:r>
      <w:r w:rsidRPr="00A47C01">
        <w:rPr>
          <w:rFonts w:ascii="ITC Avant Garde Std Bk" w:hAnsi="ITC Avant Garde Std Bk"/>
          <w:sz w:val="20"/>
          <w:lang w:val="es-ES_tradnl"/>
        </w:rPr>
        <w:tab/>
        <w:t>Haber sido agente del Ministerio Público, jurado, perito, testigo, apoderado, patrono o defensor en el asunto de que se trata, o haber gestionado o recomendado anteriormente el asunto en favor o en contra de alguno de los interesados, y</w:t>
      </w:r>
    </w:p>
    <w:p w14:paraId="678B30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C423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q)</w:t>
      </w:r>
      <w:r w:rsidRPr="00A47C01">
        <w:rPr>
          <w:rFonts w:ascii="ITC Avant Garde Std Bk" w:hAnsi="ITC Avant Garde Std Bk"/>
          <w:sz w:val="20"/>
          <w:lang w:val="es-ES_tradnl"/>
        </w:rPr>
        <w:tab/>
        <w:t>Cualquier otra análoga a las anteriores.</w:t>
      </w:r>
    </w:p>
    <w:p w14:paraId="3C85BC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9F533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1" w:name="Artículo_114"/>
      <w:r w:rsidRPr="00A47C01">
        <w:rPr>
          <w:rFonts w:ascii="ITC Avant Garde Std Bk" w:hAnsi="ITC Avant Garde Std Bk"/>
          <w:b/>
          <w:sz w:val="20"/>
          <w:lang w:val="es-ES_tradnl"/>
        </w:rPr>
        <w:t>Artículo 114</w:t>
      </w:r>
      <w:bookmarkEnd w:id="121"/>
      <w:r w:rsidRPr="00A47C01">
        <w:rPr>
          <w:rFonts w:ascii="ITC Avant Garde Std Bk" w:hAnsi="ITC Avant Garde Std Bk"/>
          <w:b/>
          <w:sz w:val="20"/>
          <w:lang w:val="es-ES_tradnl"/>
        </w:rPr>
        <w:t>.</w:t>
      </w:r>
    </w:p>
    <w:p w14:paraId="0847AD8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excusas y recusaciones que por impedimento legal se presenten, serán calificadas y resueltas de inmediato por el pleno de la autoridad electoral jurisdiccional.</w:t>
      </w:r>
    </w:p>
    <w:p w14:paraId="40D92AB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648DFC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w:t>
      </w:r>
    </w:p>
    <w:p w14:paraId="14BD0C8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Requisitos para ser Magistrado de los Órganos Jurisdiccionales Locales</w:t>
      </w:r>
    </w:p>
    <w:p w14:paraId="3396D5A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C8F91D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2" w:name="Artículo_115"/>
      <w:r w:rsidRPr="00A47C01">
        <w:rPr>
          <w:rFonts w:ascii="ITC Avant Garde Std Bk" w:hAnsi="ITC Avant Garde Std Bk"/>
          <w:b/>
          <w:sz w:val="20"/>
          <w:lang w:val="es-ES_tradnl"/>
        </w:rPr>
        <w:t>Artículo 115</w:t>
      </w:r>
      <w:bookmarkEnd w:id="122"/>
      <w:r w:rsidRPr="00A47C01">
        <w:rPr>
          <w:rFonts w:ascii="ITC Avant Garde Std Bk" w:hAnsi="ITC Avant Garde Std Bk"/>
          <w:b/>
          <w:sz w:val="20"/>
          <w:lang w:val="es-ES_tradnl"/>
        </w:rPr>
        <w:t>.</w:t>
      </w:r>
    </w:p>
    <w:p w14:paraId="6ADA5F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Para ser Magistrado Electoral se requieren los siguientes requisitos:</w:t>
      </w:r>
    </w:p>
    <w:p w14:paraId="568560B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5DCEC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Ser ciudadano mexicano por nacimiento, en pleno ejercicio de sus derechos políticos y civiles;</w:t>
      </w:r>
    </w:p>
    <w:p w14:paraId="176CD34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4F1A7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Tener cuando menos treinta y cinco años cumplidos el día de la designación;</w:t>
      </w:r>
    </w:p>
    <w:p w14:paraId="05C503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2CA0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Poseer el día de la designación, con antigüedad mínima de diez años, título profesional de licenciado en derecho expedido por autoridad o institución legalmente facultada para ello;</w:t>
      </w:r>
    </w:p>
    <w:p w14:paraId="350331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897E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p w14:paraId="73D7F2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853B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Haber residido en el país y en la entidad federativa de que se trate, durante un año anterior al día de la designación;</w:t>
      </w:r>
    </w:p>
    <w:p w14:paraId="18372C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BBAE9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haber sido de la entidad federativa de que se trate, gobernador, secretario, procurador, senador, diputado federal o local, durante los cuatro años previos al día de su nombramiento;</w:t>
      </w:r>
    </w:p>
    <w:p w14:paraId="1625BA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73DD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con credencial para votar con fotografía;</w:t>
      </w:r>
    </w:p>
    <w:p w14:paraId="37FC4C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0419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Acreditar conocimientos en derecho electoral;</w:t>
      </w:r>
    </w:p>
    <w:p w14:paraId="69603A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B9C17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desempeñar ni haber desempeñado el cargo de presidente del Comité Ejecutivo Nacional o equivalente de un partido político;</w:t>
      </w:r>
    </w:p>
    <w:p w14:paraId="103EFE0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BA3C3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haber sido registrado como candidato, con excepción de los candidatos independientes, a cargo alguno de elección popular en los últimos cuatro años inmediatos anteriores a la designación, y</w:t>
      </w:r>
    </w:p>
    <w:p w14:paraId="349D91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EABA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desempeñar ni haber desempeñado cargo de dirección nacional, estatal, distrital o municipal en algún partido político en los seis años inmediatos anteriores a la designación.</w:t>
      </w:r>
    </w:p>
    <w:p w14:paraId="16FB9E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0260F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VII</w:t>
      </w:r>
    </w:p>
    <w:p w14:paraId="4C4E6D3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Remuneraciones</w:t>
      </w:r>
    </w:p>
    <w:p w14:paraId="77C1E65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4AEC3B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3" w:name="Artículo_116"/>
      <w:r w:rsidRPr="00A47C01">
        <w:rPr>
          <w:rFonts w:ascii="ITC Avant Garde Std Bk" w:hAnsi="ITC Avant Garde Std Bk"/>
          <w:b/>
          <w:sz w:val="20"/>
          <w:lang w:val="es-ES_tradnl"/>
        </w:rPr>
        <w:t>Artículo 116</w:t>
      </w:r>
      <w:bookmarkEnd w:id="123"/>
      <w:r w:rsidRPr="00A47C01">
        <w:rPr>
          <w:rFonts w:ascii="ITC Avant Garde Std Bk" w:hAnsi="ITC Avant Garde Std Bk"/>
          <w:b/>
          <w:sz w:val="20"/>
          <w:lang w:val="es-ES_tradnl"/>
        </w:rPr>
        <w:t>.</w:t>
      </w:r>
    </w:p>
    <w:p w14:paraId="1F97262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congresos locales deberán fijar en el presupuesto anual las remuneraciones de magistrados electorales, en términos del artículo 127 de la Constitución, las cuales no podrán disminuirse durante el tiempo que dure su encargo.</w:t>
      </w:r>
      <w:r w:rsidRPr="00A47C01">
        <w:rPr>
          <w:rFonts w:ascii="ITC Avant Garde Std Bk" w:hAnsi="ITC Avant Garde Std Bk"/>
          <w:color w:val="2E74B5"/>
          <w:sz w:val="20"/>
          <w:lang w:val="es-ES_tradnl"/>
        </w:rPr>
        <w:t>]</w:t>
      </w:r>
    </w:p>
    <w:p w14:paraId="049FD5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02C2EB5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0ACBD62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8E2823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VIII</w:t>
      </w:r>
    </w:p>
    <w:p w14:paraId="34A93FE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Remoción de los Magistrados</w:t>
      </w:r>
    </w:p>
    <w:p w14:paraId="5C0433C3"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842B34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4" w:name="Artículo_117"/>
      <w:r w:rsidRPr="00A47C01">
        <w:rPr>
          <w:rFonts w:ascii="ITC Avant Garde Std Bk" w:hAnsi="ITC Avant Garde Std Bk"/>
          <w:b/>
          <w:sz w:val="20"/>
          <w:lang w:val="es-ES_tradnl"/>
        </w:rPr>
        <w:t>Artículo 117</w:t>
      </w:r>
      <w:bookmarkEnd w:id="124"/>
      <w:r w:rsidRPr="00A47C01">
        <w:rPr>
          <w:rFonts w:ascii="ITC Avant Garde Std Bk" w:hAnsi="ITC Avant Garde Std Bk"/>
          <w:b/>
          <w:sz w:val="20"/>
          <w:lang w:val="es-ES_tradnl"/>
        </w:rPr>
        <w:t>.</w:t>
      </w:r>
    </w:p>
    <w:p w14:paraId="21E58DA8"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 independencia de lo que mandaten las Constituciones y leyes locales, serán causas de responsabilidad de los magistrados electorales de las entidades federativas las siguientes:</w:t>
      </w:r>
    </w:p>
    <w:p w14:paraId="7E78231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E751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Realizar conductas que atenten contra la independencia de la función jurídico-electoral, o cualquier acción que genere o implique subordinación respecto de terceros;</w:t>
      </w:r>
    </w:p>
    <w:p w14:paraId="0228801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6C724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Tener notoria negligencia, ineptitud o descuido en el desempeño de las funciones o labores que deban realizar;</w:t>
      </w:r>
    </w:p>
    <w:p w14:paraId="00DCF2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5D35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Conocer de algún asunto o participar en algún acto para el cual se encuentren impedidos;</w:t>
      </w:r>
    </w:p>
    <w:p w14:paraId="0DE560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BD66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Realizar nombramientos, promociones o ratificaciones infringiendo las disposiciones correspondientes;</w:t>
      </w:r>
    </w:p>
    <w:p w14:paraId="0422E0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8FB1F6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Emitir opinión pública que implique prejuzgar sobre un asunto de su conocimiento;</w:t>
      </w:r>
    </w:p>
    <w:p w14:paraId="64F09E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0A71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Dejar de desempeñar injustificadamente las funciones o las labores que tenga a su cargo;</w:t>
      </w:r>
    </w:p>
    <w:p w14:paraId="71B3FB9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0C73B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Utilizar en beneficio propio o de terceros la documentación e información confidencial en los términos de la presente Ley y de la demás legislación de la materia;</w:t>
      </w:r>
    </w:p>
    <w:p w14:paraId="1638E2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4460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[Sustraer, destruir, ocultar o utilizar indebidamente la documentación e información que por razón de su cargo tenga a su cuidado o custodia, con motivo del ejercicio de sus atribuciones, y</w:t>
      </w:r>
      <w:r w:rsidRPr="00A47C01">
        <w:rPr>
          <w:rFonts w:ascii="ITC Avant Garde Std Bk" w:hAnsi="ITC Avant Garde Std Bk"/>
          <w:color w:val="2E74B5"/>
          <w:sz w:val="20"/>
          <w:lang w:val="es-ES_tradnl"/>
        </w:rPr>
        <w:t>]</w:t>
      </w:r>
    </w:p>
    <w:p w14:paraId="1D3D3B1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110B9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9A2621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9919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demás que determinen las Constituciones Locales o las leyes que resulten aplicables.</w:t>
      </w:r>
      <w:r w:rsidRPr="00A47C01">
        <w:rPr>
          <w:rFonts w:ascii="ITC Avant Garde Std Bk" w:hAnsi="ITC Avant Garde Std Bk"/>
          <w:color w:val="2E74B5"/>
          <w:sz w:val="20"/>
          <w:lang w:val="es-ES_tradnl"/>
        </w:rPr>
        <w:t>]</w:t>
      </w:r>
    </w:p>
    <w:p w14:paraId="4D821E8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3D9384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F5171A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2812C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708C136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48D23DE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49E745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DE296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Los magistrados electorales estatales gozarán de todas las garantías judiciales previstas en el artículo 17 de la Constitución a efecto de garantizar su independencia y autonomía, cuyo contenido mínimo se integra por la permanencia, la estabilidad en el ejercicio del cargo por el tiempo de su duración y la seguridad económica.</w:t>
      </w:r>
    </w:p>
    <w:p w14:paraId="48C51A6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93AC0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5" w:name="Artículo_118"/>
      <w:r w:rsidRPr="00A47C01">
        <w:rPr>
          <w:rFonts w:ascii="ITC Avant Garde Std Bk" w:hAnsi="ITC Avant Garde Std Bk"/>
          <w:b/>
          <w:sz w:val="20"/>
          <w:lang w:val="es-ES_tradnl"/>
        </w:rPr>
        <w:t>Artículo 118</w:t>
      </w:r>
      <w:bookmarkEnd w:id="125"/>
      <w:r w:rsidRPr="00A47C01">
        <w:rPr>
          <w:rFonts w:ascii="ITC Avant Garde Std Bk" w:hAnsi="ITC Avant Garde Std Bk"/>
          <w:b/>
          <w:sz w:val="20"/>
          <w:lang w:val="es-ES_tradnl"/>
        </w:rPr>
        <w:t>.</w:t>
      </w:r>
    </w:p>
    <w:p w14:paraId="583A65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Los magistrados electorales sólo podrán ser privados de sus cargos en términos del Título Cuarto de la Constitución y las leyes de responsabilidades de los servidores públicos aplicables.</w:t>
      </w:r>
    </w:p>
    <w:p w14:paraId="5346506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B870F6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CUARTO</w:t>
      </w:r>
    </w:p>
    <w:p w14:paraId="1765CA2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Coordinación entre las Autoridades Electorales</w:t>
      </w:r>
    </w:p>
    <w:p w14:paraId="3709838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306A1F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ÚNICO</w:t>
      </w:r>
    </w:p>
    <w:p w14:paraId="308039C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2345D5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6" w:name="Artículo_119"/>
      <w:r w:rsidRPr="00A47C01">
        <w:rPr>
          <w:rFonts w:ascii="ITC Avant Garde Std Bk" w:hAnsi="ITC Avant Garde Std Bk"/>
          <w:b/>
          <w:sz w:val="20"/>
          <w:lang w:val="es-ES_tradnl"/>
        </w:rPr>
        <w:t>Artículo 119</w:t>
      </w:r>
      <w:bookmarkEnd w:id="126"/>
      <w:r w:rsidRPr="00A47C01">
        <w:rPr>
          <w:rFonts w:ascii="ITC Avant Garde Std Bk" w:hAnsi="ITC Avant Garde Std Bk"/>
          <w:b/>
          <w:sz w:val="20"/>
          <w:lang w:val="es-ES_tradnl"/>
        </w:rPr>
        <w:t>.</w:t>
      </w:r>
    </w:p>
    <w:p w14:paraId="6DEE5E66"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coordinación de actividades entre el Instituto y los Organismos Públicos Locales estará a cargo de la Comisión de Vinculación con los Organismos Públicos Locales y del Consejero Presidente de cada Organismo Público Local, a través de la Unidad Técnica de Vinculación con los Organismos Públicos Locales, en los términos previstos en esta Ley.</w:t>
      </w:r>
      <w:r w:rsidRPr="00A47C01">
        <w:rPr>
          <w:rFonts w:ascii="ITC Avant Garde Std Bk" w:hAnsi="ITC Avant Garde Std Bk"/>
          <w:color w:val="2E74B5"/>
          <w:sz w:val="20"/>
          <w:lang w:val="es-ES_tradnl"/>
        </w:rPr>
        <w:t>]</w:t>
      </w:r>
    </w:p>
    <w:p w14:paraId="6CA84FE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00F7EC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D7F9B58" w14:textId="77777777" w:rsidR="00A47C01" w:rsidRPr="00A47C01" w:rsidRDefault="00A47C01" w:rsidP="00A47C01">
      <w:pPr>
        <w:pStyle w:val="Texto"/>
        <w:spacing w:after="0" w:line="240" w:lineRule="auto"/>
        <w:rPr>
          <w:rFonts w:ascii="ITC Avant Garde Std Bk" w:hAnsi="ITC Avant Garde Std Bk"/>
          <w:b/>
          <w:sz w:val="20"/>
          <w:lang w:val="es-MX"/>
        </w:rPr>
      </w:pPr>
    </w:p>
    <w:p w14:paraId="63774CE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la realización de las funciones electorales que directamente le corresponde ejercer al Instituto en los procesos electorales locales, de conformidad con las disposiciones establecidas en la Constitución y en esta Ley, y en concordancia con los criterios, lineamientos, acuerdos y normas que emita el Consejo General del Instituto, la Secretaría Ejecutiva del Instituto presentará a consideración del Consejo General, el proyecto de Plan Integral que contenga los mecanismos de coordinación para cada proceso electoral local.</w:t>
      </w:r>
      <w:r w:rsidRPr="00A47C01">
        <w:rPr>
          <w:rFonts w:ascii="ITC Avant Garde Std Bk" w:hAnsi="ITC Avant Garde Std Bk"/>
          <w:color w:val="2E74B5"/>
          <w:sz w:val="20"/>
          <w:lang w:val="es-ES_tradnl"/>
        </w:rPr>
        <w:t>]</w:t>
      </w:r>
    </w:p>
    <w:p w14:paraId="72CDC36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ACF55C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F1ADF8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4FF14C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A solicitud expresa de un Organismo Público Local, el Instituto asumirá la organización integral del proceso electoral correspondiente, con base en el convenio que celebren, en el que se establecerá de manera fehaciente las circunstancias de tiempo, modo y lugar que justifique la solicitud.</w:t>
      </w:r>
    </w:p>
    <w:p w14:paraId="68CC764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6E32C5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QUINTO</w:t>
      </w:r>
    </w:p>
    <w:p w14:paraId="54279F5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Atribuciones Especiales del Instituto Nacional Electoral</w:t>
      </w:r>
    </w:p>
    <w:p w14:paraId="0F19129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4FEA1A7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6306469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Facultad de Atracción</w:t>
      </w:r>
    </w:p>
    <w:p w14:paraId="02CFA06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24A093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7" w:name="Artículo_120"/>
      <w:r w:rsidRPr="00A47C01">
        <w:rPr>
          <w:rFonts w:ascii="ITC Avant Garde Std Bk" w:hAnsi="ITC Avant Garde Std Bk"/>
          <w:b/>
          <w:sz w:val="20"/>
          <w:lang w:val="es-ES_tradnl"/>
        </w:rPr>
        <w:t>Artículo 120</w:t>
      </w:r>
      <w:bookmarkEnd w:id="127"/>
      <w:r w:rsidRPr="00A47C01">
        <w:rPr>
          <w:rFonts w:ascii="ITC Avant Garde Std Bk" w:hAnsi="ITC Avant Garde Std Bk"/>
          <w:b/>
          <w:sz w:val="20"/>
          <w:lang w:val="es-ES_tradnl"/>
        </w:rPr>
        <w:t>.</w:t>
      </w:r>
    </w:p>
    <w:p w14:paraId="1D50E68B"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 asunción y la atracción se resolverán en términos del presente Capítulo.</w:t>
      </w:r>
    </w:p>
    <w:p w14:paraId="43A91F4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A21331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Se entiende por asunción la atribución del Instituto de asumir directamente la realización de todas las actividades propias de la función electoral que corresponden a los Organismos Públicos Locales, en términos del inciso a) del Apartado C, de la Base V del artículo 41 de la Constitución.</w:t>
      </w:r>
    </w:p>
    <w:p w14:paraId="76B1ECD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2D70A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Se entiende por atracción la atribución del Instituto de atraer a su conocimiento cualquier asunto de la competencia de los Organismos Públicos Locales, cuando su trascendencia así lo determine o para sentar un criterio de interpretación, en términos del inciso c) del Apartado C, de la Base V del artículo 41 de la Constitución.</w:t>
      </w:r>
    </w:p>
    <w:p w14:paraId="2EBEBFB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CE90E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En el caso en que el Consejo General del Instituto ejerza de forma directa las facultades a que se refiere el Artículo 41, Base V, inciso a) del Apartado B de la Constitución, éstas se ejercerán y desarrollarán conforme a las normas, procedimientos y órganos previstos en esta Ley para el Instituto.</w:t>
      </w:r>
    </w:p>
    <w:p w14:paraId="1D9A90B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AE944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8" w:name="Artículo_121"/>
      <w:r w:rsidRPr="00A47C01">
        <w:rPr>
          <w:rFonts w:ascii="ITC Avant Garde Std Bk" w:hAnsi="ITC Avant Garde Std Bk"/>
          <w:b/>
          <w:sz w:val="20"/>
          <w:lang w:val="es-ES_tradnl"/>
        </w:rPr>
        <w:t>Artículo 121</w:t>
      </w:r>
      <w:bookmarkEnd w:id="128"/>
      <w:r w:rsidRPr="00A47C01">
        <w:rPr>
          <w:rFonts w:ascii="ITC Avant Garde Std Bk" w:hAnsi="ITC Avant Garde Std Bk"/>
          <w:b/>
          <w:sz w:val="20"/>
          <w:lang w:val="es-ES_tradnl"/>
        </w:rPr>
        <w:t>.</w:t>
      </w:r>
    </w:p>
    <w:p w14:paraId="3D7BFCF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casos de asunción de la elección se resolverán mediante procedimientos especiales que deberá instaurar la Secretaría Ejecutiva del Instituto.</w:t>
      </w:r>
      <w:r w:rsidRPr="00A47C01">
        <w:rPr>
          <w:rFonts w:ascii="ITC Avant Garde Std Bk" w:hAnsi="ITC Avant Garde Std Bk"/>
          <w:color w:val="2E74B5"/>
          <w:sz w:val="20"/>
          <w:lang w:val="es-ES_tradnl"/>
        </w:rPr>
        <w:t>]</w:t>
      </w:r>
    </w:p>
    <w:p w14:paraId="58A3F2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48FC5B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AA14EA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54487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asunción de la competencia de una elección local solamente será procedente cuando se acredite fehacientemente en el procedimiento respectivo que se actualiza alguno de los siguientes supuestos:</w:t>
      </w:r>
    </w:p>
    <w:p w14:paraId="116C121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FE933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Que existan diversos factores sociales que afecten la paz pública o pongan a la sociedad en grave riesgo en la entidad federativa que a decir del peticionario afectan los principios constitucionales electorales de imparcialidad, certeza, legalidad, objetividad y equidad en la contienda electoral e impiden por lo tanto, que se lleve a cabo la organización pacífica de la elección por el Organismo Público Local competente, y</w:t>
      </w:r>
    </w:p>
    <w:p w14:paraId="3662417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275D9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no existan condiciones políticas idóneas, por injerencia o intromisión comprobable de algunos de los poderes públicos en la entidad federativa que afecten indebidamente la organización del proceso electoral por el Organismo Público Local, al no poderse realizar todas las etapas del proceso electoral por este organismo, con imparcialidad.</w:t>
      </w:r>
    </w:p>
    <w:p w14:paraId="2E3465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1F2F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procedimientos de asunción se iniciarán a petición fundada y motivada ante el Instituto, de al menos cuatro de sus consejeros, o de la mayoría del consejo del Organismo Público Local. La petición de asunción total se podrá presentar hasta antes del inicio del proceso electoral.</w:t>
      </w:r>
    </w:p>
    <w:p w14:paraId="667912A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CE5CD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escrito inicial deberá contener:</w:t>
      </w:r>
    </w:p>
    <w:p w14:paraId="00CBECA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A42D9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Nombre y domicilio del actor;</w:t>
      </w:r>
    </w:p>
    <w:p w14:paraId="61990FE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0353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Acreditación de la calidad de los solicitantes mediante la documentación pertinente;</w:t>
      </w:r>
    </w:p>
    <w:p w14:paraId="42AD7AF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5370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Una narración de los hechos que motivan su petición de asunción, en las que deberá señalar cuáles son las condiciones que impiden que la elección se organice por el Organismo Público Local y cuáles principios electorales estima vulnerados;</w:t>
      </w:r>
    </w:p>
    <w:p w14:paraId="6013D5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3F0B9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Pruebas que acrediten su narración y la petición de atracción, y</w:t>
      </w:r>
    </w:p>
    <w:p w14:paraId="750D29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FC1F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Fecha y firma.</w:t>
      </w:r>
    </w:p>
    <w:p w14:paraId="274512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D1B37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Una vez recibida la petición, el Secretario Ejecutivo la registrará y la hará pública en la página de internet del Instituto. En el término de dos días podrá prevenir al actor, en caso de que su escrito inicial carezca de algún elemento de los señalados en el párrafo anterior o exista falta de claridad en el escrito para que lo subsane en un término de cuarenta y ocho horas.</w:t>
      </w:r>
      <w:r w:rsidRPr="00A47C01">
        <w:rPr>
          <w:rFonts w:ascii="ITC Avant Garde Std Bk" w:hAnsi="ITC Avant Garde Std Bk"/>
          <w:color w:val="2E74B5"/>
          <w:sz w:val="20"/>
          <w:lang w:val="es-ES_tradnl"/>
        </w:rPr>
        <w:t>]</w:t>
      </w:r>
    </w:p>
    <w:p w14:paraId="4ADDDD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C8857F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5A362FD" w14:textId="77777777" w:rsidR="00A47C01" w:rsidRPr="00A47C01" w:rsidRDefault="00A47C01" w:rsidP="00A47C01">
      <w:pPr>
        <w:pStyle w:val="Texto"/>
        <w:spacing w:after="0" w:line="240" w:lineRule="auto"/>
        <w:rPr>
          <w:rFonts w:ascii="ITC Avant Garde Std Bk" w:hAnsi="ITC Avant Garde Std Bk"/>
          <w:b/>
          <w:sz w:val="20"/>
          <w:lang w:val="es-MX"/>
        </w:rPr>
      </w:pPr>
    </w:p>
    <w:p w14:paraId="78196FF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Secretaría Ejecutiva, dentro de los cuatro días hábiles siguientes a la recepción, o a que se tenga por desahogada la prevención, emitirá un acuerdo de apertura del procedimiento en el que se determinará su admisión o su rechazo por notoriamente improcedente y emplazará al Organismo Público Local, para que comparezca en el procedimiento pudiendo presentar, en su caso, las pruebas o alegatos que considere convenientes, lo anterior sin perjuicio de ordenar las investigaciones y recabar las pruebas que estime pertinentes.</w:t>
      </w:r>
      <w:r w:rsidRPr="00A47C01">
        <w:rPr>
          <w:rFonts w:ascii="ITC Avant Garde Std Bk" w:hAnsi="ITC Avant Garde Std Bk"/>
          <w:color w:val="2E74B5"/>
          <w:sz w:val="20"/>
          <w:lang w:val="es-ES_tradnl"/>
        </w:rPr>
        <w:t>]</w:t>
      </w:r>
    </w:p>
    <w:p w14:paraId="02E8E10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B0C6C2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69D117E" w14:textId="77777777" w:rsidR="00A47C01" w:rsidRPr="00A47C01" w:rsidRDefault="00A47C01" w:rsidP="00A47C01">
      <w:pPr>
        <w:pStyle w:val="Texto"/>
        <w:spacing w:after="0" w:line="240" w:lineRule="auto"/>
        <w:rPr>
          <w:rFonts w:ascii="ITC Avant Garde Std Bk" w:hAnsi="ITC Avant Garde Std Bk"/>
          <w:b/>
          <w:sz w:val="20"/>
          <w:lang w:val="es-MX"/>
        </w:rPr>
      </w:pPr>
    </w:p>
    <w:p w14:paraId="32B508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Ejecutivo podrá desechar la petición de asunción por improcedente cuando:</w:t>
      </w:r>
      <w:r w:rsidRPr="00A47C01">
        <w:rPr>
          <w:rFonts w:ascii="ITC Avant Garde Std Bk" w:hAnsi="ITC Avant Garde Std Bk"/>
          <w:color w:val="2E74B5"/>
          <w:sz w:val="20"/>
          <w:lang w:val="es-ES_tradnl"/>
        </w:rPr>
        <w:t>]</w:t>
      </w:r>
    </w:p>
    <w:p w14:paraId="66010A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0FD695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4BEB3A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2FDE1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hubiere promovido por alguna persona que carezca de la legitimación para hacerlo;</w:t>
      </w:r>
    </w:p>
    <w:p w14:paraId="20C01C2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504D0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Resulte frívola, es decir, los hechos o argumentos resulten intrascendentes, superficiales o ligeros;</w:t>
      </w:r>
    </w:p>
    <w:p w14:paraId="24B7BC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B6A4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Ya se hubiera resuelto un procedimiento previo de asunción sobre el mismo proceso electoral local;</w:t>
      </w:r>
    </w:p>
    <w:p w14:paraId="74CFCC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E667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se hubieran aportado pruebas que permitan de forma indiciaria acreditar los dichos del actor, y</w:t>
      </w:r>
    </w:p>
    <w:p w14:paraId="3C2920F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E2FA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Se hubiera presentado la petición fuera de los tiempos previstos en la presente Ley.</w:t>
      </w:r>
    </w:p>
    <w:p w14:paraId="6EA464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B5CEA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La petición de asunción se sobreseerá cuando la situación que le dio origen hubiere desaparecido.</w:t>
      </w:r>
    </w:p>
    <w:p w14:paraId="60C6C0A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D99F8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En este procedimiento se admitirán como pruebas:</w:t>
      </w:r>
    </w:p>
    <w:p w14:paraId="0ECA0E9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9E2C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Testimoniales públicas ante la oficialía electoral;</w:t>
      </w:r>
    </w:p>
    <w:p w14:paraId="6718DB8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FA9B7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Documentales públicas y privadas;</w:t>
      </w:r>
    </w:p>
    <w:p w14:paraId="6CE27F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83FFC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Pruebas técnicas, y</w:t>
      </w:r>
    </w:p>
    <w:p w14:paraId="59D2FE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7472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Presuncional legal y humana.</w:t>
      </w:r>
    </w:p>
    <w:p w14:paraId="24482E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3711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10.</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resolverá el proyecto de resolución que someta la Secretaría Ejecutiva, antes de que inicie el proceso local correspondiente, valorando los elementos que hayan sido denunciados que afecten a alguno o a varios de los principios constitucionales electorales que dieron motivo a la solicitud de la asunción.</w:t>
      </w:r>
      <w:r w:rsidRPr="00A47C01">
        <w:rPr>
          <w:rFonts w:ascii="ITC Avant Garde Std Bk" w:hAnsi="ITC Avant Garde Std Bk"/>
          <w:color w:val="2E74B5"/>
          <w:sz w:val="20"/>
          <w:lang w:val="es-ES_tradnl"/>
        </w:rPr>
        <w:t>]</w:t>
      </w:r>
    </w:p>
    <w:p w14:paraId="5BA4AF4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7E6375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5E55A4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AC4F1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11.</w:t>
      </w:r>
      <w:r w:rsidRPr="00A47C01">
        <w:rPr>
          <w:rFonts w:ascii="ITC Avant Garde Std Bk" w:hAnsi="ITC Avant Garde Std Bk"/>
          <w:sz w:val="20"/>
          <w:lang w:val="es-ES_tradnl"/>
        </w:rPr>
        <w:t xml:space="preserve"> En la etapa de investigación y desahogo de pruebas del procedimiento, se tomarán en cuenta además de las pruebas que obren dentro del procedimiento, las opiniones de todos los partidos políticos que participan en el proceso, de los poderes del Estado y otros actores políticos que puedan incidir en el proceso.</w:t>
      </w:r>
    </w:p>
    <w:p w14:paraId="3066B74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F90FE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la investigación, la Secretaría Ejecutiva se podrá allegar de elementos de información y apoyo de las autoridades competentes y de opinión pública para que se tomen en cuenta al momento de la resolución.</w:t>
      </w:r>
      <w:r w:rsidRPr="00A47C01">
        <w:rPr>
          <w:rFonts w:ascii="ITC Avant Garde Std Bk" w:hAnsi="ITC Avant Garde Std Bk"/>
          <w:color w:val="2E74B5"/>
          <w:sz w:val="20"/>
          <w:lang w:val="es-ES_tradnl"/>
        </w:rPr>
        <w:t>]</w:t>
      </w:r>
    </w:p>
    <w:p w14:paraId="2872C0D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55D95A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24330C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B378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13.</w:t>
      </w:r>
      <w:r w:rsidRPr="00A47C01">
        <w:rPr>
          <w:rFonts w:ascii="ITC Avant Garde Std Bk" w:hAnsi="ITC Avant Garde Std Bk"/>
          <w:sz w:val="20"/>
          <w:lang w:val="es-ES_tradnl"/>
        </w:rPr>
        <w:t xml:space="preserve"> La resolución de la asunción</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de la elección local se aprobará, en su caso, al menos por mayoría de ocho votos de los Consejeros Electorales con derecho a voto y podrá ser recurrida ante la Sala Superior del Tribunal Electoral.</w:t>
      </w:r>
    </w:p>
    <w:p w14:paraId="0E1AB6F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E99A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14.</w:t>
      </w:r>
      <w:r w:rsidRPr="00A47C01">
        <w:rPr>
          <w:rFonts w:ascii="ITC Avant Garde Std Bk" w:hAnsi="ITC Avant Garde Std Bk"/>
          <w:sz w:val="20"/>
          <w:lang w:val="es-ES_tradnl"/>
        </w:rPr>
        <w:t xml:space="preserve"> Una vez iniciado el proceso electoral local, no se podrá instaurar el procedimiento de asunción de la elección.</w:t>
      </w:r>
    </w:p>
    <w:p w14:paraId="69C929F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55BB8C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29" w:name="Artículo_122"/>
      <w:r w:rsidRPr="00A47C01">
        <w:rPr>
          <w:rFonts w:ascii="ITC Avant Garde Std Bk" w:hAnsi="ITC Avant Garde Std Bk"/>
          <w:b/>
          <w:sz w:val="20"/>
          <w:lang w:val="es-ES_tradnl"/>
        </w:rPr>
        <w:t>Artículo 122</w:t>
      </w:r>
      <w:bookmarkEnd w:id="129"/>
      <w:r w:rsidRPr="00A47C01">
        <w:rPr>
          <w:rFonts w:ascii="ITC Avant Garde Std Bk" w:hAnsi="ITC Avant Garde Std Bk"/>
          <w:b/>
          <w:sz w:val="20"/>
          <w:lang w:val="es-ES_tradnl"/>
        </w:rPr>
        <w:t>.</w:t>
      </w:r>
    </w:p>
    <w:p w14:paraId="0ACB9DA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reglas sobre notificaciones, términos, valoración de las pruebas y el derecho de audiencia en este procedimiento, serán las que se establecen en general para los procedimientos electorales previstos en esta Ley y se aplicarán de manera supletoria en lo que no contravenga el presente ordenamiento, las disposiciones previstas en la Ley General del Sistema de Medios de Impugnación en Materia Electoral.</w:t>
      </w:r>
    </w:p>
    <w:p w14:paraId="406BEBD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7430DE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30" w:name="Artículo_123"/>
      <w:r w:rsidRPr="00A47C01">
        <w:rPr>
          <w:rFonts w:ascii="ITC Avant Garde Std Bk" w:hAnsi="ITC Avant Garde Std Bk"/>
          <w:b/>
          <w:sz w:val="20"/>
          <w:lang w:val="es-ES_tradnl"/>
        </w:rPr>
        <w:t>Artículo 123</w:t>
      </w:r>
      <w:bookmarkEnd w:id="130"/>
      <w:r w:rsidRPr="00A47C01">
        <w:rPr>
          <w:rFonts w:ascii="ITC Avant Garde Std Bk" w:hAnsi="ITC Avant Garde Std Bk"/>
          <w:b/>
          <w:sz w:val="20"/>
          <w:lang w:val="es-ES_tradnl"/>
        </w:rPr>
        <w:t>.</w:t>
      </w:r>
    </w:p>
    <w:p w14:paraId="3278B08E"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 xml:space="preserve">Los Organismos Públicos Locales podrán, con la aprobación de la mayoría </w:t>
      </w:r>
      <w:r w:rsidRPr="00A47C01">
        <w:rPr>
          <w:rFonts w:ascii="ITC Avant Garde Std Bk" w:hAnsi="ITC Avant Garde Std Bk"/>
          <w:sz w:val="20"/>
        </w:rPr>
        <w:t>de votos de su consejo general</w:t>
      </w:r>
      <w:r w:rsidRPr="00A47C01">
        <w:rPr>
          <w:rFonts w:ascii="ITC Avant Garde Std Bk" w:hAnsi="ITC Avant Garde Std Bk"/>
          <w:sz w:val="20"/>
          <w:lang w:val="es-ES_tradnl"/>
        </w:rPr>
        <w:t>, solicitar al Instituto la asunción parcial de alguna actividad propia de la función electoral que les corresponde. El Instituto resolverá sobre la asunción parcial por mayoría de cuando menos ocho votos.</w:t>
      </w:r>
    </w:p>
    <w:p w14:paraId="5B1A116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21B54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La solicitud a que se refiere el párrafo anterior podrá presentarse en cualquier momento del proceso electoral de que se trate y, en su caso, sólo tendrá efectos durante el mismo.</w:t>
      </w:r>
    </w:p>
    <w:p w14:paraId="3D7CB47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423BAB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31" w:name="Artículo_124"/>
      <w:r w:rsidRPr="00A47C01">
        <w:rPr>
          <w:rFonts w:ascii="ITC Avant Garde Std Bk" w:hAnsi="ITC Avant Garde Std Bk"/>
          <w:b/>
          <w:sz w:val="20"/>
          <w:lang w:val="es-ES_tradnl"/>
        </w:rPr>
        <w:t>Artículo 124</w:t>
      </w:r>
      <w:bookmarkEnd w:id="131"/>
      <w:r w:rsidRPr="00A47C01">
        <w:rPr>
          <w:rFonts w:ascii="ITC Avant Garde Std Bk" w:hAnsi="ITC Avant Garde Std Bk"/>
          <w:b/>
          <w:sz w:val="20"/>
          <w:lang w:val="es-ES_tradnl"/>
        </w:rPr>
        <w:t>.</w:t>
      </w:r>
    </w:p>
    <w:p w14:paraId="19BF63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 caso de la facultad de atracción a que se refiere el inciso c) del Apartado C, de la Base V del artículo 41 de la Constitución, la petición sólo podrá formularse por al menos cuatro de los Consejeros Electorales del Instituto o la mayoría del Consejo General del Organismo Público Local. El Consejo General ejercerá la facultad de atracción siempre que exista la aprobación de una mayoría de cuando menos ocho votos.</w:t>
      </w:r>
    </w:p>
    <w:p w14:paraId="5E6022F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92B2BC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petición deberá contener los elementos señalados en el párrafo 4 del artículo 121 y podrá presentarse en cualquier momento.</w:t>
      </w:r>
      <w:r w:rsidRPr="00A47C01">
        <w:rPr>
          <w:rFonts w:ascii="ITC Avant Garde Std Bk" w:hAnsi="ITC Avant Garde Std Bk"/>
          <w:color w:val="2E74B5"/>
          <w:sz w:val="20"/>
          <w:lang w:val="es-ES_tradnl"/>
        </w:rPr>
        <w:t>]</w:t>
      </w:r>
    </w:p>
    <w:p w14:paraId="783AA83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D55022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141664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FD2A8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Se considera que una cuestión es trascendente cuando la naturaleza intrínseca del asunto permita que éste revista un interés superlativo reflejado en la gravedad del tema, es decir, en la posible afectación o alteración del desarrollo del proceso electoral o de los principios de la función electoral local.</w:t>
      </w:r>
    </w:p>
    <w:p w14:paraId="7F553F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63B6C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Para la atracción de un asunto a fin de sentar un criterio de interpretación, el Instituto deberá valorar su carácter excepcional o novedoso, así como el alcance que la resolución pueda producir tanto para la sociedad en general, como para la función electoral local, por la fijación de un criterio jurídico para casos futuros o la complejidad sistemática de los mismos.</w:t>
      </w:r>
    </w:p>
    <w:p w14:paraId="00677F0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820D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Las resoluciones correspondientes a esta función las emitirá el Consejo General con apoyo en el trabajo de sus comisiones y con apoyo del Consejo General del Organismo Público Local. Estas decisiones podrán ser impugnadas ante el Tribunal Electoral.</w:t>
      </w:r>
    </w:p>
    <w:p w14:paraId="2150E52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72E17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4D40F1E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Facultad de Delegación</w:t>
      </w:r>
    </w:p>
    <w:p w14:paraId="4F8C993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FDF71B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32" w:name="Artículo_125"/>
      <w:r w:rsidRPr="00A47C01">
        <w:rPr>
          <w:rFonts w:ascii="ITC Avant Garde Std Bk" w:hAnsi="ITC Avant Garde Std Bk"/>
          <w:b/>
          <w:sz w:val="20"/>
          <w:lang w:val="es-ES_tradnl"/>
        </w:rPr>
        <w:t>Artículo 125</w:t>
      </w:r>
      <w:bookmarkEnd w:id="132"/>
      <w:r w:rsidRPr="00A47C01">
        <w:rPr>
          <w:rFonts w:ascii="ITC Avant Garde Std Bk" w:hAnsi="ITC Avant Garde Std Bk"/>
          <w:b/>
          <w:sz w:val="20"/>
          <w:lang w:val="es-ES_tradnl"/>
        </w:rPr>
        <w:t>.</w:t>
      </w:r>
    </w:p>
    <w:p w14:paraId="1A1AF218"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delegación de funciones del Instituto en los Organismos Públicos Locales que señala el inciso b) del Apartado C, de la Base V del artículo 41 de la Constitución, tendrá carácter excepcional. La Secretaría Ejecutiva someterá al Consejo General los Acuerdos de resolución en los que se deberá fundar y motivar el uso de esta facultad.</w:t>
      </w:r>
      <w:r w:rsidRPr="00A47C01">
        <w:rPr>
          <w:rFonts w:ascii="ITC Avant Garde Std Bk" w:hAnsi="ITC Avant Garde Std Bk"/>
          <w:color w:val="2E74B5"/>
          <w:sz w:val="20"/>
          <w:lang w:val="es-ES_tradnl"/>
        </w:rPr>
        <w:t>]</w:t>
      </w:r>
    </w:p>
    <w:p w14:paraId="16C650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108009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B0AC9D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7EF018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Para el ejercicio de esta facultad, el acuerdo del Consejo General deberá valorar la evaluación positiva de las capacidades profesionales, técnicas, humanas y materiales del Organismo Público Local electoral, para cumplir con eficiencia la función.</w:t>
      </w:r>
    </w:p>
    <w:p w14:paraId="171B1EA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674528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La delegación se realizará antes del inicio del proceso electoral local correspondiente y requerirá del voto de al menos ocho Consejeros Electorales. Finalizado el proceso electoral de que se trate, cesarán los efectos de la delegación. El Instituto podrá reasumir la función que haya sido delegada antes de que finalice el proceso electoral respectivo, siempre y cuando se apruebe por la misma mayoría de ocho votos.</w:t>
      </w:r>
    </w:p>
    <w:p w14:paraId="378FA93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5A78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delegación de facultades se realizará de forma específica en cada caso para un Organismo Público Local determinado. Los Organismos Públicos Locales deberán ejercitar las facultades delegadas sujetándose a lo previsto por esta Ley, la Ley General de Partidos Políticos, los lineamientos, acuerdos generales, normas técnicas y demás disposiciones que emita el Consejo General.</w:t>
      </w:r>
      <w:r w:rsidRPr="00A47C01">
        <w:rPr>
          <w:rFonts w:ascii="ITC Avant Garde Std Bk" w:hAnsi="ITC Avant Garde Std Bk"/>
          <w:color w:val="2E74B5"/>
          <w:sz w:val="20"/>
          <w:lang w:val="es-ES_tradnl"/>
        </w:rPr>
        <w:t>]</w:t>
      </w:r>
    </w:p>
    <w:p w14:paraId="32D137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F3C097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D44AB7E" w14:textId="77777777" w:rsidR="00A47C01" w:rsidRPr="00A47C01" w:rsidRDefault="00A47C01" w:rsidP="00A47C01">
      <w:pPr>
        <w:pStyle w:val="Texto"/>
        <w:spacing w:after="0" w:line="240" w:lineRule="auto"/>
        <w:rPr>
          <w:rFonts w:ascii="ITC Avant Garde Std Bk" w:hAnsi="ITC Avant Garde Std Bk"/>
          <w:sz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7C01" w:rsidRPr="00A47C01" w14:paraId="30230D5A" w14:textId="77777777" w:rsidTr="00503C1A">
        <w:tc>
          <w:tcPr>
            <w:tcW w:w="5000" w:type="pct"/>
            <w:shd w:val="clear" w:color="auto" w:fill="auto"/>
          </w:tcPr>
          <w:p w14:paraId="2E73EB9F" w14:textId="77777777" w:rsidR="00A47C01" w:rsidRPr="00A47C01" w:rsidRDefault="00A47C01" w:rsidP="00503C1A">
            <w:pPr>
              <w:pStyle w:val="Texto"/>
              <w:spacing w:after="0" w:line="240" w:lineRule="auto"/>
              <w:ind w:firstLine="289"/>
              <w:rPr>
                <w:rFonts w:ascii="ITC Avant Garde Std Bk" w:hAnsi="ITC Avant Garde Std Bk"/>
                <w:sz w:val="20"/>
                <w:lang w:val="es-MX"/>
              </w:rPr>
            </w:pPr>
            <w:r w:rsidRPr="00A47C01">
              <w:rPr>
                <w:rFonts w:ascii="ITC Avant Garde Std Bk" w:hAnsi="ITC Avant Garde Std Bk"/>
                <w:b/>
                <w:color w:val="FF0000"/>
                <w:szCs w:val="18"/>
                <w:lang w:val="es-MX"/>
              </w:rPr>
              <w:t>Nota:</w:t>
            </w:r>
            <w:r w:rsidRPr="00A47C01">
              <w:rPr>
                <w:rFonts w:ascii="ITC Avant Garde Std Bk" w:hAnsi="ITC Avant Garde Std Bk"/>
                <w:szCs w:val="18"/>
                <w:lang w:val="es-MX"/>
              </w:rPr>
              <w:t xml:space="preserve"> Por </w:t>
            </w:r>
            <w:r w:rsidRPr="00A47C01">
              <w:rPr>
                <w:rFonts w:ascii="ITC Avant Garde Std Bk" w:eastAsia="MS Mincho" w:hAnsi="ITC Avant Garde Std Bk"/>
                <w:iCs/>
                <w:szCs w:val="18"/>
              </w:rPr>
              <w:t xml:space="preserve">declaratoria de invalidez notificada para efectos legales el 23-06-2023 y publicada DOF 24-11-2023, y conforme al texto de la ley “que tenía al 2 de marzo de 2023”, se suprimió el </w:t>
            </w:r>
            <w:r w:rsidRPr="00A47C01">
              <w:rPr>
                <w:rFonts w:ascii="ITC Avant Garde Std Bk" w:hAnsi="ITC Avant Garde Std Bk"/>
                <w:b/>
                <w:szCs w:val="18"/>
                <w:lang w:val="es-MX"/>
              </w:rPr>
              <w:t>Título Sexto "Del Servicio Profesional Electoral Nacional"</w:t>
            </w:r>
            <w:r w:rsidRPr="00A47C01">
              <w:rPr>
                <w:rFonts w:ascii="ITC Avant Garde Std Bk" w:hAnsi="ITC Avant Garde Std Bk"/>
                <w:szCs w:val="18"/>
                <w:lang w:val="es-MX"/>
              </w:rPr>
              <w:t xml:space="preserve"> con su </w:t>
            </w:r>
            <w:r w:rsidRPr="00A47C01">
              <w:rPr>
                <w:rFonts w:ascii="ITC Avant Garde Std Bk" w:hAnsi="ITC Avant Garde Std Bk"/>
                <w:b/>
                <w:szCs w:val="18"/>
                <w:lang w:val="es-MX"/>
              </w:rPr>
              <w:t xml:space="preserve">Capítulo I "De las Bases Generales del Servicio Profesional Electoral Nacional", Capítulo II "Del Servicio Profesional Electoral Nacional", Capítulo III "Del Estatuto del Servicio Profesional Electoral Nacional" </w:t>
            </w:r>
            <w:r w:rsidRPr="00A47C01">
              <w:rPr>
                <w:rFonts w:ascii="ITC Avant Garde Std Bk" w:hAnsi="ITC Avant Garde Std Bk"/>
                <w:szCs w:val="18"/>
                <w:lang w:val="es-MX"/>
              </w:rPr>
              <w:t>y</w:t>
            </w:r>
            <w:r w:rsidRPr="00A47C01">
              <w:rPr>
                <w:rFonts w:ascii="ITC Avant Garde Std Bk" w:hAnsi="ITC Avant Garde Std Bk"/>
                <w:b/>
                <w:szCs w:val="18"/>
                <w:lang w:val="es-MX"/>
              </w:rPr>
              <w:t xml:space="preserve"> Capítulo IV "De las Disposiciones Complementarias"</w:t>
            </w:r>
            <w:r w:rsidRPr="00A47C01">
              <w:rPr>
                <w:rFonts w:ascii="ITC Avant Garde Std Bk" w:hAnsi="ITC Avant Garde Std Bk"/>
                <w:szCs w:val="18"/>
                <w:lang w:val="es-MX"/>
              </w:rPr>
              <w:t>,</w:t>
            </w:r>
            <w:r w:rsidRPr="00A47C01">
              <w:rPr>
                <w:rFonts w:ascii="ITC Avant Garde Std Bk" w:eastAsia="MS Mincho" w:hAnsi="ITC Avant Garde Std Bk"/>
                <w:iCs/>
                <w:szCs w:val="18"/>
              </w:rPr>
              <w:t xml:space="preserve"> los cuales habían sido adicionados mediante el Decreto DOF 02-03-2023 declarado inválido.</w:t>
            </w:r>
          </w:p>
        </w:tc>
      </w:tr>
    </w:tbl>
    <w:p w14:paraId="4BC4005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4D46B2" w14:textId="77777777" w:rsidR="00A47C01" w:rsidRPr="00A47C01" w:rsidRDefault="00A47C01" w:rsidP="00A47C01">
      <w:pPr>
        <w:pStyle w:val="Texto"/>
        <w:spacing w:after="0" w:line="240" w:lineRule="auto"/>
        <w:rPr>
          <w:rFonts w:ascii="ITC Avant Garde Std Bk" w:hAnsi="ITC Avant Garde Std Bk"/>
          <w:sz w:val="20"/>
          <w:lang w:val="es-MX"/>
        </w:rPr>
      </w:pPr>
      <w:bookmarkStart w:id="133" w:name="Artículo_125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Bis</w:t>
      </w:r>
      <w:bookmarkEnd w:id="133"/>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649DEC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98BF81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9BA54A4" w14:textId="77777777" w:rsidR="00A47C01" w:rsidRPr="00A47C01" w:rsidRDefault="00A47C01" w:rsidP="00A47C01">
      <w:pPr>
        <w:pStyle w:val="Texto"/>
        <w:spacing w:after="0" w:line="240" w:lineRule="auto"/>
        <w:rPr>
          <w:rFonts w:ascii="ITC Avant Garde Std Bk" w:hAnsi="ITC Avant Garde Std Bk"/>
          <w:b/>
          <w:sz w:val="20"/>
          <w:lang w:val="es-MX"/>
        </w:rPr>
      </w:pPr>
    </w:p>
    <w:p w14:paraId="6C4DE4D4" w14:textId="77777777" w:rsidR="00A47C01" w:rsidRPr="00A47C01" w:rsidRDefault="00A47C01" w:rsidP="00A47C01">
      <w:pPr>
        <w:pStyle w:val="Texto"/>
        <w:spacing w:after="0" w:line="240" w:lineRule="auto"/>
        <w:rPr>
          <w:rFonts w:ascii="ITC Avant Garde Std Bk" w:hAnsi="ITC Avant Garde Std Bk"/>
          <w:b/>
          <w:sz w:val="20"/>
          <w:lang w:val="es-MX"/>
        </w:rPr>
      </w:pPr>
      <w:bookmarkStart w:id="134" w:name="Artículo_125_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Ter</w:t>
      </w:r>
      <w:bookmarkEnd w:id="134"/>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03507D4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41E29B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D70A85F" w14:textId="77777777" w:rsidR="00A47C01" w:rsidRPr="00A47C01" w:rsidRDefault="00A47C01" w:rsidP="00A47C01">
      <w:pPr>
        <w:pStyle w:val="Texto"/>
        <w:spacing w:after="0" w:line="240" w:lineRule="auto"/>
        <w:rPr>
          <w:rFonts w:ascii="ITC Avant Garde Std Bk" w:hAnsi="ITC Avant Garde Std Bk"/>
          <w:b/>
          <w:sz w:val="20"/>
          <w:lang w:val="es-MX"/>
        </w:rPr>
      </w:pPr>
    </w:p>
    <w:p w14:paraId="55F808D8" w14:textId="77777777" w:rsidR="00A47C01" w:rsidRPr="00A47C01" w:rsidRDefault="00A47C01" w:rsidP="00A47C01">
      <w:pPr>
        <w:pStyle w:val="Texto"/>
        <w:spacing w:after="0" w:line="240" w:lineRule="auto"/>
        <w:rPr>
          <w:rFonts w:ascii="ITC Avant Garde Std Bk" w:hAnsi="ITC Avant Garde Std Bk"/>
          <w:b/>
          <w:sz w:val="20"/>
          <w:lang w:val="es-MX"/>
        </w:rPr>
      </w:pPr>
      <w:bookmarkStart w:id="135" w:name="Artículo_125_Qua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Quater</w:t>
      </w:r>
      <w:bookmarkEnd w:id="135"/>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77839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4A421CE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655C3929" w14:textId="77777777" w:rsidR="00A47C01" w:rsidRPr="00A47C01" w:rsidRDefault="00A47C01" w:rsidP="00A47C01">
      <w:pPr>
        <w:pStyle w:val="Texto"/>
        <w:spacing w:after="0" w:line="240" w:lineRule="auto"/>
        <w:rPr>
          <w:rFonts w:ascii="ITC Avant Garde Std Bk" w:hAnsi="ITC Avant Garde Std Bk"/>
          <w:b/>
          <w:sz w:val="20"/>
          <w:lang w:val="es-MX"/>
        </w:rPr>
      </w:pPr>
    </w:p>
    <w:p w14:paraId="1E09D946" w14:textId="77777777" w:rsidR="00A47C01" w:rsidRPr="00A47C01" w:rsidRDefault="00A47C01" w:rsidP="00A47C01">
      <w:pPr>
        <w:pStyle w:val="Texto"/>
        <w:spacing w:after="0" w:line="240" w:lineRule="auto"/>
        <w:rPr>
          <w:rFonts w:ascii="ITC Avant Garde Std Bk" w:hAnsi="ITC Avant Garde Std Bk"/>
          <w:b/>
          <w:sz w:val="20"/>
          <w:lang w:val="es-MX"/>
        </w:rPr>
      </w:pPr>
      <w:bookmarkStart w:id="136" w:name="Artículo_125_Quinqu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Quinquies</w:t>
      </w:r>
      <w:bookmarkEnd w:id="136"/>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7AE1242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2A35B2B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69159401" w14:textId="77777777" w:rsidR="00A47C01" w:rsidRPr="00A47C01" w:rsidRDefault="00A47C01" w:rsidP="00A47C01">
      <w:pPr>
        <w:pStyle w:val="Texto"/>
        <w:spacing w:after="0" w:line="240" w:lineRule="auto"/>
        <w:rPr>
          <w:rFonts w:ascii="ITC Avant Garde Std Bk" w:hAnsi="ITC Avant Garde Std Bk"/>
          <w:b/>
          <w:sz w:val="20"/>
          <w:lang w:val="es-MX"/>
        </w:rPr>
      </w:pPr>
    </w:p>
    <w:p w14:paraId="7BDBEAC9" w14:textId="77777777" w:rsidR="00A47C01" w:rsidRPr="00A47C01" w:rsidRDefault="00A47C01" w:rsidP="00A47C01">
      <w:pPr>
        <w:pStyle w:val="Texto"/>
        <w:spacing w:after="0" w:line="240" w:lineRule="auto"/>
        <w:rPr>
          <w:rFonts w:ascii="ITC Avant Garde Std Bk" w:hAnsi="ITC Avant Garde Std Bk"/>
          <w:b/>
          <w:sz w:val="20"/>
          <w:lang w:val="es-MX"/>
        </w:rPr>
      </w:pPr>
      <w:bookmarkStart w:id="137" w:name="Artículo_125_Sex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Sexies</w:t>
      </w:r>
      <w:bookmarkEnd w:id="137"/>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3ECB2DF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3AF037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3C24E8E9" w14:textId="77777777" w:rsidR="00A47C01" w:rsidRPr="00A47C01" w:rsidRDefault="00A47C01" w:rsidP="00A47C01">
      <w:pPr>
        <w:pStyle w:val="Texto"/>
        <w:spacing w:after="0" w:line="240" w:lineRule="auto"/>
        <w:rPr>
          <w:rFonts w:ascii="ITC Avant Garde Std Bk" w:hAnsi="ITC Avant Garde Std Bk"/>
          <w:b/>
          <w:sz w:val="20"/>
          <w:lang w:val="es-MX"/>
        </w:rPr>
      </w:pPr>
    </w:p>
    <w:p w14:paraId="6F081612" w14:textId="77777777" w:rsidR="00A47C01" w:rsidRPr="00A47C01" w:rsidRDefault="00A47C01" w:rsidP="00A47C01">
      <w:pPr>
        <w:pStyle w:val="Texto"/>
        <w:spacing w:after="0" w:line="240" w:lineRule="auto"/>
        <w:rPr>
          <w:rFonts w:ascii="ITC Avant Garde Std Bk" w:hAnsi="ITC Avant Garde Std Bk"/>
          <w:b/>
          <w:sz w:val="20"/>
          <w:lang w:val="es-MX"/>
        </w:rPr>
      </w:pPr>
      <w:bookmarkStart w:id="138" w:name="Artículo_125_Sept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125 Septies</w:t>
      </w:r>
      <w:bookmarkEnd w:id="138"/>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443B22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5416D86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0B7833B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64E6F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CUARTO</w:t>
      </w:r>
    </w:p>
    <w:p w14:paraId="42FCA83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Procedimientos Especiales en las Direcciones Ejecutivas</w:t>
      </w:r>
    </w:p>
    <w:p w14:paraId="71CEC2D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2416738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PRIMERO</w:t>
      </w:r>
    </w:p>
    <w:p w14:paraId="0C5BA4F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Procedimientos del Registro Federal de Electores</w:t>
      </w:r>
    </w:p>
    <w:p w14:paraId="32D563A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3F5D3DD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Preliminares</w:t>
      </w:r>
    </w:p>
    <w:p w14:paraId="771AF73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08BC29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39" w:name="Artículo_126"/>
      <w:r w:rsidRPr="00A47C01">
        <w:rPr>
          <w:rFonts w:ascii="ITC Avant Garde Std Bk" w:hAnsi="ITC Avant Garde Std Bk"/>
          <w:b/>
          <w:sz w:val="20"/>
          <w:lang w:val="es-ES_tradnl"/>
        </w:rPr>
        <w:t>Artículo 126</w:t>
      </w:r>
      <w:bookmarkEnd w:id="139"/>
      <w:r w:rsidRPr="00A47C01">
        <w:rPr>
          <w:rFonts w:ascii="ITC Avant Garde Std Bk" w:hAnsi="ITC Avant Garde Std Bk"/>
          <w:b/>
          <w:sz w:val="20"/>
          <w:lang w:val="es-ES_tradnl"/>
        </w:rPr>
        <w:t>.</w:t>
      </w:r>
    </w:p>
    <w:p w14:paraId="6CB4F6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Instituto prestará por conducto de la dirección ejecutiva competente y de sus vocalías en las juntas locales y distritales ejecutivas, los servicios inherentes al Registro Federal de Electores.</w:t>
      </w:r>
      <w:r w:rsidRPr="00A47C01">
        <w:rPr>
          <w:rFonts w:ascii="ITC Avant Garde Std Bk" w:hAnsi="ITC Avant Garde Std Bk"/>
          <w:color w:val="2E74B5"/>
          <w:sz w:val="20"/>
          <w:lang w:val="es-ES_tradnl"/>
        </w:rPr>
        <w:t>]</w:t>
      </w:r>
    </w:p>
    <w:p w14:paraId="75559FB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0DE5C9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D9316F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EE439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Registro Federal de Electores es de carácter permanente y de interés público. Tiene por objeto cumplir con lo previsto en el artículo 41 constitucional sobre el Padrón Electoral.</w:t>
      </w:r>
    </w:p>
    <w:p w14:paraId="04705A1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53CF98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documentos, datos e informes que los ciudadanos proporcionen al Registro Federal de Electores, en cumplimiento de las obligaciones que les impone la Constitución y esta Ley, serán estrictamente confidenciales y no podrán comunicarse o darse a conocer, salvo cuando se trate de juicios, recursos o procedimientos en los que el Instituto fuese parte, para cumplir con las obligaciones previstas por esta Ley, en materia electoral y por la Ley General de Población en lo referente al Registro Nacional Ciudadano o por mandato de juez competente.</w:t>
      </w:r>
    </w:p>
    <w:p w14:paraId="6F3E5DD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A366E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miembros de los Consejos General, locales y distritales, así como de las comisiones de vigilancia, tendrán acceso a la información que conforma el Padrón Electoral, exclusivamente para el cumplimiento de sus funciones y no podrán darla o destinarla a finalidad u objeto distinto al de la revisión del Padrón Electoral y las listas nominales.</w:t>
      </w:r>
      <w:r w:rsidRPr="00A47C01">
        <w:rPr>
          <w:rFonts w:ascii="ITC Avant Garde Std Bk" w:hAnsi="ITC Avant Garde Std Bk"/>
          <w:color w:val="2E74B5"/>
          <w:sz w:val="20"/>
          <w:lang w:val="es-ES_tradnl"/>
        </w:rPr>
        <w:t>]</w:t>
      </w:r>
    </w:p>
    <w:p w14:paraId="05AFD61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5B4AA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EFE36F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9041C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0" w:name="Artículo_127"/>
      <w:r w:rsidRPr="00A47C01">
        <w:rPr>
          <w:rFonts w:ascii="ITC Avant Garde Std Bk" w:hAnsi="ITC Avant Garde Std Bk"/>
          <w:b/>
          <w:sz w:val="20"/>
          <w:lang w:val="es-ES_tradnl"/>
        </w:rPr>
        <w:t>Artículo 127</w:t>
      </w:r>
      <w:bookmarkEnd w:id="140"/>
      <w:r w:rsidRPr="00A47C01">
        <w:rPr>
          <w:rFonts w:ascii="ITC Avant Garde Std Bk" w:hAnsi="ITC Avant Garde Std Bk"/>
          <w:b/>
          <w:sz w:val="20"/>
          <w:lang w:val="es-ES_tradnl"/>
        </w:rPr>
        <w:t>.</w:t>
      </w:r>
    </w:p>
    <w:p w14:paraId="6E376BA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Registro Federal de Electores será el encargado de mantener actualizado el Padrón Electoral.</w:t>
      </w:r>
    </w:p>
    <w:p w14:paraId="5F296D4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3535DE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1" w:name="Artículo_128"/>
      <w:r w:rsidRPr="00A47C01">
        <w:rPr>
          <w:rFonts w:ascii="ITC Avant Garde Std Bk" w:hAnsi="ITC Avant Garde Std Bk"/>
          <w:b/>
          <w:sz w:val="20"/>
          <w:lang w:val="es-ES_tradnl"/>
        </w:rPr>
        <w:t>Artículo 128</w:t>
      </w:r>
      <w:bookmarkEnd w:id="141"/>
      <w:r w:rsidRPr="00A47C01">
        <w:rPr>
          <w:rFonts w:ascii="ITC Avant Garde Std Bk" w:hAnsi="ITC Avant Garde Std Bk"/>
          <w:b/>
          <w:sz w:val="20"/>
          <w:lang w:val="es-ES_tradnl"/>
        </w:rPr>
        <w:t>.</w:t>
      </w:r>
    </w:p>
    <w:p w14:paraId="4046E1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 Padrón Electoral constará la información básica de los varones y mujeres mexicanos, mayores de 18 años que han presentado la solicitud a que se refiere el párrafo 1 del artículo 135 de esta Ley, agrupados en dos secciones, la de ciudadanos residentes en México y la de ciudadanos residentes en el extranjero.</w:t>
      </w:r>
    </w:p>
    <w:p w14:paraId="7A4AAE7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E14B27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2" w:name="Artículo_129"/>
      <w:r w:rsidRPr="00A47C01">
        <w:rPr>
          <w:rFonts w:ascii="ITC Avant Garde Std Bk" w:hAnsi="ITC Avant Garde Std Bk"/>
          <w:b/>
          <w:sz w:val="20"/>
          <w:lang w:val="es-ES_tradnl"/>
        </w:rPr>
        <w:t>Artículo 129</w:t>
      </w:r>
      <w:bookmarkEnd w:id="142"/>
      <w:r w:rsidRPr="00A47C01">
        <w:rPr>
          <w:rFonts w:ascii="ITC Avant Garde Std Bk" w:hAnsi="ITC Avant Garde Std Bk"/>
          <w:b/>
          <w:sz w:val="20"/>
          <w:lang w:val="es-ES_tradnl"/>
        </w:rPr>
        <w:t>.</w:t>
      </w:r>
    </w:p>
    <w:p w14:paraId="1B0EB2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Padrón Electoral del Registro Federal de Electores se formará, mediante las acciones siguientes:</w:t>
      </w:r>
    </w:p>
    <w:p w14:paraId="1DEB785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D7380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aplicación de la técnica censal total o parcial;</w:t>
      </w:r>
    </w:p>
    <w:p w14:paraId="031E86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269D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inscripción directa y personal de los ciudadanos, y</w:t>
      </w:r>
    </w:p>
    <w:p w14:paraId="756A6E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F191B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 incorporación de los datos que aporten las autoridades competentes relativos a fallecimientos o habilitaciones, inhabilitaciones y rehabilitaciones de derechos políticos de los ciudadanos.</w:t>
      </w:r>
    </w:p>
    <w:p w14:paraId="5131F0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F32E0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3" w:name="Artículo_130"/>
      <w:r w:rsidRPr="00A47C01">
        <w:rPr>
          <w:rFonts w:ascii="ITC Avant Garde Std Bk" w:hAnsi="ITC Avant Garde Std Bk"/>
          <w:b/>
          <w:sz w:val="20"/>
          <w:lang w:val="es-ES_tradnl"/>
        </w:rPr>
        <w:t>Artículo 130</w:t>
      </w:r>
      <w:bookmarkEnd w:id="143"/>
      <w:r w:rsidRPr="00A47C01">
        <w:rPr>
          <w:rFonts w:ascii="ITC Avant Garde Std Bk" w:hAnsi="ITC Avant Garde Std Bk"/>
          <w:b/>
          <w:sz w:val="20"/>
          <w:lang w:val="es-ES_tradnl"/>
        </w:rPr>
        <w:t>.</w:t>
      </w:r>
    </w:p>
    <w:p w14:paraId="2338814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están obligados a inscribirse en el Registro Federal de Electores y a informar a éste de su cambio de domicilio dentro de los treinta días siguientes a que éste ocurra.</w:t>
      </w:r>
    </w:p>
    <w:p w14:paraId="49C555D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27BF8E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Asimismo, los ciudadanos participarán en la formación y actualización del Padrón Electoral en los términos de las normas reglamentarias correspondientes.</w:t>
      </w:r>
    </w:p>
    <w:p w14:paraId="59083B7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DE08A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4" w:name="Artículo_131"/>
      <w:r w:rsidRPr="00A47C01">
        <w:rPr>
          <w:rFonts w:ascii="ITC Avant Garde Std Bk" w:hAnsi="ITC Avant Garde Std Bk"/>
          <w:b/>
          <w:sz w:val="20"/>
          <w:lang w:val="es-ES_tradnl"/>
        </w:rPr>
        <w:t>Artículo 131</w:t>
      </w:r>
      <w:bookmarkEnd w:id="144"/>
      <w:r w:rsidRPr="00A47C01">
        <w:rPr>
          <w:rFonts w:ascii="ITC Avant Garde Std Bk" w:hAnsi="ITC Avant Garde Std Bk"/>
          <w:b/>
          <w:sz w:val="20"/>
          <w:lang w:val="es-ES_tradnl"/>
        </w:rPr>
        <w:t>.</w:t>
      </w:r>
    </w:p>
    <w:p w14:paraId="7FFE4F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debe incluir a los ciudadanos en las secciones del Registro Federal de Electores y expedirles la credencial para votar.</w:t>
      </w:r>
    </w:p>
    <w:p w14:paraId="5A31264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9648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credencial para votar es el documento indispensable para que los ciudadanos puedan ejercer su derecho de voto.</w:t>
      </w:r>
      <w:r w:rsidRPr="00A47C01">
        <w:rPr>
          <w:rFonts w:ascii="ITC Avant Garde Std Bk" w:hAnsi="ITC Avant Garde Std Bk"/>
          <w:color w:val="2E74B5"/>
          <w:sz w:val="20"/>
          <w:lang w:val="es-ES_tradnl"/>
        </w:rPr>
        <w:t>]</w:t>
      </w:r>
    </w:p>
    <w:p w14:paraId="62565DB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656AE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66A3C0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8DDA3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20FA667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Formación del Padrón Electoral</w:t>
      </w:r>
    </w:p>
    <w:p w14:paraId="413A03A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9AAF36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5" w:name="Artículo_132"/>
      <w:r w:rsidRPr="00A47C01">
        <w:rPr>
          <w:rFonts w:ascii="ITC Avant Garde Std Bk" w:hAnsi="ITC Avant Garde Std Bk"/>
          <w:b/>
          <w:sz w:val="20"/>
          <w:lang w:val="es-ES_tradnl"/>
        </w:rPr>
        <w:t>Artículo 132</w:t>
      </w:r>
      <w:bookmarkEnd w:id="145"/>
      <w:r w:rsidRPr="00A47C01">
        <w:rPr>
          <w:rFonts w:ascii="ITC Avant Garde Std Bk" w:hAnsi="ITC Avant Garde Std Bk"/>
          <w:b/>
          <w:sz w:val="20"/>
          <w:lang w:val="es-ES_tradnl"/>
        </w:rPr>
        <w:t>.</w:t>
      </w:r>
    </w:p>
    <w:p w14:paraId="5E47EF0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técnica censal es el procedimiento que el Instituto instrumentará para la formación del Padrón Electoral. Esta técnica se realiza mediante entrevistas casa por casa, a fin de obtener la información básica de los mexicanos mayores de 18 años de edad, consistente en:</w:t>
      </w:r>
    </w:p>
    <w:p w14:paraId="08A91BF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A265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Apellido paterno, apellido materno y nombre completo;</w:t>
      </w:r>
    </w:p>
    <w:p w14:paraId="232F688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CCA30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Lugar y fecha de nacimiento;</w:t>
      </w:r>
    </w:p>
    <w:p w14:paraId="23B38B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F972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Edad y sexo;</w:t>
      </w:r>
    </w:p>
    <w:p w14:paraId="31A87E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F844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Domicilio actual y tiempo de residencia;</w:t>
      </w:r>
    </w:p>
    <w:p w14:paraId="7A73B6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42295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Ocupación, y</w:t>
      </w:r>
    </w:p>
    <w:p w14:paraId="7DCB660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F1585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su caso, el número y fecha del certificado de naturalización.</w:t>
      </w:r>
    </w:p>
    <w:p w14:paraId="77A085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2D48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información básica contendrá la entidad federativa, el municipio, la localidad, el distrito electoral uninominal y la sección electoral correspondiente al domicilio, así como la fecha en que se realizó la visita y el nombre y la firma del entrevistador. En todos los casos se procurará establecer el mayor número de elementos para ubicar dicho domicilio geográficamente.</w:t>
      </w:r>
    </w:p>
    <w:p w14:paraId="3830082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B4DBE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Concluida la aplicación de la técnica censal total, la Dirección Ejecutiva del Registro Federal de Electores verificará que no existan duplicaciones, a fin de asegurar que cada elector aparezca registrado una sola vez.</w:t>
      </w:r>
    </w:p>
    <w:p w14:paraId="2665788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CC8D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Formado el Padrón Electoral a partir de la información básica recabada, se procederá en los términos del siguiente Capítulo.</w:t>
      </w:r>
    </w:p>
    <w:p w14:paraId="4B69FB3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BD7813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6" w:name="Artículo_133"/>
      <w:r w:rsidRPr="00A47C01">
        <w:rPr>
          <w:rFonts w:ascii="ITC Avant Garde Std Bk" w:hAnsi="ITC Avant Garde Std Bk"/>
          <w:b/>
          <w:sz w:val="20"/>
          <w:lang w:val="es-ES_tradnl"/>
        </w:rPr>
        <w:t>Artículo 133</w:t>
      </w:r>
      <w:bookmarkEnd w:id="146"/>
      <w:r w:rsidRPr="00A47C01">
        <w:rPr>
          <w:rFonts w:ascii="ITC Avant Garde Std Bk" w:hAnsi="ITC Avant Garde Std Bk"/>
          <w:b/>
          <w:sz w:val="20"/>
          <w:lang w:val="es-ES_tradnl"/>
        </w:rPr>
        <w:t>.</w:t>
      </w:r>
    </w:p>
    <w:p w14:paraId="5583F33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se encargará de formar y administrar el padrón electoral y la lista de electores.</w:t>
      </w:r>
    </w:p>
    <w:p w14:paraId="42166A9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103BB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emitirá los lineamientos en los que se establezcan los plazos y términos para el uso del padrón electoral y las listas de electores en los procesos electorales locales.</w:t>
      </w:r>
    </w:p>
    <w:p w14:paraId="3742FA9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9455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Es obligación del Instituto y de los Organismos Públicos Locales brindar las facilidades necesarias a los ciudadanos mexicanos residentes en el extranjero, para realizar los trámites que les permitan formar parte del Padrón Electoral y de la lista de electores, para las elecciones correspondientes, desde el extranjero.</w:t>
      </w:r>
    </w:p>
    <w:p w14:paraId="18A80AD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1B3D1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Instituto, a través de la comisión respectiva, de la Dirección Ejecutiva del Registro Federal de Electores y del órgano nacional de vigilancia, verificará el registro de los ciudadanos mexicanos residentes en el extranjero en el Padrón Electoral para conformar el listado de electores tanto a nivel federal como local.</w:t>
      </w:r>
    </w:p>
    <w:p w14:paraId="6A79636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E77E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órganos de vigilancia del Padrón Electoral se integrarán mayoritariamente por representantes de los partidos políticos nacionales.</w:t>
      </w:r>
    </w:p>
    <w:p w14:paraId="44E5219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45B07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7D8F713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Actualización del Padrón Electoral</w:t>
      </w:r>
    </w:p>
    <w:p w14:paraId="02F7165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C21971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7" w:name="Artículo_134"/>
      <w:r w:rsidRPr="00A47C01">
        <w:rPr>
          <w:rFonts w:ascii="ITC Avant Garde Std Bk" w:hAnsi="ITC Avant Garde Std Bk"/>
          <w:b/>
          <w:sz w:val="20"/>
          <w:lang w:val="es-ES_tradnl"/>
        </w:rPr>
        <w:t>Artículo 134</w:t>
      </w:r>
      <w:bookmarkEnd w:id="147"/>
      <w:r w:rsidRPr="00A47C01">
        <w:rPr>
          <w:rFonts w:ascii="ITC Avant Garde Std Bk" w:hAnsi="ITC Avant Garde Std Bk"/>
          <w:b/>
          <w:sz w:val="20"/>
          <w:lang w:val="es-ES_tradnl"/>
        </w:rPr>
        <w:t>.</w:t>
      </w:r>
    </w:p>
    <w:p w14:paraId="0FAD6A9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 base en el Padrón Electoral, la Dirección Ejecutiva del Registro Federal de Electores expedirá, en su caso, las credenciales para votar.</w:t>
      </w:r>
    </w:p>
    <w:p w14:paraId="0ADF775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9F296A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8" w:name="Artículo_135"/>
      <w:r w:rsidRPr="00A47C01">
        <w:rPr>
          <w:rFonts w:ascii="ITC Avant Garde Std Bk" w:hAnsi="ITC Avant Garde Std Bk"/>
          <w:b/>
          <w:sz w:val="20"/>
          <w:lang w:val="es-ES_tradnl"/>
        </w:rPr>
        <w:t>Artículo 135</w:t>
      </w:r>
      <w:bookmarkEnd w:id="148"/>
      <w:r w:rsidRPr="00A47C01">
        <w:rPr>
          <w:rFonts w:ascii="ITC Avant Garde Std Bk" w:hAnsi="ITC Avant Garde Std Bk"/>
          <w:b/>
          <w:sz w:val="20"/>
          <w:lang w:val="es-ES_tradnl"/>
        </w:rPr>
        <w:t>.</w:t>
      </w:r>
    </w:p>
    <w:p w14:paraId="2A897DA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Para la incorporación al Padrón Electoral se requerirá solicitud individual en que consten firma, huellas dactilares y fotografía del ciudadano, en los términos del artículo 140 de la presente Ley. Cuando se trate de los ciudadanos mexicanos residentes en el extranjero, el Instituto y los Organismos Públicos Locales brindarán las facilidades para que la recepción de la firma y las huellas dactilares se haga desde el extranjero.</w:t>
      </w:r>
    </w:p>
    <w:p w14:paraId="77A6170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9CD691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Para solicitar la credencial para votar, el ciudadano deberá identificarse, con su acta de nacimiento, además de los documentos que determine la Comisión Nacional de Vigilancia del Registro Federal de Electores. La Dirección Ejecutiva del Registro Federal de Electores conservará copia digitalizada de los documentos presentados.</w:t>
      </w:r>
      <w:r w:rsidRPr="00A47C01">
        <w:rPr>
          <w:rFonts w:ascii="ITC Avant Garde Std Bk" w:hAnsi="ITC Avant Garde Std Bk"/>
          <w:color w:val="2E74B5"/>
          <w:sz w:val="20"/>
          <w:lang w:val="es-ES_tradnl"/>
        </w:rPr>
        <w:t>]</w:t>
      </w:r>
    </w:p>
    <w:p w14:paraId="184473A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515127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472992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69536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49" w:name="Artículo_136"/>
      <w:r w:rsidRPr="00A47C01">
        <w:rPr>
          <w:rFonts w:ascii="ITC Avant Garde Std Bk" w:hAnsi="ITC Avant Garde Std Bk"/>
          <w:b/>
          <w:sz w:val="20"/>
          <w:lang w:val="es-ES_tradnl"/>
        </w:rPr>
        <w:t>Artículo 136</w:t>
      </w:r>
      <w:bookmarkEnd w:id="149"/>
      <w:r w:rsidRPr="00A47C01">
        <w:rPr>
          <w:rFonts w:ascii="ITC Avant Garde Std Bk" w:hAnsi="ITC Avant Garde Std Bk"/>
          <w:b/>
          <w:sz w:val="20"/>
          <w:lang w:val="es-ES_tradnl"/>
        </w:rPr>
        <w:t>.</w:t>
      </w:r>
    </w:p>
    <w:p w14:paraId="32B1EDD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tendrán la obligación de acudir a las oficinas o módulos que determine el Instituto, a fin de solicitar y obtener su credencial para votar con fotografía.</w:t>
      </w:r>
    </w:p>
    <w:p w14:paraId="6EFE0CE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341AB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solicitar la credencial para votar, el ciudadano deberá identificarse, preferentemente, con documento de identidad expedido por autoridad, o a través de los medios y procedimientos que determine la Comisión Nacional de Vigilancia del Registro Federal de Electores. La Dirección Ejecutiva del Registro Federal de Electores conservará copia digitalizada de los documentos presentados.</w:t>
      </w:r>
      <w:r w:rsidRPr="00A47C01">
        <w:rPr>
          <w:rFonts w:ascii="ITC Avant Garde Std Bk" w:hAnsi="ITC Avant Garde Std Bk"/>
          <w:color w:val="2E74B5"/>
          <w:sz w:val="20"/>
          <w:lang w:val="es-ES_tradnl"/>
        </w:rPr>
        <w:t>]</w:t>
      </w:r>
    </w:p>
    <w:p w14:paraId="295B10C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5A060E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4B1CB3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CCF1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todos los casos, al solicitar un trámite registral, el interesado deberá asentar su firma y huellas dactilares en el formato respectivo.</w:t>
      </w:r>
    </w:p>
    <w:p w14:paraId="6863B34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3E2C6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Al recibir su credencial para votar el ciudadano deberá identificarse, preferentemente, con documento de identidad expedido por autoridad, o a satisfacción del funcionario electoral que realice la entrega, de conformidad con los procedimientos acordados por la Comisión Nacional de Vigilancia. La Dirección Ejecutiva del Registro Federal de Electores conservará copia digitalizada de la constancia de entrega de la credencial.</w:t>
      </w:r>
      <w:r w:rsidRPr="00A47C01">
        <w:rPr>
          <w:rFonts w:ascii="ITC Avant Garde Std Bk" w:hAnsi="ITC Avant Garde Std Bk"/>
          <w:color w:val="2E74B5"/>
          <w:sz w:val="20"/>
          <w:lang w:val="es-ES_tradnl"/>
        </w:rPr>
        <w:t>]</w:t>
      </w:r>
    </w:p>
    <w:p w14:paraId="3DD2C1D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9635F1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445186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C70A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 caso de los ciudadanos que, dentro del plazo correspondiente, no acudan a recibir su credencial para votar, el Instituto, por los medios más expeditos de que disponga, les formulará hasta tres avisos para que procedan a recogerla. De persistir el incumplimiento, se estará a lo dispuesto en el artículo 155 de esta Ley.</w:t>
      </w:r>
    </w:p>
    <w:p w14:paraId="63EDA8B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6DF2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 Dirección Ejecutiva del Registro Federal de Electores, de acuerdo con el procedimiento que a tal efecto acuerde el Consejo General, tomará las medidas para el control, salvaguarda y, en su caso, destrucción, de los formatos de credencial que no hubieren sido utilizados.</w:t>
      </w:r>
    </w:p>
    <w:p w14:paraId="28010FC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BC64B1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Las oficinas del Registro Federal de Electores verificarán que los nombres de los ciudadanos que no hayan acudido a obtener su credencial para votar, no aparezcan en las listas nominales de electores.</w:t>
      </w:r>
    </w:p>
    <w:p w14:paraId="113B5B0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D1F81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8.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ciudadanos residentes en el extranjero, darán cumplimiento a lo dispuesto en este artículo, a través de los medios que determine la Dirección Ejecutiva del Registro Federal de Electores con la aprobación de la Comisión Nacional de Vigilancia del Registro Federal de Electores.</w:t>
      </w:r>
      <w:r w:rsidRPr="00A47C01">
        <w:rPr>
          <w:rFonts w:ascii="ITC Avant Garde Std Bk" w:hAnsi="ITC Avant Garde Std Bk"/>
          <w:color w:val="2E74B5"/>
          <w:sz w:val="20"/>
          <w:lang w:val="es-ES_tradnl"/>
        </w:rPr>
        <w:t>]</w:t>
      </w:r>
    </w:p>
    <w:p w14:paraId="2CCAC97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A9E913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0351E4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0D67D7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0" w:name="Artículo_137"/>
      <w:r w:rsidRPr="00A47C01">
        <w:rPr>
          <w:rFonts w:ascii="ITC Avant Garde Std Bk" w:hAnsi="ITC Avant Garde Std Bk"/>
          <w:b/>
          <w:sz w:val="20"/>
          <w:lang w:val="es-ES_tradnl"/>
        </w:rPr>
        <w:t>Artículo 137</w:t>
      </w:r>
      <w:bookmarkEnd w:id="150"/>
      <w:r w:rsidRPr="00A47C01">
        <w:rPr>
          <w:rFonts w:ascii="ITC Avant Garde Std Bk" w:hAnsi="ITC Avant Garde Std Bk"/>
          <w:b/>
          <w:sz w:val="20"/>
          <w:lang w:val="es-ES_tradnl"/>
        </w:rPr>
        <w:t>.</w:t>
      </w:r>
    </w:p>
    <w:p w14:paraId="3F979CD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llevado a cabo el procedimiento a que se refiere el artículo anterior, se procederá a formar las listas nominales de electores del Padrón Electoral con los nombres de aquéllos a los que se les haya entregado su credencial para votar.</w:t>
      </w:r>
    </w:p>
    <w:p w14:paraId="3667B0F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2FC5A5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listados se formularán por distritos y por secciones electorales. En el caso de los ciudadanos mexicanos residentes en el extranjero, el listado se formulará por país de residencia y por entidad federativa de referencia, si la credencial para votar con fotografía se expidió o renovó desde el extranjero, o por el distrito electoral que aparece en su credencial para votar con fotografía, si fue expedida en territorio nacional.</w:t>
      </w:r>
    </w:p>
    <w:p w14:paraId="662232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FC92A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listados anteriores se pondrán a disposición de los partidos políticos para su revisión y, en su caso, para que formulen las observaciones que estimen pertinentes.</w:t>
      </w:r>
    </w:p>
    <w:p w14:paraId="1C9377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05FFB6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Dirección Ejecutiva del Registro Federal de Electores proveerá lo necesario para que las listas nominales se pongan en conocimiento de la ciudadanía en cada distrito.</w:t>
      </w:r>
    </w:p>
    <w:p w14:paraId="5D3B871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B94DF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1" w:name="Artículo_138"/>
      <w:r w:rsidRPr="00A47C01">
        <w:rPr>
          <w:rFonts w:ascii="ITC Avant Garde Std Bk" w:hAnsi="ITC Avant Garde Std Bk"/>
          <w:b/>
          <w:sz w:val="20"/>
          <w:lang w:val="es-ES_tradnl"/>
        </w:rPr>
        <w:t>Artículo 138</w:t>
      </w:r>
      <w:bookmarkEnd w:id="151"/>
      <w:r w:rsidRPr="00A47C01">
        <w:rPr>
          <w:rFonts w:ascii="ITC Avant Garde Std Bk" w:hAnsi="ITC Avant Garde Std Bk"/>
          <w:b/>
          <w:sz w:val="20"/>
          <w:lang w:val="es-ES_tradnl"/>
        </w:rPr>
        <w:t>.</w:t>
      </w:r>
    </w:p>
    <w:p w14:paraId="12F034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fin de actualizar el Padrón Electoral, el Instituto, a través de la Dirección Ejecutiva del Registro Federal de Electores realizará anualmente, a partir del día 1o. de septiembre y hasta el 15 de diciembre siguiente, una campaña intensa para convocar y orientar a la ciudadanía a cumplir con las obligaciones a que se refieren los dos párrafos siguientes.</w:t>
      </w:r>
    </w:p>
    <w:p w14:paraId="2420A83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E0F1C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Durante el periodo de actualización deberán acudir ante las oficinas de la Dirección Ejecutiva del Registro Federal de Electores, en los lugares que ésta determine, para ser incorporados al Padrón Electoral todos aquellos ciudadanos:</w:t>
      </w:r>
    </w:p>
    <w:p w14:paraId="37A8764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CE35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Que no hubiesen sido incorporados durante la aplicación de la técnica censal total, y</w:t>
      </w:r>
    </w:p>
    <w:p w14:paraId="05E7095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B5E8E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Que hubiesen alcanzado la ciudadanía con posterioridad a la aplicación de la técnica censal total.</w:t>
      </w:r>
    </w:p>
    <w:p w14:paraId="45961E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1F152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Durante el periodo de actualización también deberán acudir a las oficinas los ciudadanos incorporados en el Padrón Electoral que:</w:t>
      </w:r>
    </w:p>
    <w:p w14:paraId="627ABA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558C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 hubieren notificado su cambio de domicilio;</w:t>
      </w:r>
    </w:p>
    <w:p w14:paraId="01F9DDD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9C02E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Hubieren extraviado su credencial para votar, y</w:t>
      </w:r>
    </w:p>
    <w:p w14:paraId="0CB9B4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59C5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Suspendidos en sus derechos políticos hubieren sido rehabilitados.</w:t>
      </w:r>
    </w:p>
    <w:p w14:paraId="4DED81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90A96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ciudadanos al acudir voluntariamente a darse de alta o dar aviso de cambio de domicilio, o bien al ser requeridos por el personal del Instituto durante la aplicación de la técnica censal, tendrán la obligación de señalar el domicilio en que hubieren sido registrados con anterioridad y, en su caso, firmar y poner las huellas dactilares en los documentos para la actualización respectiva.</w:t>
      </w:r>
    </w:p>
    <w:p w14:paraId="67C0062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B8B3F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partidos políticos nacionales y los medios de comunicación podrán coadyuvar con el Instituto en las tareas de orientación ciudadana.</w:t>
      </w:r>
    </w:p>
    <w:p w14:paraId="64DC4A7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220B0B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2" w:name="Artículo_139"/>
      <w:r w:rsidRPr="00A47C01">
        <w:rPr>
          <w:rFonts w:ascii="ITC Avant Garde Std Bk" w:hAnsi="ITC Avant Garde Std Bk"/>
          <w:b/>
          <w:sz w:val="20"/>
          <w:lang w:val="es-ES_tradnl"/>
        </w:rPr>
        <w:t>Artículo 139</w:t>
      </w:r>
      <w:bookmarkEnd w:id="152"/>
      <w:r w:rsidRPr="00A47C01">
        <w:rPr>
          <w:rFonts w:ascii="ITC Avant Garde Std Bk" w:hAnsi="ITC Avant Garde Std Bk"/>
          <w:b/>
          <w:sz w:val="20"/>
          <w:lang w:val="es-ES_tradnl"/>
        </w:rPr>
        <w:t>.</w:t>
      </w:r>
    </w:p>
    <w:p w14:paraId="6B28F4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podrán solicitar su inscripción en el Padrón Electoral, en periodos distintos a los de actualización a que se refiere el artículo anterior, desde el día siguiente al de la elección, hasta el día 30 de noviembre del año previo de la elección federal ordinaria.</w:t>
      </w:r>
    </w:p>
    <w:p w14:paraId="1D35515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17F21F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mexicanos que en el año de la elección cumplan los 18 años de edad entre el 1o de diciembre y el día de los comicios, deberán solicitar su inscripción a más tardar el día 30 de noviembre previo a la elección.</w:t>
      </w:r>
    </w:p>
    <w:p w14:paraId="25460D7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8066A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3" w:name="Artículo_140"/>
      <w:r w:rsidRPr="00A47C01">
        <w:rPr>
          <w:rFonts w:ascii="ITC Avant Garde Std Bk" w:hAnsi="ITC Avant Garde Std Bk"/>
          <w:b/>
          <w:sz w:val="20"/>
          <w:lang w:val="es-ES_tradnl"/>
        </w:rPr>
        <w:t>Artículo 140</w:t>
      </w:r>
      <w:bookmarkEnd w:id="153"/>
      <w:r w:rsidRPr="00A47C01">
        <w:rPr>
          <w:rFonts w:ascii="ITC Avant Garde Std Bk" w:hAnsi="ITC Avant Garde Std Bk"/>
          <w:b/>
          <w:sz w:val="20"/>
          <w:lang w:val="es-ES_tradnl"/>
        </w:rPr>
        <w:t>.</w:t>
      </w:r>
    </w:p>
    <w:p w14:paraId="57EFD4C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solicitud de incorporación al Padrón Electoral se hará en formas individuales en las que se asentarán los siguientes datos:</w:t>
      </w:r>
    </w:p>
    <w:p w14:paraId="26C2157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BEE4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Apellido paterno, apellido materno y nombre completo;</w:t>
      </w:r>
    </w:p>
    <w:p w14:paraId="7C62333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E5499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Lugar y fecha de nacimiento. En el caso de los ciudadanos mexicanos residentes en el extranjero, deberán acreditar la entidad federativa correspondiente a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6E9E3E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DBD7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Edad y sexo;</w:t>
      </w:r>
    </w:p>
    <w:p w14:paraId="57E156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CE14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Domicilio actual y tiempo de residencia;</w:t>
      </w:r>
    </w:p>
    <w:p w14:paraId="4EF495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812F3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Ocupación;</w:t>
      </w:r>
    </w:p>
    <w:p w14:paraId="2A077F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A20C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su caso, el número y fecha del certificado de naturalización, y</w:t>
      </w:r>
    </w:p>
    <w:p w14:paraId="6FB487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CC23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Firma y, en su caso, huellas dactilares y fotografía del solicitante.</w:t>
      </w:r>
    </w:p>
    <w:p w14:paraId="617C36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3B37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personal encargado de la inscripción asentará en la forma a que se refiere el párrafo anterior los siguientes datos:</w:t>
      </w:r>
    </w:p>
    <w:p w14:paraId="7BC1B7E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1BA10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Entidad federativa, municipio y localidad donde se realice la inscripción;</w:t>
      </w:r>
    </w:p>
    <w:p w14:paraId="6A2A603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6B9576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Distrito electoral federal y sección electoral correspondiente al domicilio, y</w:t>
      </w:r>
    </w:p>
    <w:p w14:paraId="3F5AB9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69892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Fecha de la solicitud de inscripción.</w:t>
      </w:r>
    </w:p>
    <w:p w14:paraId="7649407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33A580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Al ciudadano que solicite su inscripción se le entregará un comprobante de su solicitud, con el número de ésta, el cual devolverá al momento de recibir o recoger su credencial para votar.</w:t>
      </w:r>
    </w:p>
    <w:p w14:paraId="204F5C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89886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4" w:name="Artículo_141"/>
      <w:r w:rsidRPr="00A47C01">
        <w:rPr>
          <w:rFonts w:ascii="ITC Avant Garde Std Bk" w:hAnsi="ITC Avant Garde Std Bk"/>
          <w:b/>
          <w:sz w:val="20"/>
          <w:lang w:val="es-ES_tradnl"/>
        </w:rPr>
        <w:t>Artículo 141</w:t>
      </w:r>
      <w:bookmarkEnd w:id="154"/>
      <w:r w:rsidRPr="00A47C01">
        <w:rPr>
          <w:rFonts w:ascii="ITC Avant Garde Std Bk" w:hAnsi="ITC Avant Garde Std Bk"/>
          <w:b/>
          <w:sz w:val="20"/>
          <w:lang w:val="es-ES_tradnl"/>
        </w:rPr>
        <w:t>.</w:t>
      </w:r>
    </w:p>
    <w:p w14:paraId="7A41A7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mexicanos residentes en el territorio nacional, que se encuentren incapacitados físicamente para acudir a inscribirse ante las oficinas de la Dirección Ejecutiva del Registro Federal de Electores correspondiente a su domicilio, deberán solicitar su inscripción por escrito, acompañando la documentación que acredite su incapacidad. En su caso, la Dirección Ejecutiva dictará las medidas pertinentes para la entrega de la credencial para votar del elector físicamente impedido.</w:t>
      </w:r>
    </w:p>
    <w:p w14:paraId="43D46C9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756C4E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2.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66CDC3C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EDBFFD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8F3639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40EC4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5" w:name="Artículo_142"/>
      <w:r w:rsidRPr="00A47C01">
        <w:rPr>
          <w:rFonts w:ascii="ITC Avant Garde Std Bk" w:hAnsi="ITC Avant Garde Std Bk"/>
          <w:b/>
          <w:sz w:val="20"/>
          <w:lang w:val="es-ES_tradnl"/>
        </w:rPr>
        <w:t>Artículo 142</w:t>
      </w:r>
      <w:bookmarkEnd w:id="155"/>
      <w:r w:rsidRPr="00A47C01">
        <w:rPr>
          <w:rFonts w:ascii="ITC Avant Garde Std Bk" w:hAnsi="ITC Avant Garde Std Bk"/>
          <w:b/>
          <w:sz w:val="20"/>
          <w:lang w:val="es-ES_tradnl"/>
        </w:rPr>
        <w:t>.</w:t>
      </w:r>
    </w:p>
    <w:p w14:paraId="31B537C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Dentro de los treinta días siguientes a su cambio de domicilio, los ciudadanos inscritos en el Padrón Electoral, deberán dar el aviso correspondiente ante la oficina del Instituto más cercana a su nuevo domicilio.</w:t>
      </w:r>
    </w:p>
    <w:p w14:paraId="1028F0C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DA90FC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los casos en que un ciudadano solicite su alta por cambio de domicilio, deberá exhibir y entregar la credencial para votar correspondiente a su domicilio anterior, o aportar los datos de la misma en caso de haberla extraviado, para que se proceda a cancelar tal inscripción, a darlo de alta en el listado correspondiente a su domicilio actual y expedirle su nueva credencial para votar. Las credenciales sustituidas por el procedimiento anterior serán destruidas de inmediato.</w:t>
      </w:r>
    </w:p>
    <w:p w14:paraId="29D016B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0381B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6" w:name="Artículo_143"/>
      <w:r w:rsidRPr="00A47C01">
        <w:rPr>
          <w:rFonts w:ascii="ITC Avant Garde Std Bk" w:hAnsi="ITC Avant Garde Std Bk"/>
          <w:b/>
          <w:sz w:val="20"/>
          <w:lang w:val="es-ES_tradnl"/>
        </w:rPr>
        <w:t>Artículo 143</w:t>
      </w:r>
      <w:bookmarkEnd w:id="156"/>
      <w:r w:rsidRPr="00A47C01">
        <w:rPr>
          <w:rFonts w:ascii="ITC Avant Garde Std Bk" w:hAnsi="ITC Avant Garde Std Bk"/>
          <w:b/>
          <w:sz w:val="20"/>
          <w:lang w:val="es-ES_tradnl"/>
        </w:rPr>
        <w:t>.</w:t>
      </w:r>
    </w:p>
    <w:p w14:paraId="3494BF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Podrán solicitar la expedición de credencial para votar con fotografía o la rectificación ante la oficina del Instituto responsable de la inscripción, o en el caso de ciudadanos residentes en el extranjero, por el medio determinado por la Dirección Ejecutiva del Registro Federal de Electores, con la aprobación de la Comisión Nacional de Vigilancia del Registro Federal de Electores para que se haga desde el extranjero, aquellos ciudadanos que:</w:t>
      </w:r>
      <w:r w:rsidRPr="00A47C01">
        <w:rPr>
          <w:rFonts w:ascii="ITC Avant Garde Std Bk" w:hAnsi="ITC Avant Garde Std Bk"/>
          <w:color w:val="2E74B5"/>
          <w:sz w:val="20"/>
          <w:lang w:val="es-ES_tradnl"/>
        </w:rPr>
        <w:t>]</w:t>
      </w:r>
    </w:p>
    <w:p w14:paraId="497C85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90F029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FE4425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2D2B0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Habiendo cumplido con los requisitos y trámites correspondientes no hubieren obtenido oportunamente su credencial para votar;</w:t>
      </w:r>
    </w:p>
    <w:p w14:paraId="77D9032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B59DC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Habiendo obtenido oportunamente su credencial para votar, no aparezcan incluidos en la lista nominal de electores de la sección correspondiente a su domicilio, o</w:t>
      </w:r>
      <w:r w:rsidRPr="00A47C01">
        <w:rPr>
          <w:rFonts w:ascii="ITC Avant Garde Std Bk" w:hAnsi="ITC Avant Garde Std Bk"/>
          <w:color w:val="2E74B5"/>
          <w:sz w:val="20"/>
          <w:lang w:val="es-ES_tradnl"/>
        </w:rPr>
        <w:t>]</w:t>
      </w:r>
    </w:p>
    <w:p w14:paraId="2179BB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60BF1F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34DA36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82CC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Consideren haber sido indebidamente excluidos de la lista nominal de electores de la sección correspondiente a su domicilio.</w:t>
      </w:r>
      <w:r w:rsidRPr="00A47C01">
        <w:rPr>
          <w:rFonts w:ascii="ITC Avant Garde Std Bk" w:hAnsi="ITC Avant Garde Std Bk"/>
          <w:color w:val="2E74B5"/>
          <w:sz w:val="20"/>
          <w:lang w:val="es-ES_tradnl"/>
        </w:rPr>
        <w:t>]</w:t>
      </w:r>
    </w:p>
    <w:p w14:paraId="58EA921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9F4A59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980CA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CF792B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los casos a que se refiere el párrafo anterior, la solicitud de expedición o de rectificación se presentará en cualquier tiempo durante los dos años previos al del proceso electoral.</w:t>
      </w:r>
    </w:p>
    <w:p w14:paraId="20C5463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B24430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el año de la elección los ciudadanos que se encuentren en el supuesto del inciso a) del párrafo 1 de este artículo, podrán promover la instancia administrativa correspondiente para obtener su credencial para votar hasta el día último de enero. En los casos previstos en los incisos b) y c) del párrafo señalado, los ciudadanos podrán presentar solicitud de rectificación a más tardar el día 14 de marzo.</w:t>
      </w:r>
    </w:p>
    <w:p w14:paraId="492BB46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CB516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En las oficinas del Registro Federal de Electores, existirán a disposición de los ciudadanos los formatos necesarios para la presentación de la solicitud respectiva.</w:t>
      </w:r>
    </w:p>
    <w:p w14:paraId="3A33F8B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D84BD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oficina ante la que se haya solicitado la expedición de credencial o la rectificación resolverá sobre la procedencia o improcedencia de la misma dentro de un plazo de veinte días naturales.</w:t>
      </w:r>
    </w:p>
    <w:p w14:paraId="62E2FB2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8CAFF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 resolución que declare improcedente la instancia administrativa para obtener la credencial o de rectificación o la falta de respuesta en tiempo, serán impugnables ante el Tribunal Electoral. Para tal efecto, los ciudadanos interesados tendrán a su disposición en las oficinas del Registro Federal de Electores los formatos necesarios para la interposición del medio de impugnación respectivo.</w:t>
      </w:r>
    </w:p>
    <w:p w14:paraId="5EC56C5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6DA16E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La resolución recaída a la instancia administrativa para obtener la credencial o de rectificación, será notificada personalmente al ciudadano si éste comparece ante la oficina responsable de la inscripción o, en su caso, por telegrama o correo certificado.</w:t>
      </w:r>
    </w:p>
    <w:p w14:paraId="07AD78D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013FD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7" w:name="Artículo_144"/>
      <w:r w:rsidRPr="00A47C01">
        <w:rPr>
          <w:rFonts w:ascii="ITC Avant Garde Std Bk" w:hAnsi="ITC Avant Garde Std Bk"/>
          <w:b/>
          <w:sz w:val="20"/>
          <w:lang w:val="es-ES_tradnl"/>
        </w:rPr>
        <w:t>Artículo 144</w:t>
      </w:r>
      <w:bookmarkEnd w:id="157"/>
      <w:r w:rsidRPr="00A47C01">
        <w:rPr>
          <w:rFonts w:ascii="ITC Avant Garde Std Bk" w:hAnsi="ITC Avant Garde Std Bk"/>
          <w:b/>
          <w:sz w:val="20"/>
          <w:lang w:val="es-ES_tradnl"/>
        </w:rPr>
        <w:t>.</w:t>
      </w:r>
    </w:p>
    <w:p w14:paraId="3BFB31B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del Registro Federal de Electores podrá utilizar la técnica censal parcial en distritos o secciones, o partes de éstos, en aquellos casos en que así lo decida la Junta General Ejecutiva, a fin de mantener actualizado el Padrón Electoral.</w:t>
      </w:r>
      <w:r w:rsidRPr="00A47C01">
        <w:rPr>
          <w:rFonts w:ascii="ITC Avant Garde Std Bk" w:hAnsi="ITC Avant Garde Std Bk"/>
          <w:color w:val="2E74B5"/>
          <w:sz w:val="20"/>
          <w:lang w:val="es-ES_tradnl"/>
        </w:rPr>
        <w:t>]</w:t>
      </w:r>
    </w:p>
    <w:p w14:paraId="2EAEF0B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854FE3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FA928C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78DEE8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técnica censal parcial tendrá por objeto recabar la información básica de los ciudadanos no incluidos en el Padrón Electoral o, en su caso, verificar los datos contenidos en el mismo, mediante visitas casa por casa.</w:t>
      </w:r>
    </w:p>
    <w:p w14:paraId="7B04662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2D0512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8" w:name="Artículo_145"/>
      <w:r w:rsidRPr="00A47C01">
        <w:rPr>
          <w:rFonts w:ascii="ITC Avant Garde Std Bk" w:hAnsi="ITC Avant Garde Std Bk"/>
          <w:b/>
          <w:sz w:val="20"/>
          <w:lang w:val="es-ES_tradnl"/>
        </w:rPr>
        <w:t>Artículo 145</w:t>
      </w:r>
      <w:bookmarkEnd w:id="158"/>
      <w:r w:rsidRPr="00A47C01">
        <w:rPr>
          <w:rFonts w:ascii="ITC Avant Garde Std Bk" w:hAnsi="ITC Avant Garde Std Bk"/>
          <w:b/>
          <w:sz w:val="20"/>
          <w:lang w:val="es-ES_tradnl"/>
        </w:rPr>
        <w:t>.</w:t>
      </w:r>
    </w:p>
    <w:p w14:paraId="3CC5C3E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comisiones de vigilancia podrán solicitar a la Dirección Ejecutiva del Registro Federal de Electores o a las juntas locales y distritales ejecutivas, según corresponda, sometan a consideración de la Junta General Ejecutiva el acuerdo para que se aplique en una sección o distrito electoral la técnica censal parcial.</w:t>
      </w:r>
      <w:r w:rsidRPr="00A47C01">
        <w:rPr>
          <w:rFonts w:ascii="ITC Avant Garde Std Bk" w:hAnsi="ITC Avant Garde Std Bk"/>
          <w:color w:val="2E74B5"/>
          <w:sz w:val="20"/>
          <w:lang w:val="es-ES_tradnl"/>
        </w:rPr>
        <w:t>]</w:t>
      </w:r>
    </w:p>
    <w:p w14:paraId="09F8FEB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051444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8B4D9F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D1ABCD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59" w:name="Artículo_146"/>
      <w:r w:rsidRPr="00A47C01">
        <w:rPr>
          <w:rFonts w:ascii="ITC Avant Garde Std Bk" w:hAnsi="ITC Avant Garde Std Bk"/>
          <w:b/>
          <w:sz w:val="20"/>
          <w:lang w:val="es-ES_tradnl"/>
        </w:rPr>
        <w:t>Artículo 146</w:t>
      </w:r>
      <w:bookmarkEnd w:id="159"/>
      <w:r w:rsidRPr="00A47C01">
        <w:rPr>
          <w:rFonts w:ascii="ITC Avant Garde Std Bk" w:hAnsi="ITC Avant Garde Std Bk"/>
          <w:b/>
          <w:sz w:val="20"/>
          <w:lang w:val="es-ES_tradnl"/>
        </w:rPr>
        <w:t>.</w:t>
      </w:r>
    </w:p>
    <w:p w14:paraId="55CB2A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credenciales para votar con fotografía que se expidan conforme a lo establecido en el presente Capítulo estarán a disposición de los interesados en las oficinas o módulos que determine el Instituto hasta el 1º de marzo del año de la elección. En el caso de las expedidas desde el extranjero serán entregadas en el mismo sitio donde fueron tramitadas.</w:t>
      </w:r>
    </w:p>
    <w:p w14:paraId="6E3D368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D61B43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684C178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Listas Nominales de Electores y de su Revisión</w:t>
      </w:r>
    </w:p>
    <w:p w14:paraId="4A2F2C3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EC0578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0" w:name="Artículo_147"/>
      <w:r w:rsidRPr="00A47C01">
        <w:rPr>
          <w:rFonts w:ascii="ITC Avant Garde Std Bk" w:hAnsi="ITC Avant Garde Std Bk"/>
          <w:b/>
          <w:sz w:val="20"/>
          <w:lang w:val="es-ES_tradnl"/>
        </w:rPr>
        <w:t>Artículo 147</w:t>
      </w:r>
      <w:bookmarkEnd w:id="160"/>
      <w:r w:rsidRPr="00A47C01">
        <w:rPr>
          <w:rFonts w:ascii="ITC Avant Garde Std Bk" w:hAnsi="ITC Avant Garde Std Bk"/>
          <w:b/>
          <w:sz w:val="20"/>
          <w:lang w:val="es-ES_tradnl"/>
        </w:rPr>
        <w:t>.</w:t>
      </w:r>
    </w:p>
    <w:p w14:paraId="03EBBC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listas nominales de electores son las relaciones elaboradas por la Dirección Ejecutiva del Registro Federal de Electores que contienen el nombre de las personas incluidas en el Padrón Electoral, agrupadas por distrito y sección, a quienes se ha expedido y entregado su credencial para votar.</w:t>
      </w:r>
    </w:p>
    <w:p w14:paraId="059A13E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2FAE6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sección electoral es la fracción territorial de los distritos electorales uninominales para la inscripción de los ciudadanos en el Padrón Electoral y en las listas nominales de electores.</w:t>
      </w:r>
    </w:p>
    <w:p w14:paraId="6E5680B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94C9D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Cada sección tendrá como mínimo 100 electores y como máximo 3,000.</w:t>
      </w:r>
    </w:p>
    <w:p w14:paraId="72103A7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39F964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fraccionamiento en secciones electorales estará sujeto a la revisión de la división del territorio nacional en distritos electorales, en los términos del artículo 53 de la Constitución.</w:t>
      </w:r>
    </w:p>
    <w:p w14:paraId="4C554B0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2D3E8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1" w:name="Artículo_148"/>
      <w:r w:rsidRPr="00A47C01">
        <w:rPr>
          <w:rFonts w:ascii="ITC Avant Garde Std Bk" w:hAnsi="ITC Avant Garde Std Bk"/>
          <w:b/>
          <w:sz w:val="20"/>
          <w:lang w:val="es-ES_tradnl"/>
        </w:rPr>
        <w:t>Artículo 148</w:t>
      </w:r>
      <w:bookmarkEnd w:id="161"/>
      <w:r w:rsidRPr="00A47C01">
        <w:rPr>
          <w:rFonts w:ascii="ITC Avant Garde Std Bk" w:hAnsi="ITC Avant Garde Std Bk"/>
          <w:b/>
          <w:sz w:val="20"/>
          <w:lang w:val="es-ES_tradnl"/>
        </w:rPr>
        <w:t>.</w:t>
      </w:r>
    </w:p>
    <w:p w14:paraId="05C40D0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cada junta distrital, de manera permanente, el Instituto pondrá a disposición de los ciudadanos los medios para consulta electrónica de su inscripción en el Padrón Electoral y en las correspondientes listas nominales, conforme a los procedimientos que determine la Dirección Ejecutiva del Registro Federal de Electores.</w:t>
      </w:r>
      <w:r w:rsidRPr="00A47C01">
        <w:rPr>
          <w:rFonts w:ascii="ITC Avant Garde Std Bk" w:hAnsi="ITC Avant Garde Std Bk"/>
          <w:color w:val="2E74B5"/>
          <w:sz w:val="20"/>
          <w:lang w:val="es-ES_tradnl"/>
        </w:rPr>
        <w:t>]</w:t>
      </w:r>
    </w:p>
    <w:p w14:paraId="4D3536B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D81BF0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58A95F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0A7C2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tendrán acceso en forma permanente a la base de datos del Padrón Electoral y las listas nominales, exclusivamente para su revisión, y no podrán usar dicha información para fines distintos.</w:t>
      </w:r>
    </w:p>
    <w:p w14:paraId="6ECE411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A369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2" w:name="Artículo_149"/>
      <w:r w:rsidRPr="00A47C01">
        <w:rPr>
          <w:rFonts w:ascii="ITC Avant Garde Std Bk" w:hAnsi="ITC Avant Garde Std Bk"/>
          <w:b/>
          <w:sz w:val="20"/>
          <w:lang w:val="es-ES_tradnl"/>
        </w:rPr>
        <w:t>Artículo 149</w:t>
      </w:r>
      <w:bookmarkEnd w:id="162"/>
      <w:r w:rsidRPr="00A47C01">
        <w:rPr>
          <w:rFonts w:ascii="ITC Avant Garde Std Bk" w:hAnsi="ITC Avant Garde Std Bk"/>
          <w:b/>
          <w:sz w:val="20"/>
          <w:lang w:val="es-ES_tradnl"/>
        </w:rPr>
        <w:t>.</w:t>
      </w:r>
    </w:p>
    <w:p w14:paraId="0D1F50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observaciones pertinentes que los ciudadanos formulen a las listas nominales de electores serán comunicadas por las juntas distritales a la Dirección Ejecutiva del Registro Federal de Electores para los efectos conducentes.</w:t>
      </w:r>
      <w:r w:rsidRPr="00A47C01">
        <w:rPr>
          <w:rFonts w:ascii="ITC Avant Garde Std Bk" w:hAnsi="ITC Avant Garde Std Bk"/>
          <w:color w:val="2E74B5"/>
          <w:sz w:val="20"/>
          <w:lang w:val="es-ES_tradnl"/>
        </w:rPr>
        <w:t>]</w:t>
      </w:r>
    </w:p>
    <w:p w14:paraId="056A40F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84A8AA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EB5595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E306AE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establecerá los medios para que los mexicanos residentes en el extranjero puedan realizar observaciones a la lista nominal de la que forman parte, desde el extranjero.</w:t>
      </w:r>
    </w:p>
    <w:p w14:paraId="328281D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3BB6E4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3" w:name="Artículo_150"/>
      <w:r w:rsidRPr="00A47C01">
        <w:rPr>
          <w:rFonts w:ascii="ITC Avant Garde Std Bk" w:hAnsi="ITC Avant Garde Std Bk"/>
          <w:b/>
          <w:sz w:val="20"/>
          <w:lang w:val="es-ES_tradnl"/>
        </w:rPr>
        <w:t>Artículo 150</w:t>
      </w:r>
      <w:bookmarkEnd w:id="163"/>
      <w:r w:rsidRPr="00A47C01">
        <w:rPr>
          <w:rFonts w:ascii="ITC Avant Garde Std Bk" w:hAnsi="ITC Avant Garde Std Bk"/>
          <w:b/>
          <w:sz w:val="20"/>
          <w:lang w:val="es-ES_tradnl"/>
        </w:rPr>
        <w:t>.</w:t>
      </w:r>
    </w:p>
    <w:p w14:paraId="588309A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partidos políticos, conforme a lo establecido en el párrafo 2 del artículo 148 de esta Ley, podrán formular a la Dirección Ejecutiva del Registro Federal de Electores sus observaciones sobre los ciudadanos inscritos o excluidos indebidamente de las listas nominales, dentro del plazo de veinte días naturales a partir del 25 de febrero de cada uno de los dos años anteriores al de la celebración de las elecciones.</w:t>
      </w:r>
      <w:r w:rsidRPr="00A47C01">
        <w:rPr>
          <w:rFonts w:ascii="ITC Avant Garde Std Bk" w:hAnsi="ITC Avant Garde Std Bk"/>
          <w:color w:val="2E74B5"/>
          <w:sz w:val="20"/>
          <w:lang w:val="es-ES_tradnl"/>
        </w:rPr>
        <w:t>]</w:t>
      </w:r>
    </w:p>
    <w:p w14:paraId="36159C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6260A2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C6143B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6F24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Dirección Ejecutiva examinará las observaciones de los partidos políticos haciendo, en su caso, las modificaciones que conforme a derecho hubiere lugar.</w:t>
      </w:r>
    </w:p>
    <w:p w14:paraId="04E4F46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817C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 lo anterior informará a la Comisión Nacional de Vigilancia y al Consejo General del Instituto a más tardar el 15 de abril.</w:t>
      </w:r>
      <w:r w:rsidRPr="00A47C01">
        <w:rPr>
          <w:rFonts w:ascii="ITC Avant Garde Std Bk" w:hAnsi="ITC Avant Garde Std Bk"/>
          <w:color w:val="2E74B5"/>
          <w:sz w:val="20"/>
          <w:lang w:val="es-ES_tradnl"/>
        </w:rPr>
        <w:t>]</w:t>
      </w:r>
    </w:p>
    <w:p w14:paraId="2881982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EB6F34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BA0905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CF0C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partidos políticos podrán impugnar ante el Tribunal Electoral el informe a que se refiere el párrafo anterior. En el medio de impugnación que se interponga se deberá acreditar que se hicieron valer en tiempo y forma las observaciones a que se refiere el párrafo 1 de este artículo, señalándose hechos y casos concretos e individualizados, mismos que deben estar comprendidos en las observaciones originalmente formuladas. De no cumplirse con dichos requisitos, independientemente de los demás que señale la Ley de la materia, será desechado por notoriamente improcedente. El medio de impugnación se interpondrá ante el Consejo General dentro de los tres días siguientes a aquél en que se dé a conocer el informe a los partidos políticos.</w:t>
      </w:r>
      <w:r w:rsidRPr="00A47C01">
        <w:rPr>
          <w:rFonts w:ascii="ITC Avant Garde Std Bk" w:hAnsi="ITC Avant Garde Std Bk"/>
          <w:color w:val="2E74B5"/>
          <w:sz w:val="20"/>
          <w:lang w:val="es-ES_tradnl"/>
        </w:rPr>
        <w:t>]</w:t>
      </w:r>
    </w:p>
    <w:p w14:paraId="172E36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2F87A1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170794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E8959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4" w:name="Artículo_151"/>
      <w:r w:rsidRPr="00A47C01">
        <w:rPr>
          <w:rFonts w:ascii="ITC Avant Garde Std Bk" w:hAnsi="ITC Avant Garde Std Bk"/>
          <w:b/>
          <w:sz w:val="20"/>
          <w:lang w:val="es-ES_tradnl"/>
        </w:rPr>
        <w:t>Artículo 151</w:t>
      </w:r>
      <w:bookmarkEnd w:id="164"/>
      <w:r w:rsidRPr="00A47C01">
        <w:rPr>
          <w:rFonts w:ascii="ITC Avant Garde Std Bk" w:hAnsi="ITC Avant Garde Std Bk"/>
          <w:b/>
          <w:sz w:val="20"/>
          <w:lang w:val="es-ES_tradnl"/>
        </w:rPr>
        <w:t>.</w:t>
      </w:r>
    </w:p>
    <w:p w14:paraId="2FBFC01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15 de febrero del año en que se celebre el proceso electoral ordinario, la Dirección Ejecutiva del Registro Federal de Electores entregará en medios magnéticos, a cada uno de los partidos políticos las listas nominales de electores divididas en dos apartados, ordenadas alfabéticamente y por secciones correspondientes a cada uno de los distritos electorales. El primer apartado contendrá los nombres de los ciudadanos que hayan obtenido su credencial para votar al 15 de diciembre y el segundo apartado contendrá los nombres de los ciudadanos inscritos en el Padrón Electoral que no hayan obtenido su credencial para votar a esa fecha.</w:t>
      </w:r>
    </w:p>
    <w:p w14:paraId="6A39CE7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6B3537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podrán formular observaciones a dichas listas, señalando hechos y casos concretos e individualizados, hasta el 14 de marzo inclusive.</w:t>
      </w:r>
    </w:p>
    <w:p w14:paraId="689710E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670E2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 las observaciones formuladas por los partidos políticos se harán las modificaciones a que hubiere lugar y se informará al Consejo General y a la Comisión Nacional de Vigilancia a más tardar el 15 de abril.</w:t>
      </w:r>
      <w:r w:rsidRPr="00A47C01">
        <w:rPr>
          <w:rFonts w:ascii="ITC Avant Garde Std Bk" w:hAnsi="ITC Avant Garde Std Bk"/>
          <w:color w:val="2E74B5"/>
          <w:sz w:val="20"/>
          <w:lang w:val="es-ES_tradnl"/>
        </w:rPr>
        <w:t>]</w:t>
      </w:r>
    </w:p>
    <w:p w14:paraId="33B9039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BCAEDF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31865E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A0A908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partidos políticos podrán impugnar ante el Tribunal Electoral el informe a que se refiere el párrafo anterior. La impugnación se sujetará a lo establecido en el párrafo 4 del artículo anterior de esta ley.</w:t>
      </w:r>
    </w:p>
    <w:p w14:paraId="7257990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96A9C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Si no se impugna el informe o, en su caso, una vez que el Tribunal Electoral haya resuelto las impugnaciones, el Consejo General del Instituto sesionará para declarar que el Padrón Electoral y los listados nominales de electores son válidos y definitivos.</w:t>
      </w:r>
    </w:p>
    <w:p w14:paraId="1FFB805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7890E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5" w:name="Artículo_152"/>
      <w:r w:rsidRPr="00A47C01">
        <w:rPr>
          <w:rFonts w:ascii="ITC Avant Garde Std Bk" w:hAnsi="ITC Avant Garde Std Bk"/>
          <w:b/>
          <w:sz w:val="20"/>
          <w:lang w:val="es-ES_tradnl"/>
        </w:rPr>
        <w:t>Artículo 152</w:t>
      </w:r>
      <w:bookmarkEnd w:id="165"/>
      <w:r w:rsidRPr="00A47C01">
        <w:rPr>
          <w:rFonts w:ascii="ITC Avant Garde Std Bk" w:hAnsi="ITC Avant Garde Std Bk"/>
          <w:b/>
          <w:sz w:val="20"/>
          <w:lang w:val="es-ES_tradnl"/>
        </w:rPr>
        <w:t>.</w:t>
      </w:r>
    </w:p>
    <w:p w14:paraId="425AF5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contarán en el Instituto con terminales de computación que les permitan tener acceso a la información contenida en el Padrón Electoral y en las listas nominales de electores. Igualmente y conforme a las posibilidades técnicas, los partidos políticos tendrán garantía de acceso permanente al contenido de la base de datos, base de imágenes, documentos fuente y movimientos del padrón, exclusivamente para su revisión y verificación.</w:t>
      </w:r>
    </w:p>
    <w:p w14:paraId="3694D98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7699C8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De igual manera, la Dirección Ejecutiva del Registro Federal de Electores instalará centros estatales de consulta del padrón electoral para su utilización por los representantes de los partidos políticos ante las comisiones locales de vigilancia, y establecerá además, mecanismos de consulta en las oficinas distritales del propio Registro, a los cuales tendrá acceso cualquier ciudadano para verificar si está registrado en el Padrón Electoral e incluido debidamente en la lista nominal de electores que corresponda.</w:t>
      </w:r>
    </w:p>
    <w:p w14:paraId="79A7DA3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6C2A2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6" w:name="Artículo_153"/>
      <w:r w:rsidRPr="00A47C01">
        <w:rPr>
          <w:rFonts w:ascii="ITC Avant Garde Std Bk" w:hAnsi="ITC Avant Garde Std Bk"/>
          <w:b/>
          <w:sz w:val="20"/>
          <w:lang w:val="es-ES_tradnl"/>
        </w:rPr>
        <w:t>Artículo 153</w:t>
      </w:r>
      <w:bookmarkEnd w:id="166"/>
      <w:r w:rsidRPr="00A47C01">
        <w:rPr>
          <w:rFonts w:ascii="ITC Avant Garde Std Bk" w:hAnsi="ITC Avant Garde Std Bk"/>
          <w:b/>
          <w:sz w:val="20"/>
          <w:lang w:val="es-ES_tradnl"/>
        </w:rPr>
        <w:t>.</w:t>
      </w:r>
    </w:p>
    <w:p w14:paraId="4B9A0B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Dirección Ejecutiva del Registro Federal de Electores, una vez concluidos los procedimientos a que se refieren los artículos anteriores, elaborará e imprimirá las listas nominales de electores definitivas con fotografía que contendrán los nombres de los ciudadanos que obtuvieron su credencial para votar hasta el último día de febrero inclusive, ordenadas alfabéticamente por distrito y por sección electoral para su entrega, por lo menos treinta días antes de la jornada electoral, a los consejos locales para su distribución a los consejos distritales y a través de éstos a las mesas directivas de casilla en los términos señalados en esta Ley.</w:t>
      </w:r>
    </w:p>
    <w:p w14:paraId="6FC4D94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DD025A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 los partidos políticos les será entregado un tanto de la lista nominal de electores con fotografía a más tardar un mes antes de la jornada electoral.</w:t>
      </w:r>
    </w:p>
    <w:p w14:paraId="6542303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3FB99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7" w:name="Artículo_154"/>
      <w:r w:rsidRPr="00A47C01">
        <w:rPr>
          <w:rFonts w:ascii="ITC Avant Garde Std Bk" w:hAnsi="ITC Avant Garde Std Bk"/>
          <w:b/>
          <w:sz w:val="20"/>
          <w:lang w:val="es-ES_tradnl"/>
        </w:rPr>
        <w:t>Artículo 154</w:t>
      </w:r>
      <w:bookmarkEnd w:id="167"/>
      <w:r w:rsidRPr="00A47C01">
        <w:rPr>
          <w:rFonts w:ascii="ITC Avant Garde Std Bk" w:hAnsi="ITC Avant Garde Std Bk"/>
          <w:b/>
          <w:sz w:val="20"/>
          <w:lang w:val="es-ES_tradnl"/>
        </w:rPr>
        <w:t>.</w:t>
      </w:r>
    </w:p>
    <w:p w14:paraId="22C0B8D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fin de mantener permanentemente actualizado el padrón electoral, la Dirección Ejecutiva del Registro Federal de Electores recabará de los órganos de las administraciones públicas federal y estatal la información necesaria para registrar todo cambio que lo afecte.</w:t>
      </w:r>
    </w:p>
    <w:p w14:paraId="5680E7A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43C4B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servidores públicos del Registro Civil deberán informar al Instituto de los fallecimientos de ciudadanos, dentro de los diez días siguientes a la fecha de expedición del acta respectiva.</w:t>
      </w:r>
    </w:p>
    <w:p w14:paraId="04DD77A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44ABE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jueces que dicten resoluciones que decreten la suspensión o pérdida de derechos políticos o la declaración de ausencia o presunción de muerte de un ciudadano así como la rehabilitación de los derechos políticos de los ciudadanos de que se trate, deberán notificarlas al Instituto dentro de los diez días siguientes a la fecha de expedición de la respectiva resolución.</w:t>
      </w:r>
    </w:p>
    <w:p w14:paraId="488342B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A2334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Secretaría de Relaciones Exteriores deberá dar aviso al Instituto, dentro de los diez días siguientes a la fecha en, que:</w:t>
      </w:r>
    </w:p>
    <w:p w14:paraId="5F950BD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F539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Expida o cancele cartas de naturalización;</w:t>
      </w:r>
    </w:p>
    <w:p w14:paraId="21BD64F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D62B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Expida certificados de nacionalidad, y</w:t>
      </w:r>
    </w:p>
    <w:p w14:paraId="285443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BB30E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Reciba renuncias a la nacionalidad.</w:t>
      </w:r>
    </w:p>
    <w:p w14:paraId="7F4FBE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4536A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Las autoridades señaladas en los párrafos anteriores deberán remitir la información respectiva en los días señalados, conforme a los procedimientos y en los formularios que al efecto les sean proporcionados por el Instituto.</w:t>
      </w:r>
    </w:p>
    <w:p w14:paraId="474F00B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CDBF2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El presidente del Consejo General podrá celebrar convenios de cooperación tendentes a que la información a que se refiere este artículo se proporcione puntualmente.</w:t>
      </w:r>
    </w:p>
    <w:p w14:paraId="5CE4C0E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C9C48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8" w:name="Artículo_155"/>
      <w:r w:rsidRPr="00A47C01">
        <w:rPr>
          <w:rFonts w:ascii="ITC Avant Garde Std Bk" w:hAnsi="ITC Avant Garde Std Bk"/>
          <w:b/>
          <w:sz w:val="20"/>
          <w:lang w:val="es-ES_tradnl"/>
        </w:rPr>
        <w:t>Artículo 155</w:t>
      </w:r>
      <w:bookmarkEnd w:id="168"/>
      <w:r w:rsidRPr="00A47C01">
        <w:rPr>
          <w:rFonts w:ascii="ITC Avant Garde Std Bk" w:hAnsi="ITC Avant Garde Std Bk"/>
          <w:b/>
          <w:sz w:val="20"/>
          <w:lang w:val="es-ES_tradnl"/>
        </w:rPr>
        <w:t>.</w:t>
      </w:r>
    </w:p>
    <w:p w14:paraId="2D860C26"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solicitudes de trámite realizadas por los ciudadanos residentes en territorio nacional, que no cumplan con la obligación de acudir a la oficina o módulo del Instituto correspondiente a su domicilio a obtener su credencial para votar, a más tardar el último día de febrero del segundo año posterior a aquél en que se hayan presentado, serán canceladas.</w:t>
      </w:r>
    </w:p>
    <w:p w14:paraId="0A8CC6C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5B18F6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supuesto a que se refiere el párrafo anterior, la Dirección Ejecutiva del Registro Federal de Electores elaborará relaciones con los nombres de los ciudadanos cuyas solicitudes hubiesen sido canceladas, ordenándolas por sección electoral y alfabéticamente, a fin de que sean entregadas a los representantes de los partidos políticos acreditados ante las comisiones distritales, locales y Nacional de Vigilancia, en lo que corresponde, a más tardar el día 30 de marzo de cada año, para su conocimiento y observaciones.</w:t>
      </w:r>
      <w:r w:rsidRPr="00A47C01">
        <w:rPr>
          <w:rFonts w:ascii="ITC Avant Garde Std Bk" w:hAnsi="ITC Avant Garde Std Bk"/>
          <w:color w:val="2E74B5"/>
          <w:sz w:val="20"/>
          <w:lang w:val="es-ES_tradnl"/>
        </w:rPr>
        <w:t>]</w:t>
      </w:r>
    </w:p>
    <w:p w14:paraId="17D6A86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10820D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FDF7C6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BB4D8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Dichas relaciones serán exhibidas entre el 1o. y el 31 de mayo, en las oficinas del Instituto, a fin de que surtan efectos de notificación por estrados a los ciudadanos interesados y éstos tengan la posibilidad de solicitar nuevamente su inscripción en el padrón electoral durante el plazo para la campaña intensa a que se refiere el párrafo 1 del artículo 138 de esta Ley o, en su caso, de interponer el medio de impugnación previsto en el párrafo 6 del artículo 143 de este ordenamiento.</w:t>
      </w:r>
    </w:p>
    <w:p w14:paraId="73EF338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998FB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formatos de las credenciales de los ciudadanos cuya solicitud haya sido cancelada en los términos de los párrafos precedentes, serán destruidos ante las respectivas comisiones de vigilancia en los términos que determine el Reglamento.</w:t>
      </w:r>
      <w:r w:rsidRPr="00A47C01">
        <w:rPr>
          <w:rFonts w:ascii="ITC Avant Garde Std Bk" w:hAnsi="ITC Avant Garde Std Bk"/>
          <w:color w:val="2E74B5"/>
          <w:sz w:val="20"/>
          <w:lang w:val="es-ES_tradnl"/>
        </w:rPr>
        <w:t>]</w:t>
      </w:r>
    </w:p>
    <w:p w14:paraId="302A9A0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D63A36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280B4B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A15B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todo caso, el ciudadano cuya solicitud de trámite registral en el padrón electoral hubiese sido cancelada por omisión en la obtención de su credencial para votar en los términos de los párrafos anteriores, podrá solicitar nuevamente su inscripción en los términos y plazos previstos en los artículos 135, 138 y 139 de esta Ley.</w:t>
      </w:r>
    </w:p>
    <w:p w14:paraId="4F34660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83B04B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Los formatos de las credenciales de los ciudadanos que solicitaron su inscripción al padrón electoral o efectuaron alguna solicitud de actualización durante los dos años anteriores al de la elección, y no hubiesen sido recogidos por sus titulares dentro del plazo legalmente establecido para ello, serán resguardados según lo dispuesto por el párrafo 6 del artículo 136 de esta Ley.</w:t>
      </w:r>
    </w:p>
    <w:p w14:paraId="7B30C91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9EF3F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Asimismo, la Dirección Ejecutiva del Registro Federal de Electores dará de baja del padrón electoral a los ciudadanos que hubiesen avisado su cambio de domicilio mediante solicitud en que conste su firma, huellas dactilares y, en su caso, fotografía. En este supuesto, la baja operará exclusivamente por lo que se refiere al registro del domicilio anterior.</w:t>
      </w:r>
    </w:p>
    <w:p w14:paraId="0202DDC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0387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En aquellos casos en que los ciudadanos hayan sido suspendidos en el ejercicio de sus derechos políticos por resolución judicial, serán excluidos del Padrón Electoral y de la lista nominal de electores durante el periodo que dure la suspensión. La Dirección Ejecutiva del Registro Federal de Electores reincorporará al padrón electoral a los ciudadanos que sean rehabilitados en sus derechos políticos una vez que sea notificado por las autoridades competentes, o bien cuando el ciudadano acredite con la documentación correspondiente que ha cesado la causa de la suspensión o ha sido rehabilitado en sus derechos políticos.</w:t>
      </w:r>
    </w:p>
    <w:p w14:paraId="795F8F3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2068EB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Serán dados de baja del Padrón Electoral los ciudadanos que hayan fallecido, siempre y cuando quede acreditado con la documentación de las autoridades competentes o, en su defecto, mediante los procedimientos que determine la Comisión Nacional de Vigilancia.</w:t>
      </w:r>
      <w:r w:rsidRPr="00A47C01">
        <w:rPr>
          <w:rFonts w:ascii="ITC Avant Garde Std Bk" w:hAnsi="ITC Avant Garde Std Bk"/>
          <w:color w:val="2E74B5"/>
          <w:sz w:val="20"/>
          <w:lang w:val="es-ES_tradnl"/>
        </w:rPr>
        <w:t>]</w:t>
      </w:r>
    </w:p>
    <w:p w14:paraId="309D08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358F53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6C35076" w14:textId="77777777" w:rsidR="00A47C01" w:rsidRPr="00A47C01" w:rsidRDefault="00A47C01" w:rsidP="00A47C01">
      <w:pPr>
        <w:pStyle w:val="Texto"/>
        <w:spacing w:after="0" w:line="240" w:lineRule="auto"/>
        <w:rPr>
          <w:rFonts w:ascii="ITC Avant Garde Std Bk" w:hAnsi="ITC Avant Garde Std Bk"/>
          <w:b/>
          <w:sz w:val="20"/>
          <w:lang w:val="es-MX"/>
        </w:rPr>
      </w:pPr>
    </w:p>
    <w:p w14:paraId="1DF29BC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10.</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documentación relativa a los movimientos realizados en el Padrón Electoral quedará bajo la custodia y responsabilidad de la Dirección Ejecutiva del Registro Federal de Electores y sus vocalías, por un periodo de diez años. Una vez transcurrido este periodo, la Comisión Nacional de Vigilancia determinará el procedimiento de destrucción de dichos documentos.</w:t>
      </w:r>
      <w:r w:rsidRPr="00A47C01">
        <w:rPr>
          <w:rFonts w:ascii="ITC Avant Garde Std Bk" w:hAnsi="ITC Avant Garde Std Bk"/>
          <w:color w:val="2E74B5"/>
          <w:sz w:val="20"/>
          <w:lang w:val="es-ES_tradnl"/>
        </w:rPr>
        <w:t>]</w:t>
      </w:r>
    </w:p>
    <w:p w14:paraId="7F4F041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55E098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39F77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7BC0B5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11.</w:t>
      </w:r>
      <w:r w:rsidRPr="00A47C01">
        <w:rPr>
          <w:rFonts w:ascii="ITC Avant Garde Std Bk" w:hAnsi="ITC Avant Garde Std Bk"/>
          <w:sz w:val="20"/>
          <w:lang w:val="es-ES_tradnl"/>
        </w:rPr>
        <w:t xml:space="preserve"> La documentación referida en el párrafo anterior será conservada en medio digital por la Dirección Ejecutiva del Registro Federal de Electores y sus vocalías.</w:t>
      </w:r>
    </w:p>
    <w:p w14:paraId="740BCB8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8B68A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163AEFD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Credencial para Votar</w:t>
      </w:r>
    </w:p>
    <w:p w14:paraId="6E0FD9C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1229CD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69" w:name="Artículo_156"/>
      <w:r w:rsidRPr="00A47C01">
        <w:rPr>
          <w:rFonts w:ascii="ITC Avant Garde Std Bk" w:hAnsi="ITC Avant Garde Std Bk"/>
          <w:b/>
          <w:sz w:val="20"/>
          <w:lang w:val="es-ES_tradnl"/>
        </w:rPr>
        <w:t>Artículo 156</w:t>
      </w:r>
      <w:bookmarkEnd w:id="169"/>
      <w:r w:rsidRPr="00A47C01">
        <w:rPr>
          <w:rFonts w:ascii="ITC Avant Garde Std Bk" w:hAnsi="ITC Avant Garde Std Bk"/>
          <w:b/>
          <w:sz w:val="20"/>
          <w:lang w:val="es-ES_tradnl"/>
        </w:rPr>
        <w:t>.</w:t>
      </w:r>
    </w:p>
    <w:p w14:paraId="57E8573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credencial para votar deberá contener, cuando menos, los siguientes datos del elector:</w:t>
      </w:r>
    </w:p>
    <w:p w14:paraId="0767F61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57860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4ABE6A1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5F854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Sección electoral en donde deberá votar el ciudadano. En el caso de los ciudadanos residentes en el extranjero no será necesario incluir este requisito;</w:t>
      </w:r>
    </w:p>
    <w:p w14:paraId="22CC17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C133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Apellido paterno, apellido materno y nombre completo;</w:t>
      </w:r>
    </w:p>
    <w:p w14:paraId="30ED39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B3AC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Domicilio;</w:t>
      </w:r>
    </w:p>
    <w:p w14:paraId="62FCDE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EA102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Sexo;</w:t>
      </w:r>
    </w:p>
    <w:p w14:paraId="4379DD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31F4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Edad y año de registro;</w:t>
      </w:r>
    </w:p>
    <w:p w14:paraId="5879C2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22958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Firma, huella digital y fotografía del elector;</w:t>
      </w:r>
    </w:p>
    <w:p w14:paraId="172FCA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65DA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Clave de registro, y</w:t>
      </w:r>
    </w:p>
    <w:p w14:paraId="217507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A41A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Clave Única del Registro de Población.</w:t>
      </w:r>
    </w:p>
    <w:p w14:paraId="2F96FBA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E40FB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Además tendrá:</w:t>
      </w:r>
    </w:p>
    <w:p w14:paraId="2E03022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7716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Espacios necesarios para marcar año y elección de que se trate;</w:t>
      </w:r>
    </w:p>
    <w:p w14:paraId="27B7136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7055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Firma impresa del Secretario Ejecutivo del Instituto;</w:t>
      </w:r>
    </w:p>
    <w:p w14:paraId="317B86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D643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Año de emisión;</w:t>
      </w:r>
    </w:p>
    <w:p w14:paraId="38D590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1354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Año en el que expira su vigencia, y</w:t>
      </w:r>
    </w:p>
    <w:p w14:paraId="24AA4D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45A54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En el caso de la que se expida al ciudadano residente en el extranjero, la leyenda “Para Votar desde el Extranjero”.</w:t>
      </w:r>
    </w:p>
    <w:p w14:paraId="086B3A0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9D37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A más tardar el último día de enero del año en que se celebren las elecciones, los ciudadanos cuya credencial para votar hubiera sido extraviada, robada o sufrido deterioro grave, deberán solicitar su reposición ante la oficina del Registro Federal de Electores correspondiente a su domicilio.</w:t>
      </w:r>
    </w:p>
    <w:p w14:paraId="6E7325A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77E0D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Con relación a su domicilio, los ciudadanos podrán optar entre solicitar que aparezca visible en el formato de su credencial para votar o de manera oculta, conforme a los mecanismos que determine el Consejo General.</w:t>
      </w:r>
    </w:p>
    <w:p w14:paraId="5BF87C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CC4A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credencial para votar tendrá una vigencia de 10 años, contados a partir del año de su emisión, a cuyo término el ciudadano deberá solicitar una nueva credencial.</w:t>
      </w:r>
    </w:p>
    <w:p w14:paraId="46499C1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F52D1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28CEA67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las Comisiones de Vigilancia</w:t>
      </w:r>
      <w:r w:rsidRPr="00A47C01">
        <w:rPr>
          <w:rFonts w:ascii="ITC Avant Garde Std Bk" w:hAnsi="ITC Avant Garde Std Bk"/>
          <w:color w:val="2E74B5"/>
          <w:sz w:val="22"/>
          <w:szCs w:val="22"/>
          <w:lang w:val="es-ES_tradnl"/>
        </w:rPr>
        <w:t>]</w:t>
      </w:r>
    </w:p>
    <w:p w14:paraId="1AD3F88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50F2CEE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0DF7542D"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6464EB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0" w:name="Artículo_157"/>
      <w:r w:rsidRPr="00A47C01">
        <w:rPr>
          <w:rFonts w:ascii="ITC Avant Garde Std Bk" w:hAnsi="ITC Avant Garde Std Bk"/>
          <w:b/>
          <w:sz w:val="20"/>
          <w:lang w:val="es-ES_tradnl"/>
        </w:rPr>
        <w:t>Artículo 157</w:t>
      </w:r>
      <w:bookmarkEnd w:id="170"/>
      <w:r w:rsidRPr="00A47C01">
        <w:rPr>
          <w:rFonts w:ascii="ITC Avant Garde Std Bk" w:hAnsi="ITC Avant Garde Std Bk"/>
          <w:b/>
          <w:sz w:val="20"/>
          <w:lang w:val="es-ES_tradnl"/>
        </w:rPr>
        <w:t>.</w:t>
      </w:r>
    </w:p>
    <w:p w14:paraId="0EBC026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comisiones de vigilancia se integrarán por:</w:t>
      </w:r>
    </w:p>
    <w:p w14:paraId="5DB4BCF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C285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Director Ejecutivo del Registro Federal de Electores o, en su caso, los vocales correspondientes de las juntas locales o distritales ejecutivas, quienes fungirán como presidentes de las respectivas comisiones, en caso de ausencia temporal, estos últimos podrán ser sustituidos por los vocales ejecutivos de dichas juntas. El presidente de la Comisión Nacional de Vigilancia será sustituido, en sus ausencias temporales, por el secretario de la misma.</w:t>
      </w:r>
    </w:p>
    <w:p w14:paraId="3699D84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709FD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Un representante propietario y un suplente por cada uno de los partidos políticos nacionales, y</w:t>
      </w:r>
    </w:p>
    <w:p w14:paraId="655945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C5B4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Un secretario designado por el respectivo presidente, entre los miembros del Servicio Profesional Electoral con funciones en el área registral.</w:t>
      </w:r>
    </w:p>
    <w:p w14:paraId="37B439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FC0D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Comisión Nacional de Vigilancia contará además, con la participación de un representante del Instituto Nacional de Estadística y Geografía.</w:t>
      </w:r>
    </w:p>
    <w:p w14:paraId="3B97C5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7FA61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partidos políticos deberán acreditar oportunamente a sus representantes ante las respectivas comisiones de vigilancia, los que podrán ser sustituidos en todo tiempo.</w:t>
      </w:r>
      <w:r w:rsidRPr="00A47C01">
        <w:rPr>
          <w:rFonts w:ascii="ITC Avant Garde Std Bk" w:hAnsi="ITC Avant Garde Std Bk"/>
          <w:color w:val="2E74B5"/>
          <w:sz w:val="20"/>
          <w:lang w:val="es-ES_tradnl"/>
        </w:rPr>
        <w:t>]</w:t>
      </w:r>
    </w:p>
    <w:p w14:paraId="6414D41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0E18841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5D90401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1F8AFF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1" w:name="Artículo_158"/>
      <w:r w:rsidRPr="00A47C01">
        <w:rPr>
          <w:rFonts w:ascii="ITC Avant Garde Std Bk" w:hAnsi="ITC Avant Garde Std Bk"/>
          <w:b/>
          <w:sz w:val="20"/>
          <w:lang w:val="es-ES_tradnl"/>
        </w:rPr>
        <w:t>Artículo 158</w:t>
      </w:r>
      <w:bookmarkEnd w:id="171"/>
      <w:r w:rsidRPr="00A47C01">
        <w:rPr>
          <w:rFonts w:ascii="ITC Avant Garde Std Bk" w:hAnsi="ITC Avant Garde Std Bk"/>
          <w:b/>
          <w:sz w:val="20"/>
          <w:lang w:val="es-ES_tradnl"/>
        </w:rPr>
        <w:t>.</w:t>
      </w:r>
    </w:p>
    <w:p w14:paraId="3C83743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comisiones de vigilancia tienen las siguientes atribuciones:</w:t>
      </w:r>
      <w:r w:rsidRPr="00A47C01">
        <w:rPr>
          <w:rFonts w:ascii="ITC Avant Garde Std Bk" w:hAnsi="ITC Avant Garde Std Bk"/>
          <w:color w:val="2E74B5"/>
          <w:sz w:val="20"/>
          <w:lang w:val="es-ES_tradnl"/>
        </w:rPr>
        <w:t>]</w:t>
      </w:r>
    </w:p>
    <w:p w14:paraId="1A0F3C6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58C152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7A1450A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86829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Vigilar que la inscripción de los Ciudadanos en el Padrón Electoral y en las listas nominales de electores, así como su actualización, se lleven a cabo en los términos establecidos en esta Ley;</w:t>
      </w:r>
    </w:p>
    <w:p w14:paraId="4F0960E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D794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Vigilar que las credenciales para votar se entreguen oportunamente a los ciudadanos;</w:t>
      </w:r>
    </w:p>
    <w:p w14:paraId="2A6116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AEE5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Recibir de los partidos políticos las observaciones que formulen a las listas nominales de electores;</w:t>
      </w:r>
    </w:p>
    <w:p w14:paraId="75B4A6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59C43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Coadyuvar en la campaña anual de actualización del Padrón Electoral;</w:t>
      </w:r>
    </w:p>
    <w:p w14:paraId="44C9D8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7396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Conocer y opinar sobre la ubicación de los módulos de atención ciudadana, y</w:t>
      </w:r>
    </w:p>
    <w:p w14:paraId="036F72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7842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Las demás que les confiera la presente Ley.</w:t>
      </w:r>
    </w:p>
    <w:p w14:paraId="519395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EA9F4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Comisión Nacional de Vigilancia conocerá y podrá emitir opiniones respecto de los trabajos que la Dirección Ejecutiva del Registro Federal de Electores realice en materia de demarcación territorial.</w:t>
      </w:r>
    </w:p>
    <w:p w14:paraId="34ED30E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79B3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Comisión Nacional de Vigilancia sesionará por lo menos una vez al mes; las locales y distritales, por lo menos una vez cada tres meses, salvo durante el proceso electoral, en que lo harán por lo menos una vez al mes.</w:t>
      </w:r>
    </w:p>
    <w:p w14:paraId="79EF090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23A442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De cada sesión se levantará el acta que deberá ser firmada por los asistentes a la misma. Las inconformidades que, en su caso hubiese, se consignarán en la propia acta, de la que se entregará copia a los asistentes.</w:t>
      </w:r>
    </w:p>
    <w:p w14:paraId="705695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B6A0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a propuesta de la Junta General Ejecutiva, aprobará el Reglamento de Sesiones y Funcionamiento de las comisiones de vigilancia a que se refiere este artículo.</w:t>
      </w:r>
      <w:r w:rsidRPr="00A47C01">
        <w:rPr>
          <w:rFonts w:ascii="ITC Avant Garde Std Bk" w:hAnsi="ITC Avant Garde Std Bk"/>
          <w:color w:val="2E74B5"/>
          <w:sz w:val="20"/>
          <w:lang w:val="es-ES_tradnl"/>
        </w:rPr>
        <w:t>]</w:t>
      </w:r>
    </w:p>
    <w:p w14:paraId="2D332B9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F1AFEF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9B51B4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3E47E2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4FC8BF0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Prerrogativas de los Partidos Políticos</w:t>
      </w:r>
    </w:p>
    <w:p w14:paraId="6355BBC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6B1260C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3B1823D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Acceso a Radio y Televisión</w:t>
      </w:r>
    </w:p>
    <w:p w14:paraId="2824A02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0204A2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2" w:name="Artículo_159"/>
      <w:r w:rsidRPr="00A47C01">
        <w:rPr>
          <w:rFonts w:ascii="ITC Avant Garde Std Bk" w:hAnsi="ITC Avant Garde Std Bk"/>
          <w:b/>
          <w:sz w:val="20"/>
          <w:lang w:val="es-ES_tradnl"/>
        </w:rPr>
        <w:t>Artículo 159</w:t>
      </w:r>
      <w:bookmarkEnd w:id="172"/>
      <w:r w:rsidRPr="00A47C01">
        <w:rPr>
          <w:rFonts w:ascii="ITC Avant Garde Std Bk" w:hAnsi="ITC Avant Garde Std Bk"/>
          <w:b/>
          <w:sz w:val="20"/>
          <w:lang w:val="es-ES_tradnl"/>
        </w:rPr>
        <w:t>.</w:t>
      </w:r>
    </w:p>
    <w:p w14:paraId="11C9F2D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rPr>
        <w:t xml:space="preserve"> Los partidos políticos tienen derecho al uso de manera permanente de los medios de comunicación social.</w:t>
      </w:r>
    </w:p>
    <w:p w14:paraId="0B76FEA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F14E605"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Los partidos políticos, precandidatas y precandidatos, candidatas y candidatos a cargos de elección popular, accederán a la radio y la televisión a través del tiempo que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xml:space="preserve"> otorga como prerrogativa a los primeros, en la forma y términos establecidos por el presente capítulo. Cuando se acredite violencia política contra las mujeres en uso de las prerrogativas señaladas en el presente capítulo, el Consejo General procederá de manera inmediata en términos de lo dispuesto en el artículo 163.</w:t>
      </w:r>
    </w:p>
    <w:p w14:paraId="0FC9505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391C03A1" w14:textId="77777777" w:rsidR="00A47C01" w:rsidRPr="00A47C01" w:rsidRDefault="00A47C01" w:rsidP="00A47C01">
      <w:pPr>
        <w:pStyle w:val="Texto"/>
        <w:spacing w:after="0" w:line="240" w:lineRule="auto"/>
        <w:rPr>
          <w:rFonts w:ascii="ITC Avant Garde Std Bk" w:hAnsi="ITC Avant Garde Std Bk"/>
          <w:sz w:val="20"/>
          <w:lang w:val="es-MX"/>
        </w:rPr>
      </w:pPr>
    </w:p>
    <w:p w14:paraId="02C4122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Los candidatos independientes tendrán derecho de acceso a prerrogativas para las campañas electorales en los términos que establece esta Ley.</w:t>
      </w:r>
    </w:p>
    <w:p w14:paraId="36F933C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143B8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partidos políticos, precandidatos y candidatos a cargos de elección popular, en ningún momento podrán contratar o adquirir, por sí o por terceras personas, tiempos en cualquier modalidad de radio y televisión. Tampoco podrán contratar los dirigentes y afiliados a un partido político, o cualquier ciudadano, para su promoción personal con fines electorales. La violación a esta norma será sancionada en los términos dispuestos en el Libro Octavo de esta Ley.</w:t>
      </w:r>
    </w:p>
    <w:p w14:paraId="6E0EBB7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3AF9A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Ninguna persona física o moral, sea a título propio o por cuenta de terceros, podrá contratar propaganda en radio y televisión dirigida a influir en las preferencias electorales de los ciudadanos, ni a favor o en contra de partidos políticos o de candidatos a cargos de elección popular. Queda prohibida la transmisión en territorio nacional de este tipo de propaganda contratada en el extranjero. Las infracciones a lo establecido en este párrafo serán sancionadas en los términos dispuestos en esta Ley.</w:t>
      </w:r>
    </w:p>
    <w:p w14:paraId="5F878C3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1C494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3" w:name="Artículo_160"/>
      <w:r w:rsidRPr="00A47C01">
        <w:rPr>
          <w:rFonts w:ascii="ITC Avant Garde Std Bk" w:hAnsi="ITC Avant Garde Std Bk"/>
          <w:b/>
          <w:sz w:val="20"/>
          <w:lang w:val="es-ES_tradnl"/>
        </w:rPr>
        <w:t>Artículo 160</w:t>
      </w:r>
      <w:bookmarkEnd w:id="173"/>
      <w:r w:rsidRPr="00A47C01">
        <w:rPr>
          <w:rFonts w:ascii="ITC Avant Garde Std Bk" w:hAnsi="ITC Avant Garde Std Bk"/>
          <w:b/>
          <w:sz w:val="20"/>
          <w:lang w:val="es-ES_tradnl"/>
        </w:rPr>
        <w:t>.</w:t>
      </w:r>
    </w:p>
    <w:p w14:paraId="4E33A3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es la autoridad única para la administración del tiempo que corresponda al Estado en radio y televisión destinado a los fines propios del Instituto y a los de otras autoridades electorales, así como al ejercicio de las prerrogativas y derechos que la Constitución y esta Ley otorgan a los partidos políticos y candidatos independientes en esta materia.</w:t>
      </w:r>
    </w:p>
    <w:p w14:paraId="2E18F69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EB89A9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garantizará a los partidos políticos el uso de sus prerrogativas constitucionales en radio y televisión; establecerá las pautas para la asignación de los mensajes y programas que tengan derecho a difundir, tanto durante los periodos que comprendan los procesos electorales, como fuera de ellos; atenderá las quejas y denuncias por la violación a las normas aplicables y determinará, en su caso, las sanciones.</w:t>
      </w:r>
    </w:p>
    <w:p w14:paraId="5B0F018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9BB33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Previa consulta con las organizaciones que agrupen a los concesionarios de radio y televisión y a los profesionales de la comunicación, el Consejo General aprobará, a más tardar el 20 de agosto del año anterior al de la elección, los lineamientos generales que, sin afectar la libertad de expresión y la libre manifestación de las ideas ni pretender regular dichas libertades, se recomienden a los noticieros respecto de la información y difusión de las actividades de precampaña y campaña de los partidos políticos y de los candidatos independientes.</w:t>
      </w:r>
      <w:r w:rsidRPr="00A47C01">
        <w:rPr>
          <w:rFonts w:ascii="ITC Avant Garde Std Bk" w:hAnsi="ITC Avant Garde Std Bk"/>
          <w:color w:val="2E74B5"/>
          <w:sz w:val="20"/>
          <w:lang w:val="es-ES_tradnl"/>
        </w:rPr>
        <w:t>]</w:t>
      </w:r>
    </w:p>
    <w:p w14:paraId="4DAACEF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CD3691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574A05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638919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4" w:name="Artículo_161"/>
      <w:r w:rsidRPr="00A47C01">
        <w:rPr>
          <w:rFonts w:ascii="ITC Avant Garde Std Bk" w:hAnsi="ITC Avant Garde Std Bk"/>
          <w:b/>
          <w:sz w:val="20"/>
          <w:lang w:val="es-ES_tradnl"/>
        </w:rPr>
        <w:t>Artículo 161</w:t>
      </w:r>
      <w:bookmarkEnd w:id="174"/>
      <w:r w:rsidRPr="00A47C01">
        <w:rPr>
          <w:rFonts w:ascii="ITC Avant Garde Std Bk" w:hAnsi="ITC Avant Garde Std Bk"/>
          <w:b/>
          <w:sz w:val="20"/>
          <w:lang w:val="es-ES_tradnl"/>
        </w:rPr>
        <w:t>.</w:t>
      </w:r>
    </w:p>
    <w:p w14:paraId="6335E8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y las autoridades electorales de las entidades federativas, para la difusión de sus respectivos mensajes de comunicación social, accederán a la radio y la televisión a través del tiempo de que el primero dispone en dichos medios.</w:t>
      </w:r>
    </w:p>
    <w:p w14:paraId="262F15F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76AAD7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5" w:name="Artículo_162"/>
      <w:r w:rsidRPr="00A47C01">
        <w:rPr>
          <w:rFonts w:ascii="ITC Avant Garde Std Bk" w:hAnsi="ITC Avant Garde Std Bk"/>
          <w:b/>
          <w:sz w:val="20"/>
          <w:lang w:val="es-ES_tradnl"/>
        </w:rPr>
        <w:t>Artículo 162</w:t>
      </w:r>
      <w:bookmarkEnd w:id="175"/>
      <w:r w:rsidRPr="00A47C01">
        <w:rPr>
          <w:rFonts w:ascii="ITC Avant Garde Std Bk" w:hAnsi="ITC Avant Garde Std Bk"/>
          <w:b/>
          <w:sz w:val="20"/>
          <w:lang w:val="es-ES_tradnl"/>
        </w:rPr>
        <w:t>.</w:t>
      </w:r>
    </w:p>
    <w:p w14:paraId="528DE7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ejercerá sus facultades en materia de radio y televisión a través de los siguientes órganos:</w:t>
      </w:r>
    </w:p>
    <w:p w14:paraId="2900A71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915E3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General;</w:t>
      </w:r>
    </w:p>
    <w:p w14:paraId="77C106E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331F59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Junta General Ejecutiva;</w:t>
      </w:r>
      <w:r w:rsidRPr="00A47C01">
        <w:rPr>
          <w:rFonts w:ascii="ITC Avant Garde Std Bk" w:hAnsi="ITC Avant Garde Std Bk"/>
          <w:color w:val="2E74B5"/>
          <w:sz w:val="20"/>
          <w:lang w:val="es-ES_tradnl"/>
        </w:rPr>
        <w:t>]</w:t>
      </w:r>
    </w:p>
    <w:p w14:paraId="6EA7E53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3A10773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24BB7B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8A93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 Prerrogativas y Partidos Políticos;</w:t>
      </w:r>
      <w:r w:rsidRPr="00A47C01">
        <w:rPr>
          <w:rFonts w:ascii="ITC Avant Garde Std Bk" w:hAnsi="ITC Avant Garde Std Bk"/>
          <w:color w:val="2E74B5"/>
          <w:sz w:val="20"/>
          <w:lang w:val="es-ES_tradnl"/>
        </w:rPr>
        <w:t>]</w:t>
      </w:r>
    </w:p>
    <w:p w14:paraId="2A42445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B44CD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98B44D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EDCDA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Comité de Radio y Televisión;</w:t>
      </w:r>
      <w:r w:rsidRPr="00A47C01">
        <w:rPr>
          <w:rFonts w:ascii="ITC Avant Garde Std Bk" w:hAnsi="ITC Avant Garde Std Bk"/>
          <w:color w:val="2E74B5"/>
          <w:sz w:val="20"/>
          <w:lang w:val="es-ES_tradnl"/>
        </w:rPr>
        <w:t>]</w:t>
      </w:r>
    </w:p>
    <w:p w14:paraId="59B9230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E8161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492511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C3DA1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Comisión de Quejas y Denuncias, y</w:t>
      </w:r>
      <w:r w:rsidRPr="00A47C01">
        <w:rPr>
          <w:rFonts w:ascii="ITC Avant Garde Std Bk" w:hAnsi="ITC Avant Garde Std Bk"/>
          <w:color w:val="2E74B5"/>
          <w:sz w:val="20"/>
          <w:lang w:val="es-ES_tradnl"/>
        </w:rPr>
        <w:t>]</w:t>
      </w:r>
    </w:p>
    <w:p w14:paraId="1372CD5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63B676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FFBB9F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71AB5E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vocales ejecutivos y juntas ejecutivas en los órganos desconcentrados, locales y distritales, que tendrán funciones auxiliares en esta materia.</w:t>
      </w:r>
      <w:r w:rsidRPr="00A47C01">
        <w:rPr>
          <w:rFonts w:ascii="ITC Avant Garde Std Bk" w:hAnsi="ITC Avant Garde Std Bk"/>
          <w:color w:val="2E74B5"/>
          <w:sz w:val="20"/>
          <w:lang w:val="es-ES_tradnl"/>
        </w:rPr>
        <w:t>]</w:t>
      </w:r>
    </w:p>
    <w:p w14:paraId="76C1A2C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D8EA52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462A2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03164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6" w:name="Artículo_163"/>
      <w:r w:rsidRPr="00A47C01">
        <w:rPr>
          <w:rFonts w:ascii="ITC Avant Garde Std Bk" w:hAnsi="ITC Avant Garde Std Bk"/>
          <w:b/>
          <w:sz w:val="20"/>
          <w:lang w:val="es-ES_tradnl"/>
        </w:rPr>
        <w:t>Artículo 163</w:t>
      </w:r>
      <w:bookmarkEnd w:id="176"/>
      <w:r w:rsidRPr="00A47C01">
        <w:rPr>
          <w:rFonts w:ascii="ITC Avant Garde Std Bk" w:hAnsi="ITC Avant Garde Std Bk"/>
          <w:b/>
          <w:sz w:val="20"/>
          <w:lang w:val="es-ES_tradnl"/>
        </w:rPr>
        <w:t>.</w:t>
      </w:r>
    </w:p>
    <w:p w14:paraId="0C7967F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El Consejo General, a propuesta motivada y fundada de </w:t>
      </w:r>
      <w:smartTag w:uri="urn:schemas-microsoft-com:office:smarttags" w:element="PersonName">
        <w:smartTagPr>
          <w:attr w:name="ProductID" w:val="la Comisión"/>
        </w:smartTagPr>
        <w:r w:rsidRPr="00A47C01">
          <w:rPr>
            <w:rFonts w:ascii="ITC Avant Garde Std Bk" w:hAnsi="ITC Avant Garde Std Bk"/>
            <w:sz w:val="20"/>
            <w:lang w:val="es-MX"/>
          </w:rPr>
          <w:t>la Comisión</w:t>
        </w:r>
      </w:smartTag>
      <w:r w:rsidRPr="00A47C01">
        <w:rPr>
          <w:rFonts w:ascii="ITC Avant Garde Std Bk" w:hAnsi="ITC Avant Garde Std Bk"/>
          <w:sz w:val="20"/>
          <w:lang w:val="es-MX"/>
        </w:rPr>
        <w:t xml:space="preserve"> de Quejas y Denuncias, ordenará la suspensión inmediata de cualquier propaganda política o electoral, en radio o televisión que resulte violatoria de esta Ley, u otros ordenamientos en cuyos contenidos se identifique violencia contra las mujeres en razón de género. Lo anterior, sin perjuicio de las demás sanciones que deban aplicarse a las personas infractoras.</w:t>
      </w:r>
      <w:r w:rsidRPr="00A47C01">
        <w:rPr>
          <w:rFonts w:ascii="ITC Avant Garde Std Bk" w:hAnsi="ITC Avant Garde Std Bk"/>
          <w:color w:val="2E74B5"/>
          <w:sz w:val="20"/>
          <w:lang w:val="es-MX"/>
        </w:rPr>
        <w:t>]</w:t>
      </w:r>
    </w:p>
    <w:p w14:paraId="2896835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Numeral reformado DOF 13-04-2020, </w:t>
      </w:r>
      <w:r w:rsidRPr="00A47C01">
        <w:rPr>
          <w:rFonts w:ascii="ITC Avant Garde Std Bk" w:eastAsia="MS Mincho" w:hAnsi="ITC Avant Garde Std Bk"/>
          <w:i/>
          <w:iCs/>
          <w:color w:val="0000FF"/>
          <w:sz w:val="16"/>
          <w:szCs w:val="16"/>
          <w:lang w:val="es-MX"/>
        </w:rPr>
        <w:t>02-03-2023</w:t>
      </w:r>
    </w:p>
    <w:p w14:paraId="313875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DF99BC9" w14:textId="77777777" w:rsidR="00A47C01" w:rsidRPr="00A47C01" w:rsidRDefault="00A47C01" w:rsidP="00A47C01">
      <w:pPr>
        <w:pStyle w:val="Texto"/>
        <w:spacing w:after="0" w:line="240" w:lineRule="auto"/>
        <w:rPr>
          <w:rFonts w:ascii="ITC Avant Garde Std Bk" w:hAnsi="ITC Avant Garde Std Bk"/>
          <w:b/>
          <w:sz w:val="20"/>
        </w:rPr>
      </w:pPr>
    </w:p>
    <w:p w14:paraId="4BDA556C"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La Junta General Ejecutiva someterá a la aprobación del Consejo General el reglamento de radio y televisión. Serán supletorias de la presente Ley, en lo que no se opongan, las leyes federales de la materia.</w:t>
      </w:r>
      <w:r w:rsidRPr="00A47C01">
        <w:rPr>
          <w:rFonts w:ascii="ITC Avant Garde Std Bk" w:hAnsi="ITC Avant Garde Std Bk"/>
          <w:color w:val="2E74B5"/>
          <w:sz w:val="20"/>
        </w:rPr>
        <w:t>]</w:t>
      </w:r>
    </w:p>
    <w:p w14:paraId="120BDD3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C3142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8DD3799" w14:textId="77777777" w:rsidR="00A47C01" w:rsidRPr="00A47C01" w:rsidRDefault="00A47C01" w:rsidP="00A47C01">
      <w:pPr>
        <w:pStyle w:val="Texto"/>
        <w:spacing w:after="0" w:line="240" w:lineRule="auto"/>
        <w:rPr>
          <w:rFonts w:ascii="ITC Avant Garde Std Bk" w:hAnsi="ITC Avant Garde Std Bk"/>
          <w:b/>
          <w:sz w:val="20"/>
        </w:rPr>
      </w:pPr>
    </w:p>
    <w:p w14:paraId="19AAC32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Cuando se acredite violencia política en razón de género en contra de una o varias mujeres, en uso de las prerrogativas señaladas en este capítulo, el Consejo General ordenará, que se utilice el tiempo correspondiente con cargo a las prerrogativas de radio y televisión del partido político de la persona infractora, quien deberá ofrecer disculpa pública, con la finalidad de reparar el daño.</w:t>
      </w:r>
    </w:p>
    <w:p w14:paraId="470E399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07C51295" w14:textId="77777777" w:rsidR="00A47C01" w:rsidRPr="00A47C01" w:rsidRDefault="00A47C01" w:rsidP="00A47C01">
      <w:pPr>
        <w:pStyle w:val="Texto"/>
        <w:spacing w:after="0" w:line="240" w:lineRule="auto"/>
        <w:rPr>
          <w:rFonts w:ascii="ITC Avant Garde Std Bk" w:hAnsi="ITC Avant Garde Std Bk"/>
          <w:b/>
          <w:sz w:val="20"/>
        </w:rPr>
      </w:pPr>
    </w:p>
    <w:p w14:paraId="2E6689B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7" w:name="Artículo_164"/>
      <w:r w:rsidRPr="00A47C01">
        <w:rPr>
          <w:rFonts w:ascii="ITC Avant Garde Std Bk" w:hAnsi="ITC Avant Garde Std Bk"/>
          <w:b/>
          <w:sz w:val="20"/>
          <w:lang w:val="es-ES_tradnl"/>
        </w:rPr>
        <w:t>Artículo 164</w:t>
      </w:r>
      <w:bookmarkEnd w:id="177"/>
      <w:r w:rsidRPr="00A47C01">
        <w:rPr>
          <w:rFonts w:ascii="ITC Avant Garde Std Bk" w:hAnsi="ITC Avant Garde Std Bk"/>
          <w:b/>
          <w:sz w:val="20"/>
          <w:lang w:val="es-ES_tradnl"/>
        </w:rPr>
        <w:t>.</w:t>
      </w:r>
    </w:p>
    <w:p w14:paraId="2EBEE69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sz w:val="20"/>
        </w:rPr>
        <w:t>Los Organismos Públicos Locales deberán solicitar al Instituto el tiempo de radio y televisión que requieran para el cumplimiento de sus fines. El Instituto resolverá lo conducente.</w:t>
      </w:r>
    </w:p>
    <w:p w14:paraId="6C9FE00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C6346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Tratándose del Tribunal Electoral, durante los periodos de precampaña y campaña federal, le será aplicable lo dispuesto en el párrafo anterior. Fuera de esos periodos el Tribunal tramitará el acceso a radio y televisión conforme a su propia normatividad.</w:t>
      </w:r>
    </w:p>
    <w:p w14:paraId="178E359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5AA043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8" w:name="Artículo_165"/>
      <w:r w:rsidRPr="00A47C01">
        <w:rPr>
          <w:rFonts w:ascii="ITC Avant Garde Std Bk" w:hAnsi="ITC Avant Garde Std Bk"/>
          <w:b/>
          <w:sz w:val="20"/>
          <w:lang w:val="es-ES_tradnl"/>
        </w:rPr>
        <w:t>Artículo 165</w:t>
      </w:r>
      <w:bookmarkEnd w:id="178"/>
      <w:r w:rsidRPr="00A47C01">
        <w:rPr>
          <w:rFonts w:ascii="ITC Avant Garde Std Bk" w:hAnsi="ITC Avant Garde Std Bk"/>
          <w:b/>
          <w:sz w:val="20"/>
          <w:lang w:val="es-ES_tradnl"/>
        </w:rPr>
        <w:t>.</w:t>
      </w:r>
    </w:p>
    <w:p w14:paraId="266FCA0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Dentro de los procesos electorales federales, a partir del inicio de las precampañas y hasta el día de la jornada electoral, el Instituto tendrá a su disposición cuarenta y ocho minutos diarios en cada estación de radio y canal de televisión.</w:t>
      </w:r>
    </w:p>
    <w:p w14:paraId="29A7576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D0B58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Las transmisiones de mensajes en cada estación de radio y canal de televisión se distribuirán dentro del horario de programación comprendido entre las seis y las veinticuatro horas de cada día. En los casos en que una estación o canal transmita menos horas de las comprendidas en el horario antes indicado, se utilizarán tres minutos por cada hora de transmisión.</w:t>
      </w:r>
    </w:p>
    <w:p w14:paraId="48CFDA5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8F862E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79" w:name="Artículo_166"/>
      <w:r w:rsidRPr="00A47C01">
        <w:rPr>
          <w:rFonts w:ascii="ITC Avant Garde Std Bk" w:hAnsi="ITC Avant Garde Std Bk"/>
          <w:b/>
          <w:sz w:val="20"/>
          <w:lang w:val="es-ES_tradnl"/>
        </w:rPr>
        <w:t>Artículo 166</w:t>
      </w:r>
      <w:bookmarkEnd w:id="179"/>
      <w:r w:rsidRPr="00A47C01">
        <w:rPr>
          <w:rFonts w:ascii="ITC Avant Garde Std Bk" w:hAnsi="ITC Avant Garde Std Bk"/>
          <w:b/>
          <w:sz w:val="20"/>
          <w:lang w:val="es-ES_tradnl"/>
        </w:rPr>
        <w:t>.</w:t>
      </w:r>
    </w:p>
    <w:p w14:paraId="1BF7C25E"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tiempo a que se refiere el párrafo 1 del artículo anterior será distribuido en dos y hasta tres minutos por cada hora de transmisión en cada estación de radio y canal de televisión</w:t>
      </w:r>
      <w:r w:rsidRPr="00A47C01">
        <w:rPr>
          <w:rFonts w:ascii="ITC Avant Garde Std Bk" w:hAnsi="ITC Avant Garde Std Bk"/>
          <w:b/>
          <w:sz w:val="20"/>
          <w:lang w:val="es-ES_tradnl"/>
        </w:rPr>
        <w:t xml:space="preserve">. </w:t>
      </w:r>
      <w:r w:rsidRPr="00A47C01">
        <w:rPr>
          <w:rFonts w:ascii="ITC Avant Garde Std Bk" w:hAnsi="ITC Avant Garde Std Bk"/>
          <w:sz w:val="20"/>
        </w:rPr>
        <w:t>En los horarios comprendidos entre las seis y las doce horas y entre las dieciocho y las veinticuatro horas se utilizarán tres minutos por cada hora; en el horario comprendido después de las doce y hasta antes de las dieciocho horas se utilizarán dos minutos por cada hora.</w:t>
      </w:r>
    </w:p>
    <w:p w14:paraId="0AE8405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AF8A87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80" w:name="Artículo_167"/>
      <w:r w:rsidRPr="00A47C01">
        <w:rPr>
          <w:rFonts w:ascii="ITC Avant Garde Std Bk" w:hAnsi="ITC Avant Garde Std Bk"/>
          <w:b/>
          <w:sz w:val="20"/>
          <w:lang w:val="es-ES_tradnl"/>
        </w:rPr>
        <w:t>Artículo 167</w:t>
      </w:r>
      <w:bookmarkEnd w:id="180"/>
      <w:r w:rsidRPr="00A47C01">
        <w:rPr>
          <w:rFonts w:ascii="ITC Avant Garde Std Bk" w:hAnsi="ITC Avant Garde Std Bk"/>
          <w:b/>
          <w:sz w:val="20"/>
          <w:lang w:val="es-ES_tradnl"/>
        </w:rPr>
        <w:t>.</w:t>
      </w:r>
    </w:p>
    <w:p w14:paraId="0064925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Durante las precampañas y campañas electorales federales, el tiempo en radio y televisión, convertido a número de mensajes, asignable a los partidos políticos, se distribuirá entre ellos conforme al siguiente criterio: treinta por ciento del total en forma igualitaria y el setenta por ciento restante en proporción al porcentaje de votos, obtenido por cada partido político en la elección para diputados federales inmediata anterior.</w:t>
      </w:r>
    </w:p>
    <w:p w14:paraId="2D4DC4C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83E0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Tratándose de coaliciones, lo establecido en el párrafo anterior se aplicará de la siguiente manera:</w:t>
      </w:r>
    </w:p>
    <w:p w14:paraId="2D389EA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02A83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A la coalición total le será otorgada la prerrogativa de acceso a tiempo en radio y televisión establecida en esta Ley, en el treinta por ciento que corresponda distribuir en forma igualitaria, como si se tratara de un solo partido. Del setenta por ciento proporcional a los votos, cada uno de los partidos coaligados participará en los términos y condiciones establecidos por el párrafo dos anterior. El convenio de coalición establecerá la distribución de tiempo en cada uno de esos medios para los candidatos de la coalición, y</w:t>
      </w:r>
    </w:p>
    <w:p w14:paraId="29F9CBE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F10F3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Tratándose de coaliciones parciales o flexibles, cada partido coaligado accederá a su respectiva prerrogativa en radio y televisión ejerciendo sus derechos por separado. El convenio de coalición establecerá la distribución de tiempo en cada uno de esos medios para los candidatos de coalición y para los de cada partido.</w:t>
      </w:r>
    </w:p>
    <w:p w14:paraId="7868BBB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F6C96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 xml:space="preserve">3. </w:t>
      </w:r>
      <w:r w:rsidRPr="00A47C01">
        <w:rPr>
          <w:rFonts w:ascii="ITC Avant Garde Std Bk" w:hAnsi="ITC Avant Garde Std Bk"/>
          <w:sz w:val="20"/>
        </w:rPr>
        <w:t>El Consejo General emitirá el reglamento relativo al acceso a radio y televisión por parte de las coaliciones y de los partidos que formen parte de las mismas.</w:t>
      </w:r>
    </w:p>
    <w:p w14:paraId="6A985CF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2342C1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Tratándose de precampañas y campañas en elecciones locales, la base para la distribución del setenta por ciento del tiempo asignado a los partidos políticos será el porcentaje de votación obtenido por cada uno de ellos en la elección para diputados locales inmediata anterior, en la entidad federativa de que se trate.</w:t>
      </w:r>
    </w:p>
    <w:p w14:paraId="568BD0C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D486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partidos políticos de nuevo registro, tanto nacionales como locales, según sea el caso, participarán solamente en la distribución del treinta por ciento del tiempo a que se refiere el párrafo 1 de este artículo.</w:t>
      </w:r>
    </w:p>
    <w:p w14:paraId="1027B04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DA2BB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Para la determinación del número de mensajes a distribuir entre los partidos políticos, las unidades de medida son: treinta segundos, uno y dos minutos, sin fracciones; el reglamento determinará lo conducente.</w:t>
      </w:r>
    </w:p>
    <w:p w14:paraId="46F6AB8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1FC1C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El tiempo que corresponda a cada partido será utilizado exclusivamente para la difusión de mensajes cuya duración será la establecida en el presente capítulo. Las pautas serán elaboradas considerando los mensajes totales y su distribución entre los partidos políticos.</w:t>
      </w:r>
    </w:p>
    <w:p w14:paraId="5D5A81D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433903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81" w:name="Artículo_168"/>
      <w:r w:rsidRPr="00A47C01">
        <w:rPr>
          <w:rFonts w:ascii="ITC Avant Garde Std Bk" w:hAnsi="ITC Avant Garde Std Bk"/>
          <w:b/>
          <w:sz w:val="20"/>
          <w:lang w:val="es-ES_tradnl"/>
        </w:rPr>
        <w:t>Artículo 168</w:t>
      </w:r>
      <w:bookmarkEnd w:id="181"/>
      <w:r w:rsidRPr="00A47C01">
        <w:rPr>
          <w:rFonts w:ascii="ITC Avant Garde Std Bk" w:hAnsi="ITC Avant Garde Std Bk"/>
          <w:b/>
          <w:sz w:val="20"/>
          <w:lang w:val="es-ES_tradnl"/>
        </w:rPr>
        <w:t>.</w:t>
      </w:r>
    </w:p>
    <w:p w14:paraId="79313D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partir del día en que, conforme a esta Ley y a la resolución que expida el Consejo General, den inicio las precampañas federales y hasta la conclusión de las mismas, </w:t>
      </w:r>
      <w:r w:rsidRPr="00A47C01">
        <w:rPr>
          <w:rFonts w:ascii="ITC Avant Garde Std Bk" w:hAnsi="ITC Avant Garde Std Bk"/>
          <w:sz w:val="20"/>
        </w:rPr>
        <w:t>el Instituto pondrá a disposición de los partidos políticos nacionales, en conjunto, treinta minutos diarios en cada estación de radio y canal de televisión</w:t>
      </w:r>
      <w:r w:rsidRPr="00A47C01">
        <w:rPr>
          <w:rFonts w:ascii="ITC Avant Garde Std Bk" w:hAnsi="ITC Avant Garde Std Bk"/>
          <w:b/>
          <w:sz w:val="20"/>
          <w:lang w:val="es-ES_tradnl"/>
        </w:rPr>
        <w:t>.</w:t>
      </w:r>
    </w:p>
    <w:p w14:paraId="710EE46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35D20DA"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sz w:val="20"/>
        </w:rPr>
        <w:t>Para los efectos del párrafo anterior la precampaña de un partido concluye, a más tardar, un día antes de que realice su elección interna o tenga lugar la asamblea nacional electoral, o equivalente, o la sesión del órgano de dirección que resuelva al respecto, conforme a los estatutos de cada partido.</w:t>
      </w:r>
    </w:p>
    <w:p w14:paraId="06C2388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3FEFA5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sz w:val="20"/>
        </w:rPr>
        <w:t>Los mensajes de precampaña de los partidos políticos serán transmitidos de acuerdo a la pauta que apruebe el Comité de Radio y Televisión del Instituto.</w:t>
      </w:r>
    </w:p>
    <w:p w14:paraId="47D5D18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0D3717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Cada partido decidirá libremente la asignación, por tipo de precampaña, de los mensajes que le correspondan, incluyendo su uso para precampañas locales en las entidades federativas con proceso electoral concurrente con el federal. Los partidos deberán informar oportunamente al Instituto sus decisiones al respecto, a fin de que este disponga lo conducente.</w:t>
      </w:r>
    </w:p>
    <w:p w14:paraId="7AB5E5F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44CE1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sz w:val="20"/>
        </w:rPr>
        <w:t>El tiempo restante, descontado el referido en el párrafo 1 de este artículo quedará a disposición del Instituto para sus fines propios o los de otras autoridades electorales. En todo caso, los concesionarios de radio y televisión se abstendrán de comercializar el tiempo no asignado por el Instituto.</w:t>
      </w:r>
    </w:p>
    <w:p w14:paraId="7DA2FE3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0FFE7E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82" w:name="Artículo_169"/>
      <w:r w:rsidRPr="00A47C01">
        <w:rPr>
          <w:rFonts w:ascii="ITC Avant Garde Std Bk" w:hAnsi="ITC Avant Garde Std Bk"/>
          <w:b/>
          <w:sz w:val="20"/>
          <w:lang w:val="es-ES_tradnl"/>
        </w:rPr>
        <w:t>Artículo 169</w:t>
      </w:r>
      <w:bookmarkEnd w:id="182"/>
      <w:r w:rsidRPr="00A47C01">
        <w:rPr>
          <w:rFonts w:ascii="ITC Avant Garde Std Bk" w:hAnsi="ITC Avant Garde Std Bk"/>
          <w:b/>
          <w:sz w:val="20"/>
          <w:lang w:val="es-ES_tradnl"/>
        </w:rPr>
        <w:t>.</w:t>
      </w:r>
    </w:p>
    <w:p w14:paraId="2470C4C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Del tiempo total disponible a que se refiere el párrafo 1 del artículo 165 de esta Ley, durante las campañas electorales federales, el Instituto destinará a los partidos políticos en conjunto, cuarenta y un minutos diarios en cada estación de radio y canal de televisión.</w:t>
      </w:r>
    </w:p>
    <w:p w14:paraId="1539551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3813A0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sz w:val="20"/>
        </w:rPr>
        <w:t>Los siete minutos restantes serán utilizados para los fines propios del Instituto y de otras autoridades electorales.</w:t>
      </w:r>
    </w:p>
    <w:p w14:paraId="1F9CEC8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229B3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83" w:name="Artículo_170"/>
      <w:r w:rsidRPr="00A47C01">
        <w:rPr>
          <w:rFonts w:ascii="ITC Avant Garde Std Bk" w:hAnsi="ITC Avant Garde Std Bk"/>
          <w:b/>
          <w:sz w:val="20"/>
          <w:lang w:val="es-ES_tradnl"/>
        </w:rPr>
        <w:t>Artículo 170</w:t>
      </w:r>
      <w:bookmarkEnd w:id="183"/>
      <w:r w:rsidRPr="00A47C01">
        <w:rPr>
          <w:rFonts w:ascii="ITC Avant Garde Std Bk" w:hAnsi="ITC Avant Garde Std Bk"/>
          <w:b/>
          <w:sz w:val="20"/>
          <w:lang w:val="es-ES_tradnl"/>
        </w:rPr>
        <w:t>.</w:t>
      </w:r>
    </w:p>
    <w:p w14:paraId="74E88B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tiempo a que se refiere el párrafo 1 del artículo anterior será distribuido entre los partidos políticos, según sea el caso, conforme a lo establecido en el artículo 167 de esta Ley.</w:t>
      </w:r>
    </w:p>
    <w:p w14:paraId="18405A2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7CE6D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mensajes de campaña de los partidos políticos serán transmitidos de acuerdo con la pauta que apruebe el Comité de Radio y Televisión del Instituto.</w:t>
      </w:r>
    </w:p>
    <w:p w14:paraId="453A1CA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16A34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las entidades federativas con elección local cuya jornada comicial sea coincidente con la federal, el Instituto realizará los ajustes necesarios a lo establecido en el párrafo anterior, considerando el tiempo disponible una vez descontado el que se asignará para las campañas locales en esas entidades.</w:t>
      </w:r>
    </w:p>
    <w:p w14:paraId="427EE31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D9B5E8"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4" w:name="Artículo_171"/>
      <w:r w:rsidRPr="00A47C01">
        <w:rPr>
          <w:rFonts w:ascii="ITC Avant Garde Std Bk" w:hAnsi="ITC Avant Garde Std Bk"/>
          <w:b/>
          <w:sz w:val="20"/>
          <w:lang w:val="es-ES_tradnl"/>
        </w:rPr>
        <w:t>Artículo 171</w:t>
      </w:r>
      <w:bookmarkEnd w:id="184"/>
      <w:r w:rsidRPr="00A47C01">
        <w:rPr>
          <w:rFonts w:ascii="ITC Avant Garde Std Bk" w:hAnsi="ITC Avant Garde Std Bk"/>
          <w:b/>
          <w:sz w:val="20"/>
          <w:lang w:val="es-ES_tradnl"/>
        </w:rPr>
        <w:t>.</w:t>
      </w:r>
    </w:p>
    <w:p w14:paraId="732437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sz w:val="20"/>
        </w:rPr>
        <w:t>Cada partido decidirá libremente la asignación por tipo de campaña federal de los mensajes de propaganda electoral a que tenga derecho, salvo lo siguiente: en el proceso electoral en que se renueven el Poder Ejecutivo de la Unión y las dos Cámaras del Congreso, cada partido deberá destinar, al menos, un treinta por ciento de los mensajes a la campaña de uno de los poderes, considerando las de senadores y diputados como una misma.</w:t>
      </w:r>
    </w:p>
    <w:p w14:paraId="4F771E1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7CA22E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5" w:name="Artículo_172"/>
      <w:r w:rsidRPr="00A47C01">
        <w:rPr>
          <w:rFonts w:ascii="ITC Avant Garde Std Bk" w:hAnsi="ITC Avant Garde Std Bk"/>
          <w:b/>
          <w:sz w:val="20"/>
          <w:lang w:val="es-ES_tradnl"/>
        </w:rPr>
        <w:t>Artículo 172</w:t>
      </w:r>
      <w:bookmarkEnd w:id="185"/>
      <w:r w:rsidRPr="00A47C01">
        <w:rPr>
          <w:rFonts w:ascii="ITC Avant Garde Std Bk" w:hAnsi="ITC Avant Garde Std Bk"/>
          <w:b/>
          <w:sz w:val="20"/>
          <w:lang w:val="es-ES_tradnl"/>
        </w:rPr>
        <w:t>.</w:t>
      </w:r>
    </w:p>
    <w:p w14:paraId="10AA14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sz w:val="20"/>
        </w:rPr>
        <w:t>Cada partido político determinará, para cada entidad federativa, la distribución de los mensajes a que tenga derecho entre las campañas federales de diputados y senadores.</w:t>
      </w:r>
    </w:p>
    <w:p w14:paraId="67D67E6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BD5D37"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6" w:name="Artículo_173"/>
      <w:r w:rsidRPr="00A47C01">
        <w:rPr>
          <w:rFonts w:ascii="ITC Avant Garde Std Bk" w:hAnsi="ITC Avant Garde Std Bk"/>
          <w:b/>
          <w:sz w:val="20"/>
          <w:lang w:val="es-ES_tradnl"/>
        </w:rPr>
        <w:t>Artículo 173</w:t>
      </w:r>
      <w:bookmarkEnd w:id="186"/>
      <w:r w:rsidRPr="00A47C01">
        <w:rPr>
          <w:rFonts w:ascii="ITC Avant Garde Std Bk" w:hAnsi="ITC Avant Garde Std Bk"/>
          <w:b/>
          <w:sz w:val="20"/>
          <w:lang w:val="es-ES_tradnl"/>
        </w:rPr>
        <w:t>.</w:t>
      </w:r>
    </w:p>
    <w:p w14:paraId="3DADC83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las entidades federativas con procesos electorales locales con jornadas comiciales coincidentes con la federal, del tiempo total establecido en el párrafo 1 del artículo 169 de esta</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Ley, el Instituto, por conducto de los Organismos Públicos Locales, destinará para las campañas locales de los partidos políticos y los candidatos independientes quince minutos diarios en cada estación de radio y canal de televisión de cobertura en la entidad federativa de que se trate.</w:t>
      </w:r>
    </w:p>
    <w:p w14:paraId="4EE7D46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ECB6F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tiempo a que se refiere el párrafo 1 anterior será utilizado para la difusión de mensajes de acuerdo a la pauta que apruebe, a propuesta del Organismo Público Local que corresponda, el Comité de Radio y Televisión</w:t>
      </w:r>
      <w:r w:rsidRPr="00A47C01">
        <w:rPr>
          <w:rFonts w:ascii="ITC Avant Garde Std Bk" w:hAnsi="ITC Avant Garde Std Bk"/>
          <w:sz w:val="20"/>
        </w:rPr>
        <w:t xml:space="preserve"> del Instituto</w:t>
      </w:r>
      <w:r w:rsidRPr="00A47C01">
        <w:rPr>
          <w:rFonts w:ascii="ITC Avant Garde Std Bk" w:hAnsi="ITC Avant Garde Std Bk"/>
          <w:sz w:val="20"/>
          <w:lang w:val="es-ES_tradnl"/>
        </w:rPr>
        <w:t>.</w:t>
      </w:r>
      <w:r w:rsidRPr="00A47C01">
        <w:rPr>
          <w:rFonts w:ascii="ITC Avant Garde Std Bk" w:hAnsi="ITC Avant Garde Std Bk"/>
          <w:color w:val="2E74B5"/>
          <w:sz w:val="20"/>
          <w:lang w:val="es-ES_tradnl"/>
        </w:rPr>
        <w:t>]</w:t>
      </w:r>
    </w:p>
    <w:p w14:paraId="4D85ED3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5E9671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625961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FC6A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la distribución entre los partidos políticos del tiempo establecido en el párrafo 1 de este artículo, convertido a número de mensajes, las autoridades electorales locales aplicarán, en lo conducente, las reglas establecidas en el artículo 167 de esta Ley.</w:t>
      </w:r>
    </w:p>
    <w:p w14:paraId="707EDDD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11EACE"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sz w:val="20"/>
        </w:rPr>
        <w:t>Para los efectos de este capítulo se entiende por cobertura de los canales de televisión y estaciones de radio toda área geográfica en donde la señal de dichos medios sea escuchada o vista.</w:t>
      </w:r>
    </w:p>
    <w:p w14:paraId="2069CF5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44ACD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 xml:space="preserve">5. </w:t>
      </w:r>
      <w:r w:rsidRPr="00A47C01">
        <w:rPr>
          <w:rFonts w:ascii="ITC Avant Garde Std Bk" w:hAnsi="ITC Avant Garde Std Bk"/>
          <w:color w:val="2E74B5"/>
          <w:sz w:val="20"/>
          <w:lang w:val="es-ES_tradnl"/>
        </w:rPr>
        <w:t>[</w:t>
      </w:r>
      <w:r w:rsidRPr="00A47C01">
        <w:rPr>
          <w:rFonts w:ascii="ITC Avant Garde Std Bk" w:hAnsi="ITC Avant Garde Std Bk"/>
          <w:sz w:val="20"/>
        </w:rPr>
        <w:t>El Comité de Radio y Televisión, solicitará al Instituto Federal de Telecomunicaciones el mapa de coberturas de todas las estaciones de radio y canales de televisión, así como su alcance efectivo. El Instituto elaborará el catálogo de dichas estaciones y canales y deberá también incorporar la información relativa a la población total comprendida por la cobertura correspondiente en cada entidad.</w:t>
      </w:r>
      <w:r w:rsidRPr="00A47C01">
        <w:rPr>
          <w:rFonts w:ascii="ITC Avant Garde Std Bk" w:hAnsi="ITC Avant Garde Std Bk"/>
          <w:color w:val="2E74B5"/>
          <w:sz w:val="20"/>
        </w:rPr>
        <w:t>]</w:t>
      </w:r>
    </w:p>
    <w:p w14:paraId="63A701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8F280F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A4982C8" w14:textId="77777777" w:rsidR="00A47C01" w:rsidRPr="00A47C01" w:rsidRDefault="00A47C01" w:rsidP="00A47C01">
      <w:pPr>
        <w:pStyle w:val="Texto"/>
        <w:spacing w:after="0" w:line="240" w:lineRule="auto"/>
        <w:rPr>
          <w:rFonts w:ascii="ITC Avant Garde Std Bk" w:hAnsi="ITC Avant Garde Std Bk"/>
          <w:b/>
          <w:sz w:val="20"/>
        </w:rPr>
      </w:pPr>
    </w:p>
    <w:p w14:paraId="612AF55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Con base en dicho catálogo, el Consejo General hará del conocimiento público las estaciones de radio y canales de televisión que participarán en la cobertura de las elecciones locales y federales a que hace referencia el artículo 175 de esta Ley.</w:t>
      </w:r>
    </w:p>
    <w:p w14:paraId="4812FDC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B9E4F60"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7" w:name="Artículo_174"/>
      <w:r w:rsidRPr="00A47C01">
        <w:rPr>
          <w:rFonts w:ascii="ITC Avant Garde Std Bk" w:hAnsi="ITC Avant Garde Std Bk"/>
          <w:b/>
          <w:sz w:val="20"/>
          <w:lang w:val="es-ES_tradnl"/>
        </w:rPr>
        <w:t>Artículo 174</w:t>
      </w:r>
      <w:bookmarkEnd w:id="187"/>
      <w:r w:rsidRPr="00A47C01">
        <w:rPr>
          <w:rFonts w:ascii="ITC Avant Garde Std Bk" w:hAnsi="ITC Avant Garde Std Bk"/>
          <w:b/>
          <w:sz w:val="20"/>
          <w:lang w:val="es-ES_tradnl"/>
        </w:rPr>
        <w:t>.</w:t>
      </w:r>
    </w:p>
    <w:p w14:paraId="2357E36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Cada partido decidirá la asignación, entre las campañas que comprenda cada proceso electoral local, de los mensajes de propaganda en radio y televisión a que tenga derecho.</w:t>
      </w:r>
    </w:p>
    <w:p w14:paraId="7DBCA65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947087D"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8" w:name="Artículo_175"/>
      <w:r w:rsidRPr="00A47C01">
        <w:rPr>
          <w:rFonts w:ascii="ITC Avant Garde Std Bk" w:hAnsi="ITC Avant Garde Std Bk"/>
          <w:b/>
          <w:sz w:val="20"/>
          <w:lang w:val="es-ES_tradnl"/>
        </w:rPr>
        <w:t>Artículo 175</w:t>
      </w:r>
      <w:bookmarkEnd w:id="188"/>
      <w:r w:rsidRPr="00A47C01">
        <w:rPr>
          <w:rFonts w:ascii="ITC Avant Garde Std Bk" w:hAnsi="ITC Avant Garde Std Bk"/>
          <w:b/>
          <w:sz w:val="20"/>
          <w:lang w:val="es-ES_tradnl"/>
        </w:rPr>
        <w:t>.</w:t>
      </w:r>
    </w:p>
    <w:p w14:paraId="451D80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fines electorales en las entidades federativas cuya jornada comicial tenga lugar en mes o año distinto al que corresponde a los procesos electorales federales, el Instituto administrará los tiempos que correspondan al Estado en radio y televisión en las estaciones y canales de cobertura en la entidad de que se trate. Los cuarenta y ocho minutos de que dispondrá el Instituto se utilizarán desde el inicio de la precampaña local hasta el término de la jornada electoral respectiva.</w:t>
      </w:r>
    </w:p>
    <w:p w14:paraId="17EA8B7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F4D2A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89" w:name="Artículo_176"/>
      <w:r w:rsidRPr="00A47C01">
        <w:rPr>
          <w:rFonts w:ascii="ITC Avant Garde Std Bk" w:hAnsi="ITC Avant Garde Std Bk"/>
          <w:b/>
          <w:sz w:val="20"/>
          <w:lang w:val="es-ES_tradnl"/>
        </w:rPr>
        <w:t>Artículo 176</w:t>
      </w:r>
      <w:bookmarkEnd w:id="189"/>
      <w:r w:rsidRPr="00A47C01">
        <w:rPr>
          <w:rFonts w:ascii="ITC Avant Garde Std Bk" w:hAnsi="ITC Avant Garde Std Bk"/>
          <w:b/>
          <w:sz w:val="20"/>
          <w:lang w:val="es-ES_tradnl"/>
        </w:rPr>
        <w:t>.</w:t>
      </w:r>
    </w:p>
    <w:p w14:paraId="1A4257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Para su asignación entre los partidos políticos, durante el periodo de precampañas locales, del tiempo a que se refiere el artículo anterior, el Instituto pondrá a disposición de la autoridad electoral administrativa, en la entidad de que se trate, treinta minutos diarios en cada estación de radio y canal de televisión.</w:t>
      </w:r>
    </w:p>
    <w:p w14:paraId="7E36606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71CFA9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autoridades antes señaladas asignarán entre los partidos políticos</w:t>
      </w:r>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el tiempo a que se refiere el párrafo anterior aplicando, en lo conducente, las reglas establecidas en el artículo 167 de esta Ley, conforme a los procedimientos que determine la legislación local aplicable.</w:t>
      </w:r>
    </w:p>
    <w:p w14:paraId="7DC5CB3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811F9D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mensajes de precampaña de los partidos políticos serán transmitidos de acuerdo a la pauta que apruebe a propuesta del Organismo Público</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Local competente, el Comité de Radio y Televisión.</w:t>
      </w:r>
      <w:r w:rsidRPr="00A47C01">
        <w:rPr>
          <w:rFonts w:ascii="ITC Avant Garde Std Bk" w:hAnsi="ITC Avant Garde Std Bk"/>
          <w:color w:val="2E74B5"/>
          <w:sz w:val="20"/>
          <w:lang w:val="es-ES_tradnl"/>
        </w:rPr>
        <w:t>]</w:t>
      </w:r>
    </w:p>
    <w:p w14:paraId="54A96BB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2962C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633A02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94AFE0"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90" w:name="Artículo_177"/>
      <w:r w:rsidRPr="00A47C01">
        <w:rPr>
          <w:rFonts w:ascii="ITC Avant Garde Std Bk" w:hAnsi="ITC Avant Garde Std Bk"/>
          <w:b/>
          <w:sz w:val="20"/>
          <w:lang w:val="es-ES_tradnl"/>
        </w:rPr>
        <w:t>Artículo 177</w:t>
      </w:r>
      <w:bookmarkEnd w:id="190"/>
      <w:r w:rsidRPr="00A47C01">
        <w:rPr>
          <w:rFonts w:ascii="ITC Avant Garde Std Bk" w:hAnsi="ITC Avant Garde Std Bk"/>
          <w:b/>
          <w:sz w:val="20"/>
          <w:lang w:val="es-ES_tradnl"/>
        </w:rPr>
        <w:t>.</w:t>
      </w:r>
    </w:p>
    <w:p w14:paraId="042BE07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 motivo de las campañas electorales locales en las entidades federativas a que se refiere el artículo 175 anterior, el Instituto asignará como prerrogativa para los partidos políticos, a través de los Organismos Públicos Locales, cuarenta y un minutos diarios en cada estación de radio y canal de televisión de cobertura en la entidad de que se trate; en caso de insuficiencia, la autoridad electoral podrá cubrir la misma del tiempo disponible que corresponda al Estado. El tiempo restante quedará a disposición del Instituto para sus propios fines o los de otras autoridades electorales. En todo caso, los concesionarios de radio y televisión se abstendrán de comercializar el tiempo no asignado por el Instituto.</w:t>
      </w:r>
    </w:p>
    <w:p w14:paraId="224F28F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1E48A7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Son aplicables en las entidades federativas y procesos electorales locales a que se refiere el párrafo anterior, las normas establecidas en los párrafos 2 y 3 del artículo 173, el artículo 174 y las demás contenidas en esta Ley que resulten aplicables.</w:t>
      </w:r>
    </w:p>
    <w:p w14:paraId="47A0CA2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78FD1B"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91" w:name="Artículo_178"/>
      <w:r w:rsidRPr="00A47C01">
        <w:rPr>
          <w:rFonts w:ascii="ITC Avant Garde Std Bk" w:hAnsi="ITC Avant Garde Std Bk"/>
          <w:b/>
          <w:sz w:val="20"/>
          <w:lang w:val="es-ES_tradnl"/>
        </w:rPr>
        <w:t>Artículo 178</w:t>
      </w:r>
      <w:bookmarkEnd w:id="191"/>
      <w:r w:rsidRPr="00A47C01">
        <w:rPr>
          <w:rFonts w:ascii="ITC Avant Garde Std Bk" w:hAnsi="ITC Avant Garde Std Bk"/>
          <w:b/>
          <w:sz w:val="20"/>
          <w:lang w:val="es-ES_tradnl"/>
        </w:rPr>
        <w:t>.</w:t>
      </w:r>
    </w:p>
    <w:p w14:paraId="0292F0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con registro local vigente, previo a la elección de que se trate, participarán en la distribución de los tiempos asignados para las campañas locales de la entidad federativa correspondiente, de acuerdo al porcentaje de votos que hayan obtenido en la elección local inmediata anterior para diputados locales, o en su caso en la más reciente en que hayan participado.</w:t>
      </w:r>
    </w:p>
    <w:p w14:paraId="5A108E5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832B6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Los partidos políticos nacionales que, en la entidad de que se trate, no hubiesen obtenido en la elección para diputados locales inmediata anterior, el porcentaje mínimo de votos para tener derecho a prerrogativas o los partidos con registro local obtenido para la elección de que se trate, tendrán derecho a la prerrogativa de radio y televisión para campañas locales solamente en la parte que deba distribuirse en forma igualitaria.</w:t>
      </w:r>
    </w:p>
    <w:p w14:paraId="5C89302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09CD4C"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92" w:name="Artículo_179"/>
      <w:r w:rsidRPr="00A47C01">
        <w:rPr>
          <w:rFonts w:ascii="ITC Avant Garde Std Bk" w:hAnsi="ITC Avant Garde Std Bk"/>
          <w:b/>
          <w:sz w:val="20"/>
          <w:lang w:val="es-ES_tradnl"/>
        </w:rPr>
        <w:t>Artículo 179</w:t>
      </w:r>
      <w:bookmarkEnd w:id="192"/>
      <w:r w:rsidRPr="00A47C01">
        <w:rPr>
          <w:rFonts w:ascii="ITC Avant Garde Std Bk" w:hAnsi="ITC Avant Garde Std Bk"/>
          <w:b/>
          <w:sz w:val="20"/>
          <w:lang w:val="es-ES_tradnl"/>
        </w:rPr>
        <w:t>.</w:t>
      </w:r>
    </w:p>
    <w:p w14:paraId="111590C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las entidades federativas a que se refiere el artículo 175 de esta Ley el Instituto asignará, para el cumplimiento de los fines propios de los Organismos Públicos Locales, tiempo en radio y televisión conforme a la disponibilidad con que se cuente.</w:t>
      </w:r>
    </w:p>
    <w:p w14:paraId="035F4C8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A06A5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tiempo en radio y televisión que el Instituto asigne a los Organismos Públicos Locales se determinará por el Consejo General conforme a la solicitud que aquéllos presenten ante el Instituto.</w:t>
      </w:r>
    </w:p>
    <w:p w14:paraId="6BFB0DD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4F5D0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tiempo no asignado a que se refiere el artículo 175 de esta Ley quedará a disposición del Instituto en cada una de las entidades federativas que correspondan, hasta la conclusión de las respectivas campañas electorales locales. En todo caso, los concesionarios de radio y televisión se abstendrán de comercializar el tiempo no asignado por el Instituto.</w:t>
      </w:r>
    </w:p>
    <w:p w14:paraId="14B1BB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172058D"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93" w:name="Artículo_180"/>
      <w:r w:rsidRPr="00A47C01">
        <w:rPr>
          <w:rFonts w:ascii="ITC Avant Garde Std Bk" w:hAnsi="ITC Avant Garde Std Bk"/>
          <w:b/>
          <w:sz w:val="20"/>
          <w:lang w:val="es-ES_tradnl"/>
        </w:rPr>
        <w:t>Artículo 180</w:t>
      </w:r>
      <w:bookmarkEnd w:id="193"/>
      <w:r w:rsidRPr="00A47C01">
        <w:rPr>
          <w:rFonts w:ascii="ITC Avant Garde Std Bk" w:hAnsi="ITC Avant Garde Std Bk"/>
          <w:b/>
          <w:sz w:val="20"/>
          <w:lang w:val="es-ES_tradnl"/>
        </w:rPr>
        <w:t>.</w:t>
      </w:r>
    </w:p>
    <w:p w14:paraId="0E4B979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ningún caso el Instituto podrá autorizar a los partidos políticos tiempo o mensajes en radio y televisión en contravención de las reglas establecidas en este capítulo.</w:t>
      </w:r>
    </w:p>
    <w:p w14:paraId="05042E0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C66157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gastos de producción de los mensajes para radio y televisión de los partidos políticos serán sufragados con sus propios recursos.</w:t>
      </w:r>
    </w:p>
    <w:p w14:paraId="4352A6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BBEFA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4" w:name="Artículo_181"/>
      <w:r w:rsidRPr="00A47C01">
        <w:rPr>
          <w:rFonts w:ascii="ITC Avant Garde Std Bk" w:hAnsi="ITC Avant Garde Std Bk"/>
          <w:b/>
          <w:sz w:val="20"/>
          <w:lang w:val="es-ES_tradnl"/>
        </w:rPr>
        <w:t>Artículo 181</w:t>
      </w:r>
      <w:bookmarkEnd w:id="194"/>
      <w:r w:rsidRPr="00A47C01">
        <w:rPr>
          <w:rFonts w:ascii="ITC Avant Garde Std Bk" w:hAnsi="ITC Avant Garde Std Bk"/>
          <w:b/>
          <w:sz w:val="20"/>
          <w:lang w:val="es-ES_tradnl"/>
        </w:rPr>
        <w:t>.</w:t>
      </w:r>
    </w:p>
    <w:p w14:paraId="48E6C47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sz w:val="20"/>
        </w:rPr>
        <w:t>Fuera de los periodos de precampaña y campaña electorales federales, del tiempo a que se refiere el inciso g) del apartado A de la Base III del artículo 41 de la Constitución, los partidos políticos nacionales tendrán derecho a que sea utilizado para la transmisión de mensajes con duración de 30 segundos cada uno, en todas las estaciones de radio y canales de televisión. El total de mensajes se distribuirá en forma igualitaria entre los partidos políticos nacionales.</w:t>
      </w:r>
    </w:p>
    <w:p w14:paraId="580C1CC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3B857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Los programas y mensajes antes señalados, serán transmitidos en el horario comprendido entre las seis y las veinticuatro horas.</w:t>
      </w:r>
    </w:p>
    <w:p w14:paraId="32069FD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2DF71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Comité de Radio y Televisión del Instituto aprobará, en forma semestral, las pautas respectivas.</w:t>
      </w:r>
      <w:r w:rsidRPr="00A47C01">
        <w:rPr>
          <w:rFonts w:ascii="ITC Avant Garde Std Bk" w:hAnsi="ITC Avant Garde Std Bk"/>
          <w:color w:val="2E74B5"/>
          <w:sz w:val="20"/>
          <w:lang w:val="es-ES_tradnl"/>
        </w:rPr>
        <w:t>]</w:t>
      </w:r>
    </w:p>
    <w:p w14:paraId="556CB88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6EFA2A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23ECBE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227AA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En situaciones especiales y a solicitud de parte, cuando así se justifique, el Instituto podrá acordar que los mensajes que en un mes correspondan a un mismo partido se transmitan en forma anticipada a la prevista en la pauta original. El reglamento establecerá los términos y condiciones en que se aplicarán estas normas.</w:t>
      </w:r>
    </w:p>
    <w:p w14:paraId="3BC8F33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727AA5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5" w:name="Artículo_182"/>
      <w:r w:rsidRPr="00A47C01">
        <w:rPr>
          <w:rFonts w:ascii="ITC Avant Garde Std Bk" w:hAnsi="ITC Avant Garde Std Bk"/>
          <w:b/>
          <w:sz w:val="20"/>
          <w:lang w:val="es-ES_tradnl"/>
        </w:rPr>
        <w:t>Artículo 182</w:t>
      </w:r>
      <w:bookmarkEnd w:id="195"/>
      <w:r w:rsidRPr="00A47C01">
        <w:rPr>
          <w:rFonts w:ascii="ITC Avant Garde Std Bk" w:hAnsi="ITC Avant Garde Std Bk"/>
          <w:b/>
          <w:sz w:val="20"/>
          <w:lang w:val="es-ES_tradnl"/>
        </w:rPr>
        <w:t>.</w:t>
      </w:r>
    </w:p>
    <w:p w14:paraId="37BEED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y por su conducto, los Organismos Públicos Locales y las demás autoridades electorales, harán uso del tiempo en radio y televisión que les corresponde, de acuerdo a las reglas que apruebe el Consejo General, y a lo siguiente:</w:t>
      </w:r>
    </w:p>
    <w:p w14:paraId="32ADFB8C"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5797F2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sz w:val="20"/>
        </w:rPr>
        <w:t>El Instituto determinará, en forma trimestral, considerando los calendarios de procesos electorales locales, la asignación del tiempo en radio y televisión destinado a sus propios fines y de otras autoridades electorales. En ningún caso serán incluidas como parte de lo anterior las prerrogativas para los partidos políticos;</w:t>
      </w:r>
    </w:p>
    <w:p w14:paraId="7B2F3A16"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5DD4671C"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b/>
          <w:sz w:val="20"/>
        </w:rPr>
        <w:tab/>
      </w:r>
      <w:r w:rsidRPr="00A47C01">
        <w:rPr>
          <w:rFonts w:ascii="ITC Avant Garde Std Bk" w:hAnsi="ITC Avant Garde Std Bk"/>
          <w:sz w:val="20"/>
        </w:rPr>
        <w:t>Para los efectos del presente artículo, el Instituto dispondrá de mensajes con duración de veinte y treinta segundos;</w:t>
      </w:r>
    </w:p>
    <w:p w14:paraId="388486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2C64DC"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sz w:val="20"/>
        </w:rPr>
        <w:t>El horario de transmisión será el comprendido entre las seis y las veinticuatro horas;</w:t>
      </w:r>
    </w:p>
    <w:p w14:paraId="75263E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3810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tiempos de que dispone el Instituto durante las campañas electorales en las horas de mayor audiencia en radio y televisión, serán destinados preferentemente a transmitir los mensajes de los partidos políticos;</w:t>
      </w:r>
    </w:p>
    <w:p w14:paraId="1CEAA9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84B3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Instituto, a través de la instancia administrativa competente, elaborará las pautas de transmisión de sus propios mensajes. Los Organismos Públicos Locales y otras autoridades electorales propondrán al Instituto las pautas que correspondan a los tiempos que éste les asigne conforme a lo dispuesto en este capítulo;</w:t>
      </w:r>
    </w:p>
    <w:p w14:paraId="0AE037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C45D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autoridades electorales de las entidades federativas entregarán al Instituto los materiales con los mensajes que, para la difusión de sus actividades durante los procesos electorales locales, les correspondan en radio y televisión.</w:t>
      </w:r>
    </w:p>
    <w:p w14:paraId="464CBB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B3C5E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6" w:name="Artículo_183"/>
      <w:r w:rsidRPr="00A47C01">
        <w:rPr>
          <w:rFonts w:ascii="ITC Avant Garde Std Bk" w:hAnsi="ITC Avant Garde Std Bk"/>
          <w:b/>
          <w:sz w:val="20"/>
          <w:lang w:val="es-ES_tradnl"/>
        </w:rPr>
        <w:t>Artículo 183</w:t>
      </w:r>
      <w:bookmarkEnd w:id="196"/>
      <w:r w:rsidRPr="00A47C01">
        <w:rPr>
          <w:rFonts w:ascii="ITC Avant Garde Std Bk" w:hAnsi="ITC Avant Garde Std Bk"/>
          <w:b/>
          <w:sz w:val="20"/>
          <w:lang w:val="es-ES_tradnl"/>
        </w:rPr>
        <w:t>.</w:t>
      </w:r>
    </w:p>
    <w:p w14:paraId="73BC958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sz w:val="20"/>
        </w:rPr>
        <w:t>Conforme a la Base III del artículo 41 de la Constitución, cuando a juicio del Instituto el tiempo total en radio y televisión de que dispone fuese insuficiente para sus propios fines o los de otras autoridades electorales, determinará lo conducente para cubrir el tiempo faltante.</w:t>
      </w:r>
    </w:p>
    <w:p w14:paraId="24C1F92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07FDFD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rPr>
        <w:t>El tiempo en radio y televisión que determinen las pautas respectivas no es acumulable; tampoco podrá transferirse tiempo entre estaciones de radio o canales de televisión, ni entre entidades federativas. La asignación de tiempo entre las campañas electorales se ajustará estrictamente a lo dispuesto en este capítulo, a lo que, conforme al mismo, establezca el reglamento en la materia, y a lo que determine el Comité de Radio y Televisión del Instituto.</w:t>
      </w:r>
      <w:r w:rsidRPr="00A47C01">
        <w:rPr>
          <w:rFonts w:ascii="ITC Avant Garde Std Bk" w:hAnsi="ITC Avant Garde Std Bk"/>
          <w:color w:val="2E74B5"/>
          <w:sz w:val="20"/>
        </w:rPr>
        <w:t>]</w:t>
      </w:r>
    </w:p>
    <w:p w14:paraId="04BA844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270B35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89BEE03" w14:textId="77777777" w:rsidR="00A47C01" w:rsidRPr="00A47C01" w:rsidRDefault="00A47C01" w:rsidP="00A47C01">
      <w:pPr>
        <w:pStyle w:val="Texto"/>
        <w:spacing w:after="0" w:line="240" w:lineRule="auto"/>
        <w:rPr>
          <w:rFonts w:ascii="ITC Avant Garde Std Bk" w:hAnsi="ITC Avant Garde Std Bk"/>
          <w:b/>
          <w:sz w:val="20"/>
          <w:lang w:val="es-MX"/>
        </w:rPr>
      </w:pPr>
    </w:p>
    <w:p w14:paraId="5106BCC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rPr>
        <w:t>Las pautas que determine el Comité establecerán, para cada mensaje, la estación o canal, así como el día y hora en que deban trasmitirse.</w:t>
      </w:r>
      <w:r w:rsidRPr="00A47C01">
        <w:rPr>
          <w:rFonts w:ascii="ITC Avant Garde Std Bk" w:hAnsi="ITC Avant Garde Std Bk"/>
          <w:color w:val="2E74B5"/>
          <w:sz w:val="20"/>
        </w:rPr>
        <w:t>]</w:t>
      </w:r>
    </w:p>
    <w:p w14:paraId="0A8557B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883DD0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5C2460E" w14:textId="77777777" w:rsidR="00A47C01" w:rsidRPr="00A47C01" w:rsidRDefault="00A47C01" w:rsidP="00A47C01">
      <w:pPr>
        <w:pStyle w:val="Texto"/>
        <w:spacing w:after="0" w:line="240" w:lineRule="auto"/>
        <w:rPr>
          <w:rFonts w:ascii="ITC Avant Garde Std Bk" w:hAnsi="ITC Avant Garde Std Bk"/>
          <w:b/>
          <w:sz w:val="20"/>
          <w:lang w:val="es-MX"/>
        </w:rPr>
      </w:pPr>
    </w:p>
    <w:p w14:paraId="790666F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concesionarios de radio y televisión no podrán alterar las pautas ni exigir requisitos técnicos adicionales a los aprobados por el Comité; la violación a esta disposición será sancionada en los términos establecidos en esta Ley.</w:t>
      </w:r>
      <w:r w:rsidRPr="00A47C01">
        <w:rPr>
          <w:rFonts w:ascii="ITC Avant Garde Std Bk" w:hAnsi="ITC Avant Garde Std Bk"/>
          <w:color w:val="2E74B5"/>
          <w:sz w:val="20"/>
          <w:lang w:val="es-ES_tradnl"/>
        </w:rPr>
        <w:t>]</w:t>
      </w:r>
    </w:p>
    <w:p w14:paraId="05AA0B4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780212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985888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D359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elecciones extraordinarias el Consejo General determinará la cobertura territorial y el tiempo que se destinará a los partidos políticos en radio y televisión atendiendo a los criterios establecidos en este capítulo.</w:t>
      </w:r>
    </w:p>
    <w:p w14:paraId="112F380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B85B3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Las señales radiodifundidas que se transmitan en los servicios de televisión restringida, incluyendo las derivadas de la multiprogramación, deberán incorporar, sin alteración alguna, los mensajes de los partidos políticos y las autoridades electorales a que se refiere el presente capítulo, de conformidad con las disposiciones normativas en materia de telecomunicaciones.</w:t>
      </w:r>
    </w:p>
    <w:p w14:paraId="333B3D8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B4274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sz w:val="20"/>
        </w:rPr>
        <w:t>Las transmisiones en los servicios de televisión restringida a que se refiere el párrafo anterior deberán suprimir, durante los periodos de campaña, tanto federal como locales, los mensajes de propaganda gubernamental.</w:t>
      </w:r>
    </w:p>
    <w:p w14:paraId="5452BFD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9612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8. </w:t>
      </w:r>
      <w:r w:rsidRPr="00A47C01">
        <w:rPr>
          <w:rFonts w:ascii="ITC Avant Garde Std Bk" w:hAnsi="ITC Avant Garde Std Bk"/>
          <w:sz w:val="20"/>
          <w:lang w:val="es-ES_tradnl"/>
        </w:rPr>
        <w:t>Los concesionarios de televisión restringida que distribuyan señales radiodifundidas derivadas de la multiprogramación deberán incluir, sin alteración alguna, los mensajes de los partidos políticos y las autoridades electorales a que se refiere el presente capítulo en cada canal de programación que difundan, de conformidad con las disposiciones normativas en materia de telecomunicaciones.</w:t>
      </w:r>
    </w:p>
    <w:p w14:paraId="694A7AC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95529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9. </w:t>
      </w:r>
      <w:r w:rsidRPr="00A47C01">
        <w:rPr>
          <w:rFonts w:ascii="ITC Avant Garde Std Bk" w:hAnsi="ITC Avant Garde Std Bk"/>
          <w:sz w:val="20"/>
          <w:lang w:val="es-ES_tradnl"/>
        </w:rPr>
        <w:t>En cada canal de multiprogramación autorizado a los concesionarios que presten servicios de radiodifusión se deberá cumplir con los tiempos de estado en los términos de esta ley y las disposiciones en materia de telecomunicaciones.</w:t>
      </w:r>
    </w:p>
    <w:p w14:paraId="031545E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2832EB"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197" w:name="Artículo_184"/>
      <w:r w:rsidRPr="00A47C01">
        <w:rPr>
          <w:rFonts w:ascii="ITC Avant Garde Std Bk" w:hAnsi="ITC Avant Garde Std Bk"/>
          <w:b/>
          <w:sz w:val="20"/>
          <w:lang w:val="es-ES_tradnl"/>
        </w:rPr>
        <w:t>Artículo 184</w:t>
      </w:r>
      <w:bookmarkEnd w:id="197"/>
      <w:r w:rsidRPr="00A47C01">
        <w:rPr>
          <w:rFonts w:ascii="ITC Avant Garde Std Bk" w:hAnsi="ITC Avant Garde Std Bk"/>
          <w:b/>
          <w:sz w:val="20"/>
          <w:lang w:val="es-ES_tradnl"/>
        </w:rPr>
        <w:t>.</w:t>
      </w:r>
    </w:p>
    <w:p w14:paraId="3B3646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asegurar a los partidos políticos y candidatos independientes la debida participación en la materia, se constituye el Comité de Radio y Televisión del Instituto, conforme a lo siguiente:</w:t>
      </w:r>
    </w:p>
    <w:p w14:paraId="2C399BE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91E6C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Comité será responsable de conocer y aprobar las pautas de transmisión correspondientes a programas y mensajes de los partidos políticos, formuladas por la Dirección Ejecutiva competente, así como los demás asuntos que en la materia conciernan en forma directa a los propios partidos. El Consejo General podrá atraer a su competencia los asuntos en esta materia que por su importancia así lo requieran, y</w:t>
      </w:r>
    </w:p>
    <w:p w14:paraId="5F288E8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1EFBF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Comité se reunirá de manera ordinaria una vez al mes, y de manera extraordinaria cuando lo convoque el consejero electoral que lo presida, o a solicitud que a este último presenten, al menos, dos partidos políticos.</w:t>
      </w:r>
      <w:r w:rsidRPr="00A47C01">
        <w:rPr>
          <w:rFonts w:ascii="ITC Avant Garde Std Bk" w:hAnsi="ITC Avant Garde Std Bk"/>
          <w:color w:val="2E74B5"/>
          <w:sz w:val="20"/>
          <w:lang w:val="es-ES_tradnl"/>
        </w:rPr>
        <w:t>]</w:t>
      </w:r>
    </w:p>
    <w:p w14:paraId="558DE83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incisos reformado DOF 02-03-2023</w:t>
      </w:r>
    </w:p>
    <w:p w14:paraId="401383F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7BA74B8" w14:textId="77777777" w:rsidR="00A47C01" w:rsidRPr="00A47C01" w:rsidRDefault="00A47C01" w:rsidP="00A47C01">
      <w:pPr>
        <w:pStyle w:val="Texto"/>
        <w:spacing w:after="0" w:line="240" w:lineRule="auto"/>
        <w:rPr>
          <w:rFonts w:ascii="ITC Avant Garde Std Bk" w:hAnsi="ITC Avant Garde Std Bk"/>
          <w:b/>
          <w:sz w:val="20"/>
          <w:lang w:val="es-MX"/>
        </w:rPr>
      </w:pPr>
    </w:p>
    <w:p w14:paraId="571C96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Comité se integra por:</w:t>
      </w:r>
    </w:p>
    <w:p w14:paraId="7EC4B14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AD232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Un representante propietario y su suplente, designados por cada partido político nacional;</w:t>
      </w:r>
    </w:p>
    <w:p w14:paraId="4CF5E6C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0A35D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consejeros electorales que a su vez, integran la Comisión de Prerrogativas y Partidos Políticos a que se refiere esta Ley;</w:t>
      </w:r>
    </w:p>
    <w:p w14:paraId="664F5E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ECC5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director ejecutivo de Prerrogativas y Partidos Políticos, que actuará como su secretario técnico; en sus ausencias será suplido por quien designe, y</w:t>
      </w:r>
    </w:p>
    <w:p w14:paraId="4F66BE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AA0E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Serán convocados y podrán acudir al Comité, únicamente con voz, los representantes del Poder Legislativo ante el Consejo General, o a quienes éstos designen.</w:t>
      </w:r>
      <w:r w:rsidRPr="00A47C01">
        <w:rPr>
          <w:rFonts w:ascii="ITC Avant Garde Std Bk" w:hAnsi="ITC Avant Garde Std Bk"/>
          <w:color w:val="2E74B5"/>
          <w:sz w:val="20"/>
          <w:lang w:val="es-ES_tradnl"/>
        </w:rPr>
        <w:t>]</w:t>
      </w:r>
    </w:p>
    <w:p w14:paraId="1E03E30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1629DE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5F5A4A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EF65C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sz w:val="20"/>
        </w:rPr>
        <w:t>El Comité será presidido por el consejero electoral que ejerza la misma función en la Comisión a que se refiere el inciso b) del párrafo anterior.</w:t>
      </w:r>
    </w:p>
    <w:p w14:paraId="6C204D1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E3A8EB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rPr>
        <w:t>Las decisiones del Comité se tomarán, preferentemente, por consenso de sus integrantes. En caso de votación solamente ejercerán el derecho a voto los tres consejeros electorales.</w:t>
      </w:r>
      <w:r w:rsidRPr="00A47C01">
        <w:rPr>
          <w:rFonts w:ascii="ITC Avant Garde Std Bk" w:hAnsi="ITC Avant Garde Std Bk"/>
          <w:color w:val="2E74B5"/>
          <w:sz w:val="20"/>
        </w:rPr>
        <w:t>]</w:t>
      </w:r>
    </w:p>
    <w:p w14:paraId="178141F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4CC91D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704FC7E" w14:textId="77777777" w:rsidR="00A47C01" w:rsidRPr="00A47C01" w:rsidRDefault="00A47C01" w:rsidP="00A47C01">
      <w:pPr>
        <w:pStyle w:val="Texto"/>
        <w:spacing w:after="0" w:line="240" w:lineRule="auto"/>
        <w:rPr>
          <w:rFonts w:ascii="ITC Avant Garde Std Bk" w:hAnsi="ITC Avant Garde Std Bk"/>
          <w:b/>
          <w:sz w:val="20"/>
          <w:lang w:val="es-MX"/>
        </w:rPr>
      </w:pPr>
    </w:p>
    <w:p w14:paraId="2557378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rPr>
        <w:t>Los acuerdos adoptados por el Comité solamente podrán ser impugnados por los representantes de los partidos políticos ante el Consejo General.</w:t>
      </w:r>
      <w:r w:rsidRPr="00A47C01">
        <w:rPr>
          <w:rFonts w:ascii="ITC Avant Garde Std Bk" w:hAnsi="ITC Avant Garde Std Bk"/>
          <w:color w:val="2E74B5"/>
          <w:sz w:val="20"/>
        </w:rPr>
        <w:t>]</w:t>
      </w:r>
    </w:p>
    <w:p w14:paraId="1DF91F8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93AC1A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E23EE1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71109E"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sz w:val="20"/>
        </w:rPr>
        <w:t>El Instituto contará con los recursos presupuestarios, técnicos, humanos y materiales que requiera para el ejercicio directo de sus facultades y atribuciones en materia de radio y televisión.</w:t>
      </w:r>
    </w:p>
    <w:p w14:paraId="43973C5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BF29F4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sz w:val="20"/>
        </w:rPr>
        <w:t>El Instituto dispondrá, en forma directa, de los medios necesarios para verificar el cumplimiento de las pautas de transmisión que apruebe, así como de las normas aplicables. Respecto de la propaganda electoral que se difunda, se deberá realizar el monitoreo tanto en radiodifusión como en televisión restringida.</w:t>
      </w:r>
    </w:p>
    <w:p w14:paraId="45D4960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8C1F0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8" w:name="Artículo_185"/>
      <w:r w:rsidRPr="00A47C01">
        <w:rPr>
          <w:rFonts w:ascii="ITC Avant Garde Std Bk" w:hAnsi="ITC Avant Garde Std Bk"/>
          <w:b/>
          <w:sz w:val="20"/>
          <w:lang w:val="es-ES_tradnl"/>
        </w:rPr>
        <w:t>Artículo 185</w:t>
      </w:r>
      <w:bookmarkEnd w:id="198"/>
      <w:r w:rsidRPr="00A47C01">
        <w:rPr>
          <w:rFonts w:ascii="ITC Avant Garde Std Bk" w:hAnsi="ITC Avant Garde Std Bk"/>
          <w:b/>
          <w:sz w:val="20"/>
          <w:lang w:val="es-ES_tradnl"/>
        </w:rPr>
        <w:t>.</w:t>
      </w:r>
    </w:p>
    <w:p w14:paraId="258E0D0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rPr>
        <w:t>El Consejo General ordenará la realización de monitoreos de las transmisiones sobre las precampañas y campañas electorales en los programas en radio y televisión que difundan noticias. Los resultados se harán públicos, por lo menos cada quince días, a través de los tiempos destinados a la comunicación social del Instituto y en los demás medios informativos que determine el propio Consejo.</w:t>
      </w:r>
    </w:p>
    <w:p w14:paraId="5596B11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113A5C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199" w:name="Artículo_186"/>
      <w:r w:rsidRPr="00A47C01">
        <w:rPr>
          <w:rFonts w:ascii="ITC Avant Garde Std Bk" w:hAnsi="ITC Avant Garde Std Bk"/>
          <w:b/>
          <w:sz w:val="20"/>
          <w:lang w:val="es-ES_tradnl"/>
        </w:rPr>
        <w:t>Artículo 186</w:t>
      </w:r>
      <w:bookmarkEnd w:id="199"/>
      <w:r w:rsidRPr="00A47C01">
        <w:rPr>
          <w:rFonts w:ascii="ITC Avant Garde Std Bk" w:hAnsi="ITC Avant Garde Std Bk"/>
          <w:b/>
          <w:sz w:val="20"/>
          <w:lang w:val="es-ES_tradnl"/>
        </w:rPr>
        <w:t>.</w:t>
      </w:r>
    </w:p>
    <w:p w14:paraId="39CAA904"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Reglamento establecerá los plazos para la entrega, sustitución o puesta a disposición, según sea el caso, a los concesionarios, de las órdenes de transmisión y los materiales, durante los periodos ordinarios. En ningún caso el plazo podrá ser mayor a 5 días hábiles.</w:t>
      </w:r>
    </w:p>
    <w:p w14:paraId="2EC2D85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3F366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El Reglamento establecerá los plazos para la entrega, sustitución o puesta a disposición, según sea el caso, a los concesionarios, de las órdenes de transmisión y los materiales, desde el inicio de la precampaña y hasta el día de la jornada electoral. En ningún caso el plazo podrá ser mayor a 3 días hábiles.</w:t>
      </w:r>
    </w:p>
    <w:p w14:paraId="2BBB28A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6135D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El Instituto deberá reducir los plazos referidos cuando resulte viable desde el punto de vista técnico, a efecto de garantizar la eficiencia en la operación del propio Instituto, así como en la notificación entrega o sustitución de las órdenes de transmisión y los materiales de propaganda electoral para su difusión en los tiempos de radio y televisión.</w:t>
      </w:r>
    </w:p>
    <w:p w14:paraId="6FEDE84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F5895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Instituto dispondrá lo necesario a efecto de garantizar la recepción de los materiales que le sean entregados por los partidos y autoridades electorales, las veinticuatro horas de todos los días del año.</w:t>
      </w:r>
    </w:p>
    <w:p w14:paraId="2AA2D7C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3D9D5A"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5.</w:t>
      </w:r>
      <w:r w:rsidRPr="00A47C01">
        <w:rPr>
          <w:rFonts w:ascii="ITC Avant Garde Std Bk" w:hAnsi="ITC Avant Garde Std Bk"/>
          <w:sz w:val="20"/>
        </w:rPr>
        <w:t xml:space="preserve"> La entrega de los materiales de los partidos y autoridades electorales para su difusión en los tiempos del Estado en radio y televisión, con su correspondiente orden de transmisión y notificación a cada concesionario, se llevará a cabo de manera electrónica, personal o satelital, en los términos y bajo las modalidades que determine el Reglamento correspondiente.</w:t>
      </w:r>
    </w:p>
    <w:p w14:paraId="0ACA6349" w14:textId="77777777" w:rsidR="00A47C01" w:rsidRPr="00A47C01" w:rsidRDefault="00A47C01" w:rsidP="00A47C01">
      <w:pPr>
        <w:pStyle w:val="Texto"/>
        <w:spacing w:after="0" w:line="240" w:lineRule="auto"/>
        <w:rPr>
          <w:rFonts w:ascii="ITC Avant Garde Std Bk" w:hAnsi="ITC Avant Garde Std Bk"/>
          <w:sz w:val="20"/>
        </w:rPr>
      </w:pPr>
    </w:p>
    <w:p w14:paraId="114F95F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353962F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sz w:val="22"/>
          <w:szCs w:val="22"/>
          <w:lang w:val="es-ES_tradnl"/>
        </w:rPr>
        <w:t>[</w:t>
      </w:r>
      <w:r w:rsidRPr="00A47C01">
        <w:rPr>
          <w:rFonts w:ascii="ITC Avant Garde Std Bk" w:hAnsi="ITC Avant Garde Std Bk"/>
          <w:b/>
          <w:sz w:val="22"/>
          <w:szCs w:val="22"/>
          <w:lang w:val="es-ES_tradnl"/>
        </w:rPr>
        <w:t>De las Franquicias Postales y Telegráficas</w:t>
      </w:r>
      <w:r w:rsidRPr="00A47C01">
        <w:rPr>
          <w:rFonts w:ascii="ITC Avant Garde Std Bk" w:hAnsi="ITC Avant Garde Std Bk"/>
          <w:sz w:val="22"/>
          <w:szCs w:val="22"/>
          <w:lang w:val="es-ES_tradnl"/>
        </w:rPr>
        <w:t>]</w:t>
      </w:r>
    </w:p>
    <w:p w14:paraId="7596CB6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35067CF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54F6143C"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7F73143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0" w:name="Artículo_187"/>
      <w:r w:rsidRPr="00A47C01">
        <w:rPr>
          <w:rFonts w:ascii="ITC Avant Garde Std Bk" w:hAnsi="ITC Avant Garde Std Bk"/>
          <w:b/>
          <w:sz w:val="20"/>
          <w:lang w:val="es-ES_tradnl"/>
        </w:rPr>
        <w:t>Artículo 187</w:t>
      </w:r>
      <w:bookmarkEnd w:id="200"/>
      <w:r w:rsidRPr="00A47C01">
        <w:rPr>
          <w:rFonts w:ascii="ITC Avant Garde Std Bk" w:hAnsi="ITC Avant Garde Std Bk"/>
          <w:b/>
          <w:sz w:val="20"/>
          <w:lang w:val="es-ES_tradnl"/>
        </w:rPr>
        <w:t>.</w:t>
      </w:r>
    </w:p>
    <w:p w14:paraId="7CDB7A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nacionales disfrutarán de las franquicias postales y telegráficas, dentro del territorio nacional, que sean necesarias para el desarrollo de sus actividades, en los términos previstos en la Ley General de Partidos Políticos.</w:t>
      </w:r>
      <w:r w:rsidRPr="00A47C01">
        <w:rPr>
          <w:rFonts w:ascii="ITC Avant Garde Std Bk" w:hAnsi="ITC Avant Garde Std Bk"/>
          <w:color w:val="2E74B5"/>
          <w:sz w:val="20"/>
          <w:lang w:val="es-ES_tradnl"/>
        </w:rPr>
        <w:t>]</w:t>
      </w:r>
    </w:p>
    <w:p w14:paraId="0AFEA3C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5DCF9A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962740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109194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1" w:name="Artículo_188"/>
      <w:r w:rsidRPr="00A47C01">
        <w:rPr>
          <w:rFonts w:ascii="ITC Avant Garde Std Bk" w:hAnsi="ITC Avant Garde Std Bk"/>
          <w:b/>
          <w:sz w:val="20"/>
          <w:lang w:val="es-ES_tradnl"/>
        </w:rPr>
        <w:t>Artículo 188</w:t>
      </w:r>
      <w:bookmarkEnd w:id="201"/>
      <w:r w:rsidRPr="00A47C01">
        <w:rPr>
          <w:rFonts w:ascii="ITC Avant Garde Std Bk" w:hAnsi="ITC Avant Garde Std Bk"/>
          <w:b/>
          <w:sz w:val="20"/>
          <w:lang w:val="es-ES_tradnl"/>
        </w:rPr>
        <w:t>.</w:t>
      </w:r>
    </w:p>
    <w:p w14:paraId="551B037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franquicias postales se sujetarán a las siguientes reglas:</w:t>
      </w:r>
    </w:p>
    <w:p w14:paraId="085FF9A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F9DE7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General determinará en el presupuesto anual de egresos del propio Instituto la partida destinada a cubrir el costo de la franquicia postal de los partidos políticos nacionales; en años no electorales el monto total será equivalente al dos por ciento del financiamiento público para actividades ordinarias; en años electorales equivaldrá al cuatro por ciento;</w:t>
      </w:r>
    </w:p>
    <w:p w14:paraId="60D8C17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683CA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franquicia postal será asignada en forma igualitaria a los partidos políticos nacionales;</w:t>
      </w:r>
    </w:p>
    <w:p w14:paraId="38EC29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0C4A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Instituto informará al Servicio Postal Mexicano del presupuesto que corresponda anualmente por concepto de esta prerrogativa a cada partido político nacional y le cubrirá, trimestralmente, el costo de los servicios proporcionados a cada uno de ellos hasta el límite que corresponda. En ningún caso el Instituto ministrará directamente a los partidos los recursos destinados a este fin. Si al concluir el ejercicio fiscal que corresponda quedaren remanentes por este concepto, serán reintegrados a la Tesorería de la Federación como economías presupuestarias;</w:t>
      </w:r>
    </w:p>
    <w:p w14:paraId="0D8D57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5C1C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Sólo podrán hacer uso de la franquicia postal los comités directivos de cada partido nacional. Los representantes de los partidos ante el Consejo General informarán oportunamente al Instituto sobre la asignación anual entre dichos comités de la prerrogativa que les corresponda;</w:t>
      </w:r>
    </w:p>
    <w:p w14:paraId="22B616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8A21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partidos políticos acreditarán ante la Dirección Ejecutiva de Prerrogativas y Partidos Políticos y ante las juntas locales y distritales ejecutivas, dos representantes autorizados por cada uno de sus comités para facturar el envío de su correspondencia ordinaria, su propaganda y sus publicaciones periódicas. La propia Dirección Ejecutiva comunicará al Servicio Postal Mexicano los nombres de los representantes autorizados y hará las gestiones necesarias para que se les tenga por acreditados;</w:t>
      </w:r>
      <w:r w:rsidRPr="00A47C01">
        <w:rPr>
          <w:rFonts w:ascii="ITC Avant Garde Std Bk" w:hAnsi="ITC Avant Garde Std Bk"/>
          <w:color w:val="2E74B5"/>
          <w:sz w:val="20"/>
          <w:lang w:val="es-ES_tradnl"/>
        </w:rPr>
        <w:t>]</w:t>
      </w:r>
    </w:p>
    <w:p w14:paraId="543871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45BCAA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07B59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26E5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Los comités nacionales podrán remitir a toda la República, además de su correspondencia, la propaganda y sus publicaciones periódicas; los comités estatales, distritales y municipales podrán remitirlas a su comité nacional y dentro de sus respectivas demarcaciones territoriales;</w:t>
      </w:r>
    </w:p>
    <w:p w14:paraId="6A371F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FCACB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El Servicio Postal Mexicano informará al Instituto sobre las oficinas en que los partidos políticos harán los depósitos de su correspondencia, garantizando que estén dotadas de los elementos necesarios para su manejo. Los representantes autorizados y registrados por cada comité ante la Dirección Ejecutiva o las vocalías deberán facturar los envíos y firmar la documentación respectiva;</w:t>
      </w:r>
    </w:p>
    <w:p w14:paraId="01E3DA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5446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En la correspondencia de cada partido político nacional se mencionará de manera visible su condición de remitente;</w:t>
      </w:r>
    </w:p>
    <w:p w14:paraId="453266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8554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El Instituto celebrará los convenios y acuerdos necesarios con el Servicio Postal Mexicano para los efectos establecidos en el presente artículo; este último informará, en los términos y plazos que se convengan, del uso que haga cada partido político nacional de su prerrogativa, así como de cualquier irregularidad que en el uso de la misma llegue a conocer, y</w:t>
      </w:r>
    </w:p>
    <w:p w14:paraId="4B0F979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03775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Los partidos informarán oportunamente a la Dirección Ejecutiva de la sustitución de sus representantes autorizados, a fin de que ésta lo notifique al Servicio Postal Mexicano.</w:t>
      </w:r>
    </w:p>
    <w:p w14:paraId="5A90E9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45225E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2" w:name="Artículo_189"/>
      <w:r w:rsidRPr="00A47C01">
        <w:rPr>
          <w:rFonts w:ascii="ITC Avant Garde Std Bk" w:hAnsi="ITC Avant Garde Std Bk"/>
          <w:b/>
          <w:sz w:val="20"/>
          <w:lang w:val="es-ES_tradnl"/>
        </w:rPr>
        <w:t>Artículo 189</w:t>
      </w:r>
      <w:bookmarkEnd w:id="202"/>
      <w:r w:rsidRPr="00A47C01">
        <w:rPr>
          <w:rFonts w:ascii="ITC Avant Garde Std Bk" w:hAnsi="ITC Avant Garde Std Bk"/>
          <w:b/>
          <w:sz w:val="20"/>
          <w:lang w:val="es-ES_tradnl"/>
        </w:rPr>
        <w:t>.</w:t>
      </w:r>
    </w:p>
    <w:p w14:paraId="5E85EC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franquicias telegráficas se otorgarán exclusivamente para su utilización dentro del territorio nacional y se sujetarán a las siguientes reglas:</w:t>
      </w:r>
    </w:p>
    <w:p w14:paraId="52DB8B4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B7A41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Sólo podrán hacer uso de las franquicias telegráficas los comités nacionales de cada partido político nacional;</w:t>
      </w:r>
    </w:p>
    <w:p w14:paraId="2C36C73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C847C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comités nacionales podrán usar las franquicias para sus comunicaciones a toda la República;</w:t>
      </w:r>
    </w:p>
    <w:p w14:paraId="11B710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0EBB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Las franquicias serán utilizadas por dos representantes autorizados por cada uno de los comités nacionales. Los nombres y firmas de los representantes autorizados se registrarán ante la Dirección Ejecutiva de Prerrogativas y Partidos Políticos a fin de que ésta los comunique al organismo público correspondiente;</w:t>
      </w:r>
    </w:p>
    <w:p w14:paraId="4B34BB6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0692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vía telegráfica sólo se utilizará en casos de apremio, y los textos de los telegramas se ajustarán a las disposiciones de la materia, y</w:t>
      </w:r>
    </w:p>
    <w:p w14:paraId="343691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7AB4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 franquicia telegráfica no surtirá efecto para fines de propaganda, asuntos de interés personal, ni para mensajes cuyos destinatarios se encuentren en la misma ciudad o zona urbana de giro.</w:t>
      </w:r>
    </w:p>
    <w:p w14:paraId="7A7409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0A238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dispondrá lo necesario en su presupuesto anual a fin de cubrir al organismo público competente el costo en que éste incurra por la atención de las presentes disposiciones.</w:t>
      </w:r>
      <w:r w:rsidRPr="00A47C01">
        <w:rPr>
          <w:rFonts w:ascii="ITC Avant Garde Std Bk" w:hAnsi="ITC Avant Garde Std Bk"/>
          <w:color w:val="2E74B5"/>
          <w:sz w:val="20"/>
          <w:lang w:val="es-ES_tradnl"/>
        </w:rPr>
        <w:t>]</w:t>
      </w:r>
    </w:p>
    <w:p w14:paraId="7A6FF65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3449E0D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11444AF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FBAC1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6904913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Fiscalización de Partidos Políticos</w:t>
      </w:r>
    </w:p>
    <w:p w14:paraId="6F44D08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E010FE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3" w:name="Artículo_190"/>
      <w:r w:rsidRPr="00A47C01">
        <w:rPr>
          <w:rFonts w:ascii="ITC Avant Garde Std Bk" w:hAnsi="ITC Avant Garde Std Bk"/>
          <w:b/>
          <w:sz w:val="20"/>
          <w:lang w:val="es-ES_tradnl"/>
        </w:rPr>
        <w:t>Artículo 190</w:t>
      </w:r>
      <w:bookmarkEnd w:id="203"/>
      <w:r w:rsidRPr="00A47C01">
        <w:rPr>
          <w:rFonts w:ascii="ITC Avant Garde Std Bk" w:hAnsi="ITC Avant Garde Std Bk"/>
          <w:b/>
          <w:sz w:val="20"/>
          <w:lang w:val="es-ES_tradnl"/>
        </w:rPr>
        <w:t>.</w:t>
      </w:r>
    </w:p>
    <w:p w14:paraId="49CB0B2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fiscalización de los partidos políticos se realizará en los términos y conforme a los procedimientos previstos por esta Ley y de conformidad con las obligaciones previstas en la Ley General de Partidos Políticos.</w:t>
      </w:r>
    </w:p>
    <w:p w14:paraId="0D78680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F3CCF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fiscalización de las finanzas de los partidos políticos y de las campañas de los candidatos estará a cargo del Consejo General por conducto de su comisión de fiscalización.</w:t>
      </w:r>
    </w:p>
    <w:p w14:paraId="3AEF845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1B4A0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cumplimiento de sus atribuciones, el Consejo General no estará limitado por los secretos bancario, fiduciario y fiscal, y para ello contará con la unidad técnica de fiscalización, que será el conducto para superar la limitación referida, incluso en el caso de que el Instituto delegue esta función.</w:t>
      </w:r>
      <w:r w:rsidRPr="00A47C01">
        <w:rPr>
          <w:rFonts w:ascii="ITC Avant Garde Std Bk" w:hAnsi="ITC Avant Garde Std Bk"/>
          <w:color w:val="2E74B5"/>
          <w:sz w:val="20"/>
          <w:lang w:val="es-ES_tradnl"/>
        </w:rPr>
        <w:t>]</w:t>
      </w:r>
    </w:p>
    <w:p w14:paraId="596AE1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464C84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964AAC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F883B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4" w:name="Artículo_191"/>
      <w:r w:rsidRPr="00A47C01">
        <w:rPr>
          <w:rFonts w:ascii="ITC Avant Garde Std Bk" w:hAnsi="ITC Avant Garde Std Bk"/>
          <w:b/>
          <w:sz w:val="20"/>
          <w:lang w:val="es-ES_tradnl"/>
        </w:rPr>
        <w:t>Artículo 191</w:t>
      </w:r>
      <w:bookmarkEnd w:id="204"/>
      <w:r w:rsidRPr="00A47C01">
        <w:rPr>
          <w:rFonts w:ascii="ITC Avant Garde Std Bk" w:hAnsi="ITC Avant Garde Std Bk"/>
          <w:b/>
          <w:sz w:val="20"/>
          <w:lang w:val="es-ES_tradnl"/>
        </w:rPr>
        <w:t>.</w:t>
      </w:r>
    </w:p>
    <w:p w14:paraId="29E1BAC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Son facultades del Consejo General del Instituto las siguientes:</w:t>
      </w:r>
    </w:p>
    <w:p w14:paraId="53C7401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DF22C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Emitir los lineamientos específicos en materia de fiscalización, contabilidad y registro de operaciones de los partidos políticos;</w:t>
      </w:r>
    </w:p>
    <w:p w14:paraId="6EA830B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56227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función de la capacidad técnica y financiera del Instituto, desarrollar, implementar y administrar un sistema en línea de contabilidad de los partidos políticos, así como establecer mecanismos electrónicos para el cumplimiento de las obligaciones de éstos en materia de fiscalización;</w:t>
      </w:r>
    </w:p>
    <w:p w14:paraId="619396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F5FD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Resolver en definitiva el proyecto de dictamen consolidado, así como la resolución de cada uno de los informes que están obligados a presentar los partidos políticos;</w:t>
      </w:r>
    </w:p>
    <w:p w14:paraId="791611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EA4F4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Vigilar que el origen y aplicación de los recursos de los partidos políticos observen las disposiciones legales;</w:t>
      </w:r>
    </w:p>
    <w:p w14:paraId="794B6D3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AA6F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Designar a los Consejeros Electorales que formarán parte de la Comisión de Fiscalización;</w:t>
      </w:r>
    </w:p>
    <w:p w14:paraId="6E7951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3277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Designar al titular de la Unidad Técnica de Fiscalización;</w:t>
      </w:r>
      <w:r w:rsidRPr="00A47C01">
        <w:rPr>
          <w:rFonts w:ascii="ITC Avant Garde Std Bk" w:hAnsi="ITC Avant Garde Std Bk"/>
          <w:color w:val="2E74B5"/>
          <w:sz w:val="20"/>
          <w:lang w:val="es-ES_tradnl"/>
        </w:rPr>
        <w:t>]</w:t>
      </w:r>
    </w:p>
    <w:p w14:paraId="0E2FD31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BC19C8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D9DCC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B9D5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En caso de incumplimiento de obligaciones en materia de fiscalización y contabilidad, imponer las sanciones que procedan conforme a la normatividad aplicable, y</w:t>
      </w:r>
    </w:p>
    <w:p w14:paraId="094590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D79A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Recibir y requerir para efectos de seguimiento los avisos de contratación, previo a la entrega de bienes o servicios que celebren durante las campañas o los procesos electorales, en los que se deberá incluir la información que establezcan los lineamientos generales aplicables.</w:t>
      </w:r>
    </w:p>
    <w:p w14:paraId="06526F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8DF56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En el caso de que el Instituto delegue en los Organismos Públicos Locales la función de la fiscalización ordinaria de los partidos políticos locales, deberá verificar la capacidad técnica y operativa de los mismos para desempeñar dicha función, conforme a lo dispuesto en la Ley General de Partidos Políticos.</w:t>
      </w:r>
    </w:p>
    <w:p w14:paraId="180D067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BE52C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0E7AA20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Comisión de Fiscalización</w:t>
      </w:r>
    </w:p>
    <w:p w14:paraId="11A73C3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7BECB7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05" w:name="Artículo_192"/>
      <w:r w:rsidRPr="00A47C01">
        <w:rPr>
          <w:rFonts w:ascii="ITC Avant Garde Std Bk" w:hAnsi="ITC Avant Garde Std Bk"/>
          <w:b/>
          <w:sz w:val="20"/>
          <w:lang w:val="es-ES_tradnl"/>
        </w:rPr>
        <w:t>Artículo 192</w:t>
      </w:r>
      <w:bookmarkEnd w:id="205"/>
      <w:r w:rsidRPr="00A47C01">
        <w:rPr>
          <w:rFonts w:ascii="ITC Avant Garde Std Bk" w:hAnsi="ITC Avant Garde Std Bk"/>
          <w:b/>
          <w:sz w:val="20"/>
          <w:lang w:val="es-ES_tradnl"/>
        </w:rPr>
        <w:t>.</w:t>
      </w:r>
    </w:p>
    <w:p w14:paraId="4D91B11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Consejo General del Instituto ejercerá las facultades de supervisión, seguimiento y control técnico y, en general, todos aquellos actos preparatorios a través de la Comisión de Fiscalización, la cual estará integrada por cinco consejeros electorales y tendrá como facultades las siguientes:</w:t>
      </w:r>
    </w:p>
    <w:p w14:paraId="69436CA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AD71A7" w14:textId="77777777" w:rsidR="00A47C01" w:rsidRPr="00A47C01" w:rsidRDefault="00A47C01" w:rsidP="00A47C01">
      <w:pPr>
        <w:pStyle w:val="Texto"/>
        <w:spacing w:after="0" w:line="240" w:lineRule="auto"/>
        <w:ind w:left="720" w:hanging="432"/>
        <w:rPr>
          <w:rFonts w:ascii="ITC Avant Garde Std Bk" w:hAnsi="ITC Avant Garde Std Bk"/>
          <w:color w:val="2E74B5"/>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Revisar los proyectos de reglamentos en materia de fiscalización que elabore la Unidad Técnica de Fiscalización y someterlos a la aprobación del Consejo General, así como los acuerdos generales y normas técnicas que se requieran para regular el registro contable de los partidos políticos</w:t>
      </w:r>
      <w:r w:rsidRPr="00A47C01">
        <w:rPr>
          <w:rFonts w:ascii="ITC Avant Garde Std Bk" w:hAnsi="ITC Avant Garde Std Bk"/>
          <w:color w:val="2E74B5"/>
          <w:sz w:val="20"/>
          <w:lang w:val="es-ES_tradnl"/>
        </w:rPr>
        <w:t>;]</w:t>
      </w:r>
    </w:p>
    <w:p w14:paraId="4AEE0C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952312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133C55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A2641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Revisar y someter a la aprobación del Consejo General los proyectos de resolución relativos a los procedimientos y quejas en materia de fiscalización, en los términos del reglamento que emita el propio Consejo General;</w:t>
      </w:r>
    </w:p>
    <w:p w14:paraId="38B9C2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62F0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Delimitar los alcances de revisión de los informes que están obligados a presentar los partidos políticos;</w:t>
      </w:r>
    </w:p>
    <w:p w14:paraId="73A518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BB5F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Revisar las funciones y acciones realizadas por la Unidad Técnica de Fiscalización, con la finalidad de garantizar la legalidad y certeza en los procesos de fiscalización;</w:t>
      </w:r>
      <w:r w:rsidRPr="00A47C01">
        <w:rPr>
          <w:rFonts w:ascii="ITC Avant Garde Std Bk" w:hAnsi="ITC Avant Garde Std Bk"/>
          <w:color w:val="2E74B5"/>
          <w:sz w:val="20"/>
          <w:lang w:val="es-ES_tradnl"/>
        </w:rPr>
        <w:t>]</w:t>
      </w:r>
    </w:p>
    <w:p w14:paraId="725310B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7B45F1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DB1F5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3006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Supervisar de manera permanente y continua las auditorías ordinarias, de precampaña y de campaña; así como los procedimientos oficiosos, quejas y verificaciones realizadas por la Unidad Técnica de Fiscalización;</w:t>
      </w:r>
      <w:r w:rsidRPr="00A47C01">
        <w:rPr>
          <w:rFonts w:ascii="ITC Avant Garde Std Bk" w:hAnsi="ITC Avant Garde Std Bk"/>
          <w:color w:val="2E74B5"/>
          <w:sz w:val="20"/>
          <w:lang w:val="es-ES_tradnl"/>
        </w:rPr>
        <w:t>]</w:t>
      </w:r>
    </w:p>
    <w:p w14:paraId="40726F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11C9E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202D3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7CF9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Ordenar la práctica de auditorías a las finanzas de los partidos políticos de manera directa o bien a través de terceros especializados en la materia;</w:t>
      </w:r>
    </w:p>
    <w:p w14:paraId="328791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5F224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Ordenar visitas de verificación a los partidos políticos con el fin de corroborar el cumplimiento de sus obligaciones y la veracidad de sus informes;</w:t>
      </w:r>
    </w:p>
    <w:p w14:paraId="056FD1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DC9DE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Modificar, aprobar o rechazar los proyectos de dictamen consolidados y las resoluciones emitidas con relación a los informes que los partidos políticos están obligados a presentar, para ponerlos a consideración del Consejo General en los plazos que esta Ley establece;</w:t>
      </w:r>
    </w:p>
    <w:p w14:paraId="3464D2A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F1C3E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Elaborar, a propuesta de la Unidad Técnica de Fiscalización, los lineamientos generales que regirán en todos los procedimientos de fiscalización en el ámbito nacional y local;</w:t>
      </w:r>
      <w:r w:rsidRPr="00A47C01">
        <w:rPr>
          <w:rFonts w:ascii="ITC Avant Garde Std Bk" w:hAnsi="ITC Avant Garde Std Bk"/>
          <w:color w:val="2E74B5"/>
          <w:sz w:val="20"/>
          <w:lang w:val="es-ES_tradnl"/>
        </w:rPr>
        <w:t>]</w:t>
      </w:r>
    </w:p>
    <w:p w14:paraId="47F4F00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AA86DA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A84926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F1BD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Resolver las consultas que realicen los partidos políticos;</w:t>
      </w:r>
    </w:p>
    <w:p w14:paraId="06EEA6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64B3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Aprobar las solicitudes de información a los órganos gubernamentales, hacendarios, bancarios y tributarios respecto de las investigaciones que realice la Unidad Técnica de Fiscalización;</w:t>
      </w:r>
      <w:r w:rsidRPr="00A47C01">
        <w:rPr>
          <w:rFonts w:ascii="ITC Avant Garde Std Bk" w:hAnsi="ITC Avant Garde Std Bk"/>
          <w:color w:val="2E74B5"/>
          <w:sz w:val="20"/>
          <w:lang w:val="es-ES_tradnl"/>
        </w:rPr>
        <w:t>]</w:t>
      </w:r>
    </w:p>
    <w:p w14:paraId="0E3FCA3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03CBA9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4CF88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C7A3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Recibir, a través de la Secretaría Técnica, los informes que deben presentar los partidos políticos para la fiscalización de sus ingresos y egresos;</w:t>
      </w:r>
    </w:p>
    <w:p w14:paraId="7DE327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682B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Aprobar las solicitudes que se pretendan realizar a las autoridades competentes e instituciones públicas y privadas, con la finalidad de superar el secreto fiduciario, bancario y fiscal;</w:t>
      </w:r>
    </w:p>
    <w:p w14:paraId="4D5365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35953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Aprobar los convenios a suscribir por el Instituto con las instancias del Estado mexicano, necesarios para acreditar el origen lícito de los recursos utilizados por los partidos políticos;</w:t>
      </w:r>
    </w:p>
    <w:p w14:paraId="64EFFD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D308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 el apoyo de la Unidad Técnica de Fiscalización, llevar a cabo la liquidación de los partidos políticos que pierdan su registro e informar al Consejo General los parámetros, acciones y resultados de los trabajos realizados con tal fin, y</w:t>
      </w:r>
      <w:r w:rsidRPr="00A47C01">
        <w:rPr>
          <w:rFonts w:ascii="ITC Avant Garde Std Bk" w:hAnsi="ITC Avant Garde Std Bk"/>
          <w:color w:val="2E74B5"/>
          <w:sz w:val="20"/>
          <w:lang w:val="es-ES_tradnl"/>
        </w:rPr>
        <w:t>]</w:t>
      </w:r>
    </w:p>
    <w:p w14:paraId="6BF3E31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65CFD3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86B28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1004A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b/>
          <w:sz w:val="20"/>
          <w:lang w:val="es-ES_tradnl"/>
        </w:rPr>
        <w:tab/>
      </w:r>
      <w:r w:rsidRPr="00A47C01">
        <w:rPr>
          <w:rFonts w:ascii="ITC Avant Garde Std Bk" w:hAnsi="ITC Avant Garde Std Bk"/>
          <w:sz w:val="20"/>
          <w:lang w:val="es-ES_tradnl"/>
        </w:rPr>
        <w:t>Integrar la información relativa a los topes aplicables a los gastos de precampaña y campaña determinados por los Organismos Públicos Locales, que estarán vigentes en las elecciones locales, para conocimiento del Consejo General.</w:t>
      </w:r>
    </w:p>
    <w:p w14:paraId="3B8EF1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C63C6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el cumplimiento de sus funciones, la Comisión de Fiscalización contará con una Unidad Técnica de Fiscalización en la materia.</w:t>
      </w:r>
      <w:r w:rsidRPr="00A47C01">
        <w:rPr>
          <w:rFonts w:ascii="ITC Avant Garde Std Bk" w:hAnsi="ITC Avant Garde Std Bk"/>
          <w:color w:val="2E74B5"/>
          <w:sz w:val="20"/>
          <w:lang w:val="es-ES_tradnl"/>
        </w:rPr>
        <w:t>]</w:t>
      </w:r>
    </w:p>
    <w:p w14:paraId="51077CE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7507DB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5F3CBB7" w14:textId="77777777" w:rsidR="00A47C01" w:rsidRPr="00A47C01" w:rsidRDefault="00A47C01" w:rsidP="00A47C01">
      <w:pPr>
        <w:pStyle w:val="Texto"/>
        <w:spacing w:after="0" w:line="240" w:lineRule="auto"/>
        <w:rPr>
          <w:rFonts w:ascii="ITC Avant Garde Std Bk" w:hAnsi="ITC Avant Garde Std Bk"/>
          <w:b/>
          <w:sz w:val="20"/>
          <w:lang w:val="es-MX"/>
        </w:rPr>
      </w:pPr>
    </w:p>
    <w:p w14:paraId="04DB1D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facultades de la Comisión de Fiscalización serán ejercidas respetando la plena independencia técnica de su Unidad Técnica de Fiscalización.</w:t>
      </w:r>
      <w:r w:rsidRPr="00A47C01">
        <w:rPr>
          <w:rFonts w:ascii="ITC Avant Garde Std Bk" w:hAnsi="ITC Avant Garde Std Bk"/>
          <w:color w:val="2E74B5"/>
          <w:sz w:val="20"/>
          <w:lang w:val="es-ES_tradnl"/>
        </w:rPr>
        <w:t>]</w:t>
      </w:r>
    </w:p>
    <w:p w14:paraId="650582D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F78750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B2F477D" w14:textId="77777777" w:rsidR="00A47C01" w:rsidRPr="00A47C01" w:rsidRDefault="00A47C01" w:rsidP="00A47C01">
      <w:pPr>
        <w:pStyle w:val="Texto"/>
        <w:spacing w:after="0" w:line="240" w:lineRule="auto"/>
        <w:rPr>
          <w:rFonts w:ascii="ITC Avant Garde Std Bk" w:hAnsi="ITC Avant Garde Std Bk"/>
          <w:b/>
          <w:sz w:val="20"/>
          <w:lang w:val="es-MX"/>
        </w:rPr>
      </w:pPr>
    </w:p>
    <w:p w14:paraId="0FD6897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ejercicio de su encargo los Consejeros Electorales integrantes de esta Comisión no podrán intervenir en los trabajos de la Unidad Técnica de Fiscalización de forma independiente, garantizando en todo momento el cumplimiento de los principios rectores en materia de fiscalización.</w:t>
      </w:r>
      <w:r w:rsidRPr="00A47C01">
        <w:rPr>
          <w:rFonts w:ascii="ITC Avant Garde Std Bk" w:hAnsi="ITC Avant Garde Std Bk"/>
          <w:color w:val="2E74B5"/>
          <w:sz w:val="20"/>
          <w:lang w:val="es-ES_tradnl"/>
        </w:rPr>
        <w:t>]</w:t>
      </w:r>
    </w:p>
    <w:p w14:paraId="346441D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53FBED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989D64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EDA8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Las disposiciones en materia de fiscalización de partidos políticos serán aplicables, en lo conducente, a las agrupaciones políticas nacionales.</w:t>
      </w:r>
    </w:p>
    <w:p w14:paraId="3356A65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E37461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06" w:name="Artículo_193"/>
      <w:r w:rsidRPr="00A47C01">
        <w:rPr>
          <w:rFonts w:ascii="ITC Avant Garde Std Bk" w:hAnsi="ITC Avant Garde Std Bk"/>
          <w:b/>
          <w:sz w:val="20"/>
          <w:lang w:val="es-ES_tradnl"/>
        </w:rPr>
        <w:t>Artículo 193</w:t>
      </w:r>
      <w:bookmarkEnd w:id="206"/>
      <w:r w:rsidRPr="00A47C01">
        <w:rPr>
          <w:rFonts w:ascii="ITC Avant Garde Std Bk" w:hAnsi="ITC Avant Garde Std Bk"/>
          <w:b/>
          <w:sz w:val="20"/>
          <w:lang w:val="es-ES_tradnl"/>
        </w:rPr>
        <w:t>.</w:t>
      </w:r>
    </w:p>
    <w:p w14:paraId="4988EA4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documento que ordene la visita de verificación prevista en el inciso g), del artículo anterior, deberá contener como mínimo, los siguientes requisitos:</w:t>
      </w:r>
    </w:p>
    <w:p w14:paraId="24914E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58935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Señalar la autoridad que lo emite;</w:t>
      </w:r>
    </w:p>
    <w:p w14:paraId="2BE710C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7A8A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Señalar lugar y fecha de emisión;</w:t>
      </w:r>
    </w:p>
    <w:p w14:paraId="2A2296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068E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Fundar y motivar la visita de verificación;</w:t>
      </w:r>
    </w:p>
    <w:p w14:paraId="72852A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BE06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Ostentar la firma del funcionario competente y, en su caso, el nombre o nombres de las personas a las que vaya dirigido;</w:t>
      </w:r>
    </w:p>
    <w:p w14:paraId="0A183E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F16B5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lugar donde debe efectuarse la visita, y</w:t>
      </w:r>
    </w:p>
    <w:p w14:paraId="053F63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E73B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El nombre de la persona o personas que deban efectuar la visita.</w:t>
      </w:r>
    </w:p>
    <w:p w14:paraId="20EA2C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2ABA941"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07" w:name="Artículo_194"/>
      <w:r w:rsidRPr="00A47C01">
        <w:rPr>
          <w:rFonts w:ascii="ITC Avant Garde Std Bk" w:hAnsi="ITC Avant Garde Std Bk"/>
          <w:b/>
          <w:sz w:val="20"/>
          <w:lang w:val="es-ES_tradnl"/>
        </w:rPr>
        <w:t>Artículo 194</w:t>
      </w:r>
      <w:bookmarkEnd w:id="207"/>
      <w:r w:rsidRPr="00A47C01">
        <w:rPr>
          <w:rFonts w:ascii="ITC Avant Garde Std Bk" w:hAnsi="ITC Avant Garde Std Bk"/>
          <w:b/>
          <w:sz w:val="20"/>
          <w:lang w:val="es-ES_tradnl"/>
        </w:rPr>
        <w:t>.</w:t>
      </w:r>
    </w:p>
    <w:p w14:paraId="1E8916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Para el funcionamiento de la Comisión de Fiscalización, se estará a las reglas siguientes:</w:t>
      </w:r>
    </w:p>
    <w:p w14:paraId="0C2F32F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9C1F0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Consejeros Electorales integrantes de la Comisión durarán en su encargo tres años;</w:t>
      </w:r>
    </w:p>
    <w:p w14:paraId="7021803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04102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presidencia de la Comisión será rotativa y será designada anualmente entre los integrantes de la Comisión;</w:t>
      </w:r>
    </w:p>
    <w:p w14:paraId="69078D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BC24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Las determinaciones que sean emitidas por la Comisión de Fiscalización deberán ser resultado del voto mayoritario de sus integrantes, y</w:t>
      </w:r>
    </w:p>
    <w:p w14:paraId="09E0E7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0B85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titular de la Unidad Técnica de Fiscalización fungirá como Secretario Técnico de ésta y acordará con su presidente los temas que serán listados en el orden del día.</w:t>
      </w:r>
      <w:r w:rsidRPr="00A47C01">
        <w:rPr>
          <w:rFonts w:ascii="ITC Avant Garde Std Bk" w:hAnsi="ITC Avant Garde Std Bk"/>
          <w:color w:val="2E74B5"/>
          <w:sz w:val="20"/>
          <w:lang w:val="es-ES_tradnl"/>
        </w:rPr>
        <w:t>]</w:t>
      </w:r>
    </w:p>
    <w:p w14:paraId="1912510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EBB1D5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B6225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4623BA"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08" w:name="Artículo_195"/>
      <w:r w:rsidRPr="00A47C01">
        <w:rPr>
          <w:rFonts w:ascii="ITC Avant Garde Std Bk" w:hAnsi="ITC Avant Garde Std Bk"/>
          <w:b/>
          <w:sz w:val="20"/>
          <w:lang w:val="es-ES_tradnl"/>
        </w:rPr>
        <w:t>Artículo 195</w:t>
      </w:r>
      <w:bookmarkEnd w:id="208"/>
      <w:r w:rsidRPr="00A47C01">
        <w:rPr>
          <w:rFonts w:ascii="ITC Avant Garde Std Bk" w:hAnsi="ITC Avant Garde Std Bk"/>
          <w:b/>
          <w:sz w:val="20"/>
          <w:lang w:val="es-ES_tradnl"/>
        </w:rPr>
        <w:t>.</w:t>
      </w:r>
    </w:p>
    <w:p w14:paraId="60D56A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Los Organismos Públicos Locales que ejerzan facultades de fiscalización por delegación del Instituto se sujetarán a los lineamientos, acuerdos generales, normas técnicas y demás disposiciones que emita el Consejo General.</w:t>
      </w:r>
    </w:p>
    <w:p w14:paraId="7657A88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E9FF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ejercicio de dichas funciones, los Organismos Públicos Locales deberán coordinarse con de la Unidad Técnica de Fiscalización de la Comisión de Fiscalización.</w:t>
      </w:r>
      <w:r w:rsidRPr="00A47C01">
        <w:rPr>
          <w:rFonts w:ascii="ITC Avant Garde Std Bk" w:hAnsi="ITC Avant Garde Std Bk"/>
          <w:color w:val="2E74B5"/>
          <w:sz w:val="20"/>
          <w:lang w:val="es-ES_tradnl"/>
        </w:rPr>
        <w:t>]</w:t>
      </w:r>
    </w:p>
    <w:p w14:paraId="7AF774F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24F3F8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54544E9" w14:textId="77777777" w:rsidR="00A47C01" w:rsidRPr="00A47C01" w:rsidRDefault="00A47C01" w:rsidP="00A47C01">
      <w:pPr>
        <w:pStyle w:val="Texto"/>
        <w:spacing w:after="0" w:line="240" w:lineRule="auto"/>
        <w:rPr>
          <w:rFonts w:ascii="ITC Avant Garde Std Bk" w:hAnsi="ITC Avant Garde Std Bk"/>
          <w:b/>
          <w:sz w:val="20"/>
          <w:lang w:val="es-MX"/>
        </w:rPr>
      </w:pPr>
    </w:p>
    <w:p w14:paraId="3D7165D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estos casos, de la Unidad Técnica de Fiscalización de la Comisión de Fiscalización será el conducto para superar las limitaciones de los secretos bancario, fiduciario y fiscal.</w:t>
      </w:r>
      <w:r w:rsidRPr="00A47C01">
        <w:rPr>
          <w:rFonts w:ascii="ITC Avant Garde Std Bk" w:hAnsi="ITC Avant Garde Std Bk"/>
          <w:color w:val="2E74B5"/>
          <w:sz w:val="20"/>
          <w:lang w:val="es-ES_tradnl"/>
        </w:rPr>
        <w:t>]</w:t>
      </w:r>
    </w:p>
    <w:p w14:paraId="425C55E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B592BC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6F06FF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104437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7B9C821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Unidad Técnica de Fiscalización de la Comisión de Fiscalización</w:t>
      </w:r>
      <w:r w:rsidRPr="00A47C01">
        <w:rPr>
          <w:rFonts w:ascii="ITC Avant Garde Std Bk" w:hAnsi="ITC Avant Garde Std Bk"/>
          <w:color w:val="2E74B5"/>
          <w:sz w:val="22"/>
          <w:szCs w:val="22"/>
          <w:lang w:val="es-ES_tradnl"/>
        </w:rPr>
        <w:t>]</w:t>
      </w:r>
    </w:p>
    <w:p w14:paraId="3E38B5F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20A931A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15E194C1"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0A146A7C"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09" w:name="Artículo_196"/>
      <w:r w:rsidRPr="00A47C01">
        <w:rPr>
          <w:rFonts w:ascii="ITC Avant Garde Std Bk" w:hAnsi="ITC Avant Garde Std Bk"/>
          <w:b/>
          <w:sz w:val="20"/>
          <w:lang w:val="es-ES_tradnl"/>
        </w:rPr>
        <w:t>Artículo 196</w:t>
      </w:r>
      <w:bookmarkEnd w:id="209"/>
      <w:r w:rsidRPr="00A47C01">
        <w:rPr>
          <w:rFonts w:ascii="ITC Avant Garde Std Bk" w:hAnsi="ITC Avant Garde Std Bk"/>
          <w:b/>
          <w:sz w:val="20"/>
          <w:lang w:val="es-ES_tradnl"/>
        </w:rPr>
        <w:t>.</w:t>
      </w:r>
    </w:p>
    <w:p w14:paraId="4C45DD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 Unidad Técnica de Fiscalización de la Comisión de Fiscalización del Instituto es el órgano que tiene a su cargo la recepción y revisión integral de los informes que presenten los partidos políticos respecto del origen, monto, destino y aplicación de los recursos que reciban por cualquier tipo de financiamiento, así como investigar lo relacionado con las quejas y procedimientos oficiosos en materia de rendición de cuentas de los partidos políticos.</w:t>
      </w:r>
    </w:p>
    <w:p w14:paraId="2F54476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F42F8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En el ejercicio de sus atribuciones, la Unidad Técnica de Fiscalización tendrá como nivel jerárquico el de una dirección ejecutiva del Instituto.</w:t>
      </w:r>
    </w:p>
    <w:p w14:paraId="5738C3E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C117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El titular de la Unidad Técnica de Fiscalización de la Comisión de Fiscalización será el Secretario Técnico de dicha Comisión, y podrá ser suplido en dichas funciones por el servidor público de nivel jerárquico inmediato inferior.</w:t>
      </w:r>
      <w:r w:rsidRPr="00A47C01">
        <w:rPr>
          <w:rFonts w:ascii="ITC Avant Garde Std Bk" w:hAnsi="ITC Avant Garde Std Bk"/>
          <w:color w:val="2E74B5"/>
          <w:sz w:val="20"/>
          <w:lang w:val="es-ES_tradnl"/>
        </w:rPr>
        <w:t>]</w:t>
      </w:r>
    </w:p>
    <w:p w14:paraId="05A380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C7A16B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2C663C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EF1938"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10" w:name="Artículo_197"/>
      <w:r w:rsidRPr="00A47C01">
        <w:rPr>
          <w:rFonts w:ascii="ITC Avant Garde Std Bk" w:hAnsi="ITC Avant Garde Std Bk"/>
          <w:b/>
          <w:sz w:val="20"/>
          <w:lang w:val="es-ES_tradnl"/>
        </w:rPr>
        <w:t>Artículo 197</w:t>
      </w:r>
      <w:bookmarkEnd w:id="210"/>
      <w:r w:rsidRPr="00A47C01">
        <w:rPr>
          <w:rFonts w:ascii="ITC Avant Garde Std Bk" w:hAnsi="ITC Avant Garde Std Bk"/>
          <w:b/>
          <w:sz w:val="20"/>
          <w:lang w:val="es-ES_tradnl"/>
        </w:rPr>
        <w:t>.</w:t>
      </w:r>
    </w:p>
    <w:p w14:paraId="02A7553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titular de la Unidad Técnica de Fiscalización será designado por el Consejo General, de conformidad con lo previsto en el artículo 191 párrafo 1 inciso e), deberá reunir los mismos requisitos que la Ley General establezca para los directores ejecutivos del Instituto. Asimismo, deberá comprobar una experiencia mínima de nivel directivo de cinco años en materia de fiscalización.</w:t>
      </w:r>
      <w:r w:rsidRPr="00A47C01">
        <w:rPr>
          <w:rFonts w:ascii="ITC Avant Garde Std Bk" w:hAnsi="ITC Avant Garde Std Bk"/>
          <w:color w:val="2E74B5"/>
          <w:sz w:val="20"/>
          <w:lang w:val="es-ES_tradnl"/>
        </w:rPr>
        <w:t>]</w:t>
      </w:r>
    </w:p>
    <w:p w14:paraId="687CA04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01CBAD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39381FFF" w14:textId="77777777" w:rsidR="00A47C01" w:rsidRPr="00A47C01" w:rsidRDefault="00A47C01" w:rsidP="00A47C01">
      <w:pPr>
        <w:pStyle w:val="Texto"/>
        <w:spacing w:after="0" w:line="240" w:lineRule="auto"/>
        <w:rPr>
          <w:rFonts w:ascii="ITC Avant Garde Std Bk" w:hAnsi="ITC Avant Garde Std Bk"/>
          <w:b/>
          <w:sz w:val="20"/>
          <w:lang w:val="es-MX"/>
        </w:rPr>
      </w:pPr>
    </w:p>
    <w:p w14:paraId="39305054" w14:textId="77777777" w:rsidR="00A47C01" w:rsidRPr="00A47C01" w:rsidRDefault="00A47C01" w:rsidP="00A47C01">
      <w:pPr>
        <w:pStyle w:val="Texto"/>
        <w:spacing w:after="0" w:line="240" w:lineRule="auto"/>
        <w:rPr>
          <w:rFonts w:ascii="ITC Avant Garde Std Bk" w:hAnsi="ITC Avant Garde Std Bk"/>
          <w:b/>
          <w:sz w:val="20"/>
        </w:rPr>
      </w:pPr>
      <w:bookmarkStart w:id="211" w:name="Artículo_198"/>
      <w:r w:rsidRPr="00A47C01">
        <w:rPr>
          <w:rFonts w:ascii="ITC Avant Garde Std Bk" w:hAnsi="ITC Avant Garde Std Bk"/>
          <w:b/>
          <w:sz w:val="20"/>
        </w:rPr>
        <w:t>Artículo 198</w:t>
      </w:r>
      <w:bookmarkEnd w:id="211"/>
      <w:r w:rsidRPr="00A47C01">
        <w:rPr>
          <w:rFonts w:ascii="ITC Avant Garde Std Bk" w:hAnsi="ITC Avant Garde Std Bk"/>
          <w:b/>
          <w:sz w:val="20"/>
        </w:rPr>
        <w:t>.</w:t>
      </w:r>
    </w:p>
    <w:p w14:paraId="0D86866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color w:val="2E74B5"/>
          <w:sz w:val="20"/>
        </w:rPr>
        <w:t>[</w:t>
      </w:r>
      <w:r w:rsidRPr="00A47C01">
        <w:rPr>
          <w:rFonts w:ascii="ITC Avant Garde Std Bk" w:hAnsi="ITC Avant Garde Std Bk"/>
          <w:b/>
          <w:sz w:val="20"/>
        </w:rPr>
        <w:t>1.</w:t>
      </w:r>
      <w:r w:rsidRPr="00A47C01">
        <w:rPr>
          <w:rFonts w:ascii="ITC Avant Garde Std Bk" w:hAnsi="ITC Avant Garde Std Bk"/>
          <w:sz w:val="20"/>
        </w:rPr>
        <w:t xml:space="preserve"> El personal de la Comisión de Fiscalización y la Unidad Técnica de Fiscalización de la misma está obligado a guardar reserva sobre el curso de las revisiones y auditorías en las que tenga participación o sobre las que disponga de información. El Órgano Interno de Control del Instituto conocerá de las violaciones a esta norma y en su caso impondrá las sanciones que correspondan de acuerdo a esta Ley.</w:t>
      </w:r>
      <w:r w:rsidRPr="00A47C01">
        <w:rPr>
          <w:rFonts w:ascii="ITC Avant Garde Std Bk" w:hAnsi="ITC Avant Garde Std Bk"/>
          <w:color w:val="2E74B5"/>
          <w:sz w:val="20"/>
        </w:rPr>
        <w:t>]</w:t>
      </w:r>
    </w:p>
    <w:p w14:paraId="7CDFCA40"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Artículo reformado DOF 27-01-2017, </w:t>
      </w:r>
      <w:r w:rsidRPr="00A47C01">
        <w:rPr>
          <w:rFonts w:ascii="ITC Avant Garde Std Bk" w:eastAsia="MS Mincho" w:hAnsi="ITC Avant Garde Std Bk"/>
          <w:i/>
          <w:iCs/>
          <w:color w:val="0000FF"/>
          <w:sz w:val="16"/>
          <w:szCs w:val="16"/>
          <w:lang w:val="es-MX"/>
        </w:rPr>
        <w:t>02-03-2023</w:t>
      </w:r>
    </w:p>
    <w:p w14:paraId="305F04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83B35F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2919A9F"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12" w:name="Artículo_199"/>
      <w:r w:rsidRPr="00A47C01">
        <w:rPr>
          <w:rFonts w:ascii="ITC Avant Garde Std Bk" w:hAnsi="ITC Avant Garde Std Bk"/>
          <w:b/>
          <w:sz w:val="20"/>
          <w:lang w:val="es-ES_tradnl"/>
        </w:rPr>
        <w:t>Artículo 199</w:t>
      </w:r>
      <w:bookmarkEnd w:id="212"/>
      <w:r w:rsidRPr="00A47C01">
        <w:rPr>
          <w:rFonts w:ascii="ITC Avant Garde Std Bk" w:hAnsi="ITC Avant Garde Std Bk"/>
          <w:b/>
          <w:sz w:val="20"/>
          <w:lang w:val="es-ES_tradnl"/>
        </w:rPr>
        <w:t>.</w:t>
      </w:r>
    </w:p>
    <w:p w14:paraId="46E59C7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Fiscalización tendrá las facultades siguientes:</w:t>
      </w:r>
      <w:r w:rsidRPr="00A47C01">
        <w:rPr>
          <w:rFonts w:ascii="ITC Avant Garde Std Bk" w:hAnsi="ITC Avant Garde Std Bk"/>
          <w:color w:val="2E74B5"/>
          <w:sz w:val="20"/>
          <w:lang w:val="es-ES_tradnl"/>
        </w:rPr>
        <w:t>]</w:t>
      </w:r>
    </w:p>
    <w:p w14:paraId="71AFEE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054C2F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6C2812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E21B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Auditar con plena independencia técnica la documentación soporte, así como la contabilidad que presenten los partidos políticos y en su caso, candidaturas independientes en cada uno de los informes que están obligados a presentar;</w:t>
      </w:r>
    </w:p>
    <w:p w14:paraId="43513E6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ED388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Elaborar y someter a consideración de la Comisión de Fiscalización los proyectos de reglamento en materia de fiscalización y contabilidad, y los acuerdos que se requieran para el cumplimiento de sus funciones;</w:t>
      </w:r>
    </w:p>
    <w:p w14:paraId="341823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170D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Vigilar que los recursos de los partidos tengan origen lícito y se apliquen exclusivamente para el cumplimiento de los objetivos de los partidos políticos;</w:t>
      </w:r>
    </w:p>
    <w:p w14:paraId="187037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404D9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Recibir y revisar los informes trimestrales, anuales, de precampaña y campaña, de los partidos políticos</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y sus candidatos;</w:t>
      </w:r>
    </w:p>
    <w:p w14:paraId="690703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30D2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Requerir información complementaria respecto de los diversos apartados de los informes de ingresos y egresos o documentación comprobatoria de cualquier otro aspecto vinculado a los mismos;</w:t>
      </w:r>
    </w:p>
    <w:p w14:paraId="6519D6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5508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Proponer a la Comisión de Fiscalización la práctica, directa o a través de terceros, de auditorías a las finanzas de los partidos políticos;</w:t>
      </w:r>
    </w:p>
    <w:p w14:paraId="7846EC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E2A7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Presentar a la Comisión de Fiscalización los informes de resultados, dictámenes consolidados y proyectos de resolución sobre las auditorías y verificaciones practicadas a los partidos políticos. En los informes se especificarán, en su caso, las irregularidades en que hubiesen incurrido los partidos políticos en la administración de sus recursos, el incumplimiento de la obligación de informar sobre su aplicación y propondrán las sanciones que procedan conforme a la normatividad aplicable;</w:t>
      </w:r>
    </w:p>
    <w:p w14:paraId="39304A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A934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Verificar las operaciones de los partidos políticos con los proveedores;</w:t>
      </w:r>
    </w:p>
    <w:p w14:paraId="525B89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A54C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Junto con la Comisión de Fiscalización, ser responsable de los procedimientos de liquidación de los partidos políticos que pierdan su registro;</w:t>
      </w:r>
    </w:p>
    <w:p w14:paraId="0C70EA5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DB5D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En la etapa de campaña, en caso de que así opte el partido político, pagar a través de una de las chequeras que se aperturará por cada tipo de campaña las obligaciones que contraigan los partidos políticos, ya sea de la totalidad de gastos o bien únicamente por lo que hace a la propaganda en vía pública;</w:t>
      </w:r>
    </w:p>
    <w:p w14:paraId="14AC68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2893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Presentar a la Comisión de Fiscalización los proyectos de resolución respecto de las quejas y procedimientos en materia de fiscalización;</w:t>
      </w:r>
    </w:p>
    <w:p w14:paraId="70B63C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4270B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Fiscalizar y vigilar los ingresos y gastos de las organizaciones de ciudadanos que pretendan obtener registro como partido político, a partir del momento en que notifiquen de tal propósito al Instituto, en los términos establecidos en esta Ley y demás disposiciones aplicables;</w:t>
      </w:r>
    </w:p>
    <w:p w14:paraId="01EC16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2208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Proporcionar a los partidos políticos la orientación, asesoría y capacitación necesarias para el cumplimiento de las obligaciones consignadas, cumpliendo con los criterios técnicos emitidos por la Comisión de Fiscalización;</w:t>
      </w:r>
    </w:p>
    <w:p w14:paraId="09A680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AE7D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Proponer a la Comisión de Fiscalización los lineamientos homogéneos de contabilidad que garanticen la publicidad y el acceso por medios electrónicos, en colaboración con las áreas del Instituto que se requieran para el desarrollo del sistema respectivo;</w:t>
      </w:r>
    </w:p>
    <w:p w14:paraId="6816C4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77D7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Proponer a la Comisión de Fiscalización los lineamientos que garanticen la máxima publicidad de los registros y movimientos contables, avisos previos de contratación y requerimientos de validación de contrataciones emitidos por la autoridad electoral, y</w:t>
      </w:r>
    </w:p>
    <w:p w14:paraId="2C9B36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7C82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Proponer a la Comisión de Fiscalización las sanciones a imponer de acuerdo a la gravedad de las faltas cometidas.</w:t>
      </w:r>
    </w:p>
    <w:p w14:paraId="18B3A9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6C0D9D"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213" w:name="Artículo_200"/>
      <w:r w:rsidRPr="00A47C01">
        <w:rPr>
          <w:rFonts w:ascii="ITC Avant Garde Std Bk" w:hAnsi="ITC Avant Garde Std Bk"/>
          <w:b/>
          <w:sz w:val="20"/>
          <w:lang w:val="es-ES_tradnl"/>
        </w:rPr>
        <w:t>Artículo 200</w:t>
      </w:r>
      <w:bookmarkEnd w:id="213"/>
      <w:r w:rsidRPr="00A47C01">
        <w:rPr>
          <w:rFonts w:ascii="ITC Avant Garde Std Bk" w:hAnsi="ITC Avant Garde Std Bk"/>
          <w:b/>
          <w:sz w:val="20"/>
          <w:lang w:val="es-ES_tradnl"/>
        </w:rPr>
        <w:t>.</w:t>
      </w:r>
    </w:p>
    <w:p w14:paraId="2F53037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Las autoridades y las instituciones públicas y privadas están obligadas a responder a la Unidad Técnica de Fiscalización, las solicitudes de información protegidas por el secreto bancario, fiduciario y fiscal, en un plazo máximo de cinco días después de realizada la solicitud.</w:t>
      </w:r>
    </w:p>
    <w:p w14:paraId="1EB8FEB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A10907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De igual forma la Unidad Técnica de Fiscalización podrá requerir a los particulares, personas físicas y morales, le proporcionen la información y documentación necesaria para el cumplimiento de sus atribuciones, quienes deberán atender el requerimiento en los plazos señalados en el párrafo inmediato anterior.</w:t>
      </w:r>
      <w:r w:rsidRPr="00A47C01">
        <w:rPr>
          <w:rFonts w:ascii="ITC Avant Garde Std Bk" w:hAnsi="ITC Avant Garde Std Bk"/>
          <w:color w:val="2E74B5"/>
          <w:sz w:val="20"/>
          <w:lang w:val="es-ES_tradnl"/>
        </w:rPr>
        <w:t>]</w:t>
      </w:r>
    </w:p>
    <w:p w14:paraId="2882105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20BA033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B1B445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1A20F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TERCERO</w:t>
      </w:r>
    </w:p>
    <w:p w14:paraId="056E74C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Bases para la Organización del Servicio Profesional Electoral Nacional</w:t>
      </w:r>
    </w:p>
    <w:p w14:paraId="7982A4B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23F7334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5D76F01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Disposición Preliminar</w:t>
      </w:r>
    </w:p>
    <w:p w14:paraId="36E5EFF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E33740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4" w:name="Artículo_201"/>
      <w:r w:rsidRPr="00A47C01">
        <w:rPr>
          <w:rFonts w:ascii="ITC Avant Garde Std Bk" w:hAnsi="ITC Avant Garde Std Bk"/>
          <w:b/>
          <w:sz w:val="20"/>
          <w:lang w:val="es-ES_tradnl"/>
        </w:rPr>
        <w:t>Artículo 201</w:t>
      </w:r>
      <w:bookmarkEnd w:id="214"/>
      <w:r w:rsidRPr="00A47C01">
        <w:rPr>
          <w:rFonts w:ascii="ITC Avant Garde Std Bk" w:hAnsi="ITC Avant Garde Std Bk"/>
          <w:b/>
          <w:sz w:val="20"/>
          <w:lang w:val="es-ES_tradnl"/>
        </w:rPr>
        <w:t>.</w:t>
      </w:r>
    </w:p>
    <w:p w14:paraId="06F70B3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 fundamento en el artículo 41 de la Constitución y para asegurar el desempeño profesional de las actividades del Instituto y de los Organismos Públicos Locales, por conducto de la Dirección Ejecutiva competente se regulará, la organización y funcionamiento del Servicio Profesional Electoral Nacional.</w:t>
      </w:r>
    </w:p>
    <w:p w14:paraId="4E75C1D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69A9A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objetividad y la imparcialidad que en los términos de la Constitución orientan la función estatal de organizar las elecciones serán los principios para la formación de los miembros del servicio.</w:t>
      </w:r>
    </w:p>
    <w:p w14:paraId="442A71B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5A77C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organización del servicio será regulada por las normas establecidas por esta Ley y por las del Estatuto que apruebe el Consejo General.</w:t>
      </w:r>
    </w:p>
    <w:p w14:paraId="48B169B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30ED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Junta General Ejecutiva elaborará el proyecto de Estatuto, que será sometido al Consejo General por el Secretario Ejecutivo, para su aprobación.</w:t>
      </w:r>
    </w:p>
    <w:p w14:paraId="4514B3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3ADB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El Estatuto desarrollará, concretará y reglamentará las bases normativas contenidas en este Título.</w:t>
      </w:r>
      <w:r w:rsidRPr="00A47C01">
        <w:rPr>
          <w:rFonts w:ascii="ITC Avant Garde Std Bk" w:hAnsi="ITC Avant Garde Std Bk"/>
          <w:color w:val="2E74B5"/>
          <w:sz w:val="20"/>
          <w:lang w:val="es-ES_tradnl"/>
        </w:rPr>
        <w:t>]</w:t>
      </w:r>
    </w:p>
    <w:p w14:paraId="5B105F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1E36661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27F7B8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55ADFE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6A4D273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Servicio Profesional Electoral Nacional</w:t>
      </w:r>
    </w:p>
    <w:p w14:paraId="2CE74C7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06C598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5" w:name="Artículo_202"/>
      <w:r w:rsidRPr="00A47C01">
        <w:rPr>
          <w:rFonts w:ascii="ITC Avant Garde Std Bk" w:hAnsi="ITC Avant Garde Std Bk"/>
          <w:b/>
          <w:sz w:val="20"/>
          <w:lang w:val="es-ES_tradnl"/>
        </w:rPr>
        <w:t>Artículo 202</w:t>
      </w:r>
      <w:bookmarkEnd w:id="215"/>
      <w:r w:rsidRPr="00A47C01">
        <w:rPr>
          <w:rFonts w:ascii="ITC Avant Garde Std Bk" w:hAnsi="ITC Avant Garde Std Bk"/>
          <w:b/>
          <w:sz w:val="20"/>
          <w:lang w:val="es-ES_tradnl"/>
        </w:rPr>
        <w:t>.</w:t>
      </w:r>
    </w:p>
    <w:p w14:paraId="17B264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Servicio Profesional Electoral Nacional se integra por los servidores públicos de los órganos ejecutivos y técnicos del Instituto y de los Organismos Públicos Locales. Contará con dos sistemas uno para el Instituto y otro para los Organismos Públicos Locales.</w:t>
      </w:r>
    </w:p>
    <w:p w14:paraId="31B9388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9B9B53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su adecuado funcionamiento el Instituto regulará la organización y funcionamiento y aplicará los distintos mecanismos de este Servicio de conformidad con lo dispuesto en el Apartado D de la Base V del artículo 41 constitucional.</w:t>
      </w:r>
    </w:p>
    <w:p w14:paraId="546A88C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0D12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cuerpos de la función ejecutiva proveerán el personal para cubrir los cargos con atribuciones de dirección, de mando y de supervisión.</w:t>
      </w:r>
    </w:p>
    <w:p w14:paraId="0E840B0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A823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cuerpos de la función técnica proveerán el personal para cubrir los puestos y realizar las actividades especializadas.</w:t>
      </w:r>
    </w:p>
    <w:p w14:paraId="1F72268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3D8FD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cuerpos se estructurarán por niveles o rangos propios, diferenciados de los cargos y puestos de la estructura orgánica del Instituto y de los Organismos Públicos Locales. Los niveles o rangos permitirán la promoción de los miembros titulares de los cuerpos. En estos últimos, se desarrollará la carrera de los miembros permanentes del servicio, de manera que puedan colaborar en el Instituto o en el organismo público local, según corresponda al sistema de que se trate, en su conjunto y no exclusivamente en un cargo o puesto.</w:t>
      </w:r>
    </w:p>
    <w:p w14:paraId="49C31F4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D9436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El ingreso a los cuerpos y sistemas procederá cuando el aspirante acredite los requisitos personales, académicos y de experiencia profesional que para cada cargo o puesto señale el Estatuto. Serán vías de ingreso el concurso público, el examen de incorporación temporal y los cursos y prácticas, según lo señalen las normas estatutarias. La vía de cursos y prácticas queda reservada para la incorporación del personal del Instituto que se desempeñe en cargos administrativos.</w:t>
      </w:r>
    </w:p>
    <w:p w14:paraId="19ED0DB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634FA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La permanencia de los servidores públicos en el Instituto y en los Organismos Públicos Locales estará sujeta a la acreditación de los exámenes de los programas de formación y desarrollo profesional electoral, así como al resultado de la evaluación anual que se realicen en términos de lo que establezca el Estatuto.</w:t>
      </w:r>
    </w:p>
    <w:p w14:paraId="297FCCB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6DCE38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Los cuerpos de la función ejecutiva proveerán de sus rangos o niveles a los funcionarios que cubrirán los cargos establecidos por esta Ley para las direcciones y Juntas Ejecutivas en los siguientes términos:</w:t>
      </w:r>
    </w:p>
    <w:p w14:paraId="0312104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076A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 la Junta General Ejecutiva, los cargos inmediatamente inferiores al de Director Ejecutivo así como las plazas de otras áreas que determine el Estatuto;</w:t>
      </w:r>
    </w:p>
    <w:p w14:paraId="2284202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1D134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las juntas locales y distritales ejecutivas, los cargos de las vocalías ejecutivas y vocalías, así como las demás plazas que establezca el Estatuto;</w:t>
      </w:r>
    </w:p>
    <w:p w14:paraId="11D075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3939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En los Organismos Públicos Locales las plazas que expresamente determine el Estatuto, y</w:t>
      </w:r>
    </w:p>
    <w:p w14:paraId="7F59D0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A03E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demás cargos que se determinen en el Estatuto.</w:t>
      </w:r>
    </w:p>
    <w:p w14:paraId="2584CE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FC5D3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Los miembros del Servicio Profesional Electoral Nacional estarán sujetos al régimen de responsabilidades administrativas de los servidores públicos previsto en el Título Cuarto de la Constitución, conforme a lo establecido en el Libro Octavo de esta Ley.</w:t>
      </w:r>
      <w:r w:rsidRPr="00A47C01">
        <w:rPr>
          <w:rFonts w:ascii="ITC Avant Garde Std Bk" w:hAnsi="ITC Avant Garde Std Bk"/>
          <w:color w:val="2E74B5"/>
          <w:sz w:val="20"/>
          <w:lang w:val="es-ES_tradnl"/>
        </w:rPr>
        <w:t>]</w:t>
      </w:r>
    </w:p>
    <w:p w14:paraId="5691BD8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3021ED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208F8D8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350EF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148B156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Estatuto del Servicio Profesional Electoral Nacional</w:t>
      </w:r>
    </w:p>
    <w:p w14:paraId="36C1192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8EF26B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6" w:name="Artículo_203"/>
      <w:r w:rsidRPr="00A47C01">
        <w:rPr>
          <w:rFonts w:ascii="ITC Avant Garde Std Bk" w:hAnsi="ITC Avant Garde Std Bk"/>
          <w:b/>
          <w:sz w:val="20"/>
          <w:lang w:val="es-ES_tradnl"/>
        </w:rPr>
        <w:t>Artículo 203</w:t>
      </w:r>
      <w:bookmarkEnd w:id="216"/>
      <w:r w:rsidRPr="00A47C01">
        <w:rPr>
          <w:rFonts w:ascii="ITC Avant Garde Std Bk" w:hAnsi="ITC Avant Garde Std Bk"/>
          <w:b/>
          <w:sz w:val="20"/>
          <w:lang w:val="es-ES_tradnl"/>
        </w:rPr>
        <w:t>.</w:t>
      </w:r>
    </w:p>
    <w:p w14:paraId="79AC243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Estatuto deberá establecer las normas para:</w:t>
      </w:r>
    </w:p>
    <w:p w14:paraId="5BF77DD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A2C1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Definir los niveles o rangos de cada cuerpo y los cargos o puestos a los que dan acceso;</w:t>
      </w:r>
    </w:p>
    <w:p w14:paraId="3EEEA74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943D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Formar el catálogo general de cargos y puestos del Instituto y de los Organismos Públicos Locales, así como sus requisitos;</w:t>
      </w:r>
    </w:p>
    <w:p w14:paraId="25FB3D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6364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reclutamiento y selección de los interesados en ingresar a una plaza del Servicio, que será primordialmente por la vía del concurso público;</w:t>
      </w:r>
    </w:p>
    <w:p w14:paraId="2A046E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7092C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Otorgar la titularidad en un nivel o rango, según sea el caso;</w:t>
      </w:r>
    </w:p>
    <w:p w14:paraId="05EC27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AE4A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 formación y capacitación profesional y los métodos para la evaluación del rendimiento;</w:t>
      </w:r>
    </w:p>
    <w:p w14:paraId="6C6895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40F6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Los sistemas de ascenso, movimientos y rotación a los cargos o puestos, cambios de adscripción y horarios, así como para la aplicación de sanciones administrativas o remociones. Los ascensos se otorgarán sobre las bases de mérito y rendimiento;</w:t>
      </w:r>
    </w:p>
    <w:p w14:paraId="6E4D36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21DE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Contratación de prestadores de servicios profesionales para programas específicos y la realización de actividades eventuales, y</w:t>
      </w:r>
    </w:p>
    <w:p w14:paraId="656EA2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6335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Las demás necesarias para la organización y buen funcionamiento del Instituto.</w:t>
      </w:r>
    </w:p>
    <w:p w14:paraId="59012A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D8E9B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Asimismo el Estatuto deberá contener las siguientes normas:</w:t>
      </w:r>
    </w:p>
    <w:p w14:paraId="488BEC7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FBBE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Duración de la jornada de trabajo;</w:t>
      </w:r>
    </w:p>
    <w:p w14:paraId="66CC730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C651C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Días de descanso;</w:t>
      </w:r>
    </w:p>
    <w:p w14:paraId="5DF3B5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74FE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Períodos vacacionales, así como el monto y modalidad de la prima vacacional;</w:t>
      </w:r>
    </w:p>
    <w:p w14:paraId="4860B5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1A09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Permisos y licencias;</w:t>
      </w:r>
    </w:p>
    <w:p w14:paraId="1EE0AD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5F2B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Régimen contractual de los servidores electorales;</w:t>
      </w:r>
    </w:p>
    <w:p w14:paraId="5A0DE28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B8F5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Ayuda para gastos de defunción;</w:t>
      </w:r>
    </w:p>
    <w:p w14:paraId="0F9E6F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3047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Medidas disciplinarias, y</w:t>
      </w:r>
    </w:p>
    <w:p w14:paraId="73255E5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A0B6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Causales de destitución.</w:t>
      </w:r>
    </w:p>
    <w:p w14:paraId="5F7A9B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B694E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Secretario Ejecutivo del Instituto podrá celebrar convenios con instituciones académicas y de educación superior para impartir cursos de formación, capacitación y actualización para aspirantes y miembros titulares del Servicio Profesional Electoral Nacional, y en general del personal del Instituto y de los Organismos Públicos Locales.</w:t>
      </w:r>
      <w:r w:rsidRPr="00A47C01">
        <w:rPr>
          <w:rFonts w:ascii="ITC Avant Garde Std Bk" w:hAnsi="ITC Avant Garde Std Bk"/>
          <w:color w:val="2E74B5"/>
          <w:sz w:val="20"/>
          <w:lang w:val="es-ES_tradnl"/>
        </w:rPr>
        <w:t>]</w:t>
      </w:r>
    </w:p>
    <w:p w14:paraId="607C49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1B19A1D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41631E6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29353E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39078F8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Complementarias</w:t>
      </w:r>
    </w:p>
    <w:p w14:paraId="72190A9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5B96FE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7" w:name="Artículo_204"/>
      <w:r w:rsidRPr="00A47C01">
        <w:rPr>
          <w:rFonts w:ascii="ITC Avant Garde Std Bk" w:hAnsi="ITC Avant Garde Std Bk"/>
          <w:b/>
          <w:sz w:val="20"/>
          <w:lang w:val="es-ES_tradnl"/>
        </w:rPr>
        <w:t>Artículo 204</w:t>
      </w:r>
      <w:bookmarkEnd w:id="217"/>
      <w:r w:rsidRPr="00A47C01">
        <w:rPr>
          <w:rFonts w:ascii="ITC Avant Garde Std Bk" w:hAnsi="ITC Avant Garde Std Bk"/>
          <w:b/>
          <w:sz w:val="20"/>
          <w:lang w:val="es-ES_tradnl"/>
        </w:rPr>
        <w:t>.</w:t>
      </w:r>
    </w:p>
    <w:p w14:paraId="760681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 Estatuto se establecerán, además de las normas para la organización del Servicio Profesional Electoral Nacional, las relativas a los empleados administrativos y de trabajadores auxiliares del Instituto y de los Organismos Públicos Locales.</w:t>
      </w:r>
    </w:p>
    <w:p w14:paraId="7290C56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6F1F4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Estatuto fijará las normas para su composición, ascensos, movimientos, procedimientos para la determinación de sanciones, medios ordinarios de defensa y demás condiciones de trabajo.</w:t>
      </w:r>
      <w:r w:rsidRPr="00A47C01">
        <w:rPr>
          <w:rFonts w:ascii="ITC Avant Garde Std Bk" w:hAnsi="ITC Avant Garde Std Bk"/>
          <w:color w:val="2E74B5"/>
          <w:sz w:val="20"/>
          <w:lang w:val="es-ES_tradnl"/>
        </w:rPr>
        <w:t>]</w:t>
      </w:r>
    </w:p>
    <w:p w14:paraId="7B4E39A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0307C5A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5C36011D" w14:textId="77777777" w:rsidR="00A47C01" w:rsidRPr="00A47C01" w:rsidRDefault="00A47C01" w:rsidP="00A47C01">
      <w:pPr>
        <w:pStyle w:val="Texto"/>
        <w:spacing w:after="0" w:line="240" w:lineRule="auto"/>
        <w:rPr>
          <w:rFonts w:ascii="ITC Avant Garde Std Bk" w:hAnsi="ITC Avant Garde Std Bk"/>
          <w:b/>
          <w:sz w:val="20"/>
          <w:lang w:val="es-MX"/>
        </w:rPr>
      </w:pPr>
    </w:p>
    <w:p w14:paraId="1ED59BE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8" w:name="Artículo_205"/>
      <w:r w:rsidRPr="00A47C01">
        <w:rPr>
          <w:rFonts w:ascii="ITC Avant Garde Std Bk" w:hAnsi="ITC Avant Garde Std Bk"/>
          <w:b/>
          <w:sz w:val="20"/>
          <w:lang w:val="es-ES_tradnl"/>
        </w:rPr>
        <w:t>Artículo 205</w:t>
      </w:r>
      <w:bookmarkEnd w:id="218"/>
      <w:r w:rsidRPr="00A47C01">
        <w:rPr>
          <w:rFonts w:ascii="ITC Avant Garde Std Bk" w:hAnsi="ITC Avant Garde Std Bk"/>
          <w:b/>
          <w:sz w:val="20"/>
          <w:lang w:val="es-ES_tradnl"/>
        </w:rPr>
        <w:t>.</w:t>
      </w:r>
    </w:p>
    <w:p w14:paraId="03CA48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Por la naturaleza de la función estatal que tiene encomendada el Instituto, todo su personal hará prevalecer el respeto a la Constitución, las leyes y la lealtad a la Institución, por encima de cualquier interés particular.</w:t>
      </w:r>
    </w:p>
    <w:p w14:paraId="025D8B4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B556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podrá determinar el cambio de adscripción o de horario de su personal, cuando por necesidades del servicio se requiera, en la forma y términos que establezcan esta Ley y el Estatuto.</w:t>
      </w:r>
    </w:p>
    <w:p w14:paraId="1CCEA8F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34338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personal perteneciente al Servicio adscrito a los órganos públicos locales podrá ser readscrito y gozar de rotación en sus funciones conforme a los requerimientos institucionales, para ello el Estatuto definirá el procedimiento correspondiente, debiendo considerar la opinión del órgano público que corresponda.</w:t>
      </w:r>
    </w:p>
    <w:p w14:paraId="50AA16F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840CA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miembros del Servicio Profesional Electoral Nacional, con motivo de la carga laboral que representa el año electoral, al ser todos los días y horas hábiles, tendrán derecho a recibir una compensación derivada de las labores extraordinarias que realicen, de acuerdo con el presupuesto autorizado.</w:t>
      </w:r>
      <w:r w:rsidRPr="00A47C01">
        <w:rPr>
          <w:rFonts w:ascii="ITC Avant Garde Std Bk" w:hAnsi="ITC Avant Garde Std Bk"/>
          <w:color w:val="2E74B5"/>
          <w:sz w:val="20"/>
          <w:lang w:val="es-ES_tradnl"/>
        </w:rPr>
        <w:t>]</w:t>
      </w:r>
    </w:p>
    <w:p w14:paraId="589D65A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2952942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600ABB77" w14:textId="77777777" w:rsidR="00A47C01" w:rsidRPr="00A47C01" w:rsidRDefault="00A47C01" w:rsidP="00A47C01">
      <w:pPr>
        <w:pStyle w:val="Texto"/>
        <w:spacing w:after="0" w:line="240" w:lineRule="auto"/>
        <w:rPr>
          <w:rFonts w:ascii="ITC Avant Garde Std Bk" w:hAnsi="ITC Avant Garde Std Bk"/>
          <w:b/>
          <w:sz w:val="20"/>
          <w:lang w:val="es-MX"/>
        </w:rPr>
      </w:pPr>
    </w:p>
    <w:p w14:paraId="16C6A48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19" w:name="Artículo_206"/>
      <w:r w:rsidRPr="00A47C01">
        <w:rPr>
          <w:rFonts w:ascii="ITC Avant Garde Std Bk" w:hAnsi="ITC Avant Garde Std Bk"/>
          <w:b/>
          <w:sz w:val="20"/>
          <w:lang w:val="es-ES_tradnl"/>
        </w:rPr>
        <w:t>Artículo 206</w:t>
      </w:r>
      <w:bookmarkEnd w:id="219"/>
      <w:r w:rsidRPr="00A47C01">
        <w:rPr>
          <w:rFonts w:ascii="ITC Avant Garde Std Bk" w:hAnsi="ITC Avant Garde Std Bk"/>
          <w:b/>
          <w:sz w:val="20"/>
          <w:lang w:val="es-ES_tradnl"/>
        </w:rPr>
        <w:t>.</w:t>
      </w:r>
    </w:p>
    <w:p w14:paraId="5DA21F1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Todo el personal del Instituto será considerado de confianza y quedará sujeto al régimen establecido en la fracción XIV del apartado "B" del artículo 123 de la Constitución.</w:t>
      </w:r>
    </w:p>
    <w:p w14:paraId="2F8F859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005536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personal del Instituto será incorporado al régimen del Instituto de Seguridad y Servicios Sociales de los Trabajadores del Estado.</w:t>
      </w:r>
    </w:p>
    <w:p w14:paraId="575CF3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E7FD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diferencias o conflictos entre el Instituto y sus servidores serán resueltas por el Tribunal Electoral conforme al procedimiento previsto en la ley de la materia.</w:t>
      </w:r>
    </w:p>
    <w:p w14:paraId="15F9A54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46CA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Las relaciones de trabajo entre los órganos públicos locales y sus trabajadores se regirán por las leyes locales, de conformidad con lo dispuesto por el artículo 123 de la Constitución.</w:t>
      </w:r>
      <w:r w:rsidRPr="00A47C01">
        <w:rPr>
          <w:rFonts w:ascii="ITC Avant Garde Std Bk" w:hAnsi="ITC Avant Garde Std Bk"/>
          <w:color w:val="2E74B5"/>
          <w:sz w:val="20"/>
          <w:lang w:val="es-ES_tradnl"/>
        </w:rPr>
        <w:t>]</w:t>
      </w:r>
    </w:p>
    <w:p w14:paraId="27CA905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2110E45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20151CC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FCB33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QUINTO</w:t>
      </w:r>
    </w:p>
    <w:p w14:paraId="4D74FB8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Procesos Electorales</w:t>
      </w:r>
    </w:p>
    <w:p w14:paraId="1BE372F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7FBE5BA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PRIMERO</w:t>
      </w:r>
    </w:p>
    <w:p w14:paraId="44CEDB0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Reglas Generales para los Procesos Electorales Federales y Locales</w:t>
      </w:r>
    </w:p>
    <w:p w14:paraId="4EB6635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460E678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31A6C59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Preliminares</w:t>
      </w:r>
    </w:p>
    <w:p w14:paraId="65F61A8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D637DA3"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20" w:name="Artículo_207"/>
      <w:r w:rsidRPr="00A47C01">
        <w:rPr>
          <w:rFonts w:ascii="ITC Avant Garde Std Bk" w:hAnsi="ITC Avant Garde Std Bk"/>
          <w:b/>
          <w:sz w:val="20"/>
          <w:lang w:val="es-MX"/>
        </w:rPr>
        <w:t>Artículo 207</w:t>
      </w:r>
      <w:bookmarkEnd w:id="220"/>
      <w:r w:rsidRPr="00A47C01">
        <w:rPr>
          <w:rFonts w:ascii="ITC Avant Garde Std Bk" w:hAnsi="ITC Avant Garde Std Bk"/>
          <w:b/>
          <w:sz w:val="20"/>
          <w:lang w:val="es-MX"/>
        </w:rPr>
        <w:t>.</w:t>
      </w:r>
    </w:p>
    <w:p w14:paraId="5CD7A79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El proceso electoral es el conjunto de actos ordenados por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r w:rsidRPr="00A47C01">
        <w:rPr>
          <w:rFonts w:ascii="ITC Avant Garde Std Bk" w:hAnsi="ITC Avant Garde Std Bk"/>
          <w:sz w:val="20"/>
          <w:lang w:val="es-MX"/>
        </w:rPr>
        <w:t xml:space="preserve"> y esta Ley, realizados por las autoridades electorales, los partidos políticos, así como la ciudadanía, que tiene por objeto la renovación periódica de quienes integran los Poderes Legislativo y Ejecutivo tanto federal como de las entidades federativas, de quienes integran los ayuntamientos en los estados de </w:t>
      </w:r>
      <w:smartTag w:uri="urn:schemas-microsoft-com:office:smarttags" w:element="PersonName">
        <w:smartTagPr>
          <w:attr w:name="ProductID" w:val="la República"/>
        </w:smartTagPr>
        <w:r w:rsidRPr="00A47C01">
          <w:rPr>
            <w:rFonts w:ascii="ITC Avant Garde Std Bk" w:hAnsi="ITC Avant Garde Std Bk"/>
            <w:sz w:val="20"/>
            <w:lang w:val="es-MX"/>
          </w:rPr>
          <w:t>la República</w:t>
        </w:r>
      </w:smartTag>
      <w:r w:rsidRPr="00A47C01">
        <w:rPr>
          <w:rFonts w:ascii="ITC Avant Garde Std Bk" w:hAnsi="ITC Avant Garde Std Bk"/>
          <w:sz w:val="20"/>
          <w:lang w:val="es-MX"/>
        </w:rPr>
        <w:t xml:space="preserve"> y las Alcaldías en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 En la elección e integración de los Ayuntamientos y Alcaldías existirá la paridad de género tanto vertical como horizontal.</w:t>
      </w:r>
    </w:p>
    <w:p w14:paraId="5845095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6B85603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6C934F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1" w:name="Artículo_208"/>
      <w:r w:rsidRPr="00A47C01">
        <w:rPr>
          <w:rFonts w:ascii="ITC Avant Garde Std Bk" w:hAnsi="ITC Avant Garde Std Bk"/>
          <w:b/>
          <w:sz w:val="20"/>
          <w:lang w:val="es-ES_tradnl"/>
        </w:rPr>
        <w:t>Artículo 208</w:t>
      </w:r>
      <w:bookmarkEnd w:id="221"/>
      <w:r w:rsidRPr="00A47C01">
        <w:rPr>
          <w:rFonts w:ascii="ITC Avant Garde Std Bk" w:hAnsi="ITC Avant Garde Std Bk"/>
          <w:b/>
          <w:sz w:val="20"/>
          <w:lang w:val="es-ES_tradnl"/>
        </w:rPr>
        <w:t>.</w:t>
      </w:r>
    </w:p>
    <w:p w14:paraId="20019B8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los efectos de esta Ley, el proceso electoral ordinario comprende las etapas siguientes:</w:t>
      </w:r>
    </w:p>
    <w:p w14:paraId="78B7917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5511E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Preparación de la elección;</w:t>
      </w:r>
    </w:p>
    <w:p w14:paraId="1B9D567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0BC5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Jornada electoral;</w:t>
      </w:r>
    </w:p>
    <w:p w14:paraId="24A047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F124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Resultados y declaraciones de validez de las elecciones, y</w:t>
      </w:r>
    </w:p>
    <w:p w14:paraId="450F46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054C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Dictamen y declaraciones de validez de la elección.</w:t>
      </w:r>
    </w:p>
    <w:p w14:paraId="44577D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80A4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etapa de la jornada electoral se inicia a las 8:00 horas del primer domingo de junio y concluye con la clausura de casilla.</w:t>
      </w:r>
    </w:p>
    <w:p w14:paraId="41314D8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B78232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6AE9C40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Propaganda Electoral</w:t>
      </w:r>
    </w:p>
    <w:p w14:paraId="2512C64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C4D0AA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2" w:name="Artículo_209"/>
      <w:r w:rsidRPr="00A47C01">
        <w:rPr>
          <w:rFonts w:ascii="ITC Avant Garde Std Bk" w:hAnsi="ITC Avant Garde Std Bk"/>
          <w:b/>
          <w:sz w:val="20"/>
          <w:lang w:val="es-ES_tradnl"/>
        </w:rPr>
        <w:t>Artículo 209</w:t>
      </w:r>
      <w:bookmarkEnd w:id="222"/>
      <w:r w:rsidRPr="00A47C01">
        <w:rPr>
          <w:rFonts w:ascii="ITC Avant Garde Std Bk" w:hAnsi="ITC Avant Garde Std Bk"/>
          <w:b/>
          <w:sz w:val="20"/>
          <w:lang w:val="es-ES_tradnl"/>
        </w:rPr>
        <w:t>.</w:t>
      </w:r>
    </w:p>
    <w:p w14:paraId="129F5EE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r w:rsidRPr="00A47C01">
        <w:rPr>
          <w:rFonts w:ascii="ITC Avant Garde Std Bk" w:hAnsi="ITC Avant Garde Std Bk"/>
          <w:color w:val="2E74B5"/>
          <w:sz w:val="20"/>
          <w:lang w:val="es-ES_tradnl"/>
        </w:rPr>
        <w:t>]</w:t>
      </w:r>
    </w:p>
    <w:p w14:paraId="07076A8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28F7F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616BC7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149610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771CE33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44ED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Para efectos de esta Ley se entenderá por artículos promocionales utilitarios aquellos que contengan imágenes, signos, emblemas y expresiones que tengan por objeto difundir la imagen y propuestas del partido político, coalición o candidato que lo distribuye.</w:t>
      </w:r>
    </w:p>
    <w:p w14:paraId="314CA27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012FA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Los artículos promocionales utilitarios sólo podrán ser elaborados con material textil.</w:t>
      </w:r>
    </w:p>
    <w:p w14:paraId="1C8F038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85FE7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 xml:space="preserve">La entrega de cualquier tipo de material </w:t>
      </w:r>
      <w:r w:rsidRPr="00A47C01">
        <w:rPr>
          <w:rFonts w:ascii="ITC Avant Garde Std Bk" w:hAnsi="ITC Avant Garde Std Bk"/>
          <w:color w:val="595959"/>
          <w:sz w:val="20"/>
          <w:lang w:val="es-ES_tradnl"/>
        </w:rPr>
        <w:t>[que contenga propaganda política o electoral de partidos, coaliciones o candidatos]</w:t>
      </w:r>
      <w:r w:rsidRPr="00A47C01">
        <w:rPr>
          <w:rFonts w:ascii="ITC Avant Garde Std Bk" w:hAnsi="ITC Avant Garde Std Bk"/>
          <w:sz w:val="20"/>
          <w:lang w:val="es-ES_tradnl"/>
        </w:rPr>
        <w:t>,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707F370C" w14:textId="77777777" w:rsidR="00A47C01" w:rsidRPr="00A47C01" w:rsidRDefault="00A47C01" w:rsidP="00A47C01">
      <w:pPr>
        <w:pStyle w:val="Textosinformato"/>
        <w:jc w:val="right"/>
        <w:rPr>
          <w:rFonts w:ascii="ITC Avant Garde Std Bk" w:eastAsia="MS Mincho" w:hAnsi="ITC Avant Garde Std Bk"/>
          <w:i/>
          <w:iCs/>
          <w:color w:val="FF0000"/>
          <w:sz w:val="16"/>
          <w:szCs w:val="16"/>
          <w:lang w:val="es-MX"/>
        </w:rPr>
      </w:pPr>
      <w:r w:rsidRPr="00A47C01">
        <w:rPr>
          <w:rFonts w:ascii="ITC Avant Garde Std Bk" w:eastAsia="MS Mincho" w:hAnsi="ITC Avant Garde Std Bk"/>
          <w:i/>
          <w:iCs/>
          <w:color w:val="FF0000"/>
          <w:sz w:val="16"/>
          <w:szCs w:val="16"/>
          <w:lang w:val="es-MX"/>
        </w:rPr>
        <w:t>Párrafo declarado inválido por sentencia de la SCJN a Acción de Inconstitucionalidad notificada 10-09-2014 y publicada DOF 13-08-2015 (En la porción normativa que indica “…que contenga propaganda política o electoral de partidos, coaliciones o candidatos…”)</w:t>
      </w:r>
    </w:p>
    <w:p w14:paraId="5B6FCD2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1F476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El partido político, candidato registrado o simpatizante que viole lo dispuesto en este artículo, será sancionado en los términos previstos en la presente Ley.</w:t>
      </w:r>
    </w:p>
    <w:p w14:paraId="2A04527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DCF48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3" w:name="Artículo_210"/>
      <w:r w:rsidRPr="00A47C01">
        <w:rPr>
          <w:rFonts w:ascii="ITC Avant Garde Std Bk" w:hAnsi="ITC Avant Garde Std Bk"/>
          <w:b/>
          <w:sz w:val="20"/>
          <w:lang w:val="es-ES_tradnl"/>
        </w:rPr>
        <w:t>Artículo 210</w:t>
      </w:r>
      <w:bookmarkEnd w:id="223"/>
      <w:r w:rsidRPr="00A47C01">
        <w:rPr>
          <w:rFonts w:ascii="ITC Avant Garde Std Bk" w:hAnsi="ITC Avant Garde Std Bk"/>
          <w:b/>
          <w:sz w:val="20"/>
          <w:lang w:val="es-ES_tradnl"/>
        </w:rPr>
        <w:t>.</w:t>
      </w:r>
    </w:p>
    <w:p w14:paraId="719EA41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distribución o colocación de la propaganda electoral deberá respetar los tiempos legales que se establezcan para cada caso, su retiro o fin de su distribución deberá efectuarse tres días antes de la jornada electoral.</w:t>
      </w:r>
    </w:p>
    <w:p w14:paraId="6E0991D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02C0E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En el caso de la propaganda colocada en vía pública, deberá retirarse durante los siete días posteriores a la conclusión de la jornada electoral.</w:t>
      </w:r>
    </w:p>
    <w:p w14:paraId="35264CD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5FD4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omisión en el retiro o fin de distribución de la propaganda, serán sancionados conforme a esta Ley.</w:t>
      </w:r>
    </w:p>
    <w:p w14:paraId="0C73201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A258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4" w:name="Artículo_211"/>
      <w:r w:rsidRPr="00A47C01">
        <w:rPr>
          <w:rFonts w:ascii="ITC Avant Garde Std Bk" w:hAnsi="ITC Avant Garde Std Bk"/>
          <w:b/>
          <w:sz w:val="20"/>
          <w:lang w:val="es-ES_tradnl"/>
        </w:rPr>
        <w:t>Artículo 211</w:t>
      </w:r>
      <w:bookmarkEnd w:id="224"/>
      <w:r w:rsidRPr="00A47C01">
        <w:rPr>
          <w:rFonts w:ascii="ITC Avant Garde Std Bk" w:hAnsi="ITC Avant Garde Std Bk"/>
          <w:b/>
          <w:sz w:val="20"/>
          <w:lang w:val="es-ES_tradnl"/>
        </w:rPr>
        <w:t>.</w:t>
      </w:r>
    </w:p>
    <w:p w14:paraId="6A35EA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los efectos de este Capítulo, se entenderá por propaganda de precampaña al conjunto de escritos, publicaciones, imágenes, grabaciones, proyecciones y expresiones que durante el periodo de precampaña difunden los precandidatos con el propósito de dar a conocer sus propuestas y obtener la candidatura a un cargo de elección popular.</w:t>
      </w:r>
    </w:p>
    <w:p w14:paraId="31674B3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BCA9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Durante las precampañas sólo se podrán utilizar artículos utilitarios textiles.</w:t>
      </w:r>
    </w:p>
    <w:p w14:paraId="7AC872B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E542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propaganda de precampaña deberá señalar de manera expresa, por medios gráficos y auditivos, la calidad de precandidato de quien es promovido.</w:t>
      </w:r>
    </w:p>
    <w:p w14:paraId="542E496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C22FB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5" w:name="Artículo_212"/>
      <w:r w:rsidRPr="00A47C01">
        <w:rPr>
          <w:rFonts w:ascii="ITC Avant Garde Std Bk" w:hAnsi="ITC Avant Garde Std Bk"/>
          <w:b/>
          <w:sz w:val="20"/>
          <w:lang w:val="es-ES_tradnl"/>
        </w:rPr>
        <w:t>Artículo 212</w:t>
      </w:r>
      <w:bookmarkEnd w:id="225"/>
      <w:r w:rsidRPr="00A47C01">
        <w:rPr>
          <w:rFonts w:ascii="ITC Avant Garde Std Bk" w:hAnsi="ITC Avant Garde Std Bk"/>
          <w:b/>
          <w:sz w:val="20"/>
          <w:lang w:val="es-ES_tradnl"/>
        </w:rPr>
        <w:t>.</w:t>
      </w:r>
    </w:p>
    <w:p w14:paraId="4AAD1D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precandidatos y simpatizantes están obligados a retirar su propaganda electoral de precampaña para su reciclaje, por lo menos tres días antes al inicio del plazo para el registro de candidatos de la elección de que se trate. De no retirarse, el Instituto o los Organismos Públicos Locales tomarán las medidas necesarias para su retiro con cargo a la ministración del financiamiento público que corresponda al partido, además de la imposición de la sanción que al respecto establezca esta Ley.</w:t>
      </w:r>
    </w:p>
    <w:p w14:paraId="6E49F80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6BDE5D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5E2717C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Encuestas y Sondeos de Opinión</w:t>
      </w:r>
    </w:p>
    <w:p w14:paraId="1CC85A1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D3485D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6" w:name="Artículo_213"/>
      <w:r w:rsidRPr="00A47C01">
        <w:rPr>
          <w:rFonts w:ascii="ITC Avant Garde Std Bk" w:hAnsi="ITC Avant Garde Std Bk"/>
          <w:b/>
          <w:sz w:val="20"/>
          <w:lang w:val="es-ES_tradnl"/>
        </w:rPr>
        <w:t>Artículo 213</w:t>
      </w:r>
      <w:bookmarkEnd w:id="226"/>
      <w:r w:rsidRPr="00A47C01">
        <w:rPr>
          <w:rFonts w:ascii="ITC Avant Garde Std Bk" w:hAnsi="ITC Avant Garde Std Bk"/>
          <w:b/>
          <w:sz w:val="20"/>
          <w:lang w:val="es-ES_tradnl"/>
        </w:rPr>
        <w:t>.</w:t>
      </w:r>
    </w:p>
    <w:p w14:paraId="7300258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emitirá las reglas, lineamientos y criterios que las personas físicas o morales deberán adoptar para realizar encuestas o sondeos de opinión en el marco de los procesos electorales federales y locales. Los Organismos Públicos Locales realizarán las funciones en esta materia de conformidad con las citadas reglas, lineamientos y criterios.</w:t>
      </w:r>
    </w:p>
    <w:p w14:paraId="67ACBFB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9441D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Durante los tres días previos a la elección y hasta la hora de cierre de las casillas, queda estrictamente prohibido publicar, difundir o dar a conocer por cualquier medio de comunicación, los resultados de las encuestas o sondeos de opinión, que tengan como fin dar a conocer las preferencias electorales.</w:t>
      </w:r>
    </w:p>
    <w:p w14:paraId="7519B8C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D2AF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personas físicas o morales que difundan encuestas o sondeos de opinión deberán presentar al Instituto o al Organismo Público Local un informe sobre los recursos aplicados en su realización en los términos que disponga la autoridad electoral correspondiente.</w:t>
      </w:r>
    </w:p>
    <w:p w14:paraId="0BA1535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7075A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metodología, costos, personas responsables y resultados de las encuestas o sondeos serán difundidas en su página de Internet, por los Organismos Públicos Locales en el ámbito de su competencia.</w:t>
      </w:r>
    </w:p>
    <w:p w14:paraId="0020BF3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54D9D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693577F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Distritación Electoral</w:t>
      </w:r>
    </w:p>
    <w:p w14:paraId="4348917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20266F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7" w:name="Artículo_214"/>
      <w:r w:rsidRPr="00A47C01">
        <w:rPr>
          <w:rFonts w:ascii="ITC Avant Garde Std Bk" w:hAnsi="ITC Avant Garde Std Bk"/>
          <w:b/>
          <w:sz w:val="20"/>
          <w:lang w:val="es-ES_tradnl"/>
        </w:rPr>
        <w:t>Artículo 214</w:t>
      </w:r>
      <w:bookmarkEnd w:id="227"/>
      <w:r w:rsidRPr="00A47C01">
        <w:rPr>
          <w:rFonts w:ascii="ITC Avant Garde Std Bk" w:hAnsi="ITC Avant Garde Std Bk"/>
          <w:b/>
          <w:sz w:val="20"/>
          <w:lang w:val="es-ES_tradnl"/>
        </w:rPr>
        <w:t>.</w:t>
      </w:r>
    </w:p>
    <w:p w14:paraId="4134E38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 demarcación de los distritos electorales federales y locales será realizada por el Instituto con base en el último censo general de población y los criterios generales determinados por el Consejo General.</w:t>
      </w:r>
    </w:p>
    <w:p w14:paraId="250A7F8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ECC0A3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del Instituto ordenará a la Junta General Ejecutiva los estudios conducentes y aprobará los criterios generales. La distritación deberá, en su caso, aprobarse antes de que inicie el proceso electoral en que vaya a aplicarse.</w:t>
      </w:r>
      <w:r w:rsidRPr="00A47C01">
        <w:rPr>
          <w:rFonts w:ascii="ITC Avant Garde Std Bk" w:hAnsi="ITC Avant Garde Std Bk"/>
          <w:color w:val="2E74B5"/>
          <w:sz w:val="20"/>
          <w:lang w:val="es-ES_tradnl"/>
        </w:rPr>
        <w:t>]</w:t>
      </w:r>
    </w:p>
    <w:p w14:paraId="14B05FC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D565A6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4D74C2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9258F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Según lo dispuesto por el artículo 53 de la Constitución, una vez establecida la demarcación territorial de los 300 distritos electorales uninominales, basada en el último censo general de población, el Consejo General, aprobará, en su caso, la distribución de los distritos electorales entre las entidades federativas, asegurando que la representación de un estado sea al menos de dos diputados de mayoría.</w:t>
      </w:r>
    </w:p>
    <w:p w14:paraId="536C479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C040EE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Para la elección de los 200 diputados elegidos por el principio de representación proporcional, el Consejo General aprobará, en su caso, previo al inicio del proceso electoral, la conformación de las cinco circunscripciones electorales plurinominales en el país.</w:t>
      </w:r>
    </w:p>
    <w:p w14:paraId="42BB941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2D4C2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31CEB86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Capacitación Electoral</w:t>
      </w:r>
    </w:p>
    <w:p w14:paraId="628416A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0663EC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8" w:name="Artículo_215"/>
      <w:r w:rsidRPr="00A47C01">
        <w:rPr>
          <w:rFonts w:ascii="ITC Avant Garde Std Bk" w:hAnsi="ITC Avant Garde Std Bk"/>
          <w:b/>
          <w:sz w:val="20"/>
          <w:lang w:val="es-ES_tradnl"/>
        </w:rPr>
        <w:t>Artículo 215</w:t>
      </w:r>
      <w:bookmarkEnd w:id="228"/>
      <w:r w:rsidRPr="00A47C01">
        <w:rPr>
          <w:rFonts w:ascii="ITC Avant Garde Std Bk" w:hAnsi="ITC Avant Garde Std Bk"/>
          <w:b/>
          <w:sz w:val="20"/>
          <w:lang w:val="es-ES_tradnl"/>
        </w:rPr>
        <w:t>.</w:t>
      </w:r>
    </w:p>
    <w:p w14:paraId="6D83ACB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será responsable de aprobar los programas de capacitación para funcionarios de mesas directivas de casilla.</w:t>
      </w:r>
    </w:p>
    <w:p w14:paraId="6F85C07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934C71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y en su auxilio los Organismos Públicos Locales, serán los responsables de llevar a cabo la capacitación de los funcionarios que integrarán las mesas directivas de casilla conforme a los programas referidos.</w:t>
      </w:r>
    </w:p>
    <w:p w14:paraId="78C6393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8E8D1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w:t>
      </w:r>
    </w:p>
    <w:p w14:paraId="62C75A2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Impresión de Documentos y Producción de Materiales</w:t>
      </w:r>
      <w:r w:rsidRPr="00A47C01">
        <w:rPr>
          <w:rFonts w:ascii="ITC Avant Garde Std Bk" w:hAnsi="ITC Avant Garde Std Bk"/>
          <w:color w:val="2E74B5"/>
          <w:sz w:val="22"/>
          <w:szCs w:val="22"/>
          <w:lang w:val="es-ES_tradnl"/>
        </w:rPr>
        <w:t>]</w:t>
      </w:r>
    </w:p>
    <w:p w14:paraId="14DBAB1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4A3E9DE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5F3C1130"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1E6C44B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29" w:name="Artículo_216"/>
      <w:r w:rsidRPr="00A47C01">
        <w:rPr>
          <w:rFonts w:ascii="ITC Avant Garde Std Bk" w:hAnsi="ITC Avant Garde Std Bk"/>
          <w:b/>
          <w:sz w:val="20"/>
          <w:lang w:val="es-ES_tradnl"/>
        </w:rPr>
        <w:t>Artículo 216</w:t>
      </w:r>
      <w:bookmarkEnd w:id="229"/>
      <w:r w:rsidRPr="00A47C01">
        <w:rPr>
          <w:rFonts w:ascii="ITC Avant Garde Std Bk" w:hAnsi="ITC Avant Garde Std Bk"/>
          <w:b/>
          <w:sz w:val="20"/>
          <w:lang w:val="es-ES_tradnl"/>
        </w:rPr>
        <w:t>.</w:t>
      </w:r>
    </w:p>
    <w:p w14:paraId="3A94F7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Esta Ley y las leyes electorales locales determinarán las características de la documentación y materiales electorales, debiendo establecer que:</w:t>
      </w:r>
      <w:r w:rsidRPr="00A47C01">
        <w:rPr>
          <w:rFonts w:ascii="ITC Avant Garde Std Bk" w:hAnsi="ITC Avant Garde Std Bk"/>
          <w:color w:val="2E74B5"/>
          <w:sz w:val="20"/>
          <w:lang w:val="es-ES_tradnl"/>
        </w:rPr>
        <w:t>]</w:t>
      </w:r>
    </w:p>
    <w:p w14:paraId="7FFAD17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442CEA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1FE791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7754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documentos y materiales electorales deberán elaborarse utilizando materias primas que permitan ser recicladas, una vez que se proceda a su destrucción;</w:t>
      </w:r>
    </w:p>
    <w:p w14:paraId="0F02A49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7175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el caso de las boletas electorales deberán elaborarse utilizando los mecanismos de seguridad que apruebe el Instituto;</w:t>
      </w:r>
    </w:p>
    <w:p w14:paraId="62C3C2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0014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 destrucción deberá llevarse a cabo empleando métodos que protejan el medio ambiente, según lo apruebe el Consejo General o local respectivo, y</w:t>
      </w:r>
    </w:p>
    <w:p w14:paraId="1D11DC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137C9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salvaguarda y cuidado de las boletas electorales son considerados como un asunto de seguridad nacional.</w:t>
      </w:r>
    </w:p>
    <w:p w14:paraId="64277A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8683A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2.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1876B60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D32022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288B928" w14:textId="77777777" w:rsidR="00A47C01" w:rsidRPr="00A47C01" w:rsidRDefault="00A47C01" w:rsidP="00A47C01">
      <w:pPr>
        <w:pStyle w:val="Texto"/>
        <w:spacing w:after="0" w:line="240" w:lineRule="auto"/>
        <w:rPr>
          <w:rFonts w:ascii="ITC Avant Garde Std Bk" w:hAnsi="ITC Avant Garde Std Bk"/>
          <w:b/>
          <w:sz w:val="20"/>
          <w:lang w:val="es-MX"/>
        </w:rPr>
      </w:pPr>
    </w:p>
    <w:p w14:paraId="7233EF1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3.</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4D687B6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3C5413C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087E449" w14:textId="77777777" w:rsidR="00A47C01" w:rsidRPr="00A47C01" w:rsidRDefault="00A47C01" w:rsidP="00A47C01">
      <w:pPr>
        <w:pStyle w:val="Texto"/>
        <w:spacing w:after="0" w:line="240" w:lineRule="auto"/>
        <w:rPr>
          <w:rFonts w:ascii="ITC Avant Garde Std Bk" w:hAnsi="ITC Avant Garde Std Bk"/>
          <w:b/>
          <w:sz w:val="20"/>
          <w:lang w:val="es-MX"/>
        </w:rPr>
      </w:pPr>
    </w:p>
    <w:p w14:paraId="784D64F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4.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4C27242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4A302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4C9FE4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D00E25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VII</w:t>
      </w:r>
    </w:p>
    <w:p w14:paraId="15F72D1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Observación Electoral</w:t>
      </w:r>
    </w:p>
    <w:p w14:paraId="4688D7B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AC9637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0" w:name="Artículo_217"/>
      <w:r w:rsidRPr="00A47C01">
        <w:rPr>
          <w:rFonts w:ascii="ITC Avant Garde Std Bk" w:hAnsi="ITC Avant Garde Std Bk"/>
          <w:b/>
          <w:sz w:val="20"/>
          <w:lang w:val="es-ES_tradnl"/>
        </w:rPr>
        <w:t>Artículo 217</w:t>
      </w:r>
      <w:bookmarkEnd w:id="230"/>
      <w:r w:rsidRPr="00A47C01">
        <w:rPr>
          <w:rFonts w:ascii="ITC Avant Garde Std Bk" w:hAnsi="ITC Avant Garde Std Bk"/>
          <w:b/>
          <w:sz w:val="20"/>
          <w:lang w:val="es-ES_tradnl"/>
        </w:rPr>
        <w:t>.</w:t>
      </w:r>
    </w:p>
    <w:p w14:paraId="6AF8FA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deseen ejercitar su derecho como observadores electorales deberán sujetarse a las bases siguientes:</w:t>
      </w:r>
    </w:p>
    <w:p w14:paraId="6CBF799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8A87C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Podrán participar sólo cuando hayan obtenido oportunamente su acreditación ante la autoridad electoral;</w:t>
      </w:r>
    </w:p>
    <w:p w14:paraId="42CBBAA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CC456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ciudadanos que pretendan actuar como observadores deberán señalar en el escrito de solicitud los datos de identificación personal anexando fotocopia de su credencial para votar, y la manifestación expresa de que se conducirán conforme a los principios de imparcialidad, objetividad, certeza y legalidad y sin vínculos a partido u organización política alguna;</w:t>
      </w:r>
    </w:p>
    <w:p w14:paraId="332E07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7E87E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solicitud de registro para participar como observadores electorales, podrá presentarse en forma personal o a través de la organización a la que pertenezcan, ante el presidente del consejo local o distrital correspondiente a su domicilio, a partir del inicio del proceso electoral y hasta el 30 de abril del año de la elección. Los presidentes de los consejos locales y distritales, según el caso, darán cuenta de las solicitudes a los propios consejos, para su aprobación, en la siguiente sesión que celebren. La resolución que se emita deberá ser notificada a los solicitantes. El Consejo General y los Organismos Públicos Locales garantizarán este derecho y resolverán cualquier planteamiento que pudiera presentarse por parte de los ciudadanos o las organizaciones interesadas;</w:t>
      </w:r>
    </w:p>
    <w:p w14:paraId="7D3CEB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2AEE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Sólo se otorgará la acreditación a quien cumpla, además de los que señale la autoridad electoral, los siguientes requisitos:</w:t>
      </w:r>
    </w:p>
    <w:p w14:paraId="7B14E7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C0C9C7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Ser ciudadano mexicano en pleno goce de sus derechos civiles y políticos;</w:t>
      </w:r>
    </w:p>
    <w:p w14:paraId="3ADADBFE"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79366E9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sz w:val="20"/>
          <w:szCs w:val="20"/>
          <w:lang w:val="es-ES_tradnl"/>
        </w:rPr>
        <w:tab/>
        <w:t>No ser, ni haber sido miembro de dirigencias nacionales, estatales o municipales de organización o de partido político alguno en los tres años anteriores a la elección;</w:t>
      </w:r>
    </w:p>
    <w:p w14:paraId="383EB15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825251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sz w:val="20"/>
          <w:szCs w:val="20"/>
          <w:lang w:val="es-ES_tradnl"/>
        </w:rPr>
        <w:tab/>
        <w:t>No ser, ni haber sido candidato a puesto de elección popular en los tres años anteriores a la elección, y</w:t>
      </w:r>
    </w:p>
    <w:p w14:paraId="240D2486"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73EE67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sz w:val="20"/>
          <w:szCs w:val="20"/>
          <w:lang w:val="es-ES_tradnl"/>
        </w:rPr>
        <w:tab/>
        <w:t>Asistir a los cursos de capacitación, preparación o información que impartan el Instituto y los Organismos Públicos Locales o las propias organizaciones a las que pertenezcan los observadores electorales bajo los lineamientos y contenidos que dicten las autoridades competentes del Instituto, las que podrán supervisar dichos cursos. La falta de supervisión no imputable a la organización respectiva no será causa para que se niegue la acreditación;</w:t>
      </w:r>
    </w:p>
    <w:p w14:paraId="331D6A5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0A8605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Los observadores se abstendrán de:</w:t>
      </w:r>
    </w:p>
    <w:p w14:paraId="528204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EE3C46"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Sustituir u obstaculizar a las autoridades electorales en el ejercicio de sus funciones, e interferir en el desarrollo de las mismas;</w:t>
      </w:r>
    </w:p>
    <w:p w14:paraId="2E8B3720"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2DCE9D7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Hacer proselitismo de cualquier tipo o manifestarse en favor de partido o candidato alguno;</w:t>
      </w:r>
    </w:p>
    <w:p w14:paraId="6A7BCC1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A50D9A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Externar cualquier expresión de ofensa, difamación o calumnia en contra de las instituciones, autoridades electorales, partidos políticos o candidatos, y</w:t>
      </w:r>
    </w:p>
    <w:p w14:paraId="7ABBCDC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1D38A1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Declarar el triunfo de partido político o candidato alguno;</w:t>
      </w:r>
    </w:p>
    <w:p w14:paraId="7B6572F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DF93D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La observación podrá realizarse en cualquier ámbito territorial de la República Mexicana;</w:t>
      </w:r>
    </w:p>
    <w:p w14:paraId="5DBB75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8F3F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ciudadanos acreditados como observadores electorales podrán solicitar, ante la junta local y Organismos Públicos Locales que correspondan, la información electoral que requieran para el mejor desarrollo de sus actividades. Dicha información será proporcionada siempre que no sea reservada o confidencial en los términos fijados por la ley y que existan las posibilidades materiales y técnicas para su entrega;</w:t>
      </w:r>
      <w:r w:rsidRPr="00A47C01">
        <w:rPr>
          <w:rFonts w:ascii="ITC Avant Garde Std Bk" w:hAnsi="ITC Avant Garde Std Bk"/>
          <w:color w:val="2E74B5"/>
          <w:sz w:val="20"/>
          <w:lang w:val="es-ES_tradnl"/>
        </w:rPr>
        <w:t>]</w:t>
      </w:r>
    </w:p>
    <w:p w14:paraId="417EEE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D9B75C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00133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2911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En los contenidos de la capacitación que el Instituto imparta a los funcionarios de las mesas directivas de casilla, debe preverse la explicación relativa a la presencia de los observadores electorales, así como los derechos y obligaciones inherentes a su actuación;</w:t>
      </w:r>
    </w:p>
    <w:p w14:paraId="579318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21BA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Los observadores electorales podrán presentarse el día de la jornada electoral con sus acreditaciones e identificaciones en una o varias casillas, así como en el local de los Consejos correspondientes, pudiendo observar los siguientes actos:</w:t>
      </w:r>
    </w:p>
    <w:p w14:paraId="45F33212"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1DD4A9F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Instalación de la casilla;</w:t>
      </w:r>
    </w:p>
    <w:p w14:paraId="02884E62"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233B22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Desarrollo de la votación;</w:t>
      </w:r>
    </w:p>
    <w:p w14:paraId="544791D6"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8B2AAA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Escrutinio y cómputo de la votación en la casilla;</w:t>
      </w:r>
    </w:p>
    <w:p w14:paraId="59491EA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65290A83"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Fijación de resultados de la votación en el exterior de la casilla;</w:t>
      </w:r>
    </w:p>
    <w:p w14:paraId="72851F6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811934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Clausura de la casilla;</w:t>
      </w:r>
    </w:p>
    <w:p w14:paraId="554B9F66"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12EE41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Lectura en voz alta de los resultados en el consejo distrital, y</w:t>
      </w:r>
    </w:p>
    <w:p w14:paraId="0EF156F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BA2314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Recepción de escritos de incidencias y protesta;</w:t>
      </w:r>
    </w:p>
    <w:p w14:paraId="784A1C3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4E28F0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Los observadores podrán presentar, ante la autoridad electoral, informe de sus actividades en los términos y tiempos que para tal efecto determine el Consejo General. En ningún caso, los informes, juicios, opiniones o conclusiones de los observadores tendrán efectos jurídicos sobre el proceso electoral y sus resultados.</w:t>
      </w:r>
    </w:p>
    <w:p w14:paraId="13AAB05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63B67C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organizaciones a las que pertenezcan los observadores electorales, a más tardar treinta días después de la jornada electoral, deberán declarar el origen, monto y aplicación del financiamiento que obtengan para el desarrollo de sus actividades relacionadas directamente con la observación electoral que realicen, mediante informe que presenten al Consejo General.</w:t>
      </w:r>
    </w:p>
    <w:p w14:paraId="0008E7E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0B6567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VIII</w:t>
      </w:r>
    </w:p>
    <w:p w14:paraId="1E21397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Debates</w:t>
      </w:r>
    </w:p>
    <w:p w14:paraId="7BA5ED3B"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78AE55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1" w:name="Artículo_218"/>
      <w:r w:rsidRPr="00A47C01">
        <w:rPr>
          <w:rFonts w:ascii="ITC Avant Garde Std Bk" w:hAnsi="ITC Avant Garde Std Bk"/>
          <w:b/>
          <w:sz w:val="20"/>
          <w:lang w:val="es-ES_tradnl"/>
        </w:rPr>
        <w:t>Artículo 218</w:t>
      </w:r>
      <w:bookmarkEnd w:id="231"/>
      <w:r w:rsidRPr="00A47C01">
        <w:rPr>
          <w:rFonts w:ascii="ITC Avant Garde Std Bk" w:hAnsi="ITC Avant Garde Std Bk"/>
          <w:b/>
          <w:sz w:val="20"/>
          <w:lang w:val="es-ES_tradnl"/>
        </w:rPr>
        <w:t>.</w:t>
      </w:r>
    </w:p>
    <w:p w14:paraId="168C626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organizará dos debates obligatorios entre todos los candidatos a la Presidencia de la República y promoverá, a través de los consejos locales y distritales, la celebración de debates entre candidatos a senadores y diputados federales.</w:t>
      </w:r>
    </w:p>
    <w:p w14:paraId="22A85E5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038F82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la realización de los debates obligatorios, el Consejo General definirá las reglas, fechas y sedes, respetando el principio de equidad entre los candidatos.</w:t>
      </w:r>
    </w:p>
    <w:p w14:paraId="1495500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2CF9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debates obligatorios de los candidatos al cargo de Presidente de los Estados Unidos Mexicanos, serán transmitidos por las estaciones de radio y televisión de las concesionarias de uso público. Los concesionarios de uso comercial deberán transmitir dichos debates en por lo menos una de sus señales radiodifundidas cuando tengan una cobertura de cincuenta por ciento o más del territorio nacional. Las señales de radio y televisión que el Instituto genere para este fin podrán ser utilizadas, en vivo y en forma gratuita, por los demás concesionarios de radio y televisión, así como por otros concesionarios de telecomunicaciones. El Instituto realizará las gestiones necesarias a fin de propiciar la transmisión de los debates en el mayor número posible de estaciones y canales.</w:t>
      </w:r>
    </w:p>
    <w:p w14:paraId="3B5AA0D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ED9386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En los términos que dispongan las leyes de las entidades federativas, los consejos generales </w:t>
      </w:r>
      <w:r w:rsidRPr="00A47C01">
        <w:rPr>
          <w:rFonts w:ascii="ITC Avant Garde Std Bk" w:hAnsi="ITC Avant Garde Std Bk"/>
          <w:sz w:val="20"/>
        </w:rPr>
        <w:t xml:space="preserve">de los Organismos Públicos Locales, organizarán debates entre todos los candidatos a Gobernador o Jefe de Gobierno del Distrito Federal; y promoverán la celebración de debates entre candidatos a diputados locales, presidentes municipales, Jefes Delegacionales y otros cargos de elección popular, para lo cual </w:t>
      </w:r>
      <w:r w:rsidRPr="00A47C01">
        <w:rPr>
          <w:rFonts w:ascii="ITC Avant Garde Std Bk" w:hAnsi="ITC Avant Garde Std Bk"/>
          <w:sz w:val="20"/>
          <w:lang w:val="es-ES_tradnl"/>
        </w:rPr>
        <w:t>las señales radiodifundidas que los Organismos Públicos Locales generen para este fin podrán ser utilizadas, en vivo y en forma gratuita, por los demás concesionarios de radio y televisión, así como por otros concesionarios de telecomunicaciones.</w:t>
      </w:r>
      <w:r w:rsidRPr="00A47C01">
        <w:rPr>
          <w:rFonts w:ascii="ITC Avant Garde Std Bk" w:hAnsi="ITC Avant Garde Std Bk"/>
          <w:color w:val="2E74B5"/>
          <w:sz w:val="20"/>
          <w:lang w:val="es-ES_tradnl"/>
        </w:rPr>
        <w:t>]</w:t>
      </w:r>
    </w:p>
    <w:p w14:paraId="0E55177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172007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D8936C4" w14:textId="77777777" w:rsidR="00A47C01" w:rsidRPr="00A47C01" w:rsidRDefault="00A47C01" w:rsidP="00A47C01">
      <w:pPr>
        <w:pStyle w:val="Texto"/>
        <w:spacing w:after="0" w:line="240" w:lineRule="auto"/>
        <w:rPr>
          <w:rFonts w:ascii="ITC Avant Garde Std Bk" w:hAnsi="ITC Avant Garde Std Bk"/>
          <w:b/>
          <w:sz w:val="20"/>
          <w:lang w:val="es-MX"/>
        </w:rPr>
      </w:pPr>
    </w:p>
    <w:p w14:paraId="5406CD2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En el supuesto del párrafo anterior, los debates de los candidatos </w:t>
      </w:r>
      <w:r w:rsidRPr="00A47C01">
        <w:rPr>
          <w:rFonts w:ascii="ITC Avant Garde Std Bk" w:hAnsi="ITC Avant Garde Std Bk"/>
          <w:sz w:val="20"/>
        </w:rPr>
        <w:t>a Gobernador y Jefe de Gobierno del Distrito Federal</w:t>
      </w:r>
      <w:r w:rsidRPr="00A47C01">
        <w:rPr>
          <w:rFonts w:ascii="ITC Avant Garde Std Bk" w:hAnsi="ITC Avant Garde Std Bk"/>
          <w:sz w:val="20"/>
          <w:lang w:val="es-ES_tradnl"/>
        </w:rPr>
        <w:t>, deberán ser transmitidos por las estaciones de radio y televisión de las concesionarias locales de uso público, en la entidad federativa de que se trate. El Instituto promoverá la transmisión de los debates por parte de otros concesionarios de radiodifusión con cobertura en la entidad federativa que corresponda y de telecomunicaciones.</w:t>
      </w:r>
      <w:r w:rsidRPr="00A47C01">
        <w:rPr>
          <w:rFonts w:ascii="ITC Avant Garde Std Bk" w:hAnsi="ITC Avant Garde Std Bk"/>
          <w:color w:val="2E74B5"/>
          <w:sz w:val="20"/>
          <w:lang w:val="es-ES_tradnl"/>
        </w:rPr>
        <w:t>]</w:t>
      </w:r>
    </w:p>
    <w:p w14:paraId="23F923B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7DCE9F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107AC0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603EF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6.</w:t>
      </w:r>
      <w:r w:rsidRPr="00A47C01">
        <w:rPr>
          <w:rFonts w:ascii="ITC Avant Garde Std Bk" w:hAnsi="ITC Avant Garde Std Bk"/>
          <w:sz w:val="20"/>
        </w:rPr>
        <w:t xml:space="preserve"> Los medios de comunicación nacional y local podrán organizar libremente debates entre candidatos, siempre y cuando cumplan con lo siguiente:</w:t>
      </w:r>
    </w:p>
    <w:p w14:paraId="4D5C9E8A" w14:textId="77777777" w:rsidR="00A47C01" w:rsidRPr="00A47C01" w:rsidRDefault="00A47C01" w:rsidP="00A47C01">
      <w:pPr>
        <w:pStyle w:val="Texto"/>
        <w:spacing w:after="0" w:line="240" w:lineRule="auto"/>
        <w:rPr>
          <w:rFonts w:ascii="ITC Avant Garde Std Bk" w:hAnsi="ITC Avant Garde Std Bk"/>
          <w:sz w:val="20"/>
        </w:rPr>
      </w:pPr>
    </w:p>
    <w:p w14:paraId="753AE414"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sz w:val="20"/>
        </w:rPr>
        <w:t>Se comunique al Instituto o a los institutos locales, según corresponda;</w:t>
      </w:r>
    </w:p>
    <w:p w14:paraId="6F4CCC33"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7042A0F5"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b/>
          <w:sz w:val="20"/>
        </w:rPr>
        <w:tab/>
      </w:r>
      <w:r w:rsidRPr="00A47C01">
        <w:rPr>
          <w:rFonts w:ascii="ITC Avant Garde Std Bk" w:hAnsi="ITC Avant Garde Std Bk"/>
          <w:sz w:val="20"/>
        </w:rPr>
        <w:t>Participen por lo menos dos candidatos de la misma elección, y</w:t>
      </w:r>
    </w:p>
    <w:p w14:paraId="4725CE84"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10706D01"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sz w:val="20"/>
        </w:rPr>
        <w:t>Se establezcan condiciones de equidad en el formato.</w:t>
      </w:r>
    </w:p>
    <w:p w14:paraId="44128B0A"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166CEA0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7.</w:t>
      </w:r>
      <w:r w:rsidRPr="00A47C01">
        <w:rPr>
          <w:rFonts w:ascii="ITC Avant Garde Std Bk" w:hAnsi="ITC Avant Garde Std Bk"/>
          <w:sz w:val="20"/>
        </w:rPr>
        <w:t xml:space="preserve">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p w14:paraId="6B5A0D5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BFA34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IX</w:t>
      </w:r>
    </w:p>
    <w:p w14:paraId="6AE84D7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Programa de Resultados Electorales Preliminares</w:t>
      </w:r>
    </w:p>
    <w:p w14:paraId="6CF174C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619AAF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2" w:name="Artículo_219"/>
      <w:r w:rsidRPr="00A47C01">
        <w:rPr>
          <w:rFonts w:ascii="ITC Avant Garde Std Bk" w:hAnsi="ITC Avant Garde Std Bk"/>
          <w:b/>
          <w:sz w:val="20"/>
          <w:lang w:val="es-ES_tradnl"/>
        </w:rPr>
        <w:t>Artículo 219</w:t>
      </w:r>
      <w:bookmarkEnd w:id="232"/>
      <w:r w:rsidRPr="00A47C01">
        <w:rPr>
          <w:rFonts w:ascii="ITC Avant Garde Std Bk" w:hAnsi="ITC Avant Garde Std Bk"/>
          <w:b/>
          <w:sz w:val="20"/>
          <w:lang w:val="es-ES_tradnl"/>
        </w:rPr>
        <w:t>.</w:t>
      </w:r>
    </w:p>
    <w:p w14:paraId="21C0BA3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Programa de Resultados Electorales Preliminares es el mecanismo de información electoral encargado de proveer los resultados preliminares y no definitivos, de carácter estrictamente informativo a través de la captura, digitalización y publicación de los datos asentados en las Actas de Escrutinio y Cómputo de las casillas que se reciben en los Centros de Acopio y Transmisión de Datos autorizados por el Instituto o por los Organismos Públicos Locales.</w:t>
      </w:r>
    </w:p>
    <w:p w14:paraId="79B5C7A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DB9E19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emitirá las reglas, lineamientos y criterios en materia de resultados preliminares, a los que se sujetarán los Organismos Públicos Locales en las elecciones de su competencia.</w:t>
      </w:r>
    </w:p>
    <w:p w14:paraId="6F0FF1B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1B8B2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Su objetivo será el de informar oportunamente bajo los principios de seguridad, transparencia, confiabilidad, credibilidad e integridad de los resultados y la información en todas sus fases al Consejo General, los Organismos Públicos Locales, los partidos políticos, coaliciones, candidatos, medios de comunicación y a la ciudadanía.</w:t>
      </w:r>
    </w:p>
    <w:p w14:paraId="35965B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4AC4B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X</w:t>
      </w:r>
    </w:p>
    <w:p w14:paraId="2368A26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Conteo Rápido</w:t>
      </w:r>
    </w:p>
    <w:p w14:paraId="002A222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B6E085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3" w:name="Artículo_220"/>
      <w:r w:rsidRPr="00A47C01">
        <w:rPr>
          <w:rFonts w:ascii="ITC Avant Garde Std Bk" w:hAnsi="ITC Avant Garde Std Bk"/>
          <w:b/>
          <w:sz w:val="20"/>
          <w:lang w:val="es-ES_tradnl"/>
        </w:rPr>
        <w:t>Artículo 220</w:t>
      </w:r>
      <w:bookmarkEnd w:id="233"/>
      <w:r w:rsidRPr="00A47C01">
        <w:rPr>
          <w:rFonts w:ascii="ITC Avant Garde Std Bk" w:hAnsi="ITC Avant Garde Std Bk"/>
          <w:b/>
          <w:sz w:val="20"/>
          <w:lang w:val="es-ES_tradnl"/>
        </w:rPr>
        <w:t>.</w:t>
      </w:r>
    </w:p>
    <w:p w14:paraId="7743C6D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y los Organismos Públicos Locales determinarán la viabilidad en la realización de los conteos rápidos.</w:t>
      </w:r>
    </w:p>
    <w:p w14:paraId="7E2FA29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47D19C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De igual manera, las personas físicas o morales que realicen estos conteos pondrán a su consideración, las metodologías y financiamiento para su elaboración y términos para dar a conocer los resultados de conformidad con los criterios que para cada caso se determinen.</w:t>
      </w:r>
      <w:r w:rsidRPr="00A47C01">
        <w:rPr>
          <w:rFonts w:ascii="ITC Avant Garde Std Bk" w:hAnsi="ITC Avant Garde Std Bk"/>
          <w:color w:val="2E74B5"/>
          <w:sz w:val="20"/>
          <w:lang w:val="es-ES_tradnl"/>
        </w:rPr>
        <w:t>]</w:t>
      </w:r>
    </w:p>
    <w:p w14:paraId="4E53A80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7A63387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B791D9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71224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XI</w:t>
      </w:r>
    </w:p>
    <w:p w14:paraId="0F3C609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Coordinación en Materia de Inteligencia Financiera</w:t>
      </w:r>
    </w:p>
    <w:p w14:paraId="1A51A10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89B3C4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4" w:name="Artículo_221"/>
      <w:r w:rsidRPr="00A47C01">
        <w:rPr>
          <w:rFonts w:ascii="ITC Avant Garde Std Bk" w:hAnsi="ITC Avant Garde Std Bk"/>
          <w:b/>
          <w:sz w:val="20"/>
          <w:lang w:val="es-ES_tradnl"/>
        </w:rPr>
        <w:t>Artículo 221</w:t>
      </w:r>
      <w:bookmarkEnd w:id="234"/>
      <w:r w:rsidRPr="00A47C01">
        <w:rPr>
          <w:rFonts w:ascii="ITC Avant Garde Std Bk" w:hAnsi="ITC Avant Garde Std Bk"/>
          <w:b/>
          <w:sz w:val="20"/>
          <w:lang w:val="es-ES_tradnl"/>
        </w:rPr>
        <w:t>.</w:t>
      </w:r>
    </w:p>
    <w:p w14:paraId="06656BB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Instituto establecerá convenios de coordinación con la Secretaría de Hacienda y Crédito Público, a través de la unidad administrativa competente en materia de inteligencia financiera, para prevenir, detectar y sancionar el uso de recursos públicos que realicen los organismos o dependencias de la Federación, de las entidades federativas o de los municipios durante cualquier proceso electoral.</w:t>
      </w:r>
    </w:p>
    <w:p w14:paraId="7BE238D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0ACCAB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Para tales efectos, la Secretaría de Hacienda y Crédito Público deberá informar al Instituto de las operaciones financieras que involucren disposiciones en efectivo y que de conformidad con las leyes y disposiciones de carácter general que en materia de prevención y detección de los delitos de operaciones con recursos de procedencia ilícita y financiamiento al terrorismo, se consideren relevantes o inusuales.</w:t>
      </w:r>
    </w:p>
    <w:p w14:paraId="6FE959C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26AAF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5" w:name="Artículo_222"/>
      <w:r w:rsidRPr="00A47C01">
        <w:rPr>
          <w:rFonts w:ascii="ITC Avant Garde Std Bk" w:hAnsi="ITC Avant Garde Std Bk"/>
          <w:b/>
          <w:sz w:val="20"/>
          <w:lang w:val="es-ES_tradnl"/>
        </w:rPr>
        <w:t>Artículo 222</w:t>
      </w:r>
      <w:bookmarkEnd w:id="235"/>
      <w:r w:rsidRPr="00A47C01">
        <w:rPr>
          <w:rFonts w:ascii="ITC Avant Garde Std Bk" w:hAnsi="ITC Avant Garde Std Bk"/>
          <w:b/>
          <w:sz w:val="20"/>
          <w:lang w:val="es-ES_tradnl"/>
        </w:rPr>
        <w:t>.</w:t>
      </w:r>
    </w:p>
    <w:p w14:paraId="747AC1F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personas físicas o morales que difundan encuestas o sondeos de opinión deberán presentar al Instituto o al Organismo Público Local un informe sobre los recursos aplicados en su realización en los términos que disponga la autoridad electoral correspondiente.</w:t>
      </w:r>
    </w:p>
    <w:p w14:paraId="2471007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E2AE0D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requerimientos de información que realice el Instituto consistirán en el señalamiento de actos u operaciones de disposiciones en efectivo que se consideran como relevantes o inusuales y deberán contener como mínimo el nombre del presunto órgano o dependencia responsable de la erogación y la fecha.</w:t>
      </w:r>
    </w:p>
    <w:p w14:paraId="6E017B1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9DCF8E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Instituto podrá, a partir de la información proporcionada por la Secretaría Hacienda y Crédito Público, requerir información específica, para lo cual deberá señalar la que requiere.</w:t>
      </w:r>
    </w:p>
    <w:p w14:paraId="3D45890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A622C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6" w:name="Artículo_223"/>
      <w:r w:rsidRPr="00A47C01">
        <w:rPr>
          <w:rFonts w:ascii="ITC Avant Garde Std Bk" w:hAnsi="ITC Avant Garde Std Bk"/>
          <w:b/>
          <w:sz w:val="20"/>
          <w:lang w:val="es-ES_tradnl"/>
        </w:rPr>
        <w:t>Artículo 223</w:t>
      </w:r>
      <w:bookmarkEnd w:id="236"/>
      <w:r w:rsidRPr="00A47C01">
        <w:rPr>
          <w:rFonts w:ascii="ITC Avant Garde Std Bk" w:hAnsi="ITC Avant Garde Std Bk"/>
          <w:b/>
          <w:sz w:val="20"/>
          <w:lang w:val="es-ES_tradnl"/>
        </w:rPr>
        <w:t>.</w:t>
      </w:r>
    </w:p>
    <w:p w14:paraId="13916C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Secretaría de Hacienda y Crédito Público, a través de la unidad administrativa competente en materia de inteligencia financiera, podrá requerir a los organismos o dependencias de la Federación, de las entidades federativas o de los municipios la información, documentos, opiniones y elementos de prueba en general necesarios para el ejercicio de sus atribuciones, así como coordinarse con otras autoridades supervisoras en materia de prevención y detección de los delitos de operaciones con recursos de procedencia ilícita y financiamiento al terrorismo. Los organismos, dependencias y autoridades deberán colaborar de manera pronta y efectiva.</w:t>
      </w:r>
    </w:p>
    <w:p w14:paraId="4CEA682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7AA02D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303CFE0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Actos Preparatorios de la Elección Federal</w:t>
      </w:r>
    </w:p>
    <w:p w14:paraId="2EEA244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677F0B3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0FDF13A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Preliminares</w:t>
      </w:r>
    </w:p>
    <w:p w14:paraId="7C00D39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6C31CD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7" w:name="Artículo_224"/>
      <w:r w:rsidRPr="00A47C01">
        <w:rPr>
          <w:rFonts w:ascii="ITC Avant Garde Std Bk" w:hAnsi="ITC Avant Garde Std Bk"/>
          <w:b/>
          <w:sz w:val="20"/>
          <w:lang w:val="es-ES_tradnl"/>
        </w:rPr>
        <w:t>Artículo 224</w:t>
      </w:r>
      <w:bookmarkEnd w:id="237"/>
      <w:r w:rsidRPr="00A47C01">
        <w:rPr>
          <w:rFonts w:ascii="ITC Avant Garde Std Bk" w:hAnsi="ITC Avant Garde Std Bk"/>
          <w:b/>
          <w:sz w:val="20"/>
          <w:lang w:val="es-ES_tradnl"/>
        </w:rPr>
        <w:t>.</w:t>
      </w:r>
    </w:p>
    <w:p w14:paraId="4636C9E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disposiciones del presente Título sólo serán aplicables a los procesos electorales federales.</w:t>
      </w:r>
    </w:p>
    <w:p w14:paraId="3EECCD0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D8185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proceso electoral rige el conjunto de actos ordenados por la Constitución y esta Ley, realizados por las autoridades electorales, los partidos políticos nacionales y los ciudadanos, que tiene por objeto la renovación periódica de los integrantes de los Poderes Legislativo y Ejecutivo de la Unión.</w:t>
      </w:r>
    </w:p>
    <w:p w14:paraId="0CF0BC1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6CC48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Previo a que se inicie el proceso electoral el Consejo General determinará el ámbito territorial de cada una de las cinco circunscripciones plurinominales, así como, en su caso, la demarcación territorial a que se refiere el artículo 53 de la Constitución.</w:t>
      </w:r>
    </w:p>
    <w:p w14:paraId="09BD3B4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B97D56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color w:val="2E74B5"/>
          <w:sz w:val="20"/>
        </w:rPr>
        <w:t>[</w:t>
      </w:r>
      <w:r w:rsidRPr="00A47C01">
        <w:rPr>
          <w:rFonts w:ascii="ITC Avant Garde Std Bk" w:hAnsi="ITC Avant Garde Std Bk"/>
          <w:b/>
          <w:sz w:val="20"/>
        </w:rPr>
        <w:t xml:space="preserve">4. </w:t>
      </w:r>
      <w:r w:rsidRPr="00A47C01">
        <w:rPr>
          <w:rFonts w:ascii="ITC Avant Garde Std Bk" w:hAnsi="ITC Avant Garde Std Bk"/>
          <w:sz w:val="20"/>
        </w:rPr>
        <w:t>Suprimido</w:t>
      </w:r>
      <w:r w:rsidRPr="00A47C01">
        <w:rPr>
          <w:rFonts w:ascii="ITC Avant Garde Std Bk" w:hAnsi="ITC Avant Garde Std Bk"/>
          <w:color w:val="2E74B5"/>
          <w:sz w:val="20"/>
        </w:rPr>
        <w:t>]</w:t>
      </w:r>
    </w:p>
    <w:p w14:paraId="4AE2BC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776AB7F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4204B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0CE0B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8" w:name="Artículo_225"/>
      <w:r w:rsidRPr="00A47C01">
        <w:rPr>
          <w:rFonts w:ascii="ITC Avant Garde Std Bk" w:hAnsi="ITC Avant Garde Std Bk"/>
          <w:b/>
          <w:sz w:val="20"/>
          <w:lang w:val="es-ES_tradnl"/>
        </w:rPr>
        <w:t>Artículo 225</w:t>
      </w:r>
      <w:bookmarkEnd w:id="238"/>
      <w:r w:rsidRPr="00A47C01">
        <w:rPr>
          <w:rFonts w:ascii="ITC Avant Garde Std Bk" w:hAnsi="ITC Avant Garde Std Bk"/>
          <w:b/>
          <w:sz w:val="20"/>
          <w:lang w:val="es-ES_tradnl"/>
        </w:rPr>
        <w:t>.</w:t>
      </w:r>
    </w:p>
    <w:p w14:paraId="6715B9B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proceso electoral ordinario se inicia en septiembre del año previo al de la elección y concluye con el dictamen y declaración de validez de la elección de Presidente de los Estados Unidos Mexicanos. En todo caso, la conclusión será una vez que el Tribunal Electoral haya resuelto el último de los medios de impugnación que se hubieren interpuesto o cuando se tenga constancia de que no se presentó ninguno.</w:t>
      </w:r>
      <w:r w:rsidRPr="00A47C01">
        <w:rPr>
          <w:rFonts w:ascii="ITC Avant Garde Std Bk" w:hAnsi="ITC Avant Garde Std Bk"/>
          <w:color w:val="2E74B5"/>
          <w:sz w:val="20"/>
          <w:lang w:val="es-ES_tradnl"/>
        </w:rPr>
        <w:t>]</w:t>
      </w:r>
    </w:p>
    <w:p w14:paraId="4782E81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40F8EA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E1837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D7E9A9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los efectos de esta Ley, el proceso electoral ordinario comprende las etapas siguientes:</w:t>
      </w:r>
    </w:p>
    <w:p w14:paraId="5CFE866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77D4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Preparación de la elección;</w:t>
      </w:r>
    </w:p>
    <w:p w14:paraId="2F0F938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39B65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Jornada electoral;</w:t>
      </w:r>
    </w:p>
    <w:p w14:paraId="7B90E5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BEFE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Resultados y declaraciones de validez de las elecciones, y</w:t>
      </w:r>
    </w:p>
    <w:p w14:paraId="3A238A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8694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Dictamen y declaraciones de validez de la elección y de Presidente electo.</w:t>
      </w:r>
    </w:p>
    <w:p w14:paraId="460057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627BFC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etapa de preparación de la elección se inicia con la primera sesión que el Consejo General celebre durante la primera semana de septiembre del año previo en que deban realizarse las elecciones federales ordinarias y concluye al iniciarse la jornada electoral.</w:t>
      </w:r>
      <w:r w:rsidRPr="00A47C01">
        <w:rPr>
          <w:rFonts w:ascii="ITC Avant Garde Std Bk" w:hAnsi="ITC Avant Garde Std Bk"/>
          <w:color w:val="2E74B5"/>
          <w:sz w:val="20"/>
          <w:lang w:val="es-ES_tradnl"/>
        </w:rPr>
        <w:t>]</w:t>
      </w:r>
    </w:p>
    <w:p w14:paraId="0DF4206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98C390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375B0E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10F1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etapa de la jornada electoral se inicia a las 8:00 horas del primer domingo de junio y concluye con la clausura de casilla.</w:t>
      </w:r>
    </w:p>
    <w:p w14:paraId="460401D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C7439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etapa de resultados y de declaraciones de validez de las elecciones se inicia con la remisión de la documentación y expedientes electorales a los consejos distritales y concluye con los cómputos y declaraciones que realicen los consejos del Instituto, o las resoluciones que, en su caso, emita en última instancia el Tribunal Electoral.</w:t>
      </w:r>
    </w:p>
    <w:p w14:paraId="5177B67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9FD42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 etapa de dictamen y declaraciones de validez de la elección y de Presidente electo de los Estados Unidos Mexicanos, se inicia al resolverse el último de los medios de impugnación que se hubiesen interpuesto en contra de esta elección o cuando se tenga constancia de que no se presentó ninguno y concluye al aprobar la Sala Superior del Tribunal Electoral, el dictamen que contenga el cómputo final y las declaraciones de validez de la elección y de Presidente electo.</w:t>
      </w:r>
    </w:p>
    <w:p w14:paraId="269C10E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4225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Atendiendo al principio de definitividad que rige en los procesos electorales, a la conclusión de cualquiera de sus etapas o de alguno de los actos o actividades trascendentes de los órganos electorales, el Secretario Ejecutivo o el vocal ejecutivo de la junta local o distrital del Instituto, según corresponda, podrá difundir su realización y conclusión por los medios que estime pertinentes.</w:t>
      </w:r>
      <w:r w:rsidRPr="00A47C01">
        <w:rPr>
          <w:rFonts w:ascii="ITC Avant Garde Std Bk" w:hAnsi="ITC Avant Garde Std Bk"/>
          <w:color w:val="2E74B5"/>
          <w:sz w:val="20"/>
          <w:lang w:val="es-ES_tradnl"/>
        </w:rPr>
        <w:t>]</w:t>
      </w:r>
    </w:p>
    <w:p w14:paraId="20ACF01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5834E5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9612AF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FBAD50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1D8BFC7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Procesos de Selección de Candidatos a Cargos de Elección Popular y las Precampañas Electorales</w:t>
      </w:r>
    </w:p>
    <w:p w14:paraId="1E61F3B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ECEB48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39" w:name="Artículo_226"/>
      <w:r w:rsidRPr="00A47C01">
        <w:rPr>
          <w:rFonts w:ascii="ITC Avant Garde Std Bk" w:hAnsi="ITC Avant Garde Std Bk"/>
          <w:b/>
          <w:sz w:val="20"/>
          <w:lang w:val="es-ES_tradnl"/>
        </w:rPr>
        <w:t>Artículo 226</w:t>
      </w:r>
      <w:bookmarkEnd w:id="239"/>
      <w:r w:rsidRPr="00A47C01">
        <w:rPr>
          <w:rFonts w:ascii="ITC Avant Garde Std Bk" w:hAnsi="ITC Avant Garde Std Bk"/>
          <w:b/>
          <w:sz w:val="20"/>
          <w:lang w:val="es-ES_tradnl"/>
        </w:rPr>
        <w:t>.</w:t>
      </w:r>
    </w:p>
    <w:p w14:paraId="4AF16A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procesos internos para la selección de candidatos a cargos de elección popular son el conjunto de actividades que realizan los partidos políticos y los aspirantes a dichos cargos, de conformidad con lo establecido en esta Ley, en los Estatutos, reglamentos, acuerdos y demás disposiciones de carácter general que aprueben los órganos de dirección de cada partido político.</w:t>
      </w:r>
    </w:p>
    <w:p w14:paraId="2A93669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3D2B39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Al menos treinta días antes del inicio formal de los procesos a que se refiere el párrafo inmediato anterior, cada partido determinará, conforme a sus Estatutos, el procedimiento aplicable para la selección de sus candidatos a cargos de elección popular, según la elección de que se trate. La determinación deberá ser comunicada al Consejo General dentro de las setenta y dos horas siguientes a su aprobación, señalando la fecha de inicio del proceso interno; el método o métodos que serán utilizados; la fecha para la expedición de la convocatoria correspondiente; los plazos que comprenderá cada fase del proceso interno; los órganos de dirección responsables de su conducción y vigilancia; la fecha de celebración de la asamblea electoral nacional, estatal, distrital o, en su caso, de realización de la jornada comicial interna, conforme a lo siguiente:</w:t>
      </w:r>
    </w:p>
    <w:p w14:paraId="7540D62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363E9B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Durante los procesos electorales federales en que se renueven el titular del Poder Ejecutivo Federal y las dos Cámaras del Congreso de la Unión, las precampañas darán inicio en la tercera semana de noviembre del año previo al de la elección. No podrán durar más de sesenta días;</w:t>
      </w:r>
      <w:r w:rsidRPr="00A47C01">
        <w:rPr>
          <w:rFonts w:ascii="ITC Avant Garde Std Bk" w:hAnsi="ITC Avant Garde Std Bk"/>
          <w:color w:val="2E74B5"/>
          <w:sz w:val="20"/>
          <w:lang w:val="es-ES_tradnl"/>
        </w:rPr>
        <w:t>]</w:t>
      </w:r>
    </w:p>
    <w:p w14:paraId="3B0AB63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4FD9C4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05FFA2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D0D49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Durante los procesos electorales federales en que se renueve solamente la Cámara de Diputados, las precampañas darán inicio en la primera semana de enero del año de la elección. No podrán durar más de cuarenta días, y</w:t>
      </w:r>
    </w:p>
    <w:p w14:paraId="31C19D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D2C6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Tratándose de precampañas, darán inicio al día siguiente de que se apruebe el registro interno de los precandidatos. Las precampañas de todos los partidos deberán celebrarse dentro de los mismos plazos.</w:t>
      </w:r>
    </w:p>
    <w:p w14:paraId="101B25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7666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precandidatos a candidaturas a cargos de elección popular que participen en los procesos de selección interna convocados por cada partido no podrán realizar actividades de proselitismo o difusión de propaganda, por ningún medio, antes de la fecha de inicio de las precampañas; la violación a esta disposición se sancionará con la negativa de registro como precandidato.</w:t>
      </w:r>
    </w:p>
    <w:p w14:paraId="6557D77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5F18E6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partidos políticos harán uso del tiempo en radio y televisión que conforme a esta Ley les corresponda para la difusión de sus procesos de selección interna de candidatos a cargos de elección popular, de conformidad con las reglas y pautas que determine el Instituto. Los precandidatos debidamente registrados podrán acceder a radio y televisión exclusivamente a través del tiempo que corresponda en dichos medios al partido político por el que pretenden ser postulados.</w:t>
      </w:r>
    </w:p>
    <w:p w14:paraId="4EF1CD2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D583E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Queda prohibido a los precandidatos a candidaturas a cargos de elección popular, en todo tiempo, la contratación o adquisición de propaganda o cualquier otra forma de promoción personal en radio y televisión. La violación a esta norma se sancionará con la negativa de registro como precandidato o, en su caso, con la cancelación de dicho registro. De comprobarse la violación a esta norma en fecha posterior a la de postulación del candidato por el partido de que se trate, el Instituto negará el registro legal del infractor.</w:t>
      </w:r>
    </w:p>
    <w:p w14:paraId="2D569C4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B6AF7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0" w:name="Artículo_227"/>
      <w:r w:rsidRPr="00A47C01">
        <w:rPr>
          <w:rFonts w:ascii="ITC Avant Garde Std Bk" w:hAnsi="ITC Avant Garde Std Bk"/>
          <w:b/>
          <w:sz w:val="20"/>
          <w:lang w:val="es-ES_tradnl"/>
        </w:rPr>
        <w:t>Artículo 227</w:t>
      </w:r>
      <w:bookmarkEnd w:id="240"/>
      <w:r w:rsidRPr="00A47C01">
        <w:rPr>
          <w:rFonts w:ascii="ITC Avant Garde Std Bk" w:hAnsi="ITC Avant Garde Std Bk"/>
          <w:b/>
          <w:sz w:val="20"/>
          <w:lang w:val="es-ES_tradnl"/>
        </w:rPr>
        <w:t>.</w:t>
      </w:r>
    </w:p>
    <w:p w14:paraId="7175D68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 entiende por precampaña electoral el conjunto de actos que realizan los partidos políticos, sus militantes y los precandidatos a candidaturas a cargos de elección popular debidamente registrados por cada partido.</w:t>
      </w:r>
    </w:p>
    <w:p w14:paraId="50B497C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B3025F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w:t>
      </w:r>
    </w:p>
    <w:p w14:paraId="412DE2D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64A8C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w:t>
      </w:r>
    </w:p>
    <w:p w14:paraId="68AB9D2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AB7D5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Precandidato es el ciudadano que pretende ser postulado por un partido político como candidato a cargo de elección popular, conforme a esta Ley y a los Estatutos de un partido político, en el proceso de selección interna de candidatos a cargos de elección popular.</w:t>
      </w:r>
    </w:p>
    <w:p w14:paraId="198F192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1C422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Ningún ciudadano podrá participar simultáneamente en procesos de selección interna de candidatos a cargos de elección popular por diferentes partidos políticos, salvo que entre ellos medie convenio para participar en coalición. Durante las precampañas está prohibido el otorgamiento de artículos promocionales utilitarios.</w:t>
      </w:r>
    </w:p>
    <w:p w14:paraId="7C59C62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B14743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1" w:name="Artículo_228"/>
      <w:r w:rsidRPr="00A47C01">
        <w:rPr>
          <w:rFonts w:ascii="ITC Avant Garde Std Bk" w:hAnsi="ITC Avant Garde Std Bk"/>
          <w:b/>
          <w:sz w:val="20"/>
          <w:lang w:val="es-ES_tradnl"/>
        </w:rPr>
        <w:t>Artículo 228</w:t>
      </w:r>
      <w:bookmarkEnd w:id="241"/>
      <w:r w:rsidRPr="00A47C01">
        <w:rPr>
          <w:rFonts w:ascii="ITC Avant Garde Std Bk" w:hAnsi="ITC Avant Garde Std Bk"/>
          <w:b/>
          <w:sz w:val="20"/>
          <w:lang w:val="es-ES_tradnl"/>
        </w:rPr>
        <w:t>.</w:t>
      </w:r>
    </w:p>
    <w:p w14:paraId="7ABAD0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conforme a sus Estatutos, deberán establecer el órgano interno responsable de la organización de los procesos de selección de sus candidatos y, en su caso, de las precampañas.</w:t>
      </w:r>
    </w:p>
    <w:p w14:paraId="6BD2F2A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6B493E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precandidatos podrán impugnar, ante el órgano interno competente,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candidatos a cargos de elección popular. Cada partido emitirá un reglamento interno en el que se normarán los procedimientos y plazos para la resolución de tales controversias.</w:t>
      </w:r>
    </w:p>
    <w:p w14:paraId="289B535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9D940E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medios de impugnación internos que se interpongan con motivo de los resultados de los procesos de selección interna de candidatos a cargos de elección popular deberán quedar resueltos en definitiva a más tardar catorce días después de la fecha de realización de la consulta mediante voto directo, o de la asamblea en que se haya adoptado la decisión sobre candidaturas.</w:t>
      </w:r>
    </w:p>
    <w:p w14:paraId="4E9C4B1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CF8A0E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medios de impugnación que presenten los precandidatos debidamente registrados en contra de los resultados de elecciones internas, o de la asamblea en que se hayan adoptado decisiones sobre candidaturas, se presentarán ante el órgano interno competente a más tardar dentro de los cuatro días siguientes a la emisión del resultado o a la conclusión de la asamblea.</w:t>
      </w:r>
    </w:p>
    <w:p w14:paraId="4941433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BD510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Solamente los precandidatos debidamente registrados por el partido de que se trate podrán impugnar el resultado del proceso de selección de candidatos en que hayan participado.</w:t>
      </w:r>
    </w:p>
    <w:p w14:paraId="64DA598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7A95DA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Es competencia directa de cada partido político, a través del órgano establecido por sus Estatutos, o por el reglamento o convocatoria correspondiente, negar o cancelar el registro a los precandidatos que incurran en conductas contrarias a esta Ley o a las normas que rijan el 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precandidatos ante el Tribunal Electoral, una vez agotados los procedimientos internos de justicia partidaria.</w:t>
      </w:r>
    </w:p>
    <w:p w14:paraId="277B49D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CD1D2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2" w:name="Artículo_229"/>
      <w:r w:rsidRPr="00A47C01">
        <w:rPr>
          <w:rFonts w:ascii="ITC Avant Garde Std Bk" w:hAnsi="ITC Avant Garde Std Bk"/>
          <w:b/>
          <w:sz w:val="20"/>
          <w:lang w:val="es-ES_tradnl"/>
        </w:rPr>
        <w:t>Artículo 229</w:t>
      </w:r>
      <w:bookmarkEnd w:id="242"/>
      <w:r w:rsidRPr="00A47C01">
        <w:rPr>
          <w:rFonts w:ascii="ITC Avant Garde Std Bk" w:hAnsi="ITC Avant Garde Std Bk"/>
          <w:b/>
          <w:sz w:val="20"/>
          <w:lang w:val="es-ES_tradnl"/>
        </w:rPr>
        <w:t>.</w:t>
      </w:r>
    </w:p>
    <w:p w14:paraId="3AE3CB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más tardar en el mes de octubre del año previo al de la elección, el Consejo General determinará los topes de gasto de precampaña por precandidato y tipo de elección para la que pretenda ser postulado. El tope será equivalente al veinte por ciento del establecido para las campañas inmediatas anteriores, según la elección de que se trate.</w:t>
      </w:r>
    </w:p>
    <w:p w14:paraId="50148D0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F74597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a propuesta de la Unidad de Fiscalización de los Recursos de los Partidos Políticos, determinará los requisitos que cada precandidato debe cubrir al presentar su informe de ingresos y gastos de precampaña. En todo caso, el informe respectivo deberá ser entregado al órgano interno del partido competente a más tardar dentro de los siete días siguientes al de la jornada comicial interna o celebración de la asamblea respectiva.</w:t>
      </w:r>
    </w:p>
    <w:p w14:paraId="6D99A62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87807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Si un precandidato incumple la obligación de entregar su informe de ingresos y gastos de precampaña dentro del plazo antes establecido y hubiese obtenido la mayoría de votos en la consulta interna o en la asamblea respectiva, no podrá ser registrado legalmente como candidato. Los precandidatos que sin haber obtenido la postulación a la candidatura no entreguen el informe antes señalado serán sancionados en los términos de lo establecido por el Libro Octavo de esta Ley.</w:t>
      </w:r>
    </w:p>
    <w:p w14:paraId="7B58BA9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FAE6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precandidatos que rebasen el tope de gastos de precampaña establecido por el Consejo General serán sancionados con la cancelación de su registro o, en su caso, con la pérdida de la candidatura que hayan obtenido. En el último supuesto, los partidos conservan el derecho de realizar las sustituciones que procedan.</w:t>
      </w:r>
      <w:r w:rsidRPr="00A47C01">
        <w:rPr>
          <w:rFonts w:ascii="ITC Avant Garde Std Bk" w:hAnsi="ITC Avant Garde Std Bk"/>
          <w:color w:val="2E74B5"/>
          <w:sz w:val="20"/>
          <w:lang w:val="es-ES_tradnl"/>
        </w:rPr>
        <w:t>]</w:t>
      </w:r>
    </w:p>
    <w:p w14:paraId="5565FC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491908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F61737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97647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3" w:name="Artículo_230"/>
      <w:r w:rsidRPr="00A47C01">
        <w:rPr>
          <w:rFonts w:ascii="ITC Avant Garde Std Bk" w:hAnsi="ITC Avant Garde Std Bk"/>
          <w:b/>
          <w:sz w:val="20"/>
          <w:lang w:val="es-ES_tradnl"/>
        </w:rPr>
        <w:t>Artículo 230</w:t>
      </w:r>
      <w:bookmarkEnd w:id="243"/>
      <w:r w:rsidRPr="00A47C01">
        <w:rPr>
          <w:rFonts w:ascii="ITC Avant Garde Std Bk" w:hAnsi="ITC Avant Garde Std Bk"/>
          <w:b/>
          <w:sz w:val="20"/>
          <w:lang w:val="es-ES_tradnl"/>
        </w:rPr>
        <w:t>.</w:t>
      </w:r>
    </w:p>
    <w:p w14:paraId="62F5E0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Quedarán comprendidos dentro de los topes de gasto de precampaña los conceptos señalados en los incisos a), b), c) y d) del párrafo 2 del artículo 243 de esta Ley.</w:t>
      </w:r>
    </w:p>
    <w:p w14:paraId="0DB656C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72BDA2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4" w:name="Artículo_231"/>
      <w:r w:rsidRPr="00A47C01">
        <w:rPr>
          <w:rFonts w:ascii="ITC Avant Garde Std Bk" w:hAnsi="ITC Avant Garde Std Bk"/>
          <w:b/>
          <w:sz w:val="20"/>
          <w:lang w:val="es-ES_tradnl"/>
        </w:rPr>
        <w:t>Artículo 231</w:t>
      </w:r>
      <w:bookmarkEnd w:id="244"/>
      <w:r w:rsidRPr="00A47C01">
        <w:rPr>
          <w:rFonts w:ascii="ITC Avant Garde Std Bk" w:hAnsi="ITC Avant Garde Std Bk"/>
          <w:b/>
          <w:sz w:val="20"/>
          <w:lang w:val="es-ES_tradnl"/>
        </w:rPr>
        <w:t>.</w:t>
      </w:r>
    </w:p>
    <w:p w14:paraId="585DA79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las precampañas y a los precandidatos que en ellas participen les serán aplicables, en lo conducente, las normas previstas en esta Ley respecto de los actos de campaña y propaganda electoral.</w:t>
      </w:r>
    </w:p>
    <w:p w14:paraId="1BF260D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C7AA31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emitirá los demás reglamentos y acuerdos que sean necesarios para la debida regulación de los procesos internos de selección de candidatos a cargos de elección popular y las precampañas, de conformidad con lo establecido en esta Ley.</w:t>
      </w:r>
    </w:p>
    <w:p w14:paraId="47CEF0D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8FB036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00BEA4A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Procedimiento de Registro de Candidatos</w:t>
      </w:r>
    </w:p>
    <w:p w14:paraId="2CBFFF93"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CBC80D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5" w:name="Artículo_232"/>
      <w:r w:rsidRPr="00A47C01">
        <w:rPr>
          <w:rFonts w:ascii="ITC Avant Garde Std Bk" w:hAnsi="ITC Avant Garde Std Bk"/>
          <w:b/>
          <w:sz w:val="20"/>
          <w:lang w:val="es-ES_tradnl"/>
        </w:rPr>
        <w:t>Artículo 232</w:t>
      </w:r>
      <w:bookmarkEnd w:id="245"/>
      <w:r w:rsidRPr="00A47C01">
        <w:rPr>
          <w:rFonts w:ascii="ITC Avant Garde Std Bk" w:hAnsi="ITC Avant Garde Std Bk"/>
          <w:b/>
          <w:sz w:val="20"/>
          <w:lang w:val="es-ES_tradnl"/>
        </w:rPr>
        <w:t>.</w:t>
      </w:r>
    </w:p>
    <w:p w14:paraId="46A8C1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Corresponde a los partidos políticos nacionales el derecho de solicitar el registro de candidatos a cargos de elección popular, sin perjuicio de las candidaturas independientes en los términos de esta Ley.</w:t>
      </w:r>
    </w:p>
    <w:p w14:paraId="5314C6A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F1615D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Las candidaturas a diputaciones tanto locales como federales y a senadurías a elegirse por el principio de mayoría relativa y por el principio de representación proporcional, se registrarán por fórmulas de candidatas y candidatos compuestas cada una por una persona propietaria y una suplente del mismo género, y serán consideradas, fórmulas y candidatas o candidatos, separadamente, salvo para efectos de la votación.</w:t>
      </w:r>
    </w:p>
    <w:p w14:paraId="6D50A7C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4A4172DB" w14:textId="77777777" w:rsidR="00A47C01" w:rsidRPr="00A47C01" w:rsidRDefault="00A47C01" w:rsidP="00A47C01">
      <w:pPr>
        <w:pStyle w:val="Texto"/>
        <w:spacing w:after="0" w:line="240" w:lineRule="auto"/>
        <w:rPr>
          <w:rFonts w:ascii="ITC Avant Garde Std Bk" w:hAnsi="ITC Avant Garde Std Bk"/>
          <w:b/>
          <w:sz w:val="20"/>
          <w:lang w:val="es-MX"/>
        </w:rPr>
      </w:pPr>
    </w:p>
    <w:p w14:paraId="4BE0153F"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Los partidos políticos promoverán y garantizarán la paridad entre los géneros en la postulación de candidaturas a los cargos de elección popular para la integración del Congreso de </w:t>
      </w:r>
      <w:smartTag w:uri="urn:schemas-microsoft-com:office:smarttags" w:element="PersonName">
        <w:smartTagPr>
          <w:attr w:name="ProductID" w:val="la Unión"/>
        </w:smartTagPr>
        <w:r w:rsidRPr="00A47C01">
          <w:rPr>
            <w:rFonts w:ascii="ITC Avant Garde Std Bk" w:hAnsi="ITC Avant Garde Std Bk"/>
            <w:sz w:val="20"/>
            <w:lang w:val="es-MX"/>
          </w:rPr>
          <w:t>la Unión</w:t>
        </w:r>
      </w:smartTag>
      <w:r w:rsidRPr="00A47C01">
        <w:rPr>
          <w:rFonts w:ascii="ITC Avant Garde Std Bk" w:hAnsi="ITC Avant Garde Std Bk"/>
          <w:sz w:val="20"/>
          <w:lang w:val="es-MX"/>
        </w:rPr>
        <w:t>, los Congresos de las Entidades Federativas, las planillas de Ayuntamientos y de las Alcaldías.</w:t>
      </w:r>
    </w:p>
    <w:p w14:paraId="6E9BFBF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711ED42D" w14:textId="77777777" w:rsidR="00A47C01" w:rsidRPr="00A47C01" w:rsidRDefault="00A47C01" w:rsidP="00A47C01">
      <w:pPr>
        <w:pStyle w:val="Texto"/>
        <w:spacing w:after="0" w:line="240" w:lineRule="auto"/>
        <w:rPr>
          <w:rFonts w:ascii="ITC Avant Garde Std Bk" w:hAnsi="ITC Avant Garde Std Bk"/>
          <w:b/>
          <w:sz w:val="20"/>
          <w:lang w:val="es-MX"/>
        </w:rPr>
      </w:pPr>
    </w:p>
    <w:p w14:paraId="46BEB64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4. </w:t>
      </w:r>
      <w:r w:rsidRPr="00A47C01">
        <w:rPr>
          <w:rFonts w:ascii="ITC Avant Garde Std Bk" w:hAnsi="ITC Avant Garde Std Bk"/>
          <w:sz w:val="20"/>
          <w:lang w:val="es-MX"/>
        </w:rPr>
        <w:t>El Instituto y los Organismos Públicos Locales, en el ámbito de sus competencias, deberán rechazar el registro del número de candidaturas de un género que no garantice el principio de paridad, fijando al partido un plazo improrrogable para la sustitución de las mismas. En caso de que no sean sustituidas no se aceptarán dichos registros.</w:t>
      </w:r>
    </w:p>
    <w:p w14:paraId="1D63022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13-04-2020</w:t>
      </w:r>
    </w:p>
    <w:p w14:paraId="7A577061" w14:textId="77777777" w:rsidR="00A47C01" w:rsidRPr="00A47C01" w:rsidRDefault="00A47C01" w:rsidP="00A47C01">
      <w:pPr>
        <w:pStyle w:val="Texto"/>
        <w:spacing w:after="0" w:line="240" w:lineRule="auto"/>
        <w:rPr>
          <w:rFonts w:ascii="ITC Avant Garde Std Bk" w:hAnsi="ITC Avant Garde Std Bk"/>
          <w:sz w:val="20"/>
          <w:lang w:val="es-MX"/>
        </w:rPr>
      </w:pPr>
    </w:p>
    <w:p w14:paraId="077F38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 caso de que para un mismo cargo de elección popular sean registrados diferentes candidatos por un mismo partido político, el Secretario del Consejo General, una vez detectada esta situación, requerirá al partido político a efecto de que informe al Consejo General, en un término de cuarenta y ocho horas, qué candidato o fórmula prevalece. En caso de no hacerlo se entenderá que el partido político opta por el último de los registros presentados, quedando sin efecto los demás.</w:t>
      </w:r>
    </w:p>
    <w:p w14:paraId="36BA369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CC7820"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46" w:name="Artículo_233"/>
      <w:r w:rsidRPr="00A47C01">
        <w:rPr>
          <w:rFonts w:ascii="ITC Avant Garde Std Bk" w:hAnsi="ITC Avant Garde Std Bk"/>
          <w:b/>
          <w:sz w:val="20"/>
          <w:lang w:val="es-MX"/>
        </w:rPr>
        <w:t>Artículo 233</w:t>
      </w:r>
      <w:bookmarkEnd w:id="246"/>
      <w:r w:rsidRPr="00A47C01">
        <w:rPr>
          <w:rFonts w:ascii="ITC Avant Garde Std Bk" w:hAnsi="ITC Avant Garde Std Bk"/>
          <w:b/>
          <w:sz w:val="20"/>
          <w:lang w:val="es-MX"/>
        </w:rPr>
        <w:t>.</w:t>
      </w:r>
    </w:p>
    <w:p w14:paraId="5F292B7B"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1. </w:t>
      </w:r>
      <w:r w:rsidRPr="00A47C01">
        <w:rPr>
          <w:rFonts w:ascii="ITC Avant Garde Std Bk" w:hAnsi="ITC Avant Garde Std Bk"/>
          <w:sz w:val="20"/>
          <w:lang w:val="es-MX"/>
        </w:rPr>
        <w:t xml:space="preserve">De la totalidad de solicitudes de registro, tanto de las candidaturas a diputaciones locales y federales, senadurías, así como a las planillas a Ayuntamientos y Alcaldías que presenten los partidos políticos o las coaliciones ante el Instituto y organismos públicos locales, según corresponda, deberán integrarse salvaguardando la paridad entre los géneros mandatada en </w:t>
      </w:r>
      <w:smartTag w:uri="urn:schemas-microsoft-com:office:smarttags" w:element="PersonName">
        <w:smartTagPr>
          <w:attr w:name="ProductID" w:val="la Constitución."/>
        </w:smartTagPr>
        <w:r w:rsidRPr="00A47C01">
          <w:rPr>
            <w:rFonts w:ascii="ITC Avant Garde Std Bk" w:hAnsi="ITC Avant Garde Std Bk"/>
            <w:sz w:val="20"/>
            <w:lang w:val="es-MX"/>
          </w:rPr>
          <w:t>la Constitución.</w:t>
        </w:r>
      </w:smartTag>
    </w:p>
    <w:p w14:paraId="4975EEF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4C5C648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F8A3644"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47" w:name="Artículo_234"/>
      <w:r w:rsidRPr="00A47C01">
        <w:rPr>
          <w:rFonts w:ascii="ITC Avant Garde Std Bk" w:hAnsi="ITC Avant Garde Std Bk"/>
          <w:b/>
          <w:sz w:val="20"/>
          <w:lang w:val="es-MX"/>
        </w:rPr>
        <w:t>Artículo 234</w:t>
      </w:r>
      <w:bookmarkEnd w:id="247"/>
      <w:r w:rsidRPr="00A47C01">
        <w:rPr>
          <w:rFonts w:ascii="ITC Avant Garde Std Bk" w:hAnsi="ITC Avant Garde Std Bk"/>
          <w:b/>
          <w:sz w:val="20"/>
          <w:lang w:val="es-MX"/>
        </w:rPr>
        <w:t>.</w:t>
      </w:r>
    </w:p>
    <w:p w14:paraId="4450754B"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1. </w:t>
      </w:r>
      <w:r w:rsidRPr="00A47C01">
        <w:rPr>
          <w:rFonts w:ascii="ITC Avant Garde Std Bk" w:hAnsi="ITC Avant Garde Std Bk"/>
          <w:sz w:val="20"/>
          <w:lang w:val="es-MX"/>
        </w:rPr>
        <w:t>Las listas de representación proporcional se integrarán por fórmulas de candidatos y candidatas compuestas cada una por una persona propietaria y una suplente del mismo género, y se alternarán las fórmulas de distinto género para garantizar el principio de paridad, hasta agotar cada lista.</w:t>
      </w:r>
    </w:p>
    <w:p w14:paraId="5DB086A0" w14:textId="77777777" w:rsidR="00A47C01" w:rsidRPr="00A47C01" w:rsidRDefault="00A47C01" w:rsidP="00A47C01">
      <w:pPr>
        <w:pStyle w:val="Texto"/>
        <w:spacing w:after="0" w:line="240" w:lineRule="auto"/>
        <w:rPr>
          <w:rFonts w:ascii="ITC Avant Garde Std Bk" w:hAnsi="ITC Avant Garde Std Bk"/>
          <w:b/>
          <w:sz w:val="20"/>
          <w:lang w:val="es-MX"/>
        </w:rPr>
      </w:pPr>
    </w:p>
    <w:p w14:paraId="582993C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2. </w:t>
      </w:r>
      <w:r w:rsidRPr="00A47C01">
        <w:rPr>
          <w:rFonts w:ascii="ITC Avant Garde Std Bk" w:hAnsi="ITC Avant Garde Std Bk"/>
          <w:sz w:val="20"/>
          <w:lang w:val="es-MX"/>
        </w:rPr>
        <w:t>En el caso de las diputaciones, de las cinco listas por circunscripción electoral, al menos dos deberán estar encabezadas por fórmulas de un mismo género, alternándose en cada periodo electivo.</w:t>
      </w:r>
    </w:p>
    <w:p w14:paraId="4E17D39F" w14:textId="77777777" w:rsidR="00A47C01" w:rsidRPr="00A47C01" w:rsidRDefault="00A47C01" w:rsidP="00A47C01">
      <w:pPr>
        <w:pStyle w:val="Texto"/>
        <w:spacing w:after="0" w:line="240" w:lineRule="auto"/>
        <w:rPr>
          <w:rFonts w:ascii="ITC Avant Garde Std Bk" w:hAnsi="ITC Avant Garde Std Bk"/>
          <w:b/>
          <w:sz w:val="20"/>
          <w:lang w:val="es-MX"/>
        </w:rPr>
      </w:pPr>
    </w:p>
    <w:p w14:paraId="031E64C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3. </w:t>
      </w:r>
      <w:r w:rsidRPr="00A47C01">
        <w:rPr>
          <w:rFonts w:ascii="ITC Avant Garde Std Bk" w:hAnsi="ITC Avant Garde Std Bk"/>
          <w:sz w:val="20"/>
          <w:lang w:val="es-MX"/>
        </w:rPr>
        <w:t>Tratándose de las senadurías, la lista deberá encabezarse alternadamente entre mujeres y hombres cada periodo electivo.</w:t>
      </w:r>
    </w:p>
    <w:p w14:paraId="400D4DA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596A042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32EF568" w14:textId="77777777" w:rsidR="00A47C01" w:rsidRPr="00A47C01" w:rsidRDefault="00A47C01" w:rsidP="00A47C01">
      <w:pPr>
        <w:pStyle w:val="Texto"/>
        <w:spacing w:after="0" w:line="240" w:lineRule="auto"/>
        <w:rPr>
          <w:rFonts w:ascii="ITC Avant Garde Std Bk" w:hAnsi="ITC Avant Garde Std Bk"/>
          <w:sz w:val="20"/>
          <w:lang w:val="es-MX"/>
        </w:rPr>
      </w:pPr>
      <w:bookmarkStart w:id="248" w:name="Artículo_235"/>
      <w:r w:rsidRPr="00A47C01">
        <w:rPr>
          <w:rFonts w:ascii="ITC Avant Garde Std Bk" w:hAnsi="ITC Avant Garde Std Bk"/>
          <w:b/>
          <w:sz w:val="20"/>
          <w:lang w:val="es-MX"/>
        </w:rPr>
        <w:t>Artículo 235</w:t>
      </w:r>
      <w:bookmarkEnd w:id="248"/>
      <w:r w:rsidRPr="00A47C01">
        <w:rPr>
          <w:rFonts w:ascii="ITC Avant Garde Std Bk" w:hAnsi="ITC Avant Garde Std Bk"/>
          <w:b/>
          <w:sz w:val="20"/>
          <w:lang w:val="es-MX"/>
        </w:rPr>
        <w:t>.</w:t>
      </w:r>
    </w:p>
    <w:p w14:paraId="4B89866D"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Hecho el cierre del registro de candidaturas, si un partido político o coalición no cumple con lo establecido en los artículos 233 y 234, el Consejo General del Instituto o del Organismo Público Local, en el ámbito de sus competencias, le requerirá en primera instancia para que en el plazo de cuarenta y ocho horas, contadas a partir de la notificación, rectifique la solicitud de registro de candidaturas y le apercibirá de que, en caso de no hacerlo, le hará una amonestación pública.</w:t>
      </w:r>
    </w:p>
    <w:p w14:paraId="75F6CFCC" w14:textId="77777777" w:rsidR="00A47C01" w:rsidRPr="00A47C01" w:rsidRDefault="00A47C01" w:rsidP="00A47C01">
      <w:pPr>
        <w:pStyle w:val="Texto"/>
        <w:spacing w:after="0" w:line="240" w:lineRule="auto"/>
        <w:rPr>
          <w:rFonts w:ascii="ITC Avant Garde Std Bk" w:hAnsi="ITC Avant Garde Std Bk"/>
          <w:b/>
          <w:sz w:val="20"/>
          <w:lang w:val="es-MX"/>
        </w:rPr>
      </w:pPr>
    </w:p>
    <w:p w14:paraId="188EBAE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Transcurrido el plazo a que se refiere el párrafo anterior, el partido político o coalición que no realice la sustitución de candidaturas, será acreedor a una amonestación pública y el Consejo General del Instituto o del Organismo Público Local, en el ámbito de sus competencias, le requerirá, de nueva cuenta, para que en un plazo de veinticuatro horas, contadas a partir de la notificación, haga la corrección. En caso de incumplimiento se sancionará con la negativa del registro de las candidaturas correspondientes.</w:t>
      </w:r>
    </w:p>
    <w:p w14:paraId="36A4D1B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13-04-2020</w:t>
      </w:r>
    </w:p>
    <w:p w14:paraId="6C0E09E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9E09F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49" w:name="Artículo_236"/>
      <w:r w:rsidRPr="00A47C01">
        <w:rPr>
          <w:rFonts w:ascii="ITC Avant Garde Std Bk" w:hAnsi="ITC Avant Garde Std Bk"/>
          <w:b/>
          <w:sz w:val="20"/>
          <w:lang w:val="es-ES_tradnl"/>
        </w:rPr>
        <w:t>Artículo 236</w:t>
      </w:r>
      <w:bookmarkEnd w:id="249"/>
      <w:r w:rsidRPr="00A47C01">
        <w:rPr>
          <w:rFonts w:ascii="ITC Avant Garde Std Bk" w:hAnsi="ITC Avant Garde Std Bk"/>
          <w:b/>
          <w:sz w:val="20"/>
          <w:lang w:val="es-ES_tradnl"/>
        </w:rPr>
        <w:t>.</w:t>
      </w:r>
    </w:p>
    <w:p w14:paraId="56F1A4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registro de candidaturas a todo cargo de elección popular, el partido político postulante deberá presentar y obtener el registro de la plataforma electoral que sus candidatos sostendrán a lo largo de las campañas políticas.</w:t>
      </w:r>
    </w:p>
    <w:p w14:paraId="0F4BEC0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EAA415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plataforma electoral deberá presentarse para su registro ante el Consejo General, dentro de los quince primeros días de enero del año de la elección. Del registro se expedirá constancia.</w:t>
      </w:r>
    </w:p>
    <w:p w14:paraId="1499E2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9CBD7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0" w:name="Artículo_237"/>
      <w:r w:rsidRPr="00A47C01">
        <w:rPr>
          <w:rFonts w:ascii="ITC Avant Garde Std Bk" w:hAnsi="ITC Avant Garde Std Bk"/>
          <w:b/>
          <w:sz w:val="20"/>
          <w:lang w:val="es-ES_tradnl"/>
        </w:rPr>
        <w:t>Artículo 237</w:t>
      </w:r>
      <w:bookmarkEnd w:id="250"/>
      <w:r w:rsidRPr="00A47C01">
        <w:rPr>
          <w:rFonts w:ascii="ITC Avant Garde Std Bk" w:hAnsi="ITC Avant Garde Std Bk"/>
          <w:b/>
          <w:sz w:val="20"/>
          <w:lang w:val="es-ES_tradnl"/>
        </w:rPr>
        <w:t>.</w:t>
      </w:r>
    </w:p>
    <w:p w14:paraId="0E1E20C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plazos y órganos competentes para el registro de las candidaturas en el año de la elección son los siguientes:</w:t>
      </w:r>
    </w:p>
    <w:p w14:paraId="34DD41E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735DD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 el año de la elección en que se renueven el titular del Poder Ejecutivo Federal y las dos Cámaras del Congreso de la Unión, los candidatos serán registrados entre el 15 al 22 de febrero, por los siguientes órganos:</w:t>
      </w:r>
    </w:p>
    <w:p w14:paraId="588C26F1"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13BEE157"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a diputados de mayoría relativa, por los consejos distritales;</w:t>
      </w:r>
    </w:p>
    <w:p w14:paraId="1CD78EC4"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148CA59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a diputados electos por el principio de representación proporcional, por el Consejo General;</w:t>
      </w:r>
    </w:p>
    <w:p w14:paraId="72BA122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67587DF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a senadores electos por el principio de mayoría relativa, por los consejos locales correspondientes;</w:t>
      </w:r>
    </w:p>
    <w:p w14:paraId="48E59EA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C0588A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a senadores electos por el principio de representación proporcional, por el Consejo General, y</w:t>
      </w:r>
    </w:p>
    <w:p w14:paraId="6B572EE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0AB01AE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a Presidente de los Estados Unidos Mexicanos, por el Consejo General</w:t>
      </w:r>
      <w:r w:rsidRPr="00A47C01">
        <w:rPr>
          <w:rFonts w:ascii="ITC Avant Garde Std Bk" w:hAnsi="ITC Avant Garde Std Bk"/>
          <w:b/>
          <w:sz w:val="20"/>
          <w:szCs w:val="20"/>
          <w:lang w:val="es-ES_tradnl"/>
        </w:rPr>
        <w:t xml:space="preserve">, </w:t>
      </w:r>
      <w:r w:rsidRPr="00A47C01">
        <w:rPr>
          <w:rFonts w:ascii="ITC Avant Garde Std Bk" w:hAnsi="ITC Avant Garde Std Bk"/>
          <w:sz w:val="20"/>
          <w:szCs w:val="20"/>
          <w:lang w:val="es-ES_tradnl"/>
        </w:rPr>
        <w:t>órgano que, supletoriamente, podrá registrar las candidaturas referidas en las fracciones I y III.</w:t>
      </w:r>
    </w:p>
    <w:p w14:paraId="210503D6"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870DC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el año de la elección en que solamente se renueve la Cámara de Diputados, los candidatos por ambos principios serán registrados entre el 22 al 29 de marzo, por los órganos señalados en las fracciones I y II del inciso anterior.</w:t>
      </w:r>
    </w:p>
    <w:p w14:paraId="7CBA42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8862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podrá realizar ajustes a los plazos establecidos en este artículo a fin de garantizar los plazos de registro y que la duración de las campañas electorales se ciña a lo establecido en el artículo 251 de esta Ley.</w:t>
      </w:r>
    </w:p>
    <w:p w14:paraId="5B48F87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971C90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Instituto dará amplia difusión a la apertura del registro de las candidaturas y a los plazos a que se refiere el presente Capítulo.</w:t>
      </w:r>
    </w:p>
    <w:p w14:paraId="3D3AB1F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FC9499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En el caso de que los partidos políticos decidan registrar ante el Consejo General del Instituto, de manera supletoria, a alguno o a la totalidad de los candidatos a Diputados o Senadores por el principio de mayoría relativa, deberán hacerlo a más tardar tres días antes de que venzan los plazos a que se refiere este artículo.</w:t>
      </w:r>
    </w:p>
    <w:p w14:paraId="3817D91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EF9DD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1" w:name="Artículo_238"/>
      <w:r w:rsidRPr="00A47C01">
        <w:rPr>
          <w:rFonts w:ascii="ITC Avant Garde Std Bk" w:hAnsi="ITC Avant Garde Std Bk"/>
          <w:b/>
          <w:sz w:val="20"/>
          <w:lang w:val="es-ES_tradnl"/>
        </w:rPr>
        <w:t>Artículo 238</w:t>
      </w:r>
      <w:bookmarkEnd w:id="251"/>
      <w:r w:rsidRPr="00A47C01">
        <w:rPr>
          <w:rFonts w:ascii="ITC Avant Garde Std Bk" w:hAnsi="ITC Avant Garde Std Bk"/>
          <w:b/>
          <w:sz w:val="20"/>
          <w:lang w:val="es-ES_tradnl"/>
        </w:rPr>
        <w:t>.</w:t>
      </w:r>
    </w:p>
    <w:p w14:paraId="54874F8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solicitud de registro de candidaturas deberá señalar el partido político o coalición que las postulen y los siguientes datos de los candidatos:</w:t>
      </w:r>
    </w:p>
    <w:p w14:paraId="66036CC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71BE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Apellido paterno, apellido materno y nombre completo;</w:t>
      </w:r>
    </w:p>
    <w:p w14:paraId="2297C0A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2C741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Lugar y fecha de nacimiento;</w:t>
      </w:r>
    </w:p>
    <w:p w14:paraId="212117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8A36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Domicilio y tiempo de residencia en el mismo;</w:t>
      </w:r>
    </w:p>
    <w:p w14:paraId="0A5241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9F0C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Ocupación;</w:t>
      </w:r>
    </w:p>
    <w:p w14:paraId="40B6E2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1F20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Clave de la credencial para votar;</w:t>
      </w:r>
    </w:p>
    <w:p w14:paraId="1C2B0B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A53C0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Cargo para el que se les postule, y</w:t>
      </w:r>
    </w:p>
    <w:p w14:paraId="3A05F86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16A5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candidatos a las Cámaras del Congreso de la Unión y de los Congresos de las Entidades Federativas que busquen reelegirse en sus cargos, deberán acompañar una carta que especifique los periodos para los que han sido electos en ese cargo y la manifestación de estar cumpliendo los límites establecidos por la Constitución en materia de reelección.</w:t>
      </w:r>
    </w:p>
    <w:p w14:paraId="09D1B7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663DE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solicitud deberá acompañarse de la declaración de aceptación de la candidatura, copia del acta de nacimiento y del anverso y reverso de la credencial para votar.</w:t>
      </w:r>
    </w:p>
    <w:p w14:paraId="6661F559" w14:textId="77777777" w:rsidR="00A47C01" w:rsidRPr="00A47C01" w:rsidRDefault="00A47C01" w:rsidP="00A47C01">
      <w:pPr>
        <w:pStyle w:val="Texto"/>
        <w:spacing w:after="0" w:line="240" w:lineRule="auto"/>
        <w:rPr>
          <w:rFonts w:ascii="ITC Avant Garde Std Bk" w:hAnsi="ITC Avant Garde Std Bk"/>
          <w:i/>
          <w:sz w:val="20"/>
          <w:lang w:val="es-ES_tradnl"/>
        </w:rPr>
      </w:pPr>
    </w:p>
    <w:p w14:paraId="570E522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De igual manera el partido político postulante deberá manifestar por escrito que los candidatos cuyo registro solicita fueron seleccionados de conformidad con las normas estatutarias del propio partido político.</w:t>
      </w:r>
    </w:p>
    <w:p w14:paraId="5B71FDC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F20A45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solicitud de cada partido político para el registro de las listas completas de candidaturas a diputados por el principio de representación proporcional para las cinco circunscripciones plurinominales, deberá acompañarse, además de los documentos referidos en los párrafos anteriores, de la constancia de registro de por lo menos 200 candidaturas para diputados por el principio de mayoría relativa, las que se podrán acreditar con las registradas por el propio partido y las que correspondan a la coalición parcial o flexible a la que, en su caso, pertenezca.</w:t>
      </w:r>
    </w:p>
    <w:p w14:paraId="624C6AA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8A551F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solicitud de cada partido político para el registro de la lista nacional de candidaturas a senadores por el principio de representación proporcional para la circunscripción plurinominal nacional, deberá acompañarse, además de los documentos referidos en los párrafos anteriores, de la constancia de registro de por lo menos 21 listas con las dos fórmulas por entidad federativa de las candidaturas a senadores por el principio de mayoría relativa, las que se podrán acreditar con las registradas por el propio partido y las que correspondan a la coalición parcial o flexible a la que, en su caso, pertenezca.</w:t>
      </w:r>
    </w:p>
    <w:p w14:paraId="6946C99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BAFD98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 solicitud de registro de las listas de representación proporcional a que se hace referencia en los dos párrafos anteriores, deberá especificar cuáles de los integrantes de cada lista están optando por reelegirse en sus cargos y el número de veces que han ocupado la misma posición de manera consecutiva.</w:t>
      </w:r>
    </w:p>
    <w:p w14:paraId="0438002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36BC82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Para el registro de candidatos de coalición deberá acreditarse que se cumplió con lo dispuesto en la Ley General de Partidos y las disposiciones de esta Ley, de acuerdo con la elección de que se trate.</w:t>
      </w:r>
    </w:p>
    <w:p w14:paraId="08E9E85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8334B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2" w:name="Artículo_239"/>
      <w:r w:rsidRPr="00A47C01">
        <w:rPr>
          <w:rFonts w:ascii="ITC Avant Garde Std Bk" w:hAnsi="ITC Avant Garde Std Bk"/>
          <w:b/>
          <w:sz w:val="20"/>
          <w:lang w:val="es-ES_tradnl"/>
        </w:rPr>
        <w:t>Artículo 239</w:t>
      </w:r>
      <w:bookmarkEnd w:id="252"/>
      <w:r w:rsidRPr="00A47C01">
        <w:rPr>
          <w:rFonts w:ascii="ITC Avant Garde Std Bk" w:hAnsi="ITC Avant Garde Std Bk"/>
          <w:b/>
          <w:sz w:val="20"/>
          <w:lang w:val="es-ES_tradnl"/>
        </w:rPr>
        <w:t>.</w:t>
      </w:r>
    </w:p>
    <w:p w14:paraId="148AF60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Recibida una solicitud de registro de candidaturas por el presidente o secretario del consejo que corresponda, se verificará dentro de los tres días siguientes que se cumplió con todos los requisitos señalados en el artículo anterior.</w:t>
      </w:r>
    </w:p>
    <w:p w14:paraId="320E1DD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9AFDF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Si de la verificación realizada se advierte que se omitió el cumplimiento de uno o varios requisitos, se notificará de inmediato al partido político correspondiente, para que dentro de las cuarenta y ocho horas siguientes subsane el o los requisitos omitidos o sustituya la candidatura, siempre y cuando esto pueda realizarse dentro de los plazos que señala el artículo 237 de esta Ley.</w:t>
      </w:r>
    </w:p>
    <w:p w14:paraId="6F0DF68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B74DF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el caso de que los partidos políticos excedan el número de candidaturas simultáneas señaladas en el artículo 11, párrafos 2 y 3, de esta Ley, el Secretario del Consejo General, una vez detectadas las mismas, requerirá al partido político a efecto de que informe a la autoridad electoral, en un término de cuarenta y ocho horas, las candidaturas o las fórmulas que deban excluirse de sus listas; en caso contrario, el Instituto procederá a suprimir de las respectivas listas las fórmulas necesarias hasta ajustar el límite de candidaturas permitidas por la ley, iniciando con los registros simultáneos ubicados en los últimos lugares de cada una de las listas, una después de otra, en su orden, hasta ajustar el número antes referido.</w:t>
      </w:r>
    </w:p>
    <w:p w14:paraId="6435F9A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B86DF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Cualquier solicitud o documentación presentada fuera de los plazos a que se refiere el artículo 237 de esta Ley será desechada de plano y, en su caso, no se registrará la candidatura o candidaturas que no satisfagan los requisitos.</w:t>
      </w:r>
    </w:p>
    <w:p w14:paraId="0F5F69D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A6BE6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Dentro de los tres días siguientes en que venzan los plazos a que se refiere el artículo 239, los Consejos General, locales y distritales celebrarán una sesión cuyo único objeto será registrar las candidaturas que procedan.</w:t>
      </w:r>
    </w:p>
    <w:p w14:paraId="787E1E1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5559F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Los consejos locales y distritales comunicarán de inmediato al Consejo General el acuerdo relativo al registro de candidaturas que hayan realizado durante la sesión a que se refiere el párrafo anterior.</w:t>
      </w:r>
    </w:p>
    <w:p w14:paraId="7A69D54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92943D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De igual manera, el Consejo General comunicará de inmediato a los consejos locales y distritales, las determinaciones que haya tomado sobre el registro de las listas de candidatos por el principio de representación proporcional.</w:t>
      </w:r>
    </w:p>
    <w:p w14:paraId="4F1B762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9180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Al concluir la sesión a la que se refiere el párrafo 5 de este artículo, el Secretario Ejecutivo del Instituto o los vocales ejecutivos, locales o distritales, según corresponda, tomarán las medidas necesarias para hacer pública la conclusión del registro de candidaturas, dando a conocer los nombres del candidato o fórmulas registradas y de aquéllos que no cumplieron con los requisitos.</w:t>
      </w:r>
      <w:r w:rsidRPr="00A47C01">
        <w:rPr>
          <w:rFonts w:ascii="ITC Avant Garde Std Bk" w:hAnsi="ITC Avant Garde Std Bk"/>
          <w:color w:val="2E74B5"/>
          <w:sz w:val="20"/>
          <w:lang w:val="es-ES_tradnl"/>
        </w:rPr>
        <w:t>]</w:t>
      </w:r>
    </w:p>
    <w:p w14:paraId="47FF6F2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D5747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85C76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3E761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3" w:name="Artículo_240"/>
      <w:r w:rsidRPr="00A47C01">
        <w:rPr>
          <w:rFonts w:ascii="ITC Avant Garde Std Bk" w:hAnsi="ITC Avant Garde Std Bk"/>
          <w:b/>
          <w:sz w:val="20"/>
          <w:lang w:val="es-ES_tradnl"/>
        </w:rPr>
        <w:t>Artículo 240</w:t>
      </w:r>
      <w:bookmarkEnd w:id="253"/>
      <w:r w:rsidRPr="00A47C01">
        <w:rPr>
          <w:rFonts w:ascii="ITC Avant Garde Std Bk" w:hAnsi="ITC Avant Garde Std Bk"/>
          <w:b/>
          <w:sz w:val="20"/>
          <w:lang w:val="es-ES_tradnl"/>
        </w:rPr>
        <w:t>.</w:t>
      </w:r>
    </w:p>
    <w:p w14:paraId="1D4443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solicitará oportunamente la publicación en el Diario Oficial de la Federación de la relación de nombres de los candidatos y los partidos o coaliciones que los postulan.</w:t>
      </w:r>
    </w:p>
    <w:p w14:paraId="5EE3BFC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40D68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la misma forma se publicarán y difundirán las cancelaciones de registros o sustituciones de candidatos.</w:t>
      </w:r>
    </w:p>
    <w:p w14:paraId="6C741EA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DC93D1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4" w:name="Artículo_241"/>
      <w:r w:rsidRPr="00A47C01">
        <w:rPr>
          <w:rFonts w:ascii="ITC Avant Garde Std Bk" w:hAnsi="ITC Avant Garde Std Bk"/>
          <w:b/>
          <w:sz w:val="20"/>
          <w:lang w:val="es-ES_tradnl"/>
        </w:rPr>
        <w:t>Artículo 241</w:t>
      </w:r>
      <w:bookmarkEnd w:id="254"/>
      <w:r w:rsidRPr="00A47C01">
        <w:rPr>
          <w:rFonts w:ascii="ITC Avant Garde Std Bk" w:hAnsi="ITC Avant Garde Std Bk"/>
          <w:b/>
          <w:sz w:val="20"/>
          <w:lang w:val="es-ES_tradnl"/>
        </w:rPr>
        <w:t>.</w:t>
      </w:r>
    </w:p>
    <w:p w14:paraId="6C3A8E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sustitución de candidatos, los partidos políticos y coaliciones lo solicitarán por escrito al Consejo General, observando las siguientes disposiciones:</w:t>
      </w:r>
    </w:p>
    <w:p w14:paraId="1D72EB9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C571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Dentro del plazo establecido para el registro de candidatos podrán sustituirlos libremente, debiendo observar las reglas y el principio de paridad entre los géneros establecido en el párrafo 3 del artículo 232 de esta Ley;</w:t>
      </w:r>
    </w:p>
    <w:p w14:paraId="1D8ECE1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A856E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Vencido el plazo a que se refiere el inciso anterior, exclusivamente podrán sustituirlos por causas de fallecimiento, inhabilitación, incapacidad o renuncia. En este último caso, no podrán sustituirlos cuando la renuncia se presente dentro de los treinta días anteriores al de la elección. Para la corrección o sustitución, en su caso, de las boletas electorales se estará a lo dispuesto en el artículo 267 de esta Ley, y</w:t>
      </w:r>
    </w:p>
    <w:p w14:paraId="3BF765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040C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En los casos en que la renuncia del candidato fuera notificada por éste al Consejo General, se hará del conocimiento del partido político que lo registró para que proceda, en su caso, a su sustitución.</w:t>
      </w:r>
    </w:p>
    <w:p w14:paraId="3F5C25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2322A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57F46FA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Campañas Electorales</w:t>
      </w:r>
    </w:p>
    <w:p w14:paraId="576D1CFB"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FFDC0E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5" w:name="Artículo_242"/>
      <w:r w:rsidRPr="00A47C01">
        <w:rPr>
          <w:rFonts w:ascii="ITC Avant Garde Std Bk" w:hAnsi="ITC Avant Garde Std Bk"/>
          <w:b/>
          <w:sz w:val="20"/>
          <w:lang w:val="es-ES_tradnl"/>
        </w:rPr>
        <w:t>Artículo 242</w:t>
      </w:r>
      <w:bookmarkEnd w:id="255"/>
      <w:r w:rsidRPr="00A47C01">
        <w:rPr>
          <w:rFonts w:ascii="ITC Avant Garde Std Bk" w:hAnsi="ITC Avant Garde Std Bk"/>
          <w:b/>
          <w:sz w:val="20"/>
          <w:lang w:val="es-ES_tradnl"/>
        </w:rPr>
        <w:t>.</w:t>
      </w:r>
    </w:p>
    <w:p w14:paraId="14DEDB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campaña electoral, para los efectos de este Título, es el conjunto de actividades llevadas a cabo por los partidos políticos nacionales, las coaliciones y los candidatos registrados para la obtención del voto.</w:t>
      </w:r>
    </w:p>
    <w:p w14:paraId="448E04F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7611B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Se entiende por actos de campaña las reuniones públicas, asambleas, marchas y en general aquéllos en que los candidatos o voceros de los partidos políticos se dirigen al electorado para promover sus candidaturas.</w:t>
      </w:r>
    </w:p>
    <w:p w14:paraId="036D7CD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A5A913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1F82517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57BEB3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5DFB848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18304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Para los efectos de lo dispuesto por el párrafo octavo del artículo 134 de la Constitución, el informe anual de labores o gestión de los servidores públicos, así como los mensajes que para darlos a conocer se difundan en los medios de comunicación social, no serán considerados como propaganda, siempre que la difusión se limite a una vez al año en 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periodo de campaña electoral.</w:t>
      </w:r>
    </w:p>
    <w:p w14:paraId="5C0193B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38DF2C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6" w:name="Artículo_243"/>
      <w:r w:rsidRPr="00A47C01">
        <w:rPr>
          <w:rFonts w:ascii="ITC Avant Garde Std Bk" w:hAnsi="ITC Avant Garde Std Bk"/>
          <w:b/>
          <w:sz w:val="20"/>
          <w:lang w:val="es-ES_tradnl"/>
        </w:rPr>
        <w:t>Artículo 243</w:t>
      </w:r>
      <w:bookmarkEnd w:id="256"/>
      <w:r w:rsidRPr="00A47C01">
        <w:rPr>
          <w:rFonts w:ascii="ITC Avant Garde Std Bk" w:hAnsi="ITC Avant Garde Std Bk"/>
          <w:b/>
          <w:sz w:val="20"/>
          <w:lang w:val="es-ES_tradnl"/>
        </w:rPr>
        <w:t>.</w:t>
      </w:r>
    </w:p>
    <w:p w14:paraId="37A8C2A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gastos que realicen los partidos políticos, las coaliciones y sus candidatos, en la propaganda electoral y las actividades de campaña, no podrán rebasar los topes que para cada elección acuerde el Consejo General.</w:t>
      </w:r>
    </w:p>
    <w:p w14:paraId="6041014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8DB9F0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los efectos de este artículo quedarán comprendidos dentro de los topes de gasto los siguientes conceptos:</w:t>
      </w:r>
    </w:p>
    <w:p w14:paraId="5C70578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CDBF3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Gastos de propaganda:</w:t>
      </w:r>
    </w:p>
    <w:p w14:paraId="7D193436"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AF4FD1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Comprenden los realizados en bardas, mantas, volantes, pancartas, equipos de sonido, eventos políticos realizados en lugares alquilados, propaganda utilitaria y otros similares;</w:t>
      </w:r>
    </w:p>
    <w:p w14:paraId="339E56C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7356E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Gastos operativos de la campaña:</w:t>
      </w:r>
    </w:p>
    <w:p w14:paraId="4FD98A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95B06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Comprenden los sueldos y salarios del personal eventual, arrendamiento eventual de bienes muebles e inmuebles, gastos de transporte de material y personal, viáticos y otros similares;</w:t>
      </w:r>
    </w:p>
    <w:p w14:paraId="749DBFD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D502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Gastos de propaganda en diarios, revistas y otros medios impresos:</w:t>
      </w:r>
    </w:p>
    <w:p w14:paraId="20C91F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EC955C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Comprenden los realizados en cualquiera de esos medios, tales como inserciones pagadas, anuncios publicitarios y sus similares, tendentes a la obtención del voto. En todo caso, tanto el partido y candidato contratante, como el medio impreso, deberán identificar con toda claridad que se trata de propaganda o inserción pagada, y</w:t>
      </w:r>
    </w:p>
    <w:p w14:paraId="6CED621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9D873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Gastos de producción de los mensajes para radio y televisión:</w:t>
      </w:r>
    </w:p>
    <w:p w14:paraId="2FD303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46ED87"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Comprenden los realizados para el pago de servicios profesionales; uso de equipo técnico, locaciones o estudios de grabación y producción, así como los demás inherentes al mismo objetivo.</w:t>
      </w:r>
    </w:p>
    <w:p w14:paraId="3513242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A5E599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No se considerarán dentro de los topes de campaña los gastos que realicen los partidos para su operación ordinaria y para el sostenimiento de sus órganos directivos y de sus organizaciones.</w:t>
      </w:r>
    </w:p>
    <w:p w14:paraId="509FA78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7EAF6A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Consejo General, en la determinación de los topes de gastos de campaña, aplicará las siguientes reglas:</w:t>
      </w:r>
    </w:p>
    <w:p w14:paraId="2C05543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37D6D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la elección de Presidente de los Estados Unidos Mexicanos, a más tardar el día último de octubre del año anterior al de la elección, procederá en los siguientes términos:</w:t>
      </w:r>
      <w:r w:rsidRPr="00A47C01">
        <w:rPr>
          <w:rFonts w:ascii="ITC Avant Garde Std Bk" w:hAnsi="ITC Avant Garde Std Bk"/>
          <w:color w:val="2E74B5"/>
          <w:sz w:val="20"/>
          <w:lang w:val="es-ES_tradnl"/>
        </w:rPr>
        <w:t>]</w:t>
      </w:r>
    </w:p>
    <w:p w14:paraId="5DDA8F3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24B5DEF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70369DD6"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7A52163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El tope máximo de gastos de campaña será equivalente al veinte por ciento del financiamiento público de campaña establecido para todos los partidos en el año de la elección presidencial, y</w:t>
      </w:r>
    </w:p>
    <w:p w14:paraId="3A2B6FB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F6A4F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la elección de diputados y senadores, a más tardar el día último de diciembre del año de la elección, procederá en los siguientes términos:</w:t>
      </w:r>
      <w:r w:rsidRPr="00A47C01">
        <w:rPr>
          <w:rFonts w:ascii="ITC Avant Garde Std Bk" w:hAnsi="ITC Avant Garde Std Bk"/>
          <w:color w:val="2E74B5"/>
          <w:sz w:val="20"/>
          <w:lang w:val="es-ES_tradnl"/>
        </w:rPr>
        <w:t>]</w:t>
      </w:r>
    </w:p>
    <w:p w14:paraId="1C85F56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A2515E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BC678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FBD78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color w:val="2E74B5"/>
          <w:sz w:val="20"/>
          <w:szCs w:val="20"/>
          <w:lang w:val="es-ES_tradnl"/>
        </w:rPr>
        <w:t>[</w:t>
      </w:r>
      <w:r w:rsidRPr="00A47C01">
        <w:rPr>
          <w:rFonts w:ascii="ITC Avant Garde Std Bk" w:hAnsi="ITC Avant Garde Std Bk"/>
          <w:sz w:val="20"/>
          <w:szCs w:val="20"/>
          <w:lang w:val="es-ES_tradnl"/>
        </w:rPr>
        <w:t xml:space="preserve">El tope máximo de gastos de campaña para la elección de diputados por el principio de mayoría relativa será la cantidad que resulte de dividir el tope de gasto de campaña establecido para la elección presidencial entre trescientos. Para el año en que solamente se renueve </w:t>
      </w:r>
      <w:smartTag w:uri="urn:schemas-microsoft-com:office:smarttags" w:element="PersonName">
        <w:smartTagPr>
          <w:attr w:name="ProductID" w:val="la C￡mara"/>
        </w:smartTagPr>
        <w:r w:rsidRPr="00A47C01">
          <w:rPr>
            <w:rFonts w:ascii="ITC Avant Garde Std Bk" w:hAnsi="ITC Avant Garde Std Bk"/>
            <w:sz w:val="20"/>
            <w:szCs w:val="20"/>
            <w:lang w:val="es-ES_tradnl"/>
          </w:rPr>
          <w:t>la Cámara</w:t>
        </w:r>
      </w:smartTag>
      <w:r w:rsidRPr="00A47C01">
        <w:rPr>
          <w:rFonts w:ascii="ITC Avant Garde Std Bk" w:hAnsi="ITC Avant Garde Std Bk"/>
          <w:sz w:val="20"/>
          <w:szCs w:val="20"/>
          <w:lang w:val="es-ES_tradnl"/>
        </w:rPr>
        <w:t xml:space="preserve"> de Diputados, la cantidad a que se refiere esta fracción será actualizada con el valor de </w:t>
      </w:r>
      <w:smartTag w:uri="urn:schemas-microsoft-com:office:smarttags" w:element="PersonName">
        <w:smartTagPr>
          <w:attr w:name="ProductID" w:val="la Unidad"/>
        </w:smartTagPr>
        <w:r w:rsidRPr="00A47C01">
          <w:rPr>
            <w:rFonts w:ascii="ITC Avant Garde Std Bk" w:hAnsi="ITC Avant Garde Std Bk"/>
            <w:sz w:val="20"/>
            <w:szCs w:val="20"/>
            <w:lang w:val="es-ES_tradnl"/>
          </w:rPr>
          <w:t>la Unidad</w:t>
        </w:r>
      </w:smartTag>
      <w:r w:rsidRPr="00A47C01">
        <w:rPr>
          <w:rFonts w:ascii="ITC Avant Garde Std Bk" w:hAnsi="ITC Avant Garde Std Bk"/>
          <w:sz w:val="20"/>
          <w:szCs w:val="20"/>
          <w:lang w:val="es-ES_tradnl"/>
        </w:rPr>
        <w:t xml:space="preserve"> de Medida y Actualización, y</w:t>
      </w:r>
      <w:r w:rsidRPr="00A47C01">
        <w:rPr>
          <w:rFonts w:ascii="ITC Avant Garde Std Bk" w:hAnsi="ITC Avant Garde Std Bk"/>
          <w:color w:val="2E74B5"/>
          <w:sz w:val="20"/>
          <w:szCs w:val="20"/>
          <w:lang w:val="es-ES_tradnl"/>
        </w:rPr>
        <w:t>]</w:t>
      </w:r>
    </w:p>
    <w:p w14:paraId="4387C60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4AC419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601387CF"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684E0C8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sz w:val="20"/>
          <w:szCs w:val="20"/>
          <w:lang w:val="es-ES_tradnl"/>
        </w:rPr>
        <w:tab/>
        <w:t>Para cada fórmula en la elección de senadores por el principio de mayoría relativa, el tope máximo para gastos de campaña será la cantidad que resulte de multiplicar la suma del tope de gasto de campaña para la elección de diputados por el número de distritos que comprenda la entidad de que se trate. En ningún caso el número de distritos que se considerará será mayor de veinte.</w:t>
      </w:r>
    </w:p>
    <w:p w14:paraId="154297D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6C6F66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7" w:name="Artículo_244"/>
      <w:r w:rsidRPr="00A47C01">
        <w:rPr>
          <w:rFonts w:ascii="ITC Avant Garde Std Bk" w:hAnsi="ITC Avant Garde Std Bk"/>
          <w:b/>
          <w:sz w:val="20"/>
          <w:lang w:val="es-ES_tradnl"/>
        </w:rPr>
        <w:t>Artículo 244</w:t>
      </w:r>
      <w:bookmarkEnd w:id="257"/>
      <w:r w:rsidRPr="00A47C01">
        <w:rPr>
          <w:rFonts w:ascii="ITC Avant Garde Std Bk" w:hAnsi="ITC Avant Garde Std Bk"/>
          <w:b/>
          <w:sz w:val="20"/>
          <w:lang w:val="es-ES_tradnl"/>
        </w:rPr>
        <w:t>.</w:t>
      </w:r>
    </w:p>
    <w:p w14:paraId="09E8BB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reuniones públicas realizadas por los partidos políticos y los candidatos registrados se regirán por lo dispuesto en el artículo 9o. de la Constitución y no tendrán más límite que el respeto a los derechos de terceros, en particular los de otros partidos y candidatos, así como las disposiciones que para el ejercicio de la garantía de reunión y la preservación del orden público dicte la autoridad administrativa competente.</w:t>
      </w:r>
    </w:p>
    <w:p w14:paraId="405D649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E931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aquellos casos en los que las autoridades concedan gratuitamente a los partidos políticos o candidatos el uso de locales cerrados de propiedad pública, se estará a lo siguiente:</w:t>
      </w:r>
    </w:p>
    <w:p w14:paraId="62124A4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2B82E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Las autoridades federales, estatales y municipales deberán dar un trato equitativo en el uso de los locales públicos a todos los partidos políticos que participan en la elección, y</w:t>
      </w:r>
    </w:p>
    <w:p w14:paraId="1EEA4FB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E00F6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partidos políticos deberán solicitar el uso de los locales con suficiente antelación, señalando la naturaleza del acto a realizar, el número de ciudadanos que se estima habrán de concurrir, las horas necesarias para la preparación y realización del evento, los requerimientos en materia de iluminación y sonido, y el nombre del ciudadano autorizado por el partido político o el candidato en cuestión que se responsabilice del buen uso del local y sus instalaciones.</w:t>
      </w:r>
    </w:p>
    <w:p w14:paraId="25F695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FD74C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Presidente del Consejo General podrá solicitar a las autoridades competentes los medios de seguridad personal para los candidatos que lo requieran, así como a los candidatos a la Presidencia de los Estados Unidos Mexicanos, desde el momento en que de acuerdo con los mecanismos internos de su partido, se ostenten con tal carácter. Las medidas que adopte la autoridad competente serán informadas al consejero presidente.</w:t>
      </w:r>
    </w:p>
    <w:p w14:paraId="01A3A21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D8E31E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8" w:name="Artículo_245"/>
      <w:r w:rsidRPr="00A47C01">
        <w:rPr>
          <w:rFonts w:ascii="ITC Avant Garde Std Bk" w:hAnsi="ITC Avant Garde Std Bk"/>
          <w:b/>
          <w:sz w:val="20"/>
          <w:lang w:val="es-ES_tradnl"/>
        </w:rPr>
        <w:t>Artículo 245</w:t>
      </w:r>
      <w:bookmarkEnd w:id="258"/>
      <w:r w:rsidRPr="00A47C01">
        <w:rPr>
          <w:rFonts w:ascii="ITC Avant Garde Std Bk" w:hAnsi="ITC Avant Garde Std Bk"/>
          <w:b/>
          <w:sz w:val="20"/>
          <w:lang w:val="es-ES_tradnl"/>
        </w:rPr>
        <w:t>.</w:t>
      </w:r>
    </w:p>
    <w:p w14:paraId="531C89A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o candidatos que decidan dentro de la campaña electoral realizar marchas o reuniones que impliquen una interrupción temporal de la vialidad, deberán hacer conocer a la autoridad competente su itinerario, a fin de que ésta provea lo necesario para modificar la circulación vehicular y garantizar el libre desarrollo de la marcha o reunión.</w:t>
      </w:r>
    </w:p>
    <w:p w14:paraId="08DA069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F3C964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59" w:name="Artículo_246"/>
      <w:r w:rsidRPr="00A47C01">
        <w:rPr>
          <w:rFonts w:ascii="ITC Avant Garde Std Bk" w:hAnsi="ITC Avant Garde Std Bk"/>
          <w:b/>
          <w:sz w:val="20"/>
          <w:lang w:val="es-ES_tradnl"/>
        </w:rPr>
        <w:t>Artículo 246</w:t>
      </w:r>
      <w:bookmarkEnd w:id="259"/>
      <w:r w:rsidRPr="00A47C01">
        <w:rPr>
          <w:rFonts w:ascii="ITC Avant Garde Std Bk" w:hAnsi="ITC Avant Garde Std Bk"/>
          <w:b/>
          <w:sz w:val="20"/>
          <w:lang w:val="es-ES_tradnl"/>
        </w:rPr>
        <w:t>.</w:t>
      </w:r>
    </w:p>
    <w:p w14:paraId="425E8C3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propaganda impresa que los candidatos utilicen durante la campaña electoral deberá contener, en todo caso, una identificación precisa del partido político o coalición que ha registrado al candidato.</w:t>
      </w:r>
    </w:p>
    <w:p w14:paraId="40370DE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1E0A0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propaganda que en el curso de una campaña difundan por medios gráficos los partidos políticos, las coaliciones y los candidatos, no tendrán más límite, en los términos del artículo 7o. de la Constitución, que el respeto a la vida privada de candidatos, autoridades, terceros y a las instituciones y valores democráticos.</w:t>
      </w:r>
    </w:p>
    <w:p w14:paraId="6A745D1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249A1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0" w:name="Artículo_247"/>
      <w:r w:rsidRPr="00A47C01">
        <w:rPr>
          <w:rFonts w:ascii="ITC Avant Garde Std Bk" w:hAnsi="ITC Avant Garde Std Bk"/>
          <w:b/>
          <w:sz w:val="20"/>
          <w:lang w:val="es-ES_tradnl"/>
        </w:rPr>
        <w:t>Artículo 247</w:t>
      </w:r>
      <w:bookmarkEnd w:id="260"/>
      <w:r w:rsidRPr="00A47C01">
        <w:rPr>
          <w:rFonts w:ascii="ITC Avant Garde Std Bk" w:hAnsi="ITC Avant Garde Std Bk"/>
          <w:b/>
          <w:sz w:val="20"/>
          <w:lang w:val="es-ES_tradnl"/>
        </w:rPr>
        <w:t>.</w:t>
      </w:r>
    </w:p>
    <w:p w14:paraId="50394B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propaganda y mensajes que en el curso de las precampañas y campañas electorales difundan los partidos políticos se ajustarán a lo dispuesto por el primer párrafo del artículo 6o. de la Constitución.</w:t>
      </w:r>
    </w:p>
    <w:p w14:paraId="410EE52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37A7D4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En la propaganda política o electoral que realicen los partidos políticos, las coaliciones, las personas candidatas y precandidatas, deberán abstenerse de expresiones que calumnien a las personas, discriminen o constituyan actos de violencia política contra las mujeres en razón de género en términos de esta Ley. El Consejo General y </w:t>
      </w:r>
      <w:smartTag w:uri="urn:schemas-microsoft-com:office:smarttags" w:element="PersonName">
        <w:smartTagPr>
          <w:attr w:name="ProductID" w:val="la Comisión"/>
        </w:smartTagPr>
        <w:r w:rsidRPr="00A47C01">
          <w:rPr>
            <w:rFonts w:ascii="ITC Avant Garde Std Bk" w:hAnsi="ITC Avant Garde Std Bk"/>
            <w:sz w:val="20"/>
            <w:lang w:val="es-MX"/>
          </w:rPr>
          <w:t>la Comisión</w:t>
        </w:r>
      </w:smartTag>
      <w:r w:rsidRPr="00A47C01">
        <w:rPr>
          <w:rFonts w:ascii="ITC Avant Garde Std Bk" w:hAnsi="ITC Avant Garde Std Bk"/>
          <w:sz w:val="20"/>
          <w:lang w:val="es-MX"/>
        </w:rPr>
        <w:t xml:space="preserve"> de Quejas y Denuncias están facultadas para ordenar, una vez satisfechos los procedimientos establecidos en esta Ley, la suspensión inmediata de los mensajes en radio o televisión contrarios a esta norma, así como el retiro de cualquier otra propaganda.</w:t>
      </w:r>
      <w:r w:rsidRPr="00A47C01">
        <w:rPr>
          <w:rFonts w:ascii="ITC Avant Garde Std Bk" w:hAnsi="ITC Avant Garde Std Bk"/>
          <w:color w:val="2E74B5"/>
          <w:sz w:val="20"/>
          <w:lang w:val="es-MX"/>
        </w:rPr>
        <w:t>]</w:t>
      </w:r>
    </w:p>
    <w:p w14:paraId="3D252B1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 xml:space="preserve">Numeral reformado DOF 13-04-2020, </w:t>
      </w:r>
      <w:r w:rsidRPr="00A47C01">
        <w:rPr>
          <w:rFonts w:ascii="ITC Avant Garde Std Bk" w:eastAsia="MS Mincho" w:hAnsi="ITC Avant Garde Std Bk"/>
          <w:i/>
          <w:iCs/>
          <w:color w:val="0000FF"/>
          <w:sz w:val="16"/>
          <w:szCs w:val="16"/>
          <w:lang w:val="es-MX"/>
        </w:rPr>
        <w:t>02-03-2023</w:t>
      </w:r>
    </w:p>
    <w:p w14:paraId="55F3F06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A5A2C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570FF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partidos políticos, los precandidatos y candidatos podrán ejercer el derecho de réplica que establece el primer párrafo del artículo 6o. de la Constitución respecto de la información que presenten los medios de comunicación, cuando consideren que la misma ha deformado hechos o situaciones referentes a sus actividades. Este derecho se ejercitará sin perjuicio de aquéllos correspondientes a las responsabilidades o al daño moral que se ocasionen en términos de la ley que regule la materia de imprenta y de las disposiciones civiles y penales aplicables.</w:t>
      </w:r>
    </w:p>
    <w:p w14:paraId="670D066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BC28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derecho a que se refiere el párrafo anterior se ejercerá en la forma y términos que determine la ley de la materia.</w:t>
      </w:r>
    </w:p>
    <w:p w14:paraId="42777E2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D2F3A9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1" w:name="Artículo_248"/>
      <w:r w:rsidRPr="00A47C01">
        <w:rPr>
          <w:rFonts w:ascii="ITC Avant Garde Std Bk" w:hAnsi="ITC Avant Garde Std Bk"/>
          <w:b/>
          <w:sz w:val="20"/>
          <w:lang w:val="es-ES_tradnl"/>
        </w:rPr>
        <w:t>Artículo 248</w:t>
      </w:r>
      <w:bookmarkEnd w:id="261"/>
      <w:r w:rsidRPr="00A47C01">
        <w:rPr>
          <w:rFonts w:ascii="ITC Avant Garde Std Bk" w:hAnsi="ITC Avant Garde Std Bk"/>
          <w:b/>
          <w:sz w:val="20"/>
          <w:lang w:val="es-ES_tradnl"/>
        </w:rPr>
        <w:t>.</w:t>
      </w:r>
    </w:p>
    <w:p w14:paraId="17E6A0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propaganda que los partidos políticos, las coaliciones y los candidatos realicen en la vía pública a través de grabaciones y, en general, por cualquier otro medio, se sujetará a lo previsto por el artículo anterior, así como a las disposiciones legales y administrativas expedidas en materia de protección del medio ambiente y de prevención de la contaminación por ruido.</w:t>
      </w:r>
    </w:p>
    <w:p w14:paraId="05A6124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F16FD1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2" w:name="Artículo_249"/>
      <w:r w:rsidRPr="00A47C01">
        <w:rPr>
          <w:rFonts w:ascii="ITC Avant Garde Std Bk" w:hAnsi="ITC Avant Garde Std Bk"/>
          <w:b/>
          <w:sz w:val="20"/>
          <w:lang w:val="es-ES_tradnl"/>
        </w:rPr>
        <w:t>Artículo 249</w:t>
      </w:r>
      <w:bookmarkEnd w:id="262"/>
      <w:r w:rsidRPr="00A47C01">
        <w:rPr>
          <w:rFonts w:ascii="ITC Avant Garde Std Bk" w:hAnsi="ITC Avant Garde Std Bk"/>
          <w:b/>
          <w:sz w:val="20"/>
          <w:lang w:val="es-ES_tradnl"/>
        </w:rPr>
        <w:t>.</w:t>
      </w:r>
    </w:p>
    <w:p w14:paraId="3FF90F8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las oficinas, edificios y locales ocupados por la administración y los poderes públicos no podrá fijarse ni distribuirse propaganda electoral de ningún tipo, salvo cuando se trate de los locales a que se refiere el párrafo 2 del artículo 244 de esta Ley y exclusivamente por el tiempo de duración del acto de campaña de que se trate.</w:t>
      </w:r>
    </w:p>
    <w:p w14:paraId="50D5D7F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6CB908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3" w:name="Artículo_250"/>
      <w:r w:rsidRPr="00A47C01">
        <w:rPr>
          <w:rFonts w:ascii="ITC Avant Garde Std Bk" w:hAnsi="ITC Avant Garde Std Bk"/>
          <w:b/>
          <w:sz w:val="20"/>
          <w:lang w:val="es-ES_tradnl"/>
        </w:rPr>
        <w:t>Artículo 250</w:t>
      </w:r>
      <w:bookmarkEnd w:id="263"/>
      <w:r w:rsidRPr="00A47C01">
        <w:rPr>
          <w:rFonts w:ascii="ITC Avant Garde Std Bk" w:hAnsi="ITC Avant Garde Std Bk"/>
          <w:b/>
          <w:sz w:val="20"/>
          <w:lang w:val="es-ES_tradnl"/>
        </w:rPr>
        <w:t>.</w:t>
      </w:r>
    </w:p>
    <w:p w14:paraId="3A7444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 colocación de propaganda electoral los partidos y candidatos observarán las reglas siguientes:</w:t>
      </w:r>
    </w:p>
    <w:p w14:paraId="19725BC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33781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 podrá colgarse en elementos del equipamiento urbano, ni obstaculizar en forma alguna la visibilidad de los señalamientos que permiten a las personas transitar y orientarse dentro de los centros de población. Las autoridades electorales competentes ordenarán el retiro de la propaganda electoral contraria a esta norma;</w:t>
      </w:r>
    </w:p>
    <w:p w14:paraId="13761C3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2552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Podrá colgarse o fijarse en inmuebles de propiedad privada, siempre que medie permiso escrito del propietario;</w:t>
      </w:r>
    </w:p>
    <w:p w14:paraId="73D827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797F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Podrá colgarse o fijarse en los bastidores y mamparas de uso común que determinen las juntas locales y distritales ejecutivas del Instituto, previo acuerdo con las autoridades correspondientes;</w:t>
      </w:r>
      <w:r w:rsidRPr="00A47C01">
        <w:rPr>
          <w:rFonts w:ascii="ITC Avant Garde Std Bk" w:hAnsi="ITC Avant Garde Std Bk"/>
          <w:color w:val="2E74B5"/>
          <w:sz w:val="20"/>
          <w:lang w:val="es-ES_tradnl"/>
        </w:rPr>
        <w:t>]</w:t>
      </w:r>
    </w:p>
    <w:p w14:paraId="3E1AB63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1CE381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F4AED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79A5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podrá fijarse o pintarse en elementos del equipamiento urbano, carretero o ferroviario, ni en accidentes geográficos cualquiera que sea su régimen jurídico, y</w:t>
      </w:r>
    </w:p>
    <w:p w14:paraId="6DDD43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C78A6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No podrá colgarse, fijarse o pintarse en monumentos ni en edificios públicos.</w:t>
      </w:r>
    </w:p>
    <w:p w14:paraId="1B8AC2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6287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bastidores y mamparas de uso común serán repartidos por sorteo en forma equitativa de conformidad a lo que corresponda a los partidos políticos registrados, conforme al procedimiento acordado en la sesión del consejo respectivo, que celebre en diciembre del año previo al de la elección.</w:t>
      </w:r>
    </w:p>
    <w:p w14:paraId="200581A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4C262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consejos locales y distritales, dentro del ámbito de su competencia, harán cumplir estas disposiciones y adoptarán las medidas a que hubiere lugar con el fin de asegurar a partidos y candidatos el pleno ejercicio de sus derechos y garantizar el cumplimiento de sus obligaciones en la materia.</w:t>
      </w:r>
    </w:p>
    <w:p w14:paraId="1A61A13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E732B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quejas motivadas por la propaganda impresa de los partidos políticos y candidatos serán presentadas al vocal secretario de la Junta Distrital que corresponda al ámbito territorial en que se presente el hecho que motiva la queja. El mencionado vocal ordenará la verificación de los hechos, integrará el expediente y someterá a la aprobación del consejo distrital el proyecto de resolución. Contra la resolución del consejo distrital procede el recurso de revisión que resolverá el consejo local que corresponda.</w:t>
      </w:r>
      <w:r w:rsidRPr="00A47C01">
        <w:rPr>
          <w:rFonts w:ascii="ITC Avant Garde Std Bk" w:hAnsi="ITC Avant Garde Std Bk"/>
          <w:color w:val="2E74B5"/>
          <w:sz w:val="20"/>
          <w:lang w:val="es-ES_tradnl"/>
        </w:rPr>
        <w:t>]</w:t>
      </w:r>
    </w:p>
    <w:p w14:paraId="134D2A6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2609A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F0CFAA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F8C1B7"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64" w:name="Artículo_250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250 Bis</w:t>
      </w:r>
      <w:bookmarkEnd w:id="264"/>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152C7CA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66B6A6B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0827E14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CFB20B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5" w:name="Artículo_251"/>
      <w:r w:rsidRPr="00A47C01">
        <w:rPr>
          <w:rFonts w:ascii="ITC Avant Garde Std Bk" w:hAnsi="ITC Avant Garde Std Bk"/>
          <w:b/>
          <w:sz w:val="20"/>
          <w:lang w:val="es-ES_tradnl"/>
        </w:rPr>
        <w:t>Artículo 251</w:t>
      </w:r>
      <w:bookmarkEnd w:id="265"/>
      <w:r w:rsidRPr="00A47C01">
        <w:rPr>
          <w:rFonts w:ascii="ITC Avant Garde Std Bk" w:hAnsi="ITC Avant Garde Std Bk"/>
          <w:b/>
          <w:sz w:val="20"/>
          <w:lang w:val="es-ES_tradnl"/>
        </w:rPr>
        <w:t>.</w:t>
      </w:r>
    </w:p>
    <w:p w14:paraId="4923BD5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campañas electorales para Presidente de los Estados Unidos Mexicanos, senadores y diputados, en el año que corresponda, tendrán una duración de noventa días.</w:t>
      </w:r>
    </w:p>
    <w:p w14:paraId="7B24765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0DDEF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campañas electorales para diputados, en el año en que solamente se renueve la Cámara respectiva, tendrán una duración de sesenta días.</w:t>
      </w:r>
    </w:p>
    <w:p w14:paraId="1D335B0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63822D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campañas electorales de los partidos políticos se iniciarán a partir del día siguiente al de la sesión de registro de candidaturas para la elección respectiva, debiendo concluir tres días antes de celebrarse la jornada electoral.</w:t>
      </w:r>
    </w:p>
    <w:p w14:paraId="429E53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00A4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día de la jornada electoral y durante los tres días anteriores, no se permitirá la celebración ni la difusión de reuniones o actos públicos de campaña, de propaganda o de proselitismo electorales.</w:t>
      </w:r>
    </w:p>
    <w:p w14:paraId="66B1C19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5CBA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Quien solicite u ordene la publicación de cualquier encuesta o sondeo de opinión sobre asuntos electorales, que se realice desde el inicio del proceso electoral hasta el cierre oficial de las casillas el día de la elección, deberá entregar copia del estudio completo al Secretario Ejecutivo del Instituto, si la encuesta o sondeo se difunde por cualquier medio. En todo caso, la difusión de los resultados de cualquier encuesta o sondeo de opinión estará sujeta a lo dispuesto en el párrafo siguiente.</w:t>
      </w:r>
    </w:p>
    <w:p w14:paraId="1C72BCF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C73C9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Durante los tres días previos a la elección y hasta la hora del cierre oficial de las casillas que se encuentren en las zonas de husos horarios más occidentales del territorio nacional, queda prohibido publicar o difundir por cualquier medio, los resultados de encuestas o sondeos de opinión que tengan por objeto dar a conocer las preferencias electorales de los ciudadanos, quedando sujetos quienes lo hicieren, a las penas aplicables a aquéllos que incurran en alguno de los tipos previstos y sancionados en la Ley General en Materia de Delitos Electorales.</w:t>
      </w:r>
    </w:p>
    <w:p w14:paraId="0E6B90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9DA66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Las personas físicas o morales que pretendan llevar a cabo encuestas por muestreo para dar a conocer las preferencias electorales de los ciudadanos o las tendencias de las votaciones, adoptarán los criterios generales de carácter científico, que para tal efecto emita el Consejo General, previa consulta con los profesionales del ramo o las organizaciones en que se agrupen.</w:t>
      </w:r>
    </w:p>
    <w:p w14:paraId="6E0609F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B96AA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6" w:name="Artículo_252"/>
      <w:r w:rsidRPr="00A47C01">
        <w:rPr>
          <w:rFonts w:ascii="ITC Avant Garde Std Bk" w:hAnsi="ITC Avant Garde Std Bk"/>
          <w:b/>
          <w:sz w:val="20"/>
          <w:lang w:val="es-ES_tradnl"/>
        </w:rPr>
        <w:t>Artículo 252</w:t>
      </w:r>
      <w:bookmarkEnd w:id="266"/>
      <w:r w:rsidRPr="00A47C01">
        <w:rPr>
          <w:rFonts w:ascii="ITC Avant Garde Std Bk" w:hAnsi="ITC Avant Garde Std Bk"/>
          <w:b/>
          <w:sz w:val="20"/>
          <w:lang w:val="es-ES_tradnl"/>
        </w:rPr>
        <w:t>.</w:t>
      </w:r>
    </w:p>
    <w:p w14:paraId="7C3D50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Cualquier infracción a las disposiciones contenidas en el presente Capítulo será sancionada en los términos de esta Ley.</w:t>
      </w:r>
    </w:p>
    <w:p w14:paraId="5741464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E31A55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51A130D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Procedimientos para la Integración y Ubicación de Mesas Directivas de Casilla</w:t>
      </w:r>
    </w:p>
    <w:p w14:paraId="2FDB2BA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625879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7" w:name="Artículo_253"/>
      <w:r w:rsidRPr="00A47C01">
        <w:rPr>
          <w:rFonts w:ascii="ITC Avant Garde Std Bk" w:hAnsi="ITC Avant Garde Std Bk"/>
          <w:b/>
          <w:sz w:val="20"/>
          <w:lang w:val="es-ES_tradnl"/>
        </w:rPr>
        <w:t>Artículo 253</w:t>
      </w:r>
      <w:bookmarkEnd w:id="267"/>
      <w:r w:rsidRPr="00A47C01">
        <w:rPr>
          <w:rFonts w:ascii="ITC Avant Garde Std Bk" w:hAnsi="ITC Avant Garde Std Bk"/>
          <w:b/>
          <w:sz w:val="20"/>
          <w:lang w:val="es-ES_tradnl"/>
        </w:rPr>
        <w:t>.</w:t>
      </w:r>
    </w:p>
    <w:p w14:paraId="68CEBBD6"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elecciones federales o en las elecciones locales concurrentes con la federal, la integración, ubicación y designación de integrantes de las mesas directivas de casillas a instalar para la recepción de la votación, se realizará con base en las disposiciones de esta Ley. En el caso de las elecciones locales concurrentes con la Federal, se deberá integrar una casilla única de conformidad con lo dispuesto en este capítulo y los acuerdos que emita el Consejo General del Instituto.</w:t>
      </w:r>
    </w:p>
    <w:p w14:paraId="5E08EBB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7489A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los términos de la presente Ley, las secciones en que se dividen los distritos uninominales tendrán como máximo 3,000 electores.</w:t>
      </w:r>
    </w:p>
    <w:p w14:paraId="574FE5D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30A6F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toda sección electoral por cada 750 electores o fracción se instalará una casilla para recibir la votación de los ciudadanos residentes en la misma; de ser dos o más se colocarán en forma contigua y se dividirá la lista nominal de electores en orden alfabético.</w:t>
      </w:r>
    </w:p>
    <w:p w14:paraId="78815CD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D3968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Cuando el crecimiento demográfico de las secciones lo exija, se estará a lo siguiente:</w:t>
      </w:r>
    </w:p>
    <w:p w14:paraId="7142543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A6A5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 caso de que el número de ciudadanos inscritos en la lista nominal de electores correspondiente a una sección sea superior a</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3,000 electores, se instalarán en un mismo sitio o local tantas casillas como resulte de dividir alfabéticamente el número de ciudadanos inscritos en la lista entre 750, y</w:t>
      </w:r>
    </w:p>
    <w:p w14:paraId="4C36EDE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25080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 existiendo un local que permita la instalación en un mismo sitio de las casillas necesarias, se ubicarán éstas en lugares contiguos atendiendo a la concentración y distribución de los electores en la sección.</w:t>
      </w:r>
    </w:p>
    <w:p w14:paraId="1554AA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C1E0AE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Cuando las condiciones geográficas de infraestructura o socioculturales de una sección hagan difícil el acceso de todos los electores residentes en ella a un mismo sitio, podrá acordarse la instalación de varias casillas extraordinarias en lugares que ofrezcan un fácil acceso a los electores. Para lo cual, si técnicamente fuese posible, se deberá elaborar el listado nominal conteniendo únicamente los nombres de los ciudadanos que habitan en la zona geográfica donde se instalen dichas casillas.</w:t>
      </w:r>
    </w:p>
    <w:p w14:paraId="57960DC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29C33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las secciones que la Junta Distrital correspondiente acuerde se instalarán las casillas especiales a que se refiere el artículo 258 de esta Ley.</w:t>
      </w:r>
      <w:r w:rsidRPr="00A47C01">
        <w:rPr>
          <w:rFonts w:ascii="ITC Avant Garde Std Bk" w:hAnsi="ITC Avant Garde Std Bk"/>
          <w:color w:val="2E74B5"/>
          <w:sz w:val="20"/>
          <w:lang w:val="es-ES_tradnl"/>
        </w:rPr>
        <w:t>]</w:t>
      </w:r>
    </w:p>
    <w:p w14:paraId="2D81361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104B0C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BFF74E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347F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En cada casilla se garantizará la instalación de mamparas donde los votantes puedan decidir el sentido de su sufragio. El diseño y ubicación de estas mamparas en las casillas se hará de manera que garanticen plenamente el secreto del voto. En el exterior las mamparas y para cualquier tipo de elección deberán contener con visibilidad la leyenda “El voto es libre y secreto”.</w:t>
      </w:r>
    </w:p>
    <w:p w14:paraId="431AE34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8D32D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8" w:name="Artículo_254"/>
      <w:r w:rsidRPr="00A47C01">
        <w:rPr>
          <w:rFonts w:ascii="ITC Avant Garde Std Bk" w:hAnsi="ITC Avant Garde Std Bk"/>
          <w:b/>
          <w:sz w:val="20"/>
          <w:lang w:val="es-ES_tradnl"/>
        </w:rPr>
        <w:t>Artículo 254</w:t>
      </w:r>
      <w:bookmarkEnd w:id="268"/>
      <w:r w:rsidRPr="00A47C01">
        <w:rPr>
          <w:rFonts w:ascii="ITC Avant Garde Std Bk" w:hAnsi="ITC Avant Garde Std Bk"/>
          <w:b/>
          <w:sz w:val="20"/>
          <w:lang w:val="es-ES_tradnl"/>
        </w:rPr>
        <w:t>.</w:t>
      </w:r>
    </w:p>
    <w:p w14:paraId="38E54A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procedimiento para integrar las mesas directivas de casilla será el siguiente:</w:t>
      </w:r>
      <w:r w:rsidRPr="00A47C01">
        <w:rPr>
          <w:rFonts w:ascii="ITC Avant Garde Std Bk" w:hAnsi="ITC Avant Garde Std Bk"/>
          <w:color w:val="2E74B5"/>
          <w:sz w:val="20"/>
          <w:lang w:val="es-ES_tradnl"/>
        </w:rPr>
        <w:t>]</w:t>
      </w:r>
    </w:p>
    <w:p w14:paraId="4F7990D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05B5666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1B26A4B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48A8A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General, en el mes de diciembre del año previo a la elección, sorteará un mes del calendario que, junto con el que siga en su orden, serán tomados como base para la insaculación de los ciudadanos que integrarán las mesas directivas de casilla, este procedimiento se realizará con el corte del listado nominal al 15 de diciembre previo al de la elección;</w:t>
      </w:r>
    </w:p>
    <w:p w14:paraId="42007CA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7BA71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Conforme al resultado obtenido en el sorteo a que se refiere el inciso anterior, del 1o al 7 de febrero del año en que deban celebrarse las elecciones, las juntas distritales ejecutivas procederán a insacular, de las listas nominales de electores integradas con los ciudadanos que obtuvieron su credencial para votar al 15 de diciembre del año previo a la elección, a un 13% de ciudadanos de cada sección electoral, sin que en ningún caso el número de ciudadanos insaculados sea menor a cincuenta; para ello, las juntas podrán apoyarse en los centros de cómputo del Instituto. En este último supuesto, podrán estar presentes en el procedimiento de insaculación, los miembros del consejo local y los de la comisión local de vigilancia del Registro Federal de Electores de la entidad de que se trate, según la programación que previamente se determine;</w:t>
      </w:r>
      <w:r w:rsidRPr="00A47C01">
        <w:rPr>
          <w:rFonts w:ascii="ITC Avant Garde Std Bk" w:hAnsi="ITC Avant Garde Std Bk"/>
          <w:color w:val="2E74B5"/>
          <w:sz w:val="20"/>
          <w:lang w:val="es-ES_tradnl"/>
        </w:rPr>
        <w:t>]</w:t>
      </w:r>
    </w:p>
    <w:p w14:paraId="36A2FD1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5D5725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8914D6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5326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los ciudadanos que resulten seleccionados, se les convocará para que asistan a un curso de capacitación que se impartirá del 9 de febrero al 31 de marzo del año de la elección;</w:t>
      </w:r>
      <w:r w:rsidRPr="00A47C01">
        <w:rPr>
          <w:rFonts w:ascii="ITC Avant Garde Std Bk" w:hAnsi="ITC Avant Garde Std Bk"/>
          <w:color w:val="2E74B5"/>
          <w:sz w:val="20"/>
          <w:lang w:val="es-ES_tradnl"/>
        </w:rPr>
        <w:t>]</w:t>
      </w:r>
    </w:p>
    <w:p w14:paraId="15F17FE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CC4037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6C63B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DC28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harán una evaluación imparcial y objetiva para seleccionar, en igualdad de oportunidades, con base en los datos que los ciudadanos aporten durante los cursos de capacitación, a los que resulten aptos en términos de esta Ley, prefiriendo a los de mayor escolaridad e informará a los integrantes de los consejos distritales sobre todo este procedimiento, por escrito y en sesión plenaria;</w:t>
      </w:r>
      <w:r w:rsidRPr="00A47C01">
        <w:rPr>
          <w:rFonts w:ascii="ITC Avant Garde Std Bk" w:hAnsi="ITC Avant Garde Std Bk"/>
          <w:color w:val="2E74B5"/>
          <w:sz w:val="20"/>
          <w:lang w:val="es-ES_tradnl"/>
        </w:rPr>
        <w:t>]</w:t>
      </w:r>
    </w:p>
    <w:p w14:paraId="31F827E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81E911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7B2167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13F8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en febrero del año de la elección sorteará las 26 letras que comprende el alfabeto, a fin de obtener la letra a partir de la cual, con base en el apellido paterno, se seleccionará a los ciudadanos que integrarán las mesas directivas de casilla;</w:t>
      </w:r>
      <w:r w:rsidRPr="00A47C01">
        <w:rPr>
          <w:rFonts w:ascii="ITC Avant Garde Std Bk" w:hAnsi="ITC Avant Garde Std Bk"/>
          <w:color w:val="2E74B5"/>
          <w:sz w:val="20"/>
          <w:lang w:val="es-ES_tradnl"/>
        </w:rPr>
        <w:t>]</w:t>
      </w:r>
    </w:p>
    <w:p w14:paraId="3730D4E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763DD8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D35A4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EC59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 acuerdo a los resultados obtenidos en el sorteo a que se refiere el inciso anterior, las juntas distritales harán entre el 9 de febrero y el 4 de abril siguiente una relación de aquellos ciudadanos que, habiendo asistido a la capacitación correspondiente, no tengan impedimento alguno para desempeñar el cargo, en los términos de esta Ley. De esta relación, los consejos distritales insacularán a los ciudadanos que integrarán las mesas directivas de casilla, a más tardar el 6 de abril;</w:t>
      </w:r>
      <w:r w:rsidRPr="00A47C01">
        <w:rPr>
          <w:rFonts w:ascii="ITC Avant Garde Std Bk" w:hAnsi="ITC Avant Garde Std Bk"/>
          <w:color w:val="2E74B5"/>
          <w:sz w:val="20"/>
          <w:lang w:val="es-ES_tradnl"/>
        </w:rPr>
        <w:t>]</w:t>
      </w:r>
    </w:p>
    <w:p w14:paraId="3F238A3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17A7AA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2BF6F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15C8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más tardar el 8 de abril las juntas distritales integrarán las mesas directivas de casilla con los ciudadanos seleccionados, conforme al procedimiento descrito en el inciso anterior, y determinarán según su escolaridad las funciones que cada uno desempeñará en la casilla. Realizada la integración de las mesas directivas, las juntas distritales, a más tardar el 10 de abril del año en que se celebre la elección, ordenarán la publicación de las listas de sus miembros para todas las secciones electorales en cada distrito, lo que comunicarán a los consejos distritales respectivos, y</w:t>
      </w:r>
      <w:r w:rsidRPr="00A47C01">
        <w:rPr>
          <w:rFonts w:ascii="ITC Avant Garde Std Bk" w:hAnsi="ITC Avant Garde Std Bk"/>
          <w:color w:val="2E74B5"/>
          <w:sz w:val="20"/>
          <w:lang w:val="es-ES_tradnl"/>
        </w:rPr>
        <w:t>]</w:t>
      </w:r>
    </w:p>
    <w:p w14:paraId="0FAD6C1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B18B75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E3DC6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F493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notificarán personalmente a los integrantes de las mesas directivas de casilla su respectivo nombramiento y les tomarán la protesta exigida por la Ley.</w:t>
      </w:r>
      <w:r w:rsidRPr="00A47C01">
        <w:rPr>
          <w:rFonts w:ascii="ITC Avant Garde Std Bk" w:hAnsi="ITC Avant Garde Std Bk"/>
          <w:color w:val="2E74B5"/>
          <w:sz w:val="20"/>
          <w:lang w:val="es-ES_tradnl"/>
        </w:rPr>
        <w:t>]</w:t>
      </w:r>
    </w:p>
    <w:p w14:paraId="6BC6041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698C89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E55277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D716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D7EA82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5F053AB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66A9EC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D44E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2EC925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75A2A0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7AF096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D68C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representantes de los partidos políticos en los consejos distritales, podrán vigilar el desarrollo del procedimiento previsto en este artículo.</w:t>
      </w:r>
      <w:r w:rsidRPr="00A47C01">
        <w:rPr>
          <w:rFonts w:ascii="ITC Avant Garde Std Bk" w:hAnsi="ITC Avant Garde Std Bk"/>
          <w:color w:val="2E74B5"/>
          <w:sz w:val="20"/>
          <w:lang w:val="es-ES_tradnl"/>
        </w:rPr>
        <w:t>]</w:t>
      </w:r>
    </w:p>
    <w:p w14:paraId="13C9492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C089F0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1C8E5E4" w14:textId="77777777" w:rsidR="00A47C01" w:rsidRPr="00A47C01" w:rsidRDefault="00A47C01" w:rsidP="00A47C01">
      <w:pPr>
        <w:pStyle w:val="Texto"/>
        <w:spacing w:after="0" w:line="240" w:lineRule="auto"/>
        <w:rPr>
          <w:rFonts w:ascii="ITC Avant Garde Std Bk" w:hAnsi="ITC Avant Garde Std Bk"/>
          <w:b/>
          <w:sz w:val="20"/>
          <w:lang w:val="es-MX"/>
        </w:rPr>
      </w:pPr>
    </w:p>
    <w:p w14:paraId="732857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caso de sustituciones, las juntas distritales deberán informar de las mismas a los representantes de los partidos políticos en forma detallada y oportuna. El periodo para realizar dichas sustituciones será a partir del 9 de abril y hasta un día antes de la jornada electoral. El procedimiento para las sustituciones se deberá apegar a lo establecido para tal efecto en la normatividad emitida por el Instituto.</w:t>
      </w:r>
      <w:r w:rsidRPr="00A47C01">
        <w:rPr>
          <w:rFonts w:ascii="ITC Avant Garde Std Bk" w:hAnsi="ITC Avant Garde Std Bk"/>
          <w:color w:val="2E74B5"/>
          <w:sz w:val="20"/>
          <w:lang w:val="es-ES_tradnl"/>
        </w:rPr>
        <w:t>]</w:t>
      </w:r>
    </w:p>
    <w:p w14:paraId="6DB8B8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27AB97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92B1C13" w14:textId="77777777" w:rsidR="00A47C01" w:rsidRPr="00A47C01" w:rsidRDefault="00A47C01" w:rsidP="00A47C01">
      <w:pPr>
        <w:pStyle w:val="Texto"/>
        <w:spacing w:after="0" w:line="240" w:lineRule="auto"/>
        <w:rPr>
          <w:rFonts w:ascii="ITC Avant Garde Std Bk" w:hAnsi="ITC Avant Garde Std Bk"/>
          <w:b/>
          <w:sz w:val="20"/>
          <w:lang w:val="es-MX"/>
        </w:rPr>
      </w:pPr>
    </w:p>
    <w:p w14:paraId="25E0BDB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4.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39DA49B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64B4C4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11B9DBE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35981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69" w:name="Artículo_255"/>
      <w:r w:rsidRPr="00A47C01">
        <w:rPr>
          <w:rFonts w:ascii="ITC Avant Garde Std Bk" w:hAnsi="ITC Avant Garde Std Bk"/>
          <w:b/>
          <w:sz w:val="20"/>
          <w:lang w:val="es-ES_tradnl"/>
        </w:rPr>
        <w:t>Artículo 255</w:t>
      </w:r>
      <w:bookmarkEnd w:id="269"/>
      <w:r w:rsidRPr="00A47C01">
        <w:rPr>
          <w:rFonts w:ascii="ITC Avant Garde Std Bk" w:hAnsi="ITC Avant Garde Std Bk"/>
          <w:b/>
          <w:sz w:val="20"/>
          <w:lang w:val="es-ES_tradnl"/>
        </w:rPr>
        <w:t>.</w:t>
      </w:r>
    </w:p>
    <w:p w14:paraId="7D1871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casillas deberán ubicarse en lugares que reúnan los requisitos siguientes:</w:t>
      </w:r>
    </w:p>
    <w:p w14:paraId="2DBA24B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91E31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Fácil y libre acceso para los electores;</w:t>
      </w:r>
    </w:p>
    <w:p w14:paraId="766D4D1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32A9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Aseguren la instalación de canceles o elementos modulares que garanticen el secreto en la emisión del voto;</w:t>
      </w:r>
    </w:p>
    <w:p w14:paraId="64A8AD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06C9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No ser casas habitadas por servidores públicos de confianza, federales, estatales o municipales;</w:t>
      </w:r>
    </w:p>
    <w:p w14:paraId="3D774A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48267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ser inmuebles habitados o propiedad de dirigentes de partidos políticos o candidatos registrados en la elección de que se trate;</w:t>
      </w:r>
    </w:p>
    <w:p w14:paraId="39C687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50EC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No ser establecimientos fabriles, templos o locales destinados al culto, o locales de partidos políticos, y</w:t>
      </w:r>
    </w:p>
    <w:p w14:paraId="0B9516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7F6D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No ser locales ocupados por cantinas, centros de vicio o similares.</w:t>
      </w:r>
    </w:p>
    <w:p w14:paraId="408921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E5D82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la ubicación de las casillas se preferirán, en caso de reunir los requisitos señalados por los incisos a) y b) del párrafo anterior, los locales ocupados por escuelas y oficinas públicas.</w:t>
      </w:r>
    </w:p>
    <w:p w14:paraId="77A2567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DAF3B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la ubicación de las mesas directivas de casilla, los consejos distritales deberán observar que en un perímetro de cincuenta metros al lugar propuesto no existan oficinas de órganos de partidos políticos, agrupaciones políticas o casas de campaña de los candidatos.</w:t>
      </w:r>
    </w:p>
    <w:p w14:paraId="4FC44BA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89845C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0" w:name="Artículo_256"/>
      <w:r w:rsidRPr="00A47C01">
        <w:rPr>
          <w:rFonts w:ascii="ITC Avant Garde Std Bk" w:hAnsi="ITC Avant Garde Std Bk"/>
          <w:b/>
          <w:sz w:val="20"/>
          <w:lang w:val="es-ES_tradnl"/>
        </w:rPr>
        <w:t>Artículo 256</w:t>
      </w:r>
      <w:bookmarkEnd w:id="270"/>
      <w:r w:rsidRPr="00A47C01">
        <w:rPr>
          <w:rFonts w:ascii="ITC Avant Garde Std Bk" w:hAnsi="ITC Avant Garde Std Bk"/>
          <w:b/>
          <w:sz w:val="20"/>
          <w:lang w:val="es-ES_tradnl"/>
        </w:rPr>
        <w:t>.</w:t>
      </w:r>
    </w:p>
    <w:p w14:paraId="44B8B4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procedimiento para determinar la ubicación de las casillas será el siguiente:</w:t>
      </w:r>
    </w:p>
    <w:p w14:paraId="7CDF9C9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986B5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Entre el 15 de enero y el 15 de febrero del año de la elección las juntas distritales ejecutivas recorrerán las secciones de los correspondientes distritos con el propósito de localizar lugares que cumplan con los requisitos fijados y no incurran en las prohibiciones establecidas por el artículo anterior;</w:t>
      </w:r>
      <w:r w:rsidRPr="00A47C01">
        <w:rPr>
          <w:rFonts w:ascii="ITC Avant Garde Std Bk" w:hAnsi="ITC Avant Garde Std Bk"/>
          <w:color w:val="2E74B5"/>
          <w:sz w:val="20"/>
          <w:lang w:val="es-ES_tradnl"/>
        </w:rPr>
        <w:t>]</w:t>
      </w:r>
    </w:p>
    <w:p w14:paraId="2FEA0FF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172CDD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C4EC46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D0CE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Entre el 16 y el 26 de febrero, las juntas distritales ejecutivas presentarán a los consejos distritales correspondientes una lista proponiendo los lugares en que habrán de ubicarse las casillas;</w:t>
      </w:r>
      <w:r w:rsidRPr="00A47C01">
        <w:rPr>
          <w:rFonts w:ascii="ITC Avant Garde Std Bk" w:hAnsi="ITC Avant Garde Std Bk"/>
          <w:color w:val="2E74B5"/>
          <w:sz w:val="20"/>
          <w:lang w:val="es-ES_tradnl"/>
        </w:rPr>
        <w:t>]</w:t>
      </w:r>
    </w:p>
    <w:p w14:paraId="79872C9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1C7C8F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876B4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FA78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Recibidas las listas, los consejos examinarán que los lugares propuestos cumplan con los requisitos fijados por el artículo anterior y, en su caso, harán los cambios necesarios;</w:t>
      </w:r>
    </w:p>
    <w:p w14:paraId="2FF5F4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9B19B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consejos distritales, en sesión que celebren a más tardar durante la segunda semana de abril, aprobarán la lista en la que se contenga la ubicación de las casillas;</w:t>
      </w:r>
    </w:p>
    <w:p w14:paraId="7D9DF4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C3C9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presidente del consejo distrital ordenará la publicación de la lista de ubicación de casillas aprobadas, a más tardar el 15 de abril del año de la elección, y</w:t>
      </w:r>
    </w:p>
    <w:p w14:paraId="050723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DC12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su caso, el presidente del consejo distrital ordenará una segunda publicación de la lista, con los ajustes correspondientes, entre el día 15 y el 25 de mayo del año de la elección.</w:t>
      </w:r>
    </w:p>
    <w:p w14:paraId="7EBD38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C37B9C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1" w:name="Artículo_257"/>
      <w:r w:rsidRPr="00A47C01">
        <w:rPr>
          <w:rFonts w:ascii="ITC Avant Garde Std Bk" w:hAnsi="ITC Avant Garde Std Bk"/>
          <w:b/>
          <w:sz w:val="20"/>
          <w:lang w:val="es-ES_tradnl"/>
        </w:rPr>
        <w:t>Artículo 257</w:t>
      </w:r>
      <w:bookmarkEnd w:id="271"/>
      <w:r w:rsidRPr="00A47C01">
        <w:rPr>
          <w:rFonts w:ascii="ITC Avant Garde Std Bk" w:hAnsi="ITC Avant Garde Std Bk"/>
          <w:b/>
          <w:sz w:val="20"/>
          <w:lang w:val="es-ES_tradnl"/>
        </w:rPr>
        <w:t>.</w:t>
      </w:r>
    </w:p>
    <w:p w14:paraId="40DFDE6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publicaciones de las listas de integrantes de las mesas directivas y ubicación de las casillas se fijarán en los edificios y lugares públicos más concurridos del distrito y en los medios electrónicos de que disponga el Instituto.</w:t>
      </w:r>
    </w:p>
    <w:p w14:paraId="676371E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D1581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secretario del consejo distrital entregará una copia impresa y otra en medio magnético de la lista a cada uno de los representantes de los partidos políticos, haciendo constar la entrega.</w:t>
      </w:r>
    </w:p>
    <w:p w14:paraId="6D031E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BA54A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2" w:name="Artículo_258"/>
      <w:r w:rsidRPr="00A47C01">
        <w:rPr>
          <w:rFonts w:ascii="ITC Avant Garde Std Bk" w:hAnsi="ITC Avant Garde Std Bk"/>
          <w:b/>
          <w:sz w:val="20"/>
          <w:lang w:val="es-ES_tradnl"/>
        </w:rPr>
        <w:t>Artículo 258</w:t>
      </w:r>
      <w:bookmarkEnd w:id="272"/>
      <w:r w:rsidRPr="00A47C01">
        <w:rPr>
          <w:rFonts w:ascii="ITC Avant Garde Std Bk" w:hAnsi="ITC Avant Garde Std Bk"/>
          <w:b/>
          <w:sz w:val="20"/>
          <w:lang w:val="es-ES_tradnl"/>
        </w:rPr>
        <w:t>.</w:t>
      </w:r>
    </w:p>
    <w:p w14:paraId="264EB95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a propuesta de las juntas distritales ejecutivas, determinarán la instalación de casillas especiales para la recepción del voto de los electores que se encuentren transitoriamente fuera de la sección correspondiente a su domicilio.</w:t>
      </w:r>
      <w:r w:rsidRPr="00A47C01">
        <w:rPr>
          <w:rFonts w:ascii="ITC Avant Garde Std Bk" w:hAnsi="ITC Avant Garde Std Bk"/>
          <w:color w:val="2E74B5"/>
          <w:sz w:val="20"/>
          <w:lang w:val="es-ES_tradnl"/>
        </w:rPr>
        <w:t>]</w:t>
      </w:r>
    </w:p>
    <w:p w14:paraId="35288E8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FEFAD2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8D367A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13D008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la integración de la mesa directiva y ubicación de las casillas especiales, se aplicarán las reglas establecidas en el presente Capítulo.</w:t>
      </w:r>
    </w:p>
    <w:p w14:paraId="5C4A537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A7027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cada distrito electoral se podrán instalar hasta diez casillas especiales. El número y ubicación serán determinados por el consejo distrital en atención a la cantidad de municipios comprendidos en su ámbito territorial, a su densidad poblacional, y a sus características geográficas y demográficas. La integración de las mesas directivas de las casillas especiales se hará preferentemente con ciudadanos que habiten en la sección electoral donde se instalarán, en caso de no contar con el número suficiente de ciudadanos podrán ser designados de otras secciones electorales.</w:t>
      </w:r>
    </w:p>
    <w:p w14:paraId="2BB32F0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1FCD5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w:t>
      </w:r>
    </w:p>
    <w:p w14:paraId="2314C25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Registro de Representantes</w:t>
      </w:r>
    </w:p>
    <w:p w14:paraId="6E6F7D1B"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61F734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3" w:name="Artículo_259"/>
      <w:r w:rsidRPr="00A47C01">
        <w:rPr>
          <w:rFonts w:ascii="ITC Avant Garde Std Bk" w:hAnsi="ITC Avant Garde Std Bk"/>
          <w:b/>
          <w:sz w:val="20"/>
          <w:lang w:val="es-ES_tradnl"/>
        </w:rPr>
        <w:t>Artículo 259</w:t>
      </w:r>
      <w:bookmarkEnd w:id="273"/>
      <w:r w:rsidRPr="00A47C01">
        <w:rPr>
          <w:rFonts w:ascii="ITC Avant Garde Std Bk" w:hAnsi="ITC Avant Garde Std Bk"/>
          <w:b/>
          <w:sz w:val="20"/>
          <w:lang w:val="es-ES_tradnl"/>
        </w:rPr>
        <w:t>.</w:t>
      </w:r>
    </w:p>
    <w:p w14:paraId="3F96A8B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partidos políticos, una vez registrados sus candidatos, fórmulas y listas, y hasta trece días antes del día de la elección, tendrán derecho a nombrar dos representantes propietarios y un suplente, ante cada mesa directiva de casilla, y representantes generales propietarios, tomando en consideración lo siguiente:</w:t>
      </w:r>
      <w:r w:rsidRPr="00A47C01">
        <w:rPr>
          <w:rFonts w:ascii="ITC Avant Garde Std Bk" w:hAnsi="ITC Avant Garde Std Bk"/>
          <w:color w:val="2E74B5"/>
          <w:sz w:val="20"/>
          <w:lang w:val="es-ES_tradnl"/>
        </w:rPr>
        <w:t>]</w:t>
      </w:r>
    </w:p>
    <w:p w14:paraId="11D41FB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1D2A80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983B1A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4379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 elección federal cada partido político o Candidato Independiente, según sea el caso, podrá acreditar un representante propietario y un suplente, y</w:t>
      </w:r>
    </w:p>
    <w:p w14:paraId="33A9A1F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DB82A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elección local cada partido político, coalición, o Candidato Independiente, según sea el caso, podrá acreditar un representante propietario y un suplente.</w:t>
      </w:r>
    </w:p>
    <w:p w14:paraId="6D403D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495E03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podrán acreditar en cada uno de los distritos electorales uninominales un representante general por cada diez casillas electorales ubicadas en zonas urbanas y uno por cada cinco casillas rurales.</w:t>
      </w:r>
    </w:p>
    <w:p w14:paraId="14C7230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696975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representantes de los partidos políticos y de Candidatos Independientes ante las mesas directivas de casilla y generales, podrán firmar sus nombramientos hasta antes de acreditarse en la casilla; así mismo, deberán portar en lugar visible durante todo el día de la jornada electoral, un distintivo de hasta 2.5 por 2.5 centímetros, con el emblema del partido político al que pertenezcan o al que representen y con la leyenda visible de "representante".</w:t>
      </w:r>
    </w:p>
    <w:p w14:paraId="4A396E8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851FD2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representantes de los partidos políticos y de Candidatos Independientes recibirán una copia legible de las actas a que se refiere el artículo 261, párrafo 1, inciso b), de esta Ley. En caso de no haber representante en las mesas directivas de casilla, las copias serán entregadas al representante general que así lo solicite.</w:t>
      </w:r>
    </w:p>
    <w:p w14:paraId="1C6A497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490405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entrega de las copias legibles a que se refiere el párrafo anterior se hará en el orden de antigüedad del registro por partido político.</w:t>
      </w:r>
    </w:p>
    <w:p w14:paraId="1D00ACE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DF62AA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4" w:name="Artículo_260"/>
      <w:r w:rsidRPr="00A47C01">
        <w:rPr>
          <w:rFonts w:ascii="ITC Avant Garde Std Bk" w:hAnsi="ITC Avant Garde Std Bk"/>
          <w:b/>
          <w:sz w:val="20"/>
          <w:lang w:val="es-ES_tradnl"/>
        </w:rPr>
        <w:t>Artículo 260</w:t>
      </w:r>
      <w:bookmarkEnd w:id="274"/>
      <w:r w:rsidRPr="00A47C01">
        <w:rPr>
          <w:rFonts w:ascii="ITC Avant Garde Std Bk" w:hAnsi="ITC Avant Garde Std Bk"/>
          <w:b/>
          <w:sz w:val="20"/>
          <w:lang w:val="es-ES_tradnl"/>
        </w:rPr>
        <w:t>.</w:t>
      </w:r>
    </w:p>
    <w:p w14:paraId="27D02C5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 actuación de los representantes generales de los partidos y de Candidatos Independientes estará sujeta a las normas siguientes:</w:t>
      </w:r>
    </w:p>
    <w:p w14:paraId="78425C0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D233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Ejercerán su cargo exclusivamente ante las mesas directivas de casilla instaladas en el distrito electoral para el que fueron acreditados;</w:t>
      </w:r>
    </w:p>
    <w:p w14:paraId="2EFC07A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5BD89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Deberán actuar individualmente, y en ningún caso podrá hacerse presente al mismo tiempo en las casillas más de un representante general, de un mismo partido político;</w:t>
      </w:r>
    </w:p>
    <w:p w14:paraId="236011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847B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Podrán actuar en representación del partido político, y de ser el caso de la candidatura independiente que los acreditó, indistintamente para las elecciones que se celebren en la fecha de la jornada electoral;</w:t>
      </w:r>
    </w:p>
    <w:p w14:paraId="707592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8645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sustituirán en sus funciones a los representantes de los partidos políticos y de Candidatos Independientes ante las mesas directivas de casilla, sin embargo, podrán coadyuvar en sus funciones y en el ejercicio de los derechos de éstos ante las propias mesas directivas de casilla;</w:t>
      </w:r>
    </w:p>
    <w:p w14:paraId="5F3005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03F16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En ningún caso ejercerán o asumirán las funciones de los integrantes de las mesas directivas de casilla;</w:t>
      </w:r>
    </w:p>
    <w:p w14:paraId="1F5D3D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113F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No obstaculizarán el desarrollo normal de la votación en las casillas en las que se presenten;</w:t>
      </w:r>
    </w:p>
    <w:p w14:paraId="4BCE07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A09EB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todo tiempo podrán presentar escritos de incidentes que se susciten durante el desarrollo de la jornada electoral, pero sólo podrán presentar escritos de protesta al término del escrutinio y cómputo cuando el representante de su partido político ante la mesa directiva de casilla no estuviere presente, y</w:t>
      </w:r>
      <w:r w:rsidRPr="00A47C01">
        <w:rPr>
          <w:rFonts w:ascii="ITC Avant Garde Std Bk" w:hAnsi="ITC Avant Garde Std Bk"/>
          <w:color w:val="2E74B5"/>
          <w:sz w:val="20"/>
          <w:lang w:val="es-ES_tradnl"/>
        </w:rPr>
        <w:t>]</w:t>
      </w:r>
    </w:p>
    <w:p w14:paraId="29A2B4D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200A55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DD524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4EEA6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Podrán comprobar la presencia de los representantes de su partido político en las mesas directivas de casilla y recibir de ellos los informes relativos a su desempeño.</w:t>
      </w:r>
    </w:p>
    <w:p w14:paraId="527CE9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1D7FD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5" w:name="Artículo_261"/>
      <w:r w:rsidRPr="00A47C01">
        <w:rPr>
          <w:rFonts w:ascii="ITC Avant Garde Std Bk" w:hAnsi="ITC Avant Garde Std Bk"/>
          <w:b/>
          <w:sz w:val="20"/>
          <w:lang w:val="es-ES_tradnl"/>
        </w:rPr>
        <w:t>Artículo 261</w:t>
      </w:r>
      <w:bookmarkEnd w:id="275"/>
      <w:r w:rsidRPr="00A47C01">
        <w:rPr>
          <w:rFonts w:ascii="ITC Avant Garde Std Bk" w:hAnsi="ITC Avant Garde Std Bk"/>
          <w:b/>
          <w:sz w:val="20"/>
          <w:lang w:val="es-ES_tradnl"/>
        </w:rPr>
        <w:t>.</w:t>
      </w:r>
    </w:p>
    <w:p w14:paraId="0FBE4DD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representantes de los partidos políticos y de Candidatos Independientes debidamente acreditados ante las mesas directivas de casilla tendrán los siguientes derechos:</w:t>
      </w:r>
    </w:p>
    <w:p w14:paraId="12BC4EA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D221C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Participar en la instalación de la casilla y contribuir al buen desarrollo de sus actividades hasta su clausura. Tendrán el derecho de observar y vigilar el desarrollo de la elección;</w:t>
      </w:r>
    </w:p>
    <w:p w14:paraId="00AF57A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C234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Recibir copia legible de las actas de instalación, cierre de votación y final de escrutinio elaboradas en la casilla;</w:t>
      </w:r>
      <w:r w:rsidRPr="00A47C01">
        <w:rPr>
          <w:rFonts w:ascii="ITC Avant Garde Std Bk" w:hAnsi="ITC Avant Garde Std Bk"/>
          <w:color w:val="2E74B5"/>
          <w:sz w:val="20"/>
          <w:lang w:val="es-ES_tradnl"/>
        </w:rPr>
        <w:t>]</w:t>
      </w:r>
    </w:p>
    <w:p w14:paraId="726F75F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90E129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BED42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0D4E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Presentar escritos relacionados con incidentes ocurridos durante la votación;</w:t>
      </w:r>
    </w:p>
    <w:p w14:paraId="0189CF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EEF3D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al término del escrutinio y del cómputo escritos de protesta;</w:t>
      </w:r>
      <w:r w:rsidRPr="00A47C01">
        <w:rPr>
          <w:rFonts w:ascii="ITC Avant Garde Std Bk" w:hAnsi="ITC Avant Garde Std Bk"/>
          <w:color w:val="2E74B5"/>
          <w:sz w:val="20"/>
          <w:lang w:val="es-ES_tradnl"/>
        </w:rPr>
        <w:t>]</w:t>
      </w:r>
    </w:p>
    <w:p w14:paraId="5B2044D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FFEC9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6C8096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2468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Acompañar al presidente de la mesa directiva de casilla, al consejo distrital correspondiente, para hacer entrega de la documentación y el expediente electoral, y</w:t>
      </w:r>
    </w:p>
    <w:p w14:paraId="3BCA7A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C1C5F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Los demás que establezca esta Ley.</w:t>
      </w:r>
    </w:p>
    <w:p w14:paraId="61D47C3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ADD12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representantes vigilarán el cumplimiento de las disposiciones de esta Ley y deberán firmar todas las actas que se levanten, pudiéndolo hacer bajo protesta con mención de la causa que la motiva.</w:t>
      </w:r>
    </w:p>
    <w:p w14:paraId="3A3E6F9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84C795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6" w:name="Artículo_262"/>
      <w:r w:rsidRPr="00A47C01">
        <w:rPr>
          <w:rFonts w:ascii="ITC Avant Garde Std Bk" w:hAnsi="ITC Avant Garde Std Bk"/>
          <w:b/>
          <w:sz w:val="20"/>
          <w:lang w:val="es-ES_tradnl"/>
        </w:rPr>
        <w:t>Artículo 262</w:t>
      </w:r>
      <w:bookmarkEnd w:id="276"/>
      <w:r w:rsidRPr="00A47C01">
        <w:rPr>
          <w:rFonts w:ascii="ITC Avant Garde Std Bk" w:hAnsi="ITC Avant Garde Std Bk"/>
          <w:b/>
          <w:sz w:val="20"/>
          <w:lang w:val="es-ES_tradnl"/>
        </w:rPr>
        <w:t>.</w:t>
      </w:r>
    </w:p>
    <w:p w14:paraId="78D86F0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registro de los nombramientos de los representantes ante las mesas directivas de casilla y de los representantes generales se hará ante el consejo distrital correspondiente, y se sujetará a las reglas siguientes:</w:t>
      </w:r>
    </w:p>
    <w:p w14:paraId="22291B2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E0310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 partir del día siguiente al de la publicación de las listas de casilla y hasta trece días antes del día de la elección, los partidos políticos y los Candidatos Independientes deberán registrar en su propia documentación y ante el consejo distrital correspondiente, a sus representantes generales y de casilla. La documentación de que se trata deberá reunir los requisitos que establezca el Consejo General;</w:t>
      </w:r>
    </w:p>
    <w:p w14:paraId="76A13D6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2BCDD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consejos distritales devolverán a los partidos políticos el original de los nombramientos respectivos, debidamente sellados y firmados por el presidente y el secretario del mismo, conservando un ejemplar, y</w:t>
      </w:r>
    </w:p>
    <w:p w14:paraId="428860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4ED61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partidos políticos y los Candidatos Independientes podrán sustituir a sus representantes hasta con diez días de anterioridad a la fecha de la elección, devolviendo con el nuevo nombramiento, el original del anterior.</w:t>
      </w:r>
      <w:r w:rsidRPr="00A47C01">
        <w:rPr>
          <w:rFonts w:ascii="ITC Avant Garde Std Bk" w:hAnsi="ITC Avant Garde Std Bk"/>
          <w:color w:val="2E74B5"/>
          <w:sz w:val="20"/>
          <w:lang w:val="es-ES_tradnl"/>
        </w:rPr>
        <w:t>]</w:t>
      </w:r>
    </w:p>
    <w:p w14:paraId="21CA3E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6BCA9F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ED0FF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DE60D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7" w:name="Artículo_263"/>
      <w:r w:rsidRPr="00A47C01">
        <w:rPr>
          <w:rFonts w:ascii="ITC Avant Garde Std Bk" w:hAnsi="ITC Avant Garde Std Bk"/>
          <w:b/>
          <w:sz w:val="20"/>
          <w:lang w:val="es-ES_tradnl"/>
        </w:rPr>
        <w:t>Artículo 263</w:t>
      </w:r>
      <w:bookmarkEnd w:id="277"/>
      <w:r w:rsidRPr="00A47C01">
        <w:rPr>
          <w:rFonts w:ascii="ITC Avant Garde Std Bk" w:hAnsi="ITC Avant Garde Std Bk"/>
          <w:b/>
          <w:sz w:val="20"/>
          <w:lang w:val="es-ES_tradnl"/>
        </w:rPr>
        <w:t>.</w:t>
      </w:r>
    </w:p>
    <w:p w14:paraId="083629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devolución a que refiere el inciso b) del artículo anterior se sujetará a las reglas siguientes:</w:t>
      </w:r>
    </w:p>
    <w:p w14:paraId="20EA425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600EC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hará mediante escrito firmado por el dirigente o representante del partido político que haga el nombramiento;</w:t>
      </w:r>
    </w:p>
    <w:p w14:paraId="7C7F1C2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691D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oficio deberá acompañarse con una relación, en orden numérico de casillas, de los nombres de los representantes, propietarios y suplentes, señalando la clave de la credencial para votar de cada uno de ellos;</w:t>
      </w:r>
    </w:p>
    <w:p w14:paraId="62A91C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B79B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Las solicitudes de registro que carezcan de alguno o algunos de los datos del representante ante las mesas directivas de casilla se regresarán al partido político o Candidato Independiente solicitante; para que dentro de los tres días siguientes subsane las omisiones, y</w:t>
      </w:r>
    </w:p>
    <w:p w14:paraId="7ADBAC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8647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Vencido el término a que se refiere el inciso anterior sin corregirse las omisiones, no se registrará el nombramiento.]</w:t>
      </w:r>
    </w:p>
    <w:p w14:paraId="326E40E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4ABD2C9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5663B5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37E9B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8" w:name="Artículo_264"/>
      <w:r w:rsidRPr="00A47C01">
        <w:rPr>
          <w:rFonts w:ascii="ITC Avant Garde Std Bk" w:hAnsi="ITC Avant Garde Std Bk"/>
          <w:b/>
          <w:sz w:val="20"/>
          <w:lang w:val="es-ES_tradnl"/>
        </w:rPr>
        <w:t>Artículo 264</w:t>
      </w:r>
      <w:bookmarkEnd w:id="278"/>
      <w:r w:rsidRPr="00A47C01">
        <w:rPr>
          <w:rFonts w:ascii="ITC Avant Garde Std Bk" w:hAnsi="ITC Avant Garde Std Bk"/>
          <w:b/>
          <w:sz w:val="20"/>
          <w:lang w:val="es-ES_tradnl"/>
        </w:rPr>
        <w:t>.</w:t>
      </w:r>
    </w:p>
    <w:p w14:paraId="5E0ECE8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nombramientos de los representantes ante las mesas directivas de casilla deberán contener los siguientes datos:</w:t>
      </w:r>
    </w:p>
    <w:p w14:paraId="7914F25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A1FE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Denominación del partido político o nombre completo del Candidato Independiente;</w:t>
      </w:r>
    </w:p>
    <w:p w14:paraId="68B6CB1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79911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Nombre del representante;</w:t>
      </w:r>
    </w:p>
    <w:p w14:paraId="5639DE2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0BC7C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Indicación de su carácter de propietario o suplente;</w:t>
      </w:r>
    </w:p>
    <w:p w14:paraId="2FFBAF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82E0E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Número del distrito electoral, sección y casilla en que actuarán;</w:t>
      </w:r>
    </w:p>
    <w:p w14:paraId="68FB6D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09D7D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Clave de la credencial para votar;</w:t>
      </w:r>
    </w:p>
    <w:p w14:paraId="04D1CB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F8A571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Lugar y fecha de expedición, y</w:t>
      </w:r>
      <w:r w:rsidRPr="00A47C01">
        <w:rPr>
          <w:rFonts w:ascii="ITC Avant Garde Std Bk" w:hAnsi="ITC Avant Garde Std Bk"/>
          <w:color w:val="2E74B5"/>
          <w:sz w:val="20"/>
          <w:lang w:val="es-ES_tradnl"/>
        </w:rPr>
        <w:t>]</w:t>
      </w:r>
    </w:p>
    <w:p w14:paraId="793CB69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935D4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136CE7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9A4A9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Firma del representante o del dirigente que haga el nombramiento.</w:t>
      </w:r>
      <w:r w:rsidRPr="00A47C01">
        <w:rPr>
          <w:rFonts w:ascii="ITC Avant Garde Std Bk" w:hAnsi="ITC Avant Garde Std Bk"/>
          <w:color w:val="2E74B5"/>
          <w:sz w:val="20"/>
          <w:lang w:val="es-ES_tradnl"/>
        </w:rPr>
        <w:t>]</w:t>
      </w:r>
    </w:p>
    <w:p w14:paraId="002C93F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9364A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2E6E1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E71C8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 xml:space="preserve">h) </w:t>
      </w:r>
      <w:r w:rsidRPr="00A47C01">
        <w:rPr>
          <w:rFonts w:ascii="ITC Avant Garde Std Bk" w:hAnsi="ITC Avant Garde Std Bk"/>
          <w:b/>
          <w:sz w:val="20"/>
          <w:lang w:val="es-ES_tradnl"/>
        </w:rPr>
        <w:tab/>
      </w:r>
      <w:r w:rsidRPr="00A47C01">
        <w:rPr>
          <w:rFonts w:ascii="ITC Avant Garde Std Bk" w:hAnsi="ITC Avant Garde Std Bk"/>
          <w:sz w:val="20"/>
          <w:lang w:val="es-ES_tradnl"/>
        </w:rPr>
        <w:t>Suprimido</w:t>
      </w:r>
      <w:r w:rsidRPr="00A47C01">
        <w:rPr>
          <w:rFonts w:ascii="ITC Avant Garde Std Bk" w:hAnsi="ITC Avant Garde Std Bk"/>
          <w:color w:val="2E74B5"/>
          <w:sz w:val="20"/>
          <w:lang w:val="es-ES_tradnl"/>
        </w:rPr>
        <w:t>]</w:t>
      </w:r>
    </w:p>
    <w:p w14:paraId="5E38AFB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adicionado DOF 02-03-2023</w:t>
      </w:r>
    </w:p>
    <w:p w14:paraId="3FB9A12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suprimido conforme al texto de la ley “que tenía al 2 de marzo de 2023” por sentencia de la SCJN a Acción de Inconstitucionalidad notificada para efectos legales el 23-06-2023 y publicada DOF 24-11-2023</w:t>
      </w:r>
    </w:p>
    <w:p w14:paraId="4F6711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157E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garantizar a los representantes ante la mesa directiva de casilla el ejercicio de los derechos que les otorga esta Ley, se imprimirá al reverso del nombramiento el texto de los artículos que correspondan.</w:t>
      </w:r>
    </w:p>
    <w:p w14:paraId="1399922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87C1E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caso de que el presidente del consejo distrital no resuelva dentro de las 48 horas siguientes a la solicitud o niegue el registro, el partido político o el Candidato Independiente interesado podrá solicitar al presidente del consejo local correspondiente registre a los representantes de manera supletoria.</w:t>
      </w:r>
      <w:r w:rsidRPr="00A47C01">
        <w:rPr>
          <w:rFonts w:ascii="ITC Avant Garde Std Bk" w:hAnsi="ITC Avant Garde Std Bk"/>
          <w:color w:val="2E74B5"/>
          <w:sz w:val="20"/>
          <w:lang w:val="es-ES_tradnl"/>
        </w:rPr>
        <w:t>]</w:t>
      </w:r>
    </w:p>
    <w:p w14:paraId="44265A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E5AED6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152B2CE" w14:textId="77777777" w:rsidR="00A47C01" w:rsidRPr="00A47C01" w:rsidRDefault="00A47C01" w:rsidP="00A47C01">
      <w:pPr>
        <w:pStyle w:val="Texto"/>
        <w:spacing w:after="0" w:line="240" w:lineRule="auto"/>
        <w:rPr>
          <w:rFonts w:ascii="ITC Avant Garde Std Bk" w:hAnsi="ITC Avant Garde Std Bk"/>
          <w:b/>
          <w:sz w:val="20"/>
          <w:lang w:val="es-MX"/>
        </w:rPr>
      </w:pPr>
    </w:p>
    <w:p w14:paraId="6CA264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garantizar a los representantes de partido político y de Candidatos Independientes su debida acreditación ante la mesa directiva de casilla, el presidente del consejo distrital entregará al presidente de cada mesa, una relación de los representantes que tengan derecho de actuar en la casilla de que se trate.</w:t>
      </w:r>
      <w:r w:rsidRPr="00A47C01">
        <w:rPr>
          <w:rFonts w:ascii="ITC Avant Garde Std Bk" w:hAnsi="ITC Avant Garde Std Bk"/>
          <w:color w:val="2E74B5"/>
          <w:sz w:val="20"/>
          <w:lang w:val="es-ES_tradnl"/>
        </w:rPr>
        <w:t>]</w:t>
      </w:r>
    </w:p>
    <w:p w14:paraId="2CFB152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76780D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8C7764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10588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79" w:name="Artículo_265"/>
      <w:r w:rsidRPr="00A47C01">
        <w:rPr>
          <w:rFonts w:ascii="ITC Avant Garde Std Bk" w:hAnsi="ITC Avant Garde Std Bk"/>
          <w:b/>
          <w:sz w:val="20"/>
          <w:lang w:val="es-ES_tradnl"/>
        </w:rPr>
        <w:t>Artículo 265</w:t>
      </w:r>
      <w:bookmarkEnd w:id="279"/>
      <w:r w:rsidRPr="00A47C01">
        <w:rPr>
          <w:rFonts w:ascii="ITC Avant Garde Std Bk" w:hAnsi="ITC Avant Garde Std Bk"/>
          <w:b/>
          <w:sz w:val="20"/>
          <w:lang w:val="es-ES_tradnl"/>
        </w:rPr>
        <w:t>.</w:t>
      </w:r>
    </w:p>
    <w:p w14:paraId="092126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nombramientos de los representantes generales deberán contener los mismos datos que los nombramientos de los representantes ante las mesas directivas de casilla, con excepción del número de casilla.</w:t>
      </w:r>
    </w:p>
    <w:p w14:paraId="57D7BF2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ACD38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 estos nombramientos se formará una lista que deberá entregarse a los presidentes de las mesas directivas de casilla.</w:t>
      </w:r>
      <w:r w:rsidRPr="00A47C01">
        <w:rPr>
          <w:rFonts w:ascii="ITC Avant Garde Std Bk" w:hAnsi="ITC Avant Garde Std Bk"/>
          <w:color w:val="2E74B5"/>
          <w:sz w:val="20"/>
          <w:lang w:val="es-ES_tradnl"/>
        </w:rPr>
        <w:t>]</w:t>
      </w:r>
    </w:p>
    <w:p w14:paraId="7E0121F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C80FF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BD704F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2E5DF9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garantizar a los representantes generales el ejercicio de los derechos que les otorga esta Ley, se imprimirá al reverso del nombramiento el texto de los artículos que correspondan.</w:t>
      </w:r>
    </w:p>
    <w:p w14:paraId="17C0046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C763EC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VII</w:t>
      </w:r>
    </w:p>
    <w:p w14:paraId="1F545F0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Documentación y el Material Electoral</w:t>
      </w:r>
    </w:p>
    <w:p w14:paraId="02CF0CA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C252C7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0" w:name="Artículo_266"/>
      <w:r w:rsidRPr="00A47C01">
        <w:rPr>
          <w:rFonts w:ascii="ITC Avant Garde Std Bk" w:hAnsi="ITC Avant Garde Std Bk"/>
          <w:b/>
          <w:sz w:val="20"/>
          <w:lang w:val="es-ES_tradnl"/>
        </w:rPr>
        <w:t>Artículo 266</w:t>
      </w:r>
      <w:bookmarkEnd w:id="280"/>
      <w:r w:rsidRPr="00A47C01">
        <w:rPr>
          <w:rFonts w:ascii="ITC Avant Garde Std Bk" w:hAnsi="ITC Avant Garde Std Bk"/>
          <w:b/>
          <w:sz w:val="20"/>
          <w:lang w:val="es-ES_tradnl"/>
        </w:rPr>
        <w:t>.</w:t>
      </w:r>
    </w:p>
    <w:p w14:paraId="1927F49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emisión del voto el Consejo General, tomando en cuenta las medidas de certeza que estime pertinentes, aprobará el modelo de boleta electoral que se utilizará para la elección.</w:t>
      </w:r>
    </w:p>
    <w:p w14:paraId="2CDE9B5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2FA670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boletas para la elección de Presidente de los Estados Unidos Mexicanos, senadores y diputados, contendrán:</w:t>
      </w:r>
    </w:p>
    <w:p w14:paraId="0B4FF64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A8B1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Entidad, distrito, número de la circunscripción plurinominal, municipio o delegación;</w:t>
      </w:r>
    </w:p>
    <w:p w14:paraId="03B3362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D31F0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Cargo para el que se postula al candidato o candidatos;</w:t>
      </w:r>
    </w:p>
    <w:p w14:paraId="4FEFD8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5F81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Emblema a color de cada uno de los partidos políticos nacionales que participan con candidatos propios, o en coalición, en la elección de que se trate;</w:t>
      </w:r>
    </w:p>
    <w:p w14:paraId="4E03AEC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54D4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Las boletas estarán adheridas a un talón con folio, del cual serán desprendibles. La información que contendrá este talón será la relativa a la entidad federativa, distrito electoral y elección que corresponda. El número de folio será progresivo;</w:t>
      </w:r>
    </w:p>
    <w:p w14:paraId="175D5C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3A243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Apellido paterno, apellido materno y nombre completo del candidato o candidatos;</w:t>
      </w:r>
    </w:p>
    <w:p w14:paraId="3313F0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001FF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el caso de diputados por mayoría relativa y representación proporcional, un solo espacio por cada partido político para comprender la fórmula de candidatos y la lista regional;</w:t>
      </w:r>
    </w:p>
    <w:p w14:paraId="62D769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FBF4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En el caso de la elección de senadores por mayoría relativa y representación proporcional, un solo espacio para comprender la lista de las dos fórmulas de propietarios y suplentes postuladas por cada partido político y la lista nacional;</w:t>
      </w:r>
    </w:p>
    <w:p w14:paraId="68E434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5CE64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En el caso de la elección de Presidente de los Estados Unidos Mexicanos, un solo espacio para cada partido y candidato;</w:t>
      </w:r>
    </w:p>
    <w:p w14:paraId="29E4E4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D2525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Las firmas impresas del Presidente del Consejo General y del Secretario Ejecutivo del Instituto;</w:t>
      </w:r>
    </w:p>
    <w:p w14:paraId="252DAD1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567F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Espacio para candidatos o fórmulas no registradas, y</w:t>
      </w:r>
    </w:p>
    <w:p w14:paraId="6562A5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65AF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Espacio para Candidatos Independientes.</w:t>
      </w:r>
    </w:p>
    <w:p w14:paraId="1C0A39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54B2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boletas para la elección de diputados llevarán impresas las listas regionales de los candidatos, propietarios y suplentes, que postulen los partidos políticos.</w:t>
      </w:r>
    </w:p>
    <w:p w14:paraId="7F5BC7A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0704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Las boletas para la elección de senadores llevarán impresas la lista nacional de los candidatos propietarios y suplentes, que postulen los partidos políticos.</w:t>
      </w:r>
    </w:p>
    <w:p w14:paraId="4B34F00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E7FD6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emblemas a color de los partidos políticos aparecerán en la boleta en el orden que les corresponde de acuerdo a la fecha de su registro. En el caso de que el registro a dos o más partidos políticos haya sido otorgado en la misma fecha, los emblemas de los partidos políticos aparecerán en la boleta en el orden descendente que les corresponda de acuerdo al porcentaje de votación obtenido en la última elección de diputados federales.</w:t>
      </w:r>
    </w:p>
    <w:p w14:paraId="06F1244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C0857D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En caso de existir coaliciones, los emblemas de los partidos coaligados y los nombres de los candidatos aparecerán con el mismo tamaño y en un espacio de las mismas dimensiones que aquéllos que se destinen en la boleta a los partidos que participan por sí mismos. En ningún caso podrán aparecer emblemas conjuntos de los partidos coaligados en un mismo recuadro, ni utilizar emblemas distintos para la coalición.</w:t>
      </w:r>
    </w:p>
    <w:p w14:paraId="171E632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3CE312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1" w:name="Artículo_267"/>
      <w:r w:rsidRPr="00A47C01">
        <w:rPr>
          <w:rFonts w:ascii="ITC Avant Garde Std Bk" w:hAnsi="ITC Avant Garde Std Bk"/>
          <w:b/>
          <w:sz w:val="20"/>
          <w:lang w:val="es-ES_tradnl"/>
        </w:rPr>
        <w:t>Artículo 267</w:t>
      </w:r>
      <w:bookmarkEnd w:id="281"/>
      <w:r w:rsidRPr="00A47C01">
        <w:rPr>
          <w:rFonts w:ascii="ITC Avant Garde Std Bk" w:hAnsi="ITC Avant Garde Std Bk"/>
          <w:b/>
          <w:sz w:val="20"/>
          <w:lang w:val="es-ES_tradnl"/>
        </w:rPr>
        <w:t>.</w:t>
      </w:r>
    </w:p>
    <w:p w14:paraId="183F52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No habrá modificación a las boletas en caso de cancelación del registro o sustitución de uno o más candidatos, si éstas ya estuvieran impresas. En todo caso, los votos contarán para los partidos políticos y los candidatos que estuviesen legalmente registrados ante los Consejos General, locales o distritales correspondientes.</w:t>
      </w:r>
    </w:p>
    <w:p w14:paraId="5045E86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4F0D43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2" w:name="Artículo_268"/>
      <w:r w:rsidRPr="00A47C01">
        <w:rPr>
          <w:rFonts w:ascii="ITC Avant Garde Std Bk" w:hAnsi="ITC Avant Garde Std Bk"/>
          <w:b/>
          <w:sz w:val="20"/>
          <w:lang w:val="es-ES_tradnl"/>
        </w:rPr>
        <w:t>Artículo 268</w:t>
      </w:r>
      <w:bookmarkEnd w:id="282"/>
      <w:r w:rsidRPr="00A47C01">
        <w:rPr>
          <w:rFonts w:ascii="ITC Avant Garde Std Bk" w:hAnsi="ITC Avant Garde Std Bk"/>
          <w:b/>
          <w:sz w:val="20"/>
          <w:lang w:val="es-ES_tradnl"/>
        </w:rPr>
        <w:t>.</w:t>
      </w:r>
    </w:p>
    <w:p w14:paraId="460A08F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boletas deberán obrar en poder del consejo distrital quince días antes de la elección.</w:t>
      </w:r>
    </w:p>
    <w:p w14:paraId="0A05B98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8AC325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su control se tomarán las medidas siguientes:</w:t>
      </w:r>
    </w:p>
    <w:p w14:paraId="2112E39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CB282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juntas distritales del Instituto deberán designar con la oportunidad debida, el lugar que ocupará la bodega electoral para el resguardo de la documentación electoral de las elecciones;</w:t>
      </w:r>
      <w:r w:rsidRPr="00A47C01">
        <w:rPr>
          <w:rFonts w:ascii="ITC Avant Garde Std Bk" w:hAnsi="ITC Avant Garde Std Bk"/>
          <w:color w:val="2E74B5"/>
          <w:sz w:val="20"/>
          <w:lang w:val="es-ES_tradnl"/>
        </w:rPr>
        <w:t>]</w:t>
      </w:r>
    </w:p>
    <w:p w14:paraId="1738120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D1738F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EF1CAC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FC123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personal autorizado del Instituto entregará las boletas en el día, hora y lugar preestablecidos al presidente del consejo distrital, quien estará acompañado de los demás integrantes del propio consejo;</w:t>
      </w:r>
    </w:p>
    <w:p w14:paraId="6D53F2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8971B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secretario del consejo distrital levantará acta pormenorizada de la entrega y recepción de las boletas, asentando en ella los datos relativos al número de boletas, las características del embalaje que las contiene, y los nombres y cargos de los funcionarios presentes;</w:t>
      </w:r>
    </w:p>
    <w:p w14:paraId="67F9C8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92FF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A continuación, los miembros presentes del consejo distrital acompañarán al presidente para depositar la documentación recibida, en el lugar previamente asignado dentro de su local, debiendo asegurar su integridad mediante fajillas selladas y firmadas por los concurrentes. Estos pormenores se asentarán en el acta respectiva;</w:t>
      </w:r>
    </w:p>
    <w:p w14:paraId="466AC0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77D2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mismo día o a más tardar el siguiente, el presidente del consejo distrital, el secretario y los Consejeros Electorales procederán a contar las boletas para precisar la cantidad recibida, consignando el número de los folios, sellarlas al dorso y agruparlas en razón del número de electores que corresponda a cada una de las casillas a instalar, incluyendo las de las casillas especiales según el número que acuerde el Consejo General para ellas. El secretario registrará los datos de esta distribución, y</w:t>
      </w:r>
    </w:p>
    <w:p w14:paraId="77D593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9A20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Estas operaciones se realizarán con la presencia de los representantes de los partidos políticos que decidan asistir.</w:t>
      </w:r>
    </w:p>
    <w:p w14:paraId="4ED625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64DA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representantes de los partidos bajo su más estricta responsabilidad, si lo desearen, podrán firmar las boletas, levantándose un acta en la que consten el número de boletas que se les dio a firmar, el número de las firmadas y, en su caso, el número de boletas faltantes después de haber realizado el procedimiento de firma. En este último caso se dará noticia de inmediato a la autoridad competente.</w:t>
      </w:r>
    </w:p>
    <w:p w14:paraId="20176A3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D52298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falta de firma de los representantes en las boletas no impedirá su oportuna distribución.</w:t>
      </w:r>
    </w:p>
    <w:p w14:paraId="140F00D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E9F52A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3" w:name="Artículo_269"/>
      <w:r w:rsidRPr="00A47C01">
        <w:rPr>
          <w:rFonts w:ascii="ITC Avant Garde Std Bk" w:hAnsi="ITC Avant Garde Std Bk"/>
          <w:b/>
          <w:sz w:val="20"/>
          <w:lang w:val="es-ES_tradnl"/>
        </w:rPr>
        <w:t>Artículo 269</w:t>
      </w:r>
      <w:bookmarkEnd w:id="283"/>
      <w:r w:rsidRPr="00A47C01">
        <w:rPr>
          <w:rFonts w:ascii="ITC Avant Garde Std Bk" w:hAnsi="ITC Avant Garde Std Bk"/>
          <w:b/>
          <w:sz w:val="20"/>
          <w:lang w:val="es-ES_tradnl"/>
        </w:rPr>
        <w:t>.</w:t>
      </w:r>
    </w:p>
    <w:p w14:paraId="6132AC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presidentes de los consejos distritales entregarán a cada presidente de mesa directiva de casilla, dentro de los cinco días previos al anterior de la elección y contra el recibo detallado correspondiente:</w:t>
      </w:r>
    </w:p>
    <w:p w14:paraId="701A4B0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BCCF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lista nominal de electores con fotografía de cada sección, según corresponda, en los términos de los artículos 147 y 153 de esta Ley;</w:t>
      </w:r>
    </w:p>
    <w:p w14:paraId="5577864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567ED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relación de los representantes de los partidos y de Candidatos Independientes registrados para la casilla en el consejo distrital electoral;</w:t>
      </w:r>
      <w:r w:rsidRPr="00A47C01">
        <w:rPr>
          <w:rFonts w:ascii="ITC Avant Garde Std Bk" w:hAnsi="ITC Avant Garde Std Bk"/>
          <w:color w:val="2E74B5"/>
          <w:sz w:val="20"/>
          <w:lang w:val="es-ES_tradnl"/>
        </w:rPr>
        <w:t>]</w:t>
      </w:r>
    </w:p>
    <w:p w14:paraId="5F19887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719423C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B2D632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740E1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relación de los representantes generales acreditados por cada partido político en el distrito en que se ubique la casilla en cuestión;</w:t>
      </w:r>
      <w:r w:rsidRPr="00A47C01">
        <w:rPr>
          <w:rFonts w:ascii="ITC Avant Garde Std Bk" w:hAnsi="ITC Avant Garde Std Bk"/>
          <w:color w:val="2E74B5"/>
          <w:sz w:val="20"/>
          <w:lang w:val="es-ES_tradnl"/>
        </w:rPr>
        <w:t>]</w:t>
      </w:r>
    </w:p>
    <w:p w14:paraId="0F085C7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4ECF254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7BD6FB6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775E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Las boletas para cada elección, en número igual al de los electores que figuren en la lista nominal de electores con fotografía para cada casilla de la sección;</w:t>
      </w:r>
    </w:p>
    <w:p w14:paraId="5B7639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9A1B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Las urnas para recibir la votación, una por cada elección de que se trate;</w:t>
      </w:r>
    </w:p>
    <w:p w14:paraId="702F74E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A46E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líquido indeleble;</w:t>
      </w:r>
    </w:p>
    <w:p w14:paraId="2A3B80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C9C3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La documentación, formas aprobadas, útiles de escritorio y demás elementos necesarios;</w:t>
      </w:r>
    </w:p>
    <w:p w14:paraId="226446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F610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Los instructivos que indiquen las atribuciones y responsabilidades de los funcionarios de la casilla, y</w:t>
      </w:r>
    </w:p>
    <w:p w14:paraId="29F2A7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01C4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Los canceles o elementos modulares que garanticen que el elector pueda emitir su voto en secreto.</w:t>
      </w:r>
    </w:p>
    <w:p w14:paraId="27DC287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409E98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los presidentes de mesas directivas de las casillas especiales les será entregada la documentación y materiales a que se refiere el párrafo anterior, con excepción de la lista nominal de electores con fotografía, en lugar de la cual recibirán los medios informáticos necesarios para verificar que los electores que acudan a votar se encuentren inscritos en la lista nominal de electores que corresponde al domicilio consignado en su credencial para votar. El número de boletas que reciban no será superior a 1,500.</w:t>
      </w:r>
      <w:r w:rsidRPr="00A47C01">
        <w:rPr>
          <w:rFonts w:ascii="ITC Avant Garde Std Bk" w:hAnsi="ITC Avant Garde Std Bk"/>
          <w:color w:val="2E74B5"/>
          <w:sz w:val="20"/>
          <w:lang w:val="es-ES_tradnl"/>
        </w:rPr>
        <w:t>]</w:t>
      </w:r>
    </w:p>
    <w:p w14:paraId="4B518B2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2545B9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949A1F1" w14:textId="77777777" w:rsidR="00A47C01" w:rsidRPr="00A47C01" w:rsidRDefault="00A47C01" w:rsidP="00A47C01">
      <w:pPr>
        <w:pStyle w:val="Texto"/>
        <w:spacing w:after="0" w:line="240" w:lineRule="auto"/>
        <w:rPr>
          <w:rFonts w:ascii="ITC Avant Garde Std Bk" w:hAnsi="ITC Avant Garde Std Bk"/>
          <w:b/>
          <w:sz w:val="20"/>
          <w:lang w:val="es-MX"/>
        </w:rPr>
      </w:pPr>
    </w:p>
    <w:p w14:paraId="28D673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líquido indeleble seleccionado deberá garantizar plenamente su eficacia. Los envases que lo contengan deberán contar con elementos que identifiquen el producto.</w:t>
      </w:r>
      <w:r w:rsidRPr="00A47C01">
        <w:rPr>
          <w:rFonts w:ascii="ITC Avant Garde Std Bk" w:hAnsi="ITC Avant Garde Std Bk"/>
          <w:color w:val="2E74B5"/>
          <w:sz w:val="20"/>
          <w:lang w:val="es-ES_tradnl"/>
        </w:rPr>
        <w:t>]</w:t>
      </w:r>
    </w:p>
    <w:p w14:paraId="4613B3C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CE5F8E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D8B3EB8" w14:textId="77777777" w:rsidR="00A47C01" w:rsidRPr="00A47C01" w:rsidRDefault="00A47C01" w:rsidP="00A47C01">
      <w:pPr>
        <w:pStyle w:val="Texto"/>
        <w:spacing w:after="0" w:line="240" w:lineRule="auto"/>
        <w:rPr>
          <w:rFonts w:ascii="ITC Avant Garde Std Bk" w:hAnsi="ITC Avant Garde Std Bk"/>
          <w:b/>
          <w:sz w:val="20"/>
          <w:lang w:val="es-MX"/>
        </w:rPr>
      </w:pPr>
    </w:p>
    <w:p w14:paraId="01F1C95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entrega y recepción del material a que se refieren los párrafos 1 y 2 anteriores se hará con la participación de los integrantes de los consejos distritales que decidan asistir.</w:t>
      </w:r>
      <w:r w:rsidRPr="00A47C01">
        <w:rPr>
          <w:rFonts w:ascii="ITC Avant Garde Std Bk" w:hAnsi="ITC Avant Garde Std Bk"/>
          <w:color w:val="2E74B5"/>
          <w:sz w:val="20"/>
          <w:lang w:val="es-ES_tradnl"/>
        </w:rPr>
        <w:t>]</w:t>
      </w:r>
    </w:p>
    <w:p w14:paraId="33C53CA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0B3F7A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32FD819" w14:textId="77777777" w:rsidR="00A47C01" w:rsidRPr="00A47C01" w:rsidRDefault="00A47C01" w:rsidP="00A47C01">
      <w:pPr>
        <w:pStyle w:val="Texto"/>
        <w:spacing w:after="0" w:line="240" w:lineRule="auto"/>
        <w:rPr>
          <w:rFonts w:ascii="ITC Avant Garde Std Bk" w:hAnsi="ITC Avant Garde Std Bk"/>
          <w:b/>
          <w:sz w:val="20"/>
          <w:lang w:val="es-MX"/>
        </w:rPr>
      </w:pPr>
    </w:p>
    <w:p w14:paraId="5D81ED2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5.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5C74DD1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A52DB5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7B4F7C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92C4C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4" w:name="Artículo_270"/>
      <w:r w:rsidRPr="00A47C01">
        <w:rPr>
          <w:rFonts w:ascii="ITC Avant Garde Std Bk" w:hAnsi="ITC Avant Garde Std Bk"/>
          <w:b/>
          <w:sz w:val="20"/>
          <w:lang w:val="es-ES_tradnl"/>
        </w:rPr>
        <w:t>Artículo 270</w:t>
      </w:r>
      <w:bookmarkEnd w:id="284"/>
      <w:r w:rsidRPr="00A47C01">
        <w:rPr>
          <w:rFonts w:ascii="ITC Avant Garde Std Bk" w:hAnsi="ITC Avant Garde Std Bk"/>
          <w:b/>
          <w:sz w:val="20"/>
          <w:lang w:val="es-ES_tradnl"/>
        </w:rPr>
        <w:t>.</w:t>
      </w:r>
    </w:p>
    <w:p w14:paraId="6D94735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urnas en que los electores depositen las boletas, una vez emitido el sufragio, deberán construirse de un material transparente, plegable o armable.</w:t>
      </w:r>
    </w:p>
    <w:p w14:paraId="731AABE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1416CC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urnas llevarán en el exterior y en lugar visible, impresa o adherida en el mismo color de la boleta que corresponda, la denominación de la elección de que se trate.</w:t>
      </w:r>
    </w:p>
    <w:p w14:paraId="25F7AAA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5A624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5" w:name="Artículo_271"/>
      <w:r w:rsidRPr="00A47C01">
        <w:rPr>
          <w:rFonts w:ascii="ITC Avant Garde Std Bk" w:hAnsi="ITC Avant Garde Std Bk"/>
          <w:b/>
          <w:sz w:val="20"/>
          <w:lang w:val="es-ES_tradnl"/>
        </w:rPr>
        <w:t>Artículo 271</w:t>
      </w:r>
      <w:bookmarkEnd w:id="285"/>
      <w:r w:rsidRPr="00A47C01">
        <w:rPr>
          <w:rFonts w:ascii="ITC Avant Garde Std Bk" w:hAnsi="ITC Avant Garde Std Bk"/>
          <w:b/>
          <w:sz w:val="20"/>
          <w:lang w:val="es-ES_tradnl"/>
        </w:rPr>
        <w:t>.</w:t>
      </w:r>
    </w:p>
    <w:p w14:paraId="0B79B5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y el secretario de cada casilla cuidarán las condiciones materiales del local en que ésta haya de instalarse para facilitar la votación, garantizar la libertad y el secreto del voto, y asegurar el orden en la elección. En el local de la casilla y en su exterior no deberá haber propaganda partidaria; de haberla, la mandarán retirar.</w:t>
      </w:r>
    </w:p>
    <w:p w14:paraId="573DA2A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2957A5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86" w:name="Artículo_272"/>
      <w:r w:rsidRPr="00A47C01">
        <w:rPr>
          <w:rFonts w:ascii="ITC Avant Garde Std Bk" w:hAnsi="ITC Avant Garde Std Bk"/>
          <w:b/>
          <w:sz w:val="20"/>
          <w:lang w:val="es-ES_tradnl"/>
        </w:rPr>
        <w:t>Artículo 272</w:t>
      </w:r>
      <w:bookmarkEnd w:id="286"/>
      <w:r w:rsidRPr="00A47C01">
        <w:rPr>
          <w:rFonts w:ascii="ITC Avant Garde Std Bk" w:hAnsi="ITC Avant Garde Std Bk"/>
          <w:b/>
          <w:sz w:val="20"/>
          <w:lang w:val="es-ES_tradnl"/>
        </w:rPr>
        <w:t>.</w:t>
      </w:r>
    </w:p>
    <w:p w14:paraId="6B844D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distritales darán publicidad a la lista de los lugares en que habrán de instalarse las casillas y un instructivo para los votantes.</w:t>
      </w:r>
    </w:p>
    <w:p w14:paraId="4DA1E4B0" w14:textId="77777777" w:rsidR="00A47C01" w:rsidRPr="00A47C01" w:rsidRDefault="00A47C01" w:rsidP="00A47C01">
      <w:pPr>
        <w:pStyle w:val="Texto"/>
        <w:spacing w:after="0" w:line="240" w:lineRule="auto"/>
        <w:rPr>
          <w:rFonts w:ascii="ITC Avant Garde Std Bk" w:hAnsi="ITC Avant Garde Std Bk"/>
          <w:sz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47C01" w:rsidRPr="00A47C01" w14:paraId="5E9B709F" w14:textId="77777777" w:rsidTr="00503C1A">
        <w:tc>
          <w:tcPr>
            <w:tcW w:w="5000" w:type="pct"/>
            <w:shd w:val="clear" w:color="auto" w:fill="auto"/>
          </w:tcPr>
          <w:p w14:paraId="56CF0263" w14:textId="77777777" w:rsidR="00A47C01" w:rsidRPr="00A47C01" w:rsidRDefault="00A47C01" w:rsidP="00503C1A">
            <w:pPr>
              <w:pStyle w:val="Texto"/>
              <w:spacing w:after="0" w:line="240" w:lineRule="auto"/>
              <w:ind w:firstLine="289"/>
              <w:rPr>
                <w:rFonts w:ascii="ITC Avant Garde Std Bk" w:hAnsi="ITC Avant Garde Std Bk"/>
                <w:sz w:val="20"/>
                <w:lang w:val="es-MX"/>
              </w:rPr>
            </w:pPr>
            <w:r w:rsidRPr="00A47C01">
              <w:rPr>
                <w:rFonts w:ascii="ITC Avant Garde Std Bk" w:hAnsi="ITC Avant Garde Std Bk"/>
                <w:b/>
                <w:color w:val="FF0000"/>
                <w:szCs w:val="18"/>
                <w:lang w:val="es-MX"/>
              </w:rPr>
              <w:t>Nota:</w:t>
            </w:r>
            <w:r w:rsidRPr="00A47C01">
              <w:rPr>
                <w:rFonts w:ascii="ITC Avant Garde Std Bk" w:hAnsi="ITC Avant Garde Std Bk"/>
                <w:szCs w:val="18"/>
                <w:lang w:val="es-MX"/>
              </w:rPr>
              <w:t xml:space="preserve"> Por </w:t>
            </w:r>
            <w:r w:rsidRPr="00A47C01">
              <w:rPr>
                <w:rFonts w:ascii="ITC Avant Garde Std Bk" w:eastAsia="MS Mincho" w:hAnsi="ITC Avant Garde Std Bk"/>
                <w:iCs/>
                <w:szCs w:val="18"/>
              </w:rPr>
              <w:t xml:space="preserve">declaratoria de invalidez notificada para efectos legales el 23-06-2023 y publicada DOF 24-11-2023, y conforme al texto de la ley “que tenía al 2 de marzo de 2023”, se suprimió el </w:t>
            </w:r>
            <w:r w:rsidRPr="00A47C01">
              <w:rPr>
                <w:rFonts w:ascii="ITC Avant Garde Std Bk" w:hAnsi="ITC Avant Garde Std Bk"/>
                <w:b/>
                <w:szCs w:val="18"/>
                <w:lang w:val="es-MX"/>
              </w:rPr>
              <w:t>Capítulo VIII "De la Elección Consecutiva"</w:t>
            </w:r>
            <w:r w:rsidRPr="00A47C01">
              <w:rPr>
                <w:rFonts w:ascii="ITC Avant Garde Std Bk" w:hAnsi="ITC Avant Garde Std Bk"/>
                <w:szCs w:val="18"/>
                <w:lang w:val="es-MX"/>
              </w:rPr>
              <w:t>,</w:t>
            </w:r>
            <w:r w:rsidRPr="00A47C01">
              <w:rPr>
                <w:rFonts w:ascii="ITC Avant Garde Std Bk" w:eastAsia="MS Mincho" w:hAnsi="ITC Avant Garde Std Bk"/>
                <w:iCs/>
                <w:szCs w:val="18"/>
              </w:rPr>
              <w:t xml:space="preserve"> el cual había sido adicionado mediante el Decreto DOF 02-03-2023 declarado inválido.</w:t>
            </w:r>
          </w:p>
        </w:tc>
      </w:tr>
    </w:tbl>
    <w:p w14:paraId="0C3C69BE" w14:textId="77777777" w:rsidR="00A47C01" w:rsidRPr="00A47C01" w:rsidRDefault="00A47C01" w:rsidP="00A47C01">
      <w:pPr>
        <w:pStyle w:val="Texto"/>
        <w:spacing w:after="0" w:line="240" w:lineRule="auto"/>
        <w:rPr>
          <w:rFonts w:ascii="ITC Avant Garde Std Bk" w:hAnsi="ITC Avant Garde Std Bk"/>
          <w:b/>
          <w:sz w:val="20"/>
          <w:lang w:val="es-MX"/>
        </w:rPr>
      </w:pPr>
    </w:p>
    <w:p w14:paraId="04B159AC"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87" w:name="Artículo_272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272 Bis</w:t>
      </w:r>
      <w:bookmarkEnd w:id="287"/>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2C9BF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30B4207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094DF935" w14:textId="77777777" w:rsidR="00A47C01" w:rsidRPr="00A47C01" w:rsidRDefault="00A47C01" w:rsidP="00A47C01">
      <w:pPr>
        <w:pStyle w:val="Texto"/>
        <w:spacing w:after="0" w:line="240" w:lineRule="auto"/>
        <w:rPr>
          <w:rFonts w:ascii="ITC Avant Garde Std Bk" w:hAnsi="ITC Avant Garde Std Bk"/>
          <w:b/>
          <w:sz w:val="20"/>
          <w:lang w:val="es-MX"/>
        </w:rPr>
      </w:pPr>
    </w:p>
    <w:p w14:paraId="0F5E0B6C"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88" w:name="Artículo_272_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272 Ter</w:t>
      </w:r>
      <w:bookmarkEnd w:id="288"/>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5E8E54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72B1CE9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A4EFD87" w14:textId="77777777" w:rsidR="00A47C01" w:rsidRPr="00A47C01" w:rsidRDefault="00A47C01" w:rsidP="00A47C01">
      <w:pPr>
        <w:pStyle w:val="Texto"/>
        <w:spacing w:after="0" w:line="240" w:lineRule="auto"/>
        <w:rPr>
          <w:rFonts w:ascii="ITC Avant Garde Std Bk" w:hAnsi="ITC Avant Garde Std Bk"/>
          <w:b/>
          <w:sz w:val="20"/>
          <w:lang w:val="es-MX"/>
        </w:rPr>
      </w:pPr>
    </w:p>
    <w:p w14:paraId="3360DDF7"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89" w:name="Artículo_272_Qua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272 Quater</w:t>
      </w:r>
      <w:bookmarkEnd w:id="289"/>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6300FD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CDD87E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79B34AA2" w14:textId="77777777" w:rsidR="00A47C01" w:rsidRPr="00A47C01" w:rsidRDefault="00A47C01" w:rsidP="00A47C01">
      <w:pPr>
        <w:pStyle w:val="Texto"/>
        <w:spacing w:after="0" w:line="240" w:lineRule="auto"/>
        <w:rPr>
          <w:rFonts w:ascii="ITC Avant Garde Std Bk" w:hAnsi="ITC Avant Garde Std Bk"/>
          <w:b/>
          <w:sz w:val="20"/>
          <w:lang w:val="es-MX"/>
        </w:rPr>
      </w:pPr>
    </w:p>
    <w:p w14:paraId="6E431F03"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90" w:name="Artículo_272_Quinqu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272 Quinquies</w:t>
      </w:r>
      <w:bookmarkEnd w:id="290"/>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009A12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2C78917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28714777" w14:textId="77777777" w:rsidR="00A47C01" w:rsidRPr="00A47C01" w:rsidRDefault="00A47C01" w:rsidP="00A47C01">
      <w:pPr>
        <w:pStyle w:val="Texto"/>
        <w:spacing w:after="0" w:line="240" w:lineRule="auto"/>
        <w:rPr>
          <w:rFonts w:ascii="ITC Avant Garde Std Bk" w:hAnsi="ITC Avant Garde Std Bk"/>
          <w:b/>
          <w:sz w:val="20"/>
          <w:lang w:val="es-MX"/>
        </w:rPr>
      </w:pPr>
    </w:p>
    <w:p w14:paraId="1CCF73C7" w14:textId="77777777" w:rsidR="00A47C01" w:rsidRPr="00A47C01" w:rsidRDefault="00A47C01" w:rsidP="00A47C01">
      <w:pPr>
        <w:pStyle w:val="Texto"/>
        <w:spacing w:after="0" w:line="240" w:lineRule="auto"/>
        <w:rPr>
          <w:rFonts w:ascii="ITC Avant Garde Std Bk" w:hAnsi="ITC Avant Garde Std Bk"/>
          <w:b/>
          <w:sz w:val="20"/>
          <w:lang w:val="es-MX"/>
        </w:rPr>
      </w:pPr>
      <w:bookmarkStart w:id="291" w:name="Artículo_272_Sexie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272 Sexies</w:t>
      </w:r>
      <w:bookmarkEnd w:id="291"/>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5D99611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602DF03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5D645CE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E4D8A6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TERCERO</w:t>
      </w:r>
    </w:p>
    <w:p w14:paraId="2FC33B8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Jornada Electoral</w:t>
      </w:r>
    </w:p>
    <w:p w14:paraId="6FCF872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781C11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17D926A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Instalación y Apertura de Casillas</w:t>
      </w:r>
    </w:p>
    <w:p w14:paraId="00ACE7AE"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440C03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2" w:name="Artículo_273"/>
      <w:r w:rsidRPr="00A47C01">
        <w:rPr>
          <w:rFonts w:ascii="ITC Avant Garde Std Bk" w:hAnsi="ITC Avant Garde Std Bk"/>
          <w:b/>
          <w:sz w:val="20"/>
          <w:lang w:val="es-ES_tradnl"/>
        </w:rPr>
        <w:t>Artículo 273</w:t>
      </w:r>
      <w:bookmarkEnd w:id="292"/>
      <w:r w:rsidRPr="00A47C01">
        <w:rPr>
          <w:rFonts w:ascii="ITC Avant Garde Std Bk" w:hAnsi="ITC Avant Garde Std Bk"/>
          <w:b/>
          <w:sz w:val="20"/>
          <w:lang w:val="es-ES_tradnl"/>
        </w:rPr>
        <w:t>.</w:t>
      </w:r>
    </w:p>
    <w:p w14:paraId="431B258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Durante el día de la elección se levantará el acta de la jornada electoral, que contendrá los datos comunes a todas las elecciones y las actas relativas al escrutinio y cómputo de cada una de las elecciones.</w:t>
      </w:r>
      <w:r w:rsidRPr="00A47C01">
        <w:rPr>
          <w:rFonts w:ascii="ITC Avant Garde Std Bk" w:hAnsi="ITC Avant Garde Std Bk"/>
          <w:color w:val="2E74B5"/>
          <w:sz w:val="20"/>
          <w:lang w:val="es-ES_tradnl"/>
        </w:rPr>
        <w:t>]</w:t>
      </w:r>
    </w:p>
    <w:p w14:paraId="037B4A5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BE0098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CDB628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75FBB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primer domingo de junio del año de la elección ordinaria, a las 7:30 horas, los ciudadanos presidente, secretario y escrutadores de las mesas directivas de las casillas nombrados como propietarios deberán presentarse para iniciar con los preparativos para la instalación de la casilla en presencia de los representantes de partidos políticos y de Candidatos Independientes que concurran.</w:t>
      </w:r>
    </w:p>
    <w:p w14:paraId="4EBBEF2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AD219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A solicitud de un partido político, las boletas electorales podrán ser rubricadas o selladas por uno de los representantes partidistas o de candidatos ante la casilla designado por sorteo, quien podrá hacerlo por partes para no obstaculizar el desarrollo de la votación. En el supuesto de que el representante que resultó facultado en el sorteo se negare a firmar o sellar las boletas, el representante que en un principio lo haya solicitado tendrá ese derecho. La falta de rúbrica o sello en las boletas no será motivo para anular los sufragios recibidos. Acto continuo, se iniciará el levantamiento del acta de la jornada electoral, llenándose y firmándose el apartado correspondiente a la instalación de la casilla.</w:t>
      </w:r>
    </w:p>
    <w:p w14:paraId="091D098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023CC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acta de la jornada electoral constará de los siguientes apartados:</w:t>
      </w:r>
    </w:p>
    <w:p w14:paraId="02E290D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DC17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de instalación, y</w:t>
      </w:r>
    </w:p>
    <w:p w14:paraId="3E78797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ED99E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de cierre de votación.</w:t>
      </w:r>
      <w:r w:rsidRPr="00A47C01">
        <w:rPr>
          <w:rFonts w:ascii="ITC Avant Garde Std Bk" w:hAnsi="ITC Avant Garde Std Bk"/>
          <w:color w:val="2E74B5"/>
          <w:sz w:val="20"/>
          <w:lang w:val="es-ES_tradnl"/>
        </w:rPr>
        <w:t>]</w:t>
      </w:r>
    </w:p>
    <w:p w14:paraId="6D96288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incisos reformado DOF 02-03-2023</w:t>
      </w:r>
    </w:p>
    <w:p w14:paraId="349D60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47A44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B094F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el apartado correspondiente a la instalación, se hará constar:</w:t>
      </w:r>
    </w:p>
    <w:p w14:paraId="5E4FE14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8181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lugar, la fecha y la hora en que se inicia el acto de instalación;</w:t>
      </w:r>
    </w:p>
    <w:p w14:paraId="385CC99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ADBF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nombre completo y firma autógrafa de las personas que actúan como funcionarios de casilla;</w:t>
      </w:r>
    </w:p>
    <w:p w14:paraId="56A40C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81E7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número de boletas recibidas para cada elección en la casilla que corresponda, consignando en el acta los números de folios;</w:t>
      </w:r>
    </w:p>
    <w:p w14:paraId="08A072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60A5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Que las urnas se armaron o abrieron en presencia de los funcionarios y representantes presentes para comprobar que estaban vacías y que se colocaron en una mesa o lugar adecuado a la vista de los electores y representantes de los partidos políticos y de Candidatos Independientes;</w:t>
      </w:r>
    </w:p>
    <w:p w14:paraId="2CAA71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C83E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Una relación de los incidentes suscitados, si los hubiere, y</w:t>
      </w:r>
    </w:p>
    <w:p w14:paraId="1A23FD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B33A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su caso, la causa por la que se cambió de ubicación la casilla.</w:t>
      </w:r>
    </w:p>
    <w:p w14:paraId="03D813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382F86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ningún caso se podrán recibir votos antes de las 8:00 horas.</w:t>
      </w:r>
      <w:r w:rsidRPr="00A47C01">
        <w:rPr>
          <w:rFonts w:ascii="ITC Avant Garde Std Bk" w:hAnsi="ITC Avant Garde Std Bk"/>
          <w:color w:val="2E74B5"/>
          <w:sz w:val="20"/>
          <w:lang w:val="es-ES_tradnl"/>
        </w:rPr>
        <w:t>]</w:t>
      </w:r>
    </w:p>
    <w:p w14:paraId="22810D3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BE4E9D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7EBEEC5" w14:textId="77777777" w:rsidR="00A47C01" w:rsidRPr="00A47C01" w:rsidRDefault="00A47C01" w:rsidP="00A47C01">
      <w:pPr>
        <w:pStyle w:val="Texto"/>
        <w:spacing w:after="0" w:line="240" w:lineRule="auto"/>
        <w:rPr>
          <w:rFonts w:ascii="ITC Avant Garde Std Bk" w:hAnsi="ITC Avant Garde Std Bk"/>
          <w:b/>
          <w:sz w:val="20"/>
          <w:lang w:val="es-MX"/>
        </w:rPr>
      </w:pPr>
    </w:p>
    <w:p w14:paraId="2133B33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miembros de la mesa directiva de la casilla no podrán retirarse sino hasta que ésta sea clausurada.</w:t>
      </w:r>
      <w:r w:rsidRPr="00A47C01">
        <w:rPr>
          <w:rFonts w:ascii="ITC Avant Garde Std Bk" w:hAnsi="ITC Avant Garde Std Bk"/>
          <w:color w:val="2E74B5"/>
          <w:sz w:val="20"/>
          <w:lang w:val="es-ES_tradnl"/>
        </w:rPr>
        <w:t>]</w:t>
      </w:r>
    </w:p>
    <w:p w14:paraId="5770036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F4045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FB2CA2B" w14:textId="77777777" w:rsidR="00A47C01" w:rsidRPr="00A47C01" w:rsidRDefault="00A47C01" w:rsidP="00A47C01">
      <w:pPr>
        <w:pStyle w:val="Texto"/>
        <w:spacing w:after="0" w:line="240" w:lineRule="auto"/>
        <w:rPr>
          <w:rFonts w:ascii="ITC Avant Garde Std Bk" w:hAnsi="ITC Avant Garde Std Bk"/>
          <w:b/>
          <w:sz w:val="20"/>
          <w:lang w:val="es-MX"/>
        </w:rPr>
      </w:pPr>
    </w:p>
    <w:p w14:paraId="6902C057"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8.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2999B8F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95918F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A1FC20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F62670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3" w:name="Artículo_274"/>
      <w:r w:rsidRPr="00A47C01">
        <w:rPr>
          <w:rFonts w:ascii="ITC Avant Garde Std Bk" w:hAnsi="ITC Avant Garde Std Bk"/>
          <w:b/>
          <w:sz w:val="20"/>
          <w:lang w:val="es-ES_tradnl"/>
        </w:rPr>
        <w:t>Artículo 274</w:t>
      </w:r>
      <w:bookmarkEnd w:id="293"/>
      <w:r w:rsidRPr="00A47C01">
        <w:rPr>
          <w:rFonts w:ascii="ITC Avant Garde Std Bk" w:hAnsi="ITC Avant Garde Std Bk"/>
          <w:b/>
          <w:sz w:val="20"/>
          <w:lang w:val="es-ES_tradnl"/>
        </w:rPr>
        <w:t>.</w:t>
      </w:r>
    </w:p>
    <w:p w14:paraId="2D170FA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De no instalarse la casilla, a las 8:15 horas conforme al artículo anterior, se estará a lo siguiente:</w:t>
      </w:r>
    </w:p>
    <w:p w14:paraId="68C0FFD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F23CA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Si estuviera el presidente, éste designará a los funcionarios necesarios para su integración, recorriendo, en primer término y, en su caso, el orden para ocupar los cargos de los funcionarios ausentes con los propietarios presentes y habilitando a los suplentes presentes para los faltantes, y en ausencia de los funcionarios designados, de entre los electores que se encuentren en la casilla;</w:t>
      </w:r>
    </w:p>
    <w:p w14:paraId="2B1A747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0F2FF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Si no estuviera el presidente, pero estuviera el secretario, éste asumirá las funciones de presidente de la casilla y procederá a integrarla en los términos señalados en el inciso anterior;</w:t>
      </w:r>
    </w:p>
    <w:p w14:paraId="7540BE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D9D9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no estuvieran el presidente ni el secretario, pero estuviera alguno de los escrutadores, éste asumirá las funciones de presidente y procederá a integrar la casilla de conformidad con lo señalado en el inciso a);</w:t>
      </w:r>
    </w:p>
    <w:p w14:paraId="736D33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577F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Si sólo estuvieran los suplentes, uno de ellos asumirá las funciones de presidente, los otros las de secretario y primer escrutador, procediendo el primero a instalar la casilla nombrando a los funcionarios necesarios de entre los electores presentes, verificando previamente que se encuentren inscritos en la lista nominal de electores de la sección correspondiente y cuenten con credencial para votar;</w:t>
      </w:r>
    </w:p>
    <w:p w14:paraId="1AD464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11C0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Si no asistiera ninguno de los funcionarios de la casilla, el consejo distrital tomará las medidas necesarias para la instalación de la misma y designará al personal encargado de ejecutarlas y cerciorarse de su instalación;</w:t>
      </w:r>
    </w:p>
    <w:p w14:paraId="011C1D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B027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Cuando por razones de distancia o de dificultad de las comunicaciones, no sea posible la intervención oportuna del personal del Instituto designado, a las 10:00 horas, los representantes de los partidos políticos y de Candidatos Independientes ante las mesas directivas de casilla designarán, por mayoría, a los funcionarios necesarios para integrar las casillas de entre los electores presentes, verificando previamente que se encuentren inscritos en la lista nominal de electores de la sección correspondiente y cuenten con credencial para votar, y</w:t>
      </w:r>
    </w:p>
    <w:p w14:paraId="36D7E96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230B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En todo caso, integrada conforme a los anteriores supuestos, la mesa directiva de casilla, iniciará sus actividades, recibirá válidamente la votación y funcionará hasta su clausura.</w:t>
      </w:r>
    </w:p>
    <w:p w14:paraId="1F6AB0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F2EE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el supuesto previsto en el inciso f) del párrafo anterior, se requerirá:</w:t>
      </w:r>
    </w:p>
    <w:p w14:paraId="34A9E88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54B86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presencia de un juez o notario público, quien tiene la obligación de acudir y dar fe de los hechos, y</w:t>
      </w:r>
    </w:p>
    <w:p w14:paraId="6D6DDA5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A5E76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ausencia del juez o notario público, bastará que los representantes expresen su conformidad para designar, de común acuerdo, a los miembros de la mesa directiva.</w:t>
      </w:r>
    </w:p>
    <w:p w14:paraId="04EB61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4F7D7F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nombramientos que se hagan conforme a lo dispuesto en el párrafo 1 de este artículo, deberán recaer en electores que se encuentren en la casilla para emitir su voto; en ningún caso podrán recaer los nombramientos en los representantes de los partidos políticos o representantes de los Candidatos Independientes.</w:t>
      </w:r>
    </w:p>
    <w:p w14:paraId="4325E6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0FEFB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4" w:name="Artículo_275"/>
      <w:r w:rsidRPr="00A47C01">
        <w:rPr>
          <w:rFonts w:ascii="ITC Avant Garde Std Bk" w:hAnsi="ITC Avant Garde Std Bk"/>
          <w:b/>
          <w:sz w:val="20"/>
          <w:lang w:val="es-ES_tradnl"/>
        </w:rPr>
        <w:t>Artículo 275</w:t>
      </w:r>
      <w:bookmarkEnd w:id="294"/>
      <w:r w:rsidRPr="00A47C01">
        <w:rPr>
          <w:rFonts w:ascii="ITC Avant Garde Std Bk" w:hAnsi="ITC Avant Garde Std Bk"/>
          <w:b/>
          <w:sz w:val="20"/>
          <w:lang w:val="es-ES_tradnl"/>
        </w:rPr>
        <w:t>.</w:t>
      </w:r>
    </w:p>
    <w:p w14:paraId="1E6C0A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funcionarios y representantes que actuaron en la casilla, deberán, sin excepción, firmar las actas.</w:t>
      </w:r>
    </w:p>
    <w:p w14:paraId="31C9CAD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577969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5" w:name="Artículo_276"/>
      <w:r w:rsidRPr="00A47C01">
        <w:rPr>
          <w:rFonts w:ascii="ITC Avant Garde Std Bk" w:hAnsi="ITC Avant Garde Std Bk"/>
          <w:b/>
          <w:sz w:val="20"/>
          <w:lang w:val="es-ES_tradnl"/>
        </w:rPr>
        <w:t>Artículo 276</w:t>
      </w:r>
      <w:bookmarkEnd w:id="295"/>
      <w:r w:rsidRPr="00A47C01">
        <w:rPr>
          <w:rFonts w:ascii="ITC Avant Garde Std Bk" w:hAnsi="ITC Avant Garde Std Bk"/>
          <w:b/>
          <w:sz w:val="20"/>
          <w:lang w:val="es-ES_tradnl"/>
        </w:rPr>
        <w:t>.</w:t>
      </w:r>
    </w:p>
    <w:p w14:paraId="77D7E0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 considera que existe causa justificada para la instalación de una casilla en lugar distinto al señalado, cuando:</w:t>
      </w:r>
    </w:p>
    <w:p w14:paraId="2FD9595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464D1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 exista el local indicado en las publicaciones respectivas;</w:t>
      </w:r>
    </w:p>
    <w:p w14:paraId="6407E19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D672C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local se encuentre cerrado o clausurado y no se pueda realizar la instalación;</w:t>
      </w:r>
    </w:p>
    <w:p w14:paraId="1A2B127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6F481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Se advierta, al momento de la instalación de la casilla, que ésta se pretende realizar en lugar prohibido por la ley;</w:t>
      </w:r>
    </w:p>
    <w:p w14:paraId="252DD9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EF65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Las condiciones del local no permitan asegurar la libertad o el secreto del voto o el fácil y libre acceso de los electores o bien, no garanticen la realización de las operaciones electorales en forma normal. En este caso, será necesario que los funcionarios y representantes presentes tomen la determinación de común acuerdo, y</w:t>
      </w:r>
    </w:p>
    <w:p w14:paraId="7D1AE8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50CD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consejo distrital así lo disponga por causa de fuerza mayor o caso fortuito y se lo notifique al presidente de la casilla.</w:t>
      </w:r>
    </w:p>
    <w:p w14:paraId="12F76D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3B763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los casos señalados en el párrafo anterior la casilla deberá quedar instalada en la misma sección y en el lugar adecuado más próximo, debiéndose dejar aviso de la nueva ubicación en el exterior del lugar original que no reunió los requisitos.</w:t>
      </w:r>
    </w:p>
    <w:p w14:paraId="3932C65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EEDCF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459F5A1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Votación</w:t>
      </w:r>
    </w:p>
    <w:p w14:paraId="0D4F783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CC3FD1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6" w:name="Artículo_277"/>
      <w:r w:rsidRPr="00A47C01">
        <w:rPr>
          <w:rFonts w:ascii="ITC Avant Garde Std Bk" w:hAnsi="ITC Avant Garde Std Bk"/>
          <w:b/>
          <w:sz w:val="20"/>
          <w:lang w:val="es-ES_tradnl"/>
        </w:rPr>
        <w:t>Artículo 277</w:t>
      </w:r>
      <w:bookmarkEnd w:id="296"/>
      <w:r w:rsidRPr="00A47C01">
        <w:rPr>
          <w:rFonts w:ascii="ITC Avant Garde Std Bk" w:hAnsi="ITC Avant Garde Std Bk"/>
          <w:b/>
          <w:sz w:val="20"/>
          <w:lang w:val="es-ES_tradnl"/>
        </w:rPr>
        <w:t>.</w:t>
      </w:r>
    </w:p>
    <w:p w14:paraId="45D077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Una vez llenada y firmada el acta de la jornada electoral en el apartado correspondiente a la instalación, el presidente de la mesa anunciará el inicio de la votación.</w:t>
      </w:r>
      <w:r w:rsidRPr="00A47C01">
        <w:rPr>
          <w:rFonts w:ascii="ITC Avant Garde Std Bk" w:hAnsi="ITC Avant Garde Std Bk"/>
          <w:color w:val="2E74B5"/>
          <w:sz w:val="20"/>
          <w:lang w:val="es-ES_tradnl"/>
        </w:rPr>
        <w:t>]</w:t>
      </w:r>
    </w:p>
    <w:p w14:paraId="698A180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1C8BB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CD7B49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A37671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Iniciada la votación no podrá suspenderse sino por causa de fuerza mayor. En este caso, corresponde al presidente dar aviso de inmediato al consejo distrital a través del medio de comunicación a su alcance para dar cuenta de la causa de suspensión, la hora en que ocurrió y la indicación de los votantes que al momento habían ejercido su derecho de voto, lo que será consignado en el acta.</w:t>
      </w:r>
    </w:p>
    <w:p w14:paraId="7A7B72B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CEDA7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aviso de referencia deberá ser constatado por dos testigos, que lo serán preferentemente, los integrantes de la mesa directiva o los representantes.</w:t>
      </w:r>
    </w:p>
    <w:p w14:paraId="7431A18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0EEB0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Recibida la comunicación que antecede, el consejo distrital decidirá si se reanuda la votación, para lo cual tomará las medidas que estime necesarias.</w:t>
      </w:r>
    </w:p>
    <w:p w14:paraId="6A5C02F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6EA0B1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7" w:name="Artículo_278"/>
      <w:r w:rsidRPr="00A47C01">
        <w:rPr>
          <w:rFonts w:ascii="ITC Avant Garde Std Bk" w:hAnsi="ITC Avant Garde Std Bk"/>
          <w:b/>
          <w:sz w:val="20"/>
          <w:lang w:val="es-ES_tradnl"/>
        </w:rPr>
        <w:t>Artículo 278</w:t>
      </w:r>
      <w:bookmarkEnd w:id="297"/>
      <w:r w:rsidRPr="00A47C01">
        <w:rPr>
          <w:rFonts w:ascii="ITC Avant Garde Std Bk" w:hAnsi="ITC Avant Garde Std Bk"/>
          <w:b/>
          <w:sz w:val="20"/>
          <w:lang w:val="es-ES_tradnl"/>
        </w:rPr>
        <w:t>.</w:t>
      </w:r>
    </w:p>
    <w:p w14:paraId="3BB7E0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electores votarán en el orden en que se presenten ante la mesa directiva de casilla, debiendo mostrar su credencial para votar o en su caso, la resolución del Tribunal Electoral que les otorga el derecho de votar sin aparecer en la lista nominal o sin contar con credencial para votar o en ambos casos.</w:t>
      </w:r>
    </w:p>
    <w:p w14:paraId="1820C78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C92D54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presidentes de casilla permitirán emitir su voto a aquellos ciudadanos cuya credencial para votar contenga errores de seccionamiento, siempre que aparezcan en la lista nominal de electores con fotografía correspondiente a su domicilio.</w:t>
      </w:r>
    </w:p>
    <w:p w14:paraId="680C620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19759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el caso referido en el párrafo anterior, los presidentes de casilla, además de identificar a los electores en los términos de esta Ley, se cerciorarán de su residencia en la sección correspondiente por el medio que estimen más efectivo.</w:t>
      </w:r>
    </w:p>
    <w:p w14:paraId="71C113E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725239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presidente de la casilla recogerá las credenciales para votar que tengan muestras de alteración o no pertenezcan al ciudadano, poniendo a disposición de las autoridades a quienes las presenten.</w:t>
      </w:r>
    </w:p>
    <w:p w14:paraId="06D2306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97477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El secretario de la mesa directiva anotará el incidente en el acta respectiva, con mención expresa del nombre del ciudadano o ciudadanos presuntamente responsables.</w:t>
      </w:r>
    </w:p>
    <w:p w14:paraId="6E9C8F1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2A6BC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8" w:name="Artículo_279"/>
      <w:r w:rsidRPr="00A47C01">
        <w:rPr>
          <w:rFonts w:ascii="ITC Avant Garde Std Bk" w:hAnsi="ITC Avant Garde Std Bk"/>
          <w:b/>
          <w:sz w:val="20"/>
          <w:lang w:val="es-ES_tradnl"/>
        </w:rPr>
        <w:t>Artículo 279</w:t>
      </w:r>
      <w:bookmarkEnd w:id="298"/>
      <w:r w:rsidRPr="00A47C01">
        <w:rPr>
          <w:rFonts w:ascii="ITC Avant Garde Std Bk" w:hAnsi="ITC Avant Garde Std Bk"/>
          <w:b/>
          <w:sz w:val="20"/>
          <w:lang w:val="es-ES_tradnl"/>
        </w:rPr>
        <w:t>.</w:t>
      </w:r>
    </w:p>
    <w:p w14:paraId="017586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comprobado que el elector aparece en las listas nominales y que haya exhibido su credencial para votar, el presidente de la mesa directiva de casilla le entregará las boletas de las elecciones para que libremente y en secreto marque en la boleta únicamente el cuadro correspondiente al partido político por el que sufraga, o anote el nombre del candidato no registrado por el que desea emitir su voto.</w:t>
      </w:r>
    </w:p>
    <w:p w14:paraId="14A3F1D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080C40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Aquellos electores que no sepan leer o que se encuentren impedidos físicamente para marcar sus boletas de voto, podrán hacerse asistir por una persona de su confianza que les acompañe.</w:t>
      </w:r>
    </w:p>
    <w:p w14:paraId="16EC40F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859A8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Acto seguido, el elector doblará sus boletas y se dirigirá a depositarlas en la urna correspondiente.</w:t>
      </w:r>
    </w:p>
    <w:p w14:paraId="2086E3F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E5802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secretario de la casilla, auxiliado en todo tiempo por uno de los escrutadores, deberá anotar, con el sello que le haya sido entregado para tal efecto, la palabra "votó" en la lista nominal correspondiente y procederá a:</w:t>
      </w:r>
    </w:p>
    <w:p w14:paraId="0C717D2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DBB0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Marcar la credencial para votar del elector que ha ejercido su derecho de voto;</w:t>
      </w:r>
    </w:p>
    <w:p w14:paraId="1F116B4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A4CD9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Impregnar con líquido indeleble el dedo pulgar derecho del elector, y</w:t>
      </w:r>
    </w:p>
    <w:p w14:paraId="713B67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EF31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Devolver al elector su credencial para votar.</w:t>
      </w:r>
    </w:p>
    <w:p w14:paraId="095577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CFE2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Los representantes de los partidos políticos y de Candidatos Independientes ante las mesas directivas, podrán ejercer su derecho de voto en la casilla en la que estén acreditados, para lo cual se seguirá el procedimiento señalado en éste y el anterior artículo, anotando el nombre completo y la clave de la credencial para votar de los representantes al final de la lista nominal de electores.</w:t>
      </w:r>
    </w:p>
    <w:p w14:paraId="7822D53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59A46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299" w:name="Artículo_280"/>
      <w:r w:rsidRPr="00A47C01">
        <w:rPr>
          <w:rFonts w:ascii="ITC Avant Garde Std Bk" w:hAnsi="ITC Avant Garde Std Bk"/>
          <w:b/>
          <w:sz w:val="20"/>
          <w:lang w:val="es-ES_tradnl"/>
        </w:rPr>
        <w:t>Artículo 280</w:t>
      </w:r>
      <w:bookmarkEnd w:id="299"/>
      <w:r w:rsidRPr="00A47C01">
        <w:rPr>
          <w:rFonts w:ascii="ITC Avant Garde Std Bk" w:hAnsi="ITC Avant Garde Std Bk"/>
          <w:b/>
          <w:sz w:val="20"/>
          <w:lang w:val="es-ES_tradnl"/>
        </w:rPr>
        <w:t>.</w:t>
      </w:r>
    </w:p>
    <w:p w14:paraId="6904B0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Corresponde al presidente de la mesa directiva, en el lugar en que se haya instalado la casilla, el ejercicio de la autoridad para preservar el orden, asegurar el libre acceso de los electores, garantizar en todo tiempo el secreto del voto y mantener la estricta observancia de esta Ley.</w:t>
      </w:r>
    </w:p>
    <w:p w14:paraId="73F7CBC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45258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miembros de la mesa directiva deberán permanecer en la casilla a lo largo de la votación, pero en ningún caso podrán interferir con la libertad y secreto del voto de los electores.</w:t>
      </w:r>
    </w:p>
    <w:p w14:paraId="6622CF1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06F27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Tendrán derecho de acceso a las casillas:</w:t>
      </w:r>
    </w:p>
    <w:p w14:paraId="234F2A0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0BCA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electores que hayan sido admitidos por el presidente de la mesa directiva de casilla en los términos que fija el artículo 279 de esta Ley;</w:t>
      </w:r>
    </w:p>
    <w:p w14:paraId="72758A8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250CE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representantes de los partidos políticos y de Candidatos Independientes debidamente acreditados en los términos que fija esta Ley;</w:t>
      </w:r>
    </w:p>
    <w:p w14:paraId="1101E8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4D5F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notarios públicos y los jueces que deban dar fe de cualquier acto relacionado con la integración de la mesa directiva, la instalación de la casilla y, en general, con el desarrollo de la votación siempre y cuando se hayan identificado ante el presidente de la mesa directiva y precisada la índole de la diligencia a realizar, misma que en ningún caso podrá oponerse al secreto de la votación, y</w:t>
      </w:r>
    </w:p>
    <w:p w14:paraId="604E3B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44139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funcionarios del Instituto que fueren enviados por el Consejo General o la junta distrital respectiva, o llamados por el presidente de la mesa directiva.</w:t>
      </w:r>
      <w:r w:rsidRPr="00A47C01">
        <w:rPr>
          <w:rFonts w:ascii="ITC Avant Garde Std Bk" w:hAnsi="ITC Avant Garde Std Bk"/>
          <w:color w:val="2E74B5"/>
          <w:sz w:val="20"/>
          <w:lang w:val="es-ES_tradnl"/>
        </w:rPr>
        <w:t>]</w:t>
      </w:r>
    </w:p>
    <w:p w14:paraId="454C171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31E01F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13EB8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E25AC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representantes generales permanecerán en las casillas el tiempo necesario para cumplir con las funciones que les fija el artículo 260 de esta Ley; no podrán interferir el libre desarrollo de la votación ni pretender asumir las funciones propias de los integrantes de la mesa directiva. El presidente de la mesa directiva podrá conminarlos a cumplir con sus funciones y, en su caso, podrá ordenar su retiro cuando el representante deje de cumplir su función, coaccione a los electores, o en cualquier forma afecte el desarrollo normal de la votación.</w:t>
      </w:r>
    </w:p>
    <w:p w14:paraId="664CC0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80EF5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ningún caso se permitirá el acceso a las casillas a personas que se encuentren privadas de sus facultades mentales, intoxicadas, bajo el influjo de enervantes, embozadas o armadas.</w:t>
      </w:r>
    </w:p>
    <w:p w14:paraId="526AF9C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CFE30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Tampoco tendrán acceso a las casillas, salvo que sea para ejercer su derecho de voto, miembros de corporaciones o fuerzas de seguridad pública, dirigentes de partidos políticos, candidatos o representantes populares.</w:t>
      </w:r>
    </w:p>
    <w:p w14:paraId="6EA3D21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BF821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0" w:name="Artículo_281"/>
      <w:r w:rsidRPr="00A47C01">
        <w:rPr>
          <w:rFonts w:ascii="ITC Avant Garde Std Bk" w:hAnsi="ITC Avant Garde Std Bk"/>
          <w:b/>
          <w:sz w:val="20"/>
          <w:lang w:val="es-ES_tradnl"/>
        </w:rPr>
        <w:t>Artículo 281</w:t>
      </w:r>
      <w:bookmarkEnd w:id="300"/>
      <w:r w:rsidRPr="00A47C01">
        <w:rPr>
          <w:rFonts w:ascii="ITC Avant Garde Std Bk" w:hAnsi="ITC Avant Garde Std Bk"/>
          <w:b/>
          <w:sz w:val="20"/>
          <w:lang w:val="es-ES_tradnl"/>
        </w:rPr>
        <w:t>.</w:t>
      </w:r>
    </w:p>
    <w:p w14:paraId="56EF709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de la mesa directiva podrá solicitar, en todo tiempo, el auxilio de las fuerzas de seguridad pública a fin de preservar el orden en la casilla y la normalidad de la votación, ordenando el retiro de cualquier persona que indebidamente interfiera o altere el orden.</w:t>
      </w:r>
    </w:p>
    <w:p w14:paraId="3ABE694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5DAAE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estos casos, el secretario de la casilla hará constar las causas del quebranto del orden y las medidas acordadas por el presidente de la mesa directiva de casilla, en un acta especial que deberá firmarse por los funcionarios de la casilla y los representantes de los partidos acreditados ante la misma. Si algún funcionario o representante se negase a firmar, el secretario hará constar la negativa.</w:t>
      </w:r>
    </w:p>
    <w:p w14:paraId="2156E4D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9585B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1" w:name="Artículo_282"/>
      <w:r w:rsidRPr="00A47C01">
        <w:rPr>
          <w:rFonts w:ascii="ITC Avant Garde Std Bk" w:hAnsi="ITC Avant Garde Std Bk"/>
          <w:b/>
          <w:sz w:val="20"/>
          <w:lang w:val="es-ES_tradnl"/>
        </w:rPr>
        <w:t>Artículo 282</w:t>
      </w:r>
      <w:bookmarkEnd w:id="301"/>
      <w:r w:rsidRPr="00A47C01">
        <w:rPr>
          <w:rFonts w:ascii="ITC Avant Garde Std Bk" w:hAnsi="ITC Avant Garde Std Bk"/>
          <w:b/>
          <w:sz w:val="20"/>
          <w:lang w:val="es-ES_tradnl"/>
        </w:rPr>
        <w:t>.</w:t>
      </w:r>
    </w:p>
    <w:p w14:paraId="0C386C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representantes de los partidos políticos y de Candidatos Independientes podrán presentar al secretario de la mesa directiva escritos sobre cualquier incidente que en su concepto constituya una infracción a lo dispuesto por esta Ley.</w:t>
      </w:r>
    </w:p>
    <w:p w14:paraId="6BACA64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7384F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secretario recibirá tales escritos y los incorporará al expediente electoral de la casilla sin que pueda mediar discusión sobre su admisión.</w:t>
      </w:r>
    </w:p>
    <w:p w14:paraId="3FC131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93FA2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2" w:name="Artículo_283"/>
      <w:r w:rsidRPr="00A47C01">
        <w:rPr>
          <w:rFonts w:ascii="ITC Avant Garde Std Bk" w:hAnsi="ITC Avant Garde Std Bk"/>
          <w:b/>
          <w:sz w:val="20"/>
          <w:lang w:val="es-ES_tradnl"/>
        </w:rPr>
        <w:t>Artículo 283</w:t>
      </w:r>
      <w:bookmarkEnd w:id="302"/>
      <w:r w:rsidRPr="00A47C01">
        <w:rPr>
          <w:rFonts w:ascii="ITC Avant Garde Std Bk" w:hAnsi="ITC Avant Garde Std Bk"/>
          <w:b/>
          <w:sz w:val="20"/>
          <w:lang w:val="es-ES_tradnl"/>
        </w:rPr>
        <w:t>.</w:t>
      </w:r>
    </w:p>
    <w:p w14:paraId="54F1568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Ninguna autoridad podrá detener a los integrantes de las mesas directivas de casilla o a los representantes de los partidos y Candidatos Independientes durante la jornada electoral, salvo en el caso de delito flagrante.</w:t>
      </w:r>
    </w:p>
    <w:p w14:paraId="4992671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088DD1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3" w:name="Artículo_284"/>
      <w:r w:rsidRPr="00A47C01">
        <w:rPr>
          <w:rFonts w:ascii="ITC Avant Garde Std Bk" w:hAnsi="ITC Avant Garde Std Bk"/>
          <w:b/>
          <w:sz w:val="20"/>
          <w:lang w:val="es-ES_tradnl"/>
        </w:rPr>
        <w:t>Artículo 284</w:t>
      </w:r>
      <w:bookmarkEnd w:id="303"/>
      <w:r w:rsidRPr="00A47C01">
        <w:rPr>
          <w:rFonts w:ascii="ITC Avant Garde Std Bk" w:hAnsi="ITC Avant Garde Std Bk"/>
          <w:b/>
          <w:sz w:val="20"/>
          <w:lang w:val="es-ES_tradnl"/>
        </w:rPr>
        <w:t>.</w:t>
      </w:r>
    </w:p>
    <w:p w14:paraId="6D9623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las casillas especiales para recibir la votación de los electores que transitoriamente se encuentren fuera de su sección se aplicarán, en lo procedente, las reglas establecidas en los artículos anteriores y las siguientes:</w:t>
      </w:r>
    </w:p>
    <w:p w14:paraId="33D5356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56EE1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elector, además de exhibir su credencial para votar a requerimiento del presidente de la mesa directiva, deberá mostrar el pulgar derecho para constatar que no ha votado en otra casilla, y</w:t>
      </w:r>
    </w:p>
    <w:p w14:paraId="59CCC11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F194D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secretario de la mesa directiva procederá a asentar en el acta de electores en tránsito los datos de la credencial para votar del elector.</w:t>
      </w:r>
    </w:p>
    <w:p w14:paraId="28BC2A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C6FE1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Una vez asentados los datos a que se refiere el inciso anterior, se observará lo siguiente:</w:t>
      </w:r>
    </w:p>
    <w:p w14:paraId="4E0EA33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97DC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Si el elector se encuentra fuera de su sección, pero dentro de su distrito, podrá votar por diputados por los principios de mayoría relativa y de representación proporcional, por senador por los principios de mayoría relativa y de representación proporcional y por Presidente de los Estados Unidos Mexicanos. El presidente de la mesa directiva le entregará la boleta única para la elección de diputados, asentando la leyenda "representación proporcional", o la abreviatura "R.P." y las boletas para la elección de senadores y de presidente;</w:t>
      </w:r>
    </w:p>
    <w:p w14:paraId="36F2255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28E44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Si el elector se encuentra fuera de su distrito, pero dentro de su entidad federativa, podrá votar por diputados por el principio de representación proporcional, por senador por los principios de mayoría relativa y representación proporcional y por Presidente de los Estados Unidos Mexicanos. El presidente de la mesa directiva le entregará la boleta única para la elección de diputados, asentando la leyenda "representación proporcional", o la abreviatura "R.P." y las boletas para la elección de senadores y de presidente;</w:t>
      </w:r>
    </w:p>
    <w:p w14:paraId="26EAC0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6DF59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el elector se encuentra fuera de su entidad, pero dentro de su circunscripción, podrá votar por diputados por el principio de representación proporcional, por senador por el principio de representación proporcional y por Presidente de los Estados Unidos Mexicanos. El presidente de la mesa directiva le entregará las boletas únicas para las elecciones de diputados y senadores, asentando la leyenda "representación proporcional" o la abreviatura "R.P.", así como la boleta para la elección de presidente, y</w:t>
      </w:r>
    </w:p>
    <w:p w14:paraId="116869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9867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Si el elector se encuentra fuera de su distrito, de su entidad y de su circunscripción, pero dentro del territorio nacional, únicamente podrá votar por senador por el principio de representación proporcional y por Presidente de los Estados Unidos Mexicanos. El presidente de la casilla le entregará la boleta única para la elección de senadores asentando la leyenda "representación proporcional" o la abreviatura "R.P.", así como la boleta de la elección de presidente.</w:t>
      </w:r>
    </w:p>
    <w:p w14:paraId="0AC1A66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19E5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Cumplidos los requisitos para acreditar la calidad de elector y anotados los datos en el acta correspondiente, el presidente de la casilla le entregará las boletas a que tuviere derecho.</w:t>
      </w:r>
    </w:p>
    <w:p w14:paraId="767FC9E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710BC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secretario asentará a continuación del nombre del ciudadano la elección o elecciones por las que votó.</w:t>
      </w:r>
    </w:p>
    <w:p w14:paraId="4EDD333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703D7F3" w14:textId="77777777" w:rsidR="00A47C01" w:rsidRPr="00A47C01" w:rsidRDefault="00A47C01" w:rsidP="00A47C01">
      <w:pPr>
        <w:pStyle w:val="Texto"/>
        <w:spacing w:after="0" w:line="240" w:lineRule="auto"/>
        <w:rPr>
          <w:rFonts w:ascii="ITC Avant Garde Std Bk" w:hAnsi="ITC Avant Garde Std Bk"/>
          <w:b/>
          <w:sz w:val="20"/>
          <w:lang w:val="es-MX"/>
        </w:rPr>
      </w:pPr>
      <w:bookmarkStart w:id="304" w:name="Artículo_284_Bis"/>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284 Bis</w:t>
      </w:r>
      <w:bookmarkEnd w:id="304"/>
      <w:r w:rsidRPr="00A47C01">
        <w:rPr>
          <w:rFonts w:ascii="ITC Avant Garde Std Bk" w:hAnsi="ITC Avant Garde Std Bk"/>
          <w:b/>
          <w:sz w:val="20"/>
          <w:lang w:val="es-MX"/>
        </w:rPr>
        <w:t xml:space="preserve">.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0980338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644DED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6B25A50F" w14:textId="77777777" w:rsidR="00A47C01" w:rsidRPr="00A47C01" w:rsidRDefault="00A47C01" w:rsidP="00A47C01">
      <w:pPr>
        <w:pStyle w:val="Texto"/>
        <w:spacing w:after="0" w:line="240" w:lineRule="auto"/>
        <w:rPr>
          <w:rFonts w:ascii="ITC Avant Garde Std Bk" w:hAnsi="ITC Avant Garde Std Bk"/>
          <w:b/>
          <w:sz w:val="20"/>
          <w:lang w:val="es-MX"/>
        </w:rPr>
      </w:pPr>
    </w:p>
    <w:p w14:paraId="1E3A312E" w14:textId="77777777" w:rsidR="00A47C01" w:rsidRPr="00A47C01" w:rsidRDefault="00A47C01" w:rsidP="00A47C01">
      <w:pPr>
        <w:pStyle w:val="Texto"/>
        <w:spacing w:after="0" w:line="240" w:lineRule="auto"/>
        <w:rPr>
          <w:rFonts w:ascii="ITC Avant Garde Std Bk" w:hAnsi="ITC Avant Garde Std Bk"/>
          <w:b/>
          <w:sz w:val="20"/>
          <w:lang w:val="es-MX"/>
        </w:rPr>
      </w:pPr>
      <w:bookmarkStart w:id="305" w:name="Artículo_284_Ter"/>
      <w:r w:rsidRPr="00A47C01">
        <w:rPr>
          <w:rFonts w:ascii="ITC Avant Garde Std Bk" w:hAnsi="ITC Avant Garde Std Bk"/>
          <w:color w:val="2E74B5"/>
          <w:sz w:val="20"/>
          <w:lang w:val="es-MX"/>
        </w:rPr>
        <w:t>[</w:t>
      </w:r>
      <w:r w:rsidRPr="00A47C01">
        <w:rPr>
          <w:rFonts w:ascii="ITC Avant Garde Std Bk" w:hAnsi="ITC Avant Garde Std Bk"/>
          <w:b/>
          <w:sz w:val="20"/>
          <w:lang w:val="es-MX"/>
        </w:rPr>
        <w:t>Artículo 284 Ter</w:t>
      </w:r>
      <w:bookmarkEnd w:id="305"/>
      <w:r w:rsidRPr="00A47C01">
        <w:rPr>
          <w:rFonts w:ascii="ITC Avant Garde Std Bk" w:hAnsi="ITC Avant Garde Std Bk"/>
          <w:b/>
          <w:sz w:val="20"/>
          <w:lang w:val="es-MX"/>
        </w:rPr>
        <w:t>.</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397D679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adicionado DOF 02-03-2023</w:t>
      </w:r>
    </w:p>
    <w:p w14:paraId="1AFBAFF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suprimido conforme al texto de la ley “que tenía al 2 de marzo de 2023” por sentencia de la SCJN a Acción de Inconstitucionalidad notificada para efectos legales el 23-06-2023 y publicada DOF 24-11-2023</w:t>
      </w:r>
    </w:p>
    <w:p w14:paraId="449AAC1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CC7BC0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6" w:name="Artículo_285"/>
      <w:r w:rsidRPr="00A47C01">
        <w:rPr>
          <w:rFonts w:ascii="ITC Avant Garde Std Bk" w:hAnsi="ITC Avant Garde Std Bk"/>
          <w:b/>
          <w:sz w:val="20"/>
          <w:lang w:val="es-ES_tradnl"/>
        </w:rPr>
        <w:t>Artículo 285</w:t>
      </w:r>
      <w:bookmarkEnd w:id="306"/>
      <w:r w:rsidRPr="00A47C01">
        <w:rPr>
          <w:rFonts w:ascii="ITC Avant Garde Std Bk" w:hAnsi="ITC Avant Garde Std Bk"/>
          <w:b/>
          <w:sz w:val="20"/>
          <w:lang w:val="es-ES_tradnl"/>
        </w:rPr>
        <w:t>.</w:t>
      </w:r>
    </w:p>
    <w:p w14:paraId="158526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votación se cerrará a las 18:00 horas.</w:t>
      </w:r>
    </w:p>
    <w:p w14:paraId="302A3F8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FD3CEB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Podrá cerrarse antes de la hora fijada en el párrafo anterior, sólo cuando el presidente y el secretario certifiquen que hubieren votado todos los electores incluidos en la lista nominal correspondiente.</w:t>
      </w:r>
    </w:p>
    <w:p w14:paraId="5BAF51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FE0F1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Sólo permanecerá abierta después de las 18:00 horas, aquella casilla en la que aún se encuentren electores formados para votar. En este caso, se cerrará una vez que quienes estuviesen formados a las 18:00 horas hayan votado.</w:t>
      </w:r>
    </w:p>
    <w:p w14:paraId="2397A3B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6FBEB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7" w:name="Artículo_286"/>
      <w:r w:rsidRPr="00A47C01">
        <w:rPr>
          <w:rFonts w:ascii="ITC Avant Garde Std Bk" w:hAnsi="ITC Avant Garde Std Bk"/>
          <w:b/>
          <w:sz w:val="20"/>
          <w:lang w:val="es-ES_tradnl"/>
        </w:rPr>
        <w:t>Artículo 286</w:t>
      </w:r>
      <w:bookmarkEnd w:id="307"/>
      <w:r w:rsidRPr="00A47C01">
        <w:rPr>
          <w:rFonts w:ascii="ITC Avant Garde Std Bk" w:hAnsi="ITC Avant Garde Std Bk"/>
          <w:b/>
          <w:sz w:val="20"/>
          <w:lang w:val="es-ES_tradnl"/>
        </w:rPr>
        <w:t>.</w:t>
      </w:r>
    </w:p>
    <w:p w14:paraId="58F3CD7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declarará cerrada la votación al cumplirse con los extremos previstos en el artículo anterior.</w:t>
      </w:r>
    </w:p>
    <w:p w14:paraId="1C1E326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D80BA5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Acto seguido, el secretario llenará el apartado correspondiente al cierre de votación del acta de la jornada electoral, el cual deberá ser firmado por los funcionarios y representantes.</w:t>
      </w:r>
      <w:r w:rsidRPr="00A47C01">
        <w:rPr>
          <w:rFonts w:ascii="ITC Avant Garde Std Bk" w:hAnsi="ITC Avant Garde Std Bk"/>
          <w:color w:val="2E74B5"/>
          <w:sz w:val="20"/>
          <w:lang w:val="es-ES_tradnl"/>
        </w:rPr>
        <w:t>]</w:t>
      </w:r>
    </w:p>
    <w:p w14:paraId="5E7A61E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80B4F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5065C5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01056C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todo caso, el apartado correspondiente al cierre de votación contendrá:</w:t>
      </w:r>
    </w:p>
    <w:p w14:paraId="6DDD275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83A3C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Hora de cierre de la votación, y</w:t>
      </w:r>
    </w:p>
    <w:p w14:paraId="4D2707F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D6A8E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Causa por la que se cerró antes o después de las 18:00 horas.</w:t>
      </w:r>
    </w:p>
    <w:p w14:paraId="2BF59E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DBCA3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72E9829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Escrutinio y Cómputo en la Casilla</w:t>
      </w:r>
    </w:p>
    <w:p w14:paraId="03438FD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1F1A20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8" w:name="Artículo_287"/>
      <w:r w:rsidRPr="00A47C01">
        <w:rPr>
          <w:rFonts w:ascii="ITC Avant Garde Std Bk" w:hAnsi="ITC Avant Garde Std Bk"/>
          <w:b/>
          <w:sz w:val="20"/>
          <w:lang w:val="es-ES_tradnl"/>
        </w:rPr>
        <w:t>Artículo 287</w:t>
      </w:r>
      <w:bookmarkEnd w:id="308"/>
      <w:r w:rsidRPr="00A47C01">
        <w:rPr>
          <w:rFonts w:ascii="ITC Avant Garde Std Bk" w:hAnsi="ITC Avant Garde Std Bk"/>
          <w:b/>
          <w:sz w:val="20"/>
          <w:lang w:val="es-ES_tradnl"/>
        </w:rPr>
        <w:t>.</w:t>
      </w:r>
    </w:p>
    <w:p w14:paraId="3DE234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cerrada la votación y llenado y firmado el apartado correspondiente del acta de la jornada electoral, los integrantes de la mesa directiva procederán al escrutinio y cómputo de los votos sufragados en la casilla.</w:t>
      </w:r>
      <w:r w:rsidRPr="00A47C01">
        <w:rPr>
          <w:rFonts w:ascii="ITC Avant Garde Std Bk" w:hAnsi="ITC Avant Garde Std Bk"/>
          <w:color w:val="2E74B5"/>
          <w:sz w:val="20"/>
          <w:lang w:val="es-ES_tradnl"/>
        </w:rPr>
        <w:t>]</w:t>
      </w:r>
    </w:p>
    <w:p w14:paraId="29FD303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712F50F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3F4233A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9C372F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09" w:name="Artículo_288"/>
      <w:r w:rsidRPr="00A47C01">
        <w:rPr>
          <w:rFonts w:ascii="ITC Avant Garde Std Bk" w:hAnsi="ITC Avant Garde Std Bk"/>
          <w:b/>
          <w:sz w:val="20"/>
          <w:lang w:val="es-ES_tradnl"/>
        </w:rPr>
        <w:t>Artículo 288</w:t>
      </w:r>
      <w:bookmarkEnd w:id="309"/>
      <w:r w:rsidRPr="00A47C01">
        <w:rPr>
          <w:rFonts w:ascii="ITC Avant Garde Std Bk" w:hAnsi="ITC Avant Garde Std Bk"/>
          <w:b/>
          <w:sz w:val="20"/>
          <w:lang w:val="es-ES_tradnl"/>
        </w:rPr>
        <w:t>.</w:t>
      </w:r>
    </w:p>
    <w:p w14:paraId="0A1D5E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escrutinio y cómputo es el procedimiento por el cual los integrantes de cada una de las mesas directivas de casilla, determinan:</w:t>
      </w:r>
    </w:p>
    <w:p w14:paraId="23ACB0D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083B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número de electores que votó en la casilla;</w:t>
      </w:r>
    </w:p>
    <w:p w14:paraId="5DD8296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BA31B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número de votos emitidos en favor de cada uno de los partidos políticos o candidatos;</w:t>
      </w:r>
    </w:p>
    <w:p w14:paraId="2A12CB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E2104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número de votos nulos, y</w:t>
      </w:r>
    </w:p>
    <w:p w14:paraId="43A5A1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420FF6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número de boletas sobrantes de cada elección.</w:t>
      </w:r>
    </w:p>
    <w:p w14:paraId="40F351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17B83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Son votos nulos:</w:t>
      </w:r>
    </w:p>
    <w:p w14:paraId="0A73878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2319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Aquél expresado por un elector en una boleta que depositó en la urna, sin haber marcado ningún cuadro que contenga el emblema de un partido político o de una candidatura independiente, y</w:t>
      </w:r>
    </w:p>
    <w:p w14:paraId="16A21D4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448EE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Cuando el elector marque dos o más cuadros sin existir coalición entre los partidos cuyos emblemas hayan sido marcados.</w:t>
      </w:r>
    </w:p>
    <w:p w14:paraId="5CE60A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311F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Cuando el elector marque en la boleta dos o más cuadros y exista coalición entre los partidos cuyos emblemas hayan sido marcados, el voto contará para el candidato de la coalición y se registrará por separado en el espacio correspondiente del acta de escrutinio y cómputo de casilla.</w:t>
      </w:r>
      <w:r w:rsidRPr="00A47C01">
        <w:rPr>
          <w:rFonts w:ascii="ITC Avant Garde Std Bk" w:hAnsi="ITC Avant Garde Std Bk"/>
          <w:color w:val="2E74B5"/>
          <w:sz w:val="20"/>
          <w:lang w:val="es-ES_tradnl"/>
        </w:rPr>
        <w:t>]</w:t>
      </w:r>
    </w:p>
    <w:p w14:paraId="778B45C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501F8C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7B2E09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5DB31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Se entiende por boletas sobrantes aquéllas que habiendo sido entregadas a la mesa directiva de casilla no fueron utilizadas por los electores.</w:t>
      </w:r>
    </w:p>
    <w:p w14:paraId="69ACCE8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7BE1F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5.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1C98A12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266B995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8E619E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7BE24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0" w:name="Artículo_289"/>
      <w:r w:rsidRPr="00A47C01">
        <w:rPr>
          <w:rFonts w:ascii="ITC Avant Garde Std Bk" w:hAnsi="ITC Avant Garde Std Bk"/>
          <w:b/>
          <w:sz w:val="20"/>
          <w:lang w:val="es-ES_tradnl"/>
        </w:rPr>
        <w:t>Artículo 289</w:t>
      </w:r>
      <w:bookmarkEnd w:id="310"/>
      <w:r w:rsidRPr="00A47C01">
        <w:rPr>
          <w:rFonts w:ascii="ITC Avant Garde Std Bk" w:hAnsi="ITC Avant Garde Std Bk"/>
          <w:b/>
          <w:sz w:val="20"/>
          <w:lang w:val="es-ES_tradnl"/>
        </w:rPr>
        <w:t>.</w:t>
      </w:r>
    </w:p>
    <w:p w14:paraId="71A5465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El escrutinio y cómputo se llevará a cabo en el orden siguiente:</w:t>
      </w:r>
    </w:p>
    <w:p w14:paraId="6C894602"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694FAE0A"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sz w:val="20"/>
        </w:rPr>
        <w:t>De Presidente de los Estados Unidos Mexicanos;</w:t>
      </w:r>
    </w:p>
    <w:p w14:paraId="30D4A474"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68B5C26A"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b/>
          <w:sz w:val="20"/>
        </w:rPr>
        <w:tab/>
      </w:r>
      <w:r w:rsidRPr="00A47C01">
        <w:rPr>
          <w:rFonts w:ascii="ITC Avant Garde Std Bk" w:hAnsi="ITC Avant Garde Std Bk"/>
          <w:sz w:val="20"/>
        </w:rPr>
        <w:t>De senadores;</w:t>
      </w:r>
    </w:p>
    <w:p w14:paraId="1FF05944"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629D49BC"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sz w:val="20"/>
        </w:rPr>
        <w:t>De diputados, y</w:t>
      </w:r>
    </w:p>
    <w:p w14:paraId="4722AECD"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1898D1D5"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d)</w:t>
      </w:r>
      <w:r w:rsidRPr="00A47C01">
        <w:rPr>
          <w:rFonts w:ascii="ITC Avant Garde Std Bk" w:hAnsi="ITC Avant Garde Std Bk"/>
          <w:b/>
          <w:sz w:val="20"/>
        </w:rPr>
        <w:tab/>
      </w:r>
      <w:r w:rsidRPr="00A47C01">
        <w:rPr>
          <w:rFonts w:ascii="ITC Avant Garde Std Bk" w:hAnsi="ITC Avant Garde Std Bk"/>
          <w:sz w:val="20"/>
        </w:rPr>
        <w:t>De consulta popular</w:t>
      </w:r>
    </w:p>
    <w:p w14:paraId="39B68650"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2A4B6BC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2. </w:t>
      </w:r>
      <w:r w:rsidRPr="00A47C01">
        <w:rPr>
          <w:rFonts w:ascii="ITC Avant Garde Std Bk" w:hAnsi="ITC Avant Garde Std Bk"/>
          <w:sz w:val="20"/>
        </w:rPr>
        <w:t>En el caso de que se hubiere instalado casilla única en elecciones concurrentes, en forma simultánea a los cómputos a que se refiere el párrafo anterior, se realizará el cómputo local en el orden siguiente:</w:t>
      </w:r>
    </w:p>
    <w:p w14:paraId="2A736EEA" w14:textId="77777777" w:rsidR="00A47C01" w:rsidRPr="00A47C01" w:rsidRDefault="00A47C01" w:rsidP="00A47C01">
      <w:pPr>
        <w:pStyle w:val="Texto"/>
        <w:spacing w:after="0" w:line="240" w:lineRule="auto"/>
        <w:rPr>
          <w:rFonts w:ascii="ITC Avant Garde Std Bk" w:hAnsi="ITC Avant Garde Std Bk"/>
          <w:sz w:val="20"/>
        </w:rPr>
      </w:pPr>
    </w:p>
    <w:p w14:paraId="2972DFE0"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sz w:val="20"/>
        </w:rPr>
        <w:t>De Gobernador o Jefe de Gobierno;</w:t>
      </w:r>
    </w:p>
    <w:p w14:paraId="37035830"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165AEBAD"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b/>
          <w:sz w:val="20"/>
        </w:rPr>
        <w:tab/>
      </w:r>
      <w:r w:rsidRPr="00A47C01">
        <w:rPr>
          <w:rFonts w:ascii="ITC Avant Garde Std Bk" w:hAnsi="ITC Avant Garde Std Bk"/>
          <w:color w:val="2E74B5"/>
          <w:sz w:val="20"/>
        </w:rPr>
        <w:t>[</w:t>
      </w:r>
      <w:r w:rsidRPr="00A47C01">
        <w:rPr>
          <w:rFonts w:ascii="ITC Avant Garde Std Bk" w:hAnsi="ITC Avant Garde Std Bk"/>
          <w:sz w:val="20"/>
        </w:rPr>
        <w:t>De diputados locales o diputados a la Asamblea Legislativa, y</w:t>
      </w:r>
      <w:r w:rsidRPr="00A47C01">
        <w:rPr>
          <w:rFonts w:ascii="ITC Avant Garde Std Bk" w:hAnsi="ITC Avant Garde Std Bk"/>
          <w:color w:val="2E74B5"/>
          <w:sz w:val="20"/>
        </w:rPr>
        <w:t>]</w:t>
      </w:r>
    </w:p>
    <w:p w14:paraId="391015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90A3F1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922141D"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0B6A8B6F"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color w:val="2E74B5"/>
          <w:sz w:val="20"/>
        </w:rPr>
        <w:t>[</w:t>
      </w:r>
      <w:r w:rsidRPr="00A47C01">
        <w:rPr>
          <w:rFonts w:ascii="ITC Avant Garde Std Bk" w:hAnsi="ITC Avant Garde Std Bk"/>
          <w:sz w:val="20"/>
        </w:rPr>
        <w:t>De ayuntamientos o de titulares de los órganos político administrativos del Distrito Federal.</w:t>
      </w:r>
      <w:r w:rsidRPr="00A47C01">
        <w:rPr>
          <w:rFonts w:ascii="ITC Avant Garde Std Bk" w:hAnsi="ITC Avant Garde Std Bk"/>
          <w:color w:val="2E74B5"/>
          <w:sz w:val="20"/>
        </w:rPr>
        <w:t>]</w:t>
      </w:r>
    </w:p>
    <w:p w14:paraId="1173CE3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2BA998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BA09473"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A6BF9C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1" w:name="Artículo_290"/>
      <w:r w:rsidRPr="00A47C01">
        <w:rPr>
          <w:rFonts w:ascii="ITC Avant Garde Std Bk" w:hAnsi="ITC Avant Garde Std Bk"/>
          <w:b/>
          <w:sz w:val="20"/>
          <w:lang w:val="es-ES_tradnl"/>
        </w:rPr>
        <w:t>Artículo 290</w:t>
      </w:r>
      <w:bookmarkEnd w:id="311"/>
      <w:r w:rsidRPr="00A47C01">
        <w:rPr>
          <w:rFonts w:ascii="ITC Avant Garde Std Bk" w:hAnsi="ITC Avant Garde Std Bk"/>
          <w:b/>
          <w:sz w:val="20"/>
          <w:lang w:val="es-ES_tradnl"/>
        </w:rPr>
        <w:t>.</w:t>
      </w:r>
    </w:p>
    <w:p w14:paraId="6B597C9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escrutinio y cómputo de cada elección federal, y en caso de casilla única en cada elección federal y local, se realizará conforme a las reglas siguientes:</w:t>
      </w:r>
    </w:p>
    <w:p w14:paraId="630D830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86852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secretario de la mesa directiva de casilla contará las boletas sobrantes y las inutilizará por medio de dos rayas diagonales con tinta, las guardará en un sobre especial el cual quedará cerrado y anotará en el exterior del mismo el número de boletas que se contienen en él;</w:t>
      </w:r>
    </w:p>
    <w:p w14:paraId="753E33B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E5366E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primer escrutador contará en dos ocasiones, el número de ciudadanos que aparezca que votaron conforme a la lista nominal de electores de la sección, sumando, en su caso, el número de electores que votaron por resolución del Tribunal Electoral sin aparecer en la lista nominal;</w:t>
      </w:r>
    </w:p>
    <w:p w14:paraId="10A04B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7A200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presidente de la mesa directiva abrirá la urna, sacará las boletas y mostrará a los presentes que la urna quedó vacía;</w:t>
      </w:r>
    </w:p>
    <w:p w14:paraId="182CD7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5949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segundo escrutador contará las boletas extraídas de la urna;</w:t>
      </w:r>
    </w:p>
    <w:p w14:paraId="7B592F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878C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Los dos escrutadores bajo la supervisión del presidente, clasificarán las boletas para determinar:</w:t>
      </w:r>
    </w:p>
    <w:p w14:paraId="161912A2"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5AEC8F7E"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El número de votos emitidos a favor de cada uno de los partidos políticos o candidatos, y</w:t>
      </w:r>
    </w:p>
    <w:p w14:paraId="4049A8EB" w14:textId="77777777" w:rsidR="00A47C01" w:rsidRPr="00A47C01" w:rsidRDefault="00A47C01" w:rsidP="00A47C01">
      <w:pPr>
        <w:pStyle w:val="Texto"/>
        <w:spacing w:after="0" w:line="240" w:lineRule="auto"/>
        <w:ind w:left="1152" w:hanging="432"/>
        <w:rPr>
          <w:rFonts w:ascii="ITC Avant Garde Std Bk" w:hAnsi="ITC Avant Garde Std Bk"/>
          <w:b/>
          <w:sz w:val="20"/>
          <w:lang w:val="es-ES_tradnl"/>
        </w:rPr>
      </w:pPr>
    </w:p>
    <w:p w14:paraId="64E21889"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II.</w:t>
      </w:r>
      <w:r w:rsidRPr="00A47C01">
        <w:rPr>
          <w:rFonts w:ascii="ITC Avant Garde Std Bk" w:hAnsi="ITC Avant Garde Std Bk"/>
          <w:sz w:val="20"/>
          <w:lang w:val="es-ES_tradnl"/>
        </w:rPr>
        <w:tab/>
        <w:t>El número de votos que sean nulos, y</w:t>
      </w:r>
    </w:p>
    <w:p w14:paraId="50D41F7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4C77D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anotará en hojas dispuestas al efecto los resultados de cada una de las operaciones señaladas en las fracciones anteriores, los que, una vez verificados por los demás integrantes de la mesa, transcribirá en las respectivas actas de escrutinio y cómputo de cada elección.</w:t>
      </w:r>
      <w:r w:rsidRPr="00A47C01">
        <w:rPr>
          <w:rFonts w:ascii="ITC Avant Garde Std Bk" w:hAnsi="ITC Avant Garde Std Bk"/>
          <w:color w:val="2E74B5"/>
          <w:sz w:val="20"/>
          <w:lang w:val="es-ES_tradnl"/>
        </w:rPr>
        <w:t>]</w:t>
      </w:r>
    </w:p>
    <w:p w14:paraId="241D17D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B280B8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A4F79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FD070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Tratándose de partidos coaligados, si apareciera cruzado más de uno de sus respectivos emblemas, se asignará el voto al candidato de la coalición, lo que deberá consignarse en el apartado respectivo del acta de escrutinio y cómputo correspondiente.</w:t>
      </w:r>
      <w:r w:rsidRPr="00A47C01">
        <w:rPr>
          <w:rFonts w:ascii="ITC Avant Garde Std Bk" w:hAnsi="ITC Avant Garde Std Bk"/>
          <w:color w:val="2E74B5"/>
          <w:sz w:val="20"/>
          <w:lang w:val="es-ES_tradnl"/>
        </w:rPr>
        <w:t>]</w:t>
      </w:r>
    </w:p>
    <w:p w14:paraId="070324B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EA4F29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8FAC6A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A4831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2" w:name="Artículo_291"/>
      <w:r w:rsidRPr="00A47C01">
        <w:rPr>
          <w:rFonts w:ascii="ITC Avant Garde Std Bk" w:hAnsi="ITC Avant Garde Std Bk"/>
          <w:b/>
          <w:sz w:val="20"/>
          <w:lang w:val="es-ES_tradnl"/>
        </w:rPr>
        <w:t>Artículo 291</w:t>
      </w:r>
      <w:bookmarkEnd w:id="312"/>
      <w:r w:rsidRPr="00A47C01">
        <w:rPr>
          <w:rFonts w:ascii="ITC Avant Garde Std Bk" w:hAnsi="ITC Avant Garde Std Bk"/>
          <w:b/>
          <w:sz w:val="20"/>
          <w:lang w:val="es-ES_tradnl"/>
        </w:rPr>
        <w:t>.</w:t>
      </w:r>
    </w:p>
    <w:p w14:paraId="4D45AB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determinar la validez o nulidad de los votos se observarán las reglas siguientes:</w:t>
      </w:r>
    </w:p>
    <w:p w14:paraId="04C6877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F46DC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contará un voto válido por la marca que haga el elector en un solo cuadro en el que se contenga el emblema de un partido político, atendiendo lo dispuesto en el párrafo 2 del artículo inmediato anterior;</w:t>
      </w:r>
    </w:p>
    <w:p w14:paraId="6C91B41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CB777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Se contará como nulo cualquier voto emitido en forma distinta a la señalada, y</w:t>
      </w:r>
    </w:p>
    <w:p w14:paraId="157EC7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BAC24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votos emitidos a favor de candidatos no registrados se asentarán en el acta por separado.</w:t>
      </w:r>
    </w:p>
    <w:p w14:paraId="560AA8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004BE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3" w:name="Artículo_292"/>
      <w:r w:rsidRPr="00A47C01">
        <w:rPr>
          <w:rFonts w:ascii="ITC Avant Garde Std Bk" w:hAnsi="ITC Avant Garde Std Bk"/>
          <w:b/>
          <w:sz w:val="20"/>
          <w:lang w:val="es-ES_tradnl"/>
        </w:rPr>
        <w:t>Artículo 292</w:t>
      </w:r>
      <w:bookmarkEnd w:id="313"/>
      <w:r w:rsidRPr="00A47C01">
        <w:rPr>
          <w:rFonts w:ascii="ITC Avant Garde Std Bk" w:hAnsi="ITC Avant Garde Std Bk"/>
          <w:b/>
          <w:sz w:val="20"/>
          <w:lang w:val="es-ES_tradnl"/>
        </w:rPr>
        <w:t>.</w:t>
      </w:r>
    </w:p>
    <w:p w14:paraId="106C4C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Si se encontrasen boletas de una elección en la urna correspondiente a otra, se separarán y se computarán en la elección respectiva.</w:t>
      </w:r>
    </w:p>
    <w:p w14:paraId="25D138D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67E177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4" w:name="Artículo_293"/>
      <w:r w:rsidRPr="00A47C01">
        <w:rPr>
          <w:rFonts w:ascii="ITC Avant Garde Std Bk" w:hAnsi="ITC Avant Garde Std Bk"/>
          <w:b/>
          <w:sz w:val="20"/>
          <w:lang w:val="es-ES_tradnl"/>
        </w:rPr>
        <w:t>Artículo 293</w:t>
      </w:r>
      <w:bookmarkEnd w:id="314"/>
      <w:r w:rsidRPr="00A47C01">
        <w:rPr>
          <w:rFonts w:ascii="ITC Avant Garde Std Bk" w:hAnsi="ITC Avant Garde Std Bk"/>
          <w:b/>
          <w:sz w:val="20"/>
          <w:lang w:val="es-ES_tradnl"/>
        </w:rPr>
        <w:t>.</w:t>
      </w:r>
    </w:p>
    <w:p w14:paraId="0E5668F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 levantará un acta de escrutinio y cómputo para cada elección. Cada acta contendrá, por lo menos:</w:t>
      </w:r>
      <w:r w:rsidRPr="00A47C01">
        <w:rPr>
          <w:rFonts w:ascii="ITC Avant Garde Std Bk" w:hAnsi="ITC Avant Garde Std Bk"/>
          <w:color w:val="2E74B5"/>
          <w:sz w:val="20"/>
          <w:lang w:val="es-ES_tradnl"/>
        </w:rPr>
        <w:t>]</w:t>
      </w:r>
    </w:p>
    <w:p w14:paraId="2405FC4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4AB6E1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FAAEA0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AE002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número de votos emitidos a favor de cada partido político o candidato;</w:t>
      </w:r>
    </w:p>
    <w:p w14:paraId="6EBB96D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95D7E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número total de las boletas sobrantes que fueron inutilizadas;</w:t>
      </w:r>
    </w:p>
    <w:p w14:paraId="688946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5A38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número de votos nulos;</w:t>
      </w:r>
    </w:p>
    <w:p w14:paraId="212E13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FA44F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número de representantes de partidos que votaron en la casilla sin estar en el listado nominal de electores;</w:t>
      </w:r>
    </w:p>
    <w:p w14:paraId="5D82C5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CEE8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Una relación de los incidentes suscitados, si los hubiere, y</w:t>
      </w:r>
    </w:p>
    <w:p w14:paraId="28B3BF7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C560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La relación de escritos de protesta presentados por los representantes de los partidos políticos y de Candidatos Independientes al término del escrutinio y cómputo.</w:t>
      </w:r>
    </w:p>
    <w:p w14:paraId="391786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96846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todo caso se asentarán los datos anteriores en las formas aprobadas por el Consejo General.</w:t>
      </w:r>
    </w:p>
    <w:p w14:paraId="6762FA7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B2EF8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En ningún caso se sumarán a los votos nulos las boletas sobrantes que fueron inutilizadas.</w:t>
      </w:r>
    </w:p>
    <w:p w14:paraId="33F0CD9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80D0DE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funcionarios de las mesas directivas de casilla, con el auxilio de los representantes de los partidos políticos y de Candidatos Independientes, verificarán la exactitud de los datos que consignen en el acta de escrutinio y cómputo.</w:t>
      </w:r>
      <w:r w:rsidRPr="00A47C01">
        <w:rPr>
          <w:rFonts w:ascii="ITC Avant Garde Std Bk" w:hAnsi="ITC Avant Garde Std Bk"/>
          <w:color w:val="2E74B5"/>
          <w:sz w:val="20"/>
          <w:lang w:val="es-ES_tradnl"/>
        </w:rPr>
        <w:t>]</w:t>
      </w:r>
    </w:p>
    <w:p w14:paraId="67DA1E4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5C90DD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D25E9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28328A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5" w:name="Artículo_294"/>
      <w:r w:rsidRPr="00A47C01">
        <w:rPr>
          <w:rFonts w:ascii="ITC Avant Garde Std Bk" w:hAnsi="ITC Avant Garde Std Bk"/>
          <w:b/>
          <w:sz w:val="20"/>
          <w:lang w:val="es-ES_tradnl"/>
        </w:rPr>
        <w:t>Artículo 294</w:t>
      </w:r>
      <w:bookmarkEnd w:id="315"/>
      <w:r w:rsidRPr="00A47C01">
        <w:rPr>
          <w:rFonts w:ascii="ITC Avant Garde Std Bk" w:hAnsi="ITC Avant Garde Std Bk"/>
          <w:b/>
          <w:sz w:val="20"/>
          <w:lang w:val="es-ES_tradnl"/>
        </w:rPr>
        <w:t>.</w:t>
      </w:r>
    </w:p>
    <w:p w14:paraId="6CBB8A8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Concluido el escrutinio y el cómputo de todas las votaciones se levantarán las actas correspondientes de cada elección, las que deberán firmar, sin excepción, todos los funcionarios y los representantes que actuaron en la casilla.</w:t>
      </w:r>
    </w:p>
    <w:p w14:paraId="71BE1A2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4FF5F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representantes de los partidos políticos y de Candidatos Independientes ante las casillas tendrán derecho a firmar el acta bajo protesta, señalando los motivos de la misma. Si se negaran a firmar, el hecho deberá consignarse en el acta.</w:t>
      </w:r>
      <w:r w:rsidRPr="00A47C01">
        <w:rPr>
          <w:rFonts w:ascii="ITC Avant Garde Std Bk" w:hAnsi="ITC Avant Garde Std Bk"/>
          <w:color w:val="2E74B5"/>
          <w:sz w:val="20"/>
          <w:lang w:val="es-ES_tradnl"/>
        </w:rPr>
        <w:t>]</w:t>
      </w:r>
    </w:p>
    <w:p w14:paraId="73F8124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0EE1C03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05983EE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CB2B30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6" w:name="Artículo_295"/>
      <w:r w:rsidRPr="00A47C01">
        <w:rPr>
          <w:rFonts w:ascii="ITC Avant Garde Std Bk" w:hAnsi="ITC Avant Garde Std Bk"/>
          <w:b/>
          <w:sz w:val="20"/>
          <w:lang w:val="es-ES_tradnl"/>
        </w:rPr>
        <w:t>Artículo 295</w:t>
      </w:r>
      <w:bookmarkEnd w:id="316"/>
      <w:r w:rsidRPr="00A47C01">
        <w:rPr>
          <w:rFonts w:ascii="ITC Avant Garde Std Bk" w:hAnsi="ITC Avant Garde Std Bk"/>
          <w:b/>
          <w:sz w:val="20"/>
          <w:lang w:val="es-ES_tradnl"/>
        </w:rPr>
        <w:t>.</w:t>
      </w:r>
    </w:p>
    <w:p w14:paraId="2E8A34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Al término del escrutinio y cómputo de cada una de las elecciones, se formará un expediente de casilla con la documentación siguiente:</w:t>
      </w:r>
    </w:p>
    <w:p w14:paraId="070599B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E69A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 ejemplar del acta de la jornada electoral;</w:t>
      </w:r>
      <w:r w:rsidRPr="00A47C01">
        <w:rPr>
          <w:rFonts w:ascii="ITC Avant Garde Std Bk" w:hAnsi="ITC Avant Garde Std Bk"/>
          <w:color w:val="2E74B5"/>
          <w:sz w:val="20"/>
          <w:lang w:val="es-ES_tradnl"/>
        </w:rPr>
        <w:t>]</w:t>
      </w:r>
    </w:p>
    <w:p w14:paraId="35D099A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EA4907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A45E59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684AD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 ejemplar del acta final de escrutinio y cómputo, y</w:t>
      </w:r>
      <w:r w:rsidRPr="00A47C01">
        <w:rPr>
          <w:rFonts w:ascii="ITC Avant Garde Std Bk" w:hAnsi="ITC Avant Garde Std Bk"/>
          <w:color w:val="2E74B5"/>
          <w:sz w:val="20"/>
          <w:lang w:val="es-ES_tradnl"/>
        </w:rPr>
        <w:t>]</w:t>
      </w:r>
    </w:p>
    <w:p w14:paraId="3AF114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4DB73D2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09B2151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DF69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escritos de protesta que se hubieren recibido.</w:t>
      </w:r>
      <w:r w:rsidRPr="00A47C01">
        <w:rPr>
          <w:rFonts w:ascii="ITC Avant Garde Std Bk" w:hAnsi="ITC Avant Garde Std Bk"/>
          <w:color w:val="2E74B5"/>
          <w:sz w:val="20"/>
          <w:lang w:val="es-ES_tradnl"/>
        </w:rPr>
        <w:t>]</w:t>
      </w:r>
    </w:p>
    <w:p w14:paraId="08D28CB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06CDFC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BD1E8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C9BA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Se remitirán también, en sobres por separado, las boletas sobrantes inutilizadas y las que contengan los votos válidos y los votos nulos para cada elección.</w:t>
      </w:r>
    </w:p>
    <w:p w14:paraId="1BFEC32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79141F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lista nominal de electores se remitirá en sobre por separado.</w:t>
      </w:r>
    </w:p>
    <w:p w14:paraId="3A9CDE0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EFD79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Para garantizar la inviolabilidad de la documentación anterior, con el expediente de cada una de las elecciones y los sobres, se formará un paquete en cuya envoltura firmarán los integrantes de la mesa directiva de casilla y los representantes que desearan hacerlo.</w:t>
      </w:r>
    </w:p>
    <w:p w14:paraId="4D1B786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E76D8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denominación expediente de casilla corresponderá al que se hubiese formado con las actas y los escritos de protesta referidos en el párrafo 1 de este artículo.</w:t>
      </w:r>
    </w:p>
    <w:p w14:paraId="1661808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8D770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7" w:name="Artículo_296"/>
      <w:r w:rsidRPr="00A47C01">
        <w:rPr>
          <w:rFonts w:ascii="ITC Avant Garde Std Bk" w:hAnsi="ITC Avant Garde Std Bk"/>
          <w:b/>
          <w:sz w:val="20"/>
          <w:lang w:val="es-ES_tradnl"/>
        </w:rPr>
        <w:t>Artículo 296</w:t>
      </w:r>
      <w:bookmarkEnd w:id="317"/>
      <w:r w:rsidRPr="00A47C01">
        <w:rPr>
          <w:rFonts w:ascii="ITC Avant Garde Std Bk" w:hAnsi="ITC Avant Garde Std Bk"/>
          <w:b/>
          <w:sz w:val="20"/>
          <w:lang w:val="es-ES_tradnl"/>
        </w:rPr>
        <w:t>.</w:t>
      </w:r>
    </w:p>
    <w:p w14:paraId="0F1BAD7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De las actas de las casillas asentadas en la forma o formas que al efecto apruebe el Consejo General, se entregará una copia legible a los representantes de los partidos políticos y de Candidatos Independientes, recabándose el acuse de recibo correspondiente. La primera copia de cada acta de escrutinio y cómputo será destinada al programa de resultados electorales preliminares.</w:t>
      </w:r>
      <w:r w:rsidRPr="00A47C01">
        <w:rPr>
          <w:rFonts w:ascii="ITC Avant Garde Std Bk" w:hAnsi="ITC Avant Garde Std Bk"/>
          <w:color w:val="2E74B5"/>
          <w:sz w:val="20"/>
          <w:lang w:val="es-ES_tradnl"/>
        </w:rPr>
        <w:t>]</w:t>
      </w:r>
    </w:p>
    <w:p w14:paraId="33DAA65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62C37F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96BC8D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70485D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Por fuera del paquete a que se refiere el párrafo 4 del artículo anterior, se adherirá un sobre que contenga un ejemplar del acta en que se contengan los resultados del escrutinio y cómputo de cada una de las elecciones, para su entrega al presidente del consejo distrital correspondiente.</w:t>
      </w:r>
    </w:p>
    <w:p w14:paraId="1390847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A36BBD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8" w:name="Artículo_297"/>
      <w:r w:rsidRPr="00A47C01">
        <w:rPr>
          <w:rFonts w:ascii="ITC Avant Garde Std Bk" w:hAnsi="ITC Avant Garde Std Bk"/>
          <w:b/>
          <w:sz w:val="20"/>
          <w:lang w:val="es-ES_tradnl"/>
        </w:rPr>
        <w:t>Artículo 297</w:t>
      </w:r>
      <w:bookmarkEnd w:id="318"/>
      <w:r w:rsidRPr="00A47C01">
        <w:rPr>
          <w:rFonts w:ascii="ITC Avant Garde Std Bk" w:hAnsi="ITC Avant Garde Std Bk"/>
          <w:b/>
          <w:sz w:val="20"/>
          <w:lang w:val="es-ES_tradnl"/>
        </w:rPr>
        <w:t>.</w:t>
      </w:r>
    </w:p>
    <w:p w14:paraId="10D2306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Cumplidas las acciones a que se refiere el artículo anterior, los presidentes de las mesas directivas de casilla, fijarán avisos en lugar visible del exterior de las mismas con los resultados de cada una de las elecciones, los que serán firmados por el presidente y los representantes que así deseen hacerlo.</w:t>
      </w:r>
    </w:p>
    <w:p w14:paraId="6A97C9D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C262E1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3FC2258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Clausura de la Casilla y de la Remisión del Expediente</w:t>
      </w:r>
    </w:p>
    <w:p w14:paraId="1626A6B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3D6082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19" w:name="Artículo_298"/>
      <w:r w:rsidRPr="00A47C01">
        <w:rPr>
          <w:rFonts w:ascii="ITC Avant Garde Std Bk" w:hAnsi="ITC Avant Garde Std Bk"/>
          <w:b/>
          <w:sz w:val="20"/>
          <w:lang w:val="es-ES_tradnl"/>
        </w:rPr>
        <w:t>Artículo 298</w:t>
      </w:r>
      <w:bookmarkEnd w:id="319"/>
      <w:r w:rsidRPr="00A47C01">
        <w:rPr>
          <w:rFonts w:ascii="ITC Avant Garde Std Bk" w:hAnsi="ITC Avant Garde Std Bk"/>
          <w:b/>
          <w:sz w:val="20"/>
          <w:lang w:val="es-ES_tradnl"/>
        </w:rPr>
        <w:t>.</w:t>
      </w:r>
    </w:p>
    <w:p w14:paraId="2502B16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Concluidas por los funcionarios de la mesa directiva de casilla las operaciones establecidas en los artículos anteriores, el secretario levantará constancia de la hora de clausura de la casilla y el nombre de los funcionarios y representantes que harán la entrega del paquete que contenga los expedientes. La constancia será firmada por los funcionarios de la casilla y los representantes de los partidos y de Candidatos Independientes que desearen hacerlo.</w:t>
      </w:r>
    </w:p>
    <w:p w14:paraId="735DA1D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A1605D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0" w:name="Artículo_299"/>
      <w:r w:rsidRPr="00A47C01">
        <w:rPr>
          <w:rFonts w:ascii="ITC Avant Garde Std Bk" w:hAnsi="ITC Avant Garde Std Bk"/>
          <w:b/>
          <w:sz w:val="20"/>
          <w:lang w:val="es-ES_tradnl"/>
        </w:rPr>
        <w:t>Artículo 299</w:t>
      </w:r>
      <w:bookmarkEnd w:id="320"/>
      <w:r w:rsidRPr="00A47C01">
        <w:rPr>
          <w:rFonts w:ascii="ITC Avant Garde Std Bk" w:hAnsi="ITC Avant Garde Std Bk"/>
          <w:b/>
          <w:sz w:val="20"/>
          <w:lang w:val="es-ES_tradnl"/>
        </w:rPr>
        <w:t>.</w:t>
      </w:r>
    </w:p>
    <w:p w14:paraId="69EA58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clausuradas las casillas, los presidentes de las mismas, bajo su responsabilidad, harán llegar al consejo distrital que corresponda los paquetes y los expedientes de casilla dentro de los plazos siguientes, contados a partir de la hora de clausura:</w:t>
      </w:r>
    </w:p>
    <w:p w14:paraId="5E4B5ED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C822D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Inmediatamente cuando se trate de casillas ubicadas en la cabecera del distrito;</w:t>
      </w:r>
    </w:p>
    <w:p w14:paraId="790B233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5293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Hasta 12 horas cuando se trate de casillas urbanas ubicadas fuera de la cabecera del distrito, y</w:t>
      </w:r>
    </w:p>
    <w:p w14:paraId="69F646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7F014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Hasta 24 horas cuando se trate de casillas rurales.</w:t>
      </w:r>
    </w:p>
    <w:p w14:paraId="403C3F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5958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consejos distritales, previamente al día de la elección, podrán determinar la ampliación de los plazos anteriores para aquellas casillas que lo justifiquen.</w:t>
      </w:r>
    </w:p>
    <w:p w14:paraId="18B204B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6B23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consejos distritales adoptarán previamente al día de la elección, las medidas necesarias para que los paquetes con los expedientes de las elecciones sean entregados dentro de los plazos establecidos y para que puedan ser recibidos en forma simultánea.</w:t>
      </w:r>
    </w:p>
    <w:p w14:paraId="2943118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048F2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consejos distritales podrán acordar que se establezca un mecanismo para la recolección de la documentación de las casillas cuando fuere necesario en los términos de esta Ley. Lo anterior se realizará bajo la vigilancia de los partidos políticos que así desearen hacerlo.</w:t>
      </w:r>
    </w:p>
    <w:p w14:paraId="02F3F2F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3BBD2B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Se considerará que existe causa justificada para que los paquetes con los expedientes de casilla sean entregados al consejo distrital fuera de los plazos establecidos, cuando medie caso fortuito o fuerza mayor.</w:t>
      </w:r>
    </w:p>
    <w:p w14:paraId="3790944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9591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El consejo distrital hará constar en el acta circunstanciada de recepción de los paquetes a que se refiere el artículo 304 de esta Ley, las causas que se invoquen para el retraso en la entrega de los paquetes.</w:t>
      </w:r>
    </w:p>
    <w:p w14:paraId="45048B4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A5FDC3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2A8EFC8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Disposiciones Complementarias</w:t>
      </w:r>
    </w:p>
    <w:p w14:paraId="4A7A676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4DE12F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1" w:name="Artículo_300"/>
      <w:r w:rsidRPr="00A47C01">
        <w:rPr>
          <w:rFonts w:ascii="ITC Avant Garde Std Bk" w:hAnsi="ITC Avant Garde Std Bk"/>
          <w:b/>
          <w:sz w:val="20"/>
          <w:lang w:val="es-ES_tradnl"/>
        </w:rPr>
        <w:t>Artículo 300</w:t>
      </w:r>
      <w:bookmarkEnd w:id="321"/>
      <w:r w:rsidRPr="00A47C01">
        <w:rPr>
          <w:rFonts w:ascii="ITC Avant Garde Std Bk" w:hAnsi="ITC Avant Garde Std Bk"/>
          <w:b/>
          <w:sz w:val="20"/>
          <w:lang w:val="es-ES_tradnl"/>
        </w:rPr>
        <w:t>.</w:t>
      </w:r>
    </w:p>
    <w:p w14:paraId="668A762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asegurar el orden y garantizar el desarrollo de la jornada electoral, los cuerpos de seguridad pública de la Federación, de los estados y de los municipios o, en su caso, las fuerzas armadas, deben prestar el auxilio que les requieran los órganos del Instituto, los Organismos Públicos Locales y los presidentes de las mesas directivas de casilla, en el ámbito de sus respectivas competencias, conforme a las disposiciones de esta Ley.</w:t>
      </w:r>
    </w:p>
    <w:p w14:paraId="68E4A47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68751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día de la elección y el precedente, las autoridades competentes de acuerdo a la normatividad que exista en cada entidad federativa, podrán establecer medidas para limitar el horario de servicio de los establecimientos en los que se sirvan bebidas embriagantes.</w:t>
      </w:r>
    </w:p>
    <w:p w14:paraId="304268F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C2A7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día de la elección exclusivamente pueden portar armas los miembros uniformados de las fuerzas públicas encargadas del orden.</w:t>
      </w:r>
    </w:p>
    <w:p w14:paraId="0CAE05E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2623B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2" w:name="Artículo_301"/>
      <w:r w:rsidRPr="00A47C01">
        <w:rPr>
          <w:rFonts w:ascii="ITC Avant Garde Std Bk" w:hAnsi="ITC Avant Garde Std Bk"/>
          <w:b/>
          <w:sz w:val="20"/>
          <w:lang w:val="es-ES_tradnl"/>
        </w:rPr>
        <w:t>Artículo 301</w:t>
      </w:r>
      <w:bookmarkEnd w:id="322"/>
      <w:r w:rsidRPr="00A47C01">
        <w:rPr>
          <w:rFonts w:ascii="ITC Avant Garde Std Bk" w:hAnsi="ITC Avant Garde Std Bk"/>
          <w:b/>
          <w:sz w:val="20"/>
          <w:lang w:val="es-ES_tradnl"/>
        </w:rPr>
        <w:t>.</w:t>
      </w:r>
    </w:p>
    <w:p w14:paraId="513452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autoridades federales, estatales y municipales, a requerimiento que les formulen los órganos electorales competentes, proporcionarán lo siguiente:</w:t>
      </w:r>
    </w:p>
    <w:p w14:paraId="5F448BB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B0A7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información que obre en su poder, relacionada con la jornada electoral;</w:t>
      </w:r>
    </w:p>
    <w:p w14:paraId="0B24FF4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56275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Las certificaciones de los hechos que les consten o de los documentos que existan en los archivos a su cargo, relacionados con el proceso electoral;</w:t>
      </w:r>
    </w:p>
    <w:p w14:paraId="4D3806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5EC4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apoyo necesario para practicar las diligencias que les sean demandadas para fines electorales, y</w:t>
      </w:r>
    </w:p>
    <w:p w14:paraId="43AA23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27F0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información de los hechos que puedan influir o alterar el resultado de las elecciones.</w:t>
      </w:r>
    </w:p>
    <w:p w14:paraId="244714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DFB0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juzgados de distrito, los de los estados y municipales, permanecerán abiertos durante el día de la elección. Igual obligación tienen las agencias del Ministerio Público y las oficinas que hagan sus veces.</w:t>
      </w:r>
    </w:p>
    <w:p w14:paraId="017CC71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AEE436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3" w:name="Artículo_302"/>
      <w:r w:rsidRPr="00A47C01">
        <w:rPr>
          <w:rFonts w:ascii="ITC Avant Garde Std Bk" w:hAnsi="ITC Avant Garde Std Bk"/>
          <w:b/>
          <w:sz w:val="20"/>
          <w:lang w:val="es-ES_tradnl"/>
        </w:rPr>
        <w:t>Artículo 302</w:t>
      </w:r>
      <w:bookmarkEnd w:id="323"/>
      <w:r w:rsidRPr="00A47C01">
        <w:rPr>
          <w:rFonts w:ascii="ITC Avant Garde Std Bk" w:hAnsi="ITC Avant Garde Std Bk"/>
          <w:b/>
          <w:sz w:val="20"/>
          <w:lang w:val="es-ES_tradnl"/>
        </w:rPr>
        <w:t>.</w:t>
      </w:r>
    </w:p>
    <w:p w14:paraId="119D7B6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notarios públicos en ejercicio mantendrán abiertas sus oficinas el día de la elección y deberán atender las solicitudes que les hagan las autoridades electorales, los funcionarios de casilla, los ciudadanos y los representantes de partidos políticos y de Candidatos Independientes, para dar fe de hechos o certificar documentos concernientes a la elección.</w:t>
      </w:r>
    </w:p>
    <w:p w14:paraId="6194C6D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39E39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estos efectos, los colegios de notarios de las entidades federativas publicarán, cinco días antes del día de la elección, los nombres de sus miembros y los domicilios de sus oficinas.</w:t>
      </w:r>
    </w:p>
    <w:p w14:paraId="07FECC2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EB1C1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4" w:name="Artículo_303"/>
      <w:r w:rsidRPr="00A47C01">
        <w:rPr>
          <w:rFonts w:ascii="ITC Avant Garde Std Bk" w:hAnsi="ITC Avant Garde Std Bk"/>
          <w:b/>
          <w:sz w:val="20"/>
          <w:lang w:val="es-ES_tradnl"/>
        </w:rPr>
        <w:t>Artículo 303</w:t>
      </w:r>
      <w:bookmarkEnd w:id="324"/>
      <w:r w:rsidRPr="00A47C01">
        <w:rPr>
          <w:rFonts w:ascii="ITC Avant Garde Std Bk" w:hAnsi="ITC Avant Garde Std Bk"/>
          <w:b/>
          <w:sz w:val="20"/>
          <w:lang w:val="es-ES_tradnl"/>
        </w:rPr>
        <w:t>.</w:t>
      </w:r>
    </w:p>
    <w:p w14:paraId="5AA12DA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con la vigilancia de los representantes de los partidos políticos, designarán en el mes de enero del año de la elección, a un número suficiente de supervisores y capacitadores asistentes electorales, de entre los ciudadanos que hubieren atendido la convocatoria pública expedida al efecto y cumplan los requisitos a que se refiere el párrafo 3 de este artículo.</w:t>
      </w:r>
      <w:r w:rsidRPr="00A47C01">
        <w:rPr>
          <w:rFonts w:ascii="ITC Avant Garde Std Bk" w:hAnsi="ITC Avant Garde Std Bk"/>
          <w:color w:val="2E74B5"/>
          <w:sz w:val="20"/>
          <w:lang w:val="es-ES_tradnl"/>
        </w:rPr>
        <w:t>]</w:t>
      </w:r>
    </w:p>
    <w:p w14:paraId="7460C88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FF944E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8D5EAF9" w14:textId="77777777" w:rsidR="00A47C01" w:rsidRPr="00A47C01" w:rsidRDefault="00A47C01" w:rsidP="00A47C01">
      <w:pPr>
        <w:pStyle w:val="Texto"/>
        <w:spacing w:after="0" w:line="240" w:lineRule="auto"/>
        <w:rPr>
          <w:rFonts w:ascii="ITC Avant Garde Std Bk" w:hAnsi="ITC Avant Garde Std Bk"/>
          <w:b/>
          <w:sz w:val="20"/>
          <w:lang w:val="es-MX"/>
        </w:rPr>
      </w:pPr>
    </w:p>
    <w:p w14:paraId="21A4391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supervisores y capacitadores asistentes electorales auxiliarán a las juntas y consejos distritales en los trabajos de:</w:t>
      </w:r>
      <w:r w:rsidRPr="00A47C01">
        <w:rPr>
          <w:rFonts w:ascii="ITC Avant Garde Std Bk" w:hAnsi="ITC Avant Garde Std Bk"/>
          <w:color w:val="2E74B5"/>
          <w:sz w:val="20"/>
          <w:lang w:val="es-ES_tradnl"/>
        </w:rPr>
        <w:t>]</w:t>
      </w:r>
    </w:p>
    <w:p w14:paraId="342FBB2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262C2BD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79B0BC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21EE8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Visita, notificación y capacitación de los ciudadanos para integrar las mesas directivas de casillas;</w:t>
      </w:r>
    </w:p>
    <w:p w14:paraId="56D7785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3176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Identificación de lugares para la ubicación de las mesas directivas de casillas;</w:t>
      </w:r>
    </w:p>
    <w:p w14:paraId="3B8BC5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243F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Recepción y distribución de la documentación y materiales electorales en los días previos a la elección;</w:t>
      </w:r>
    </w:p>
    <w:p w14:paraId="15AAAB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720E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Verificación de la instalación y clausura de las mesas directivas de casilla;</w:t>
      </w:r>
    </w:p>
    <w:p w14:paraId="65950F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7EE4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Información sobre los incidentes ocurridos durante la jornada electoral;</w:t>
      </w:r>
    </w:p>
    <w:p w14:paraId="792147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CA103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Traslado de los paquetes electorales apoyando a los funcionarios de mesa directiva de casilla;</w:t>
      </w:r>
    </w:p>
    <w:p w14:paraId="3EDD50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68C0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Realización de los cómputos distritales, sobre todo en casos de recuentos totales o parciales, y</w:t>
      </w:r>
    </w:p>
    <w:p w14:paraId="0CA0DD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6DCE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Los que expresamente les confiera el consejo distrital, particularmente lo señalado en los párrafos 3 y 4 del artículo 299 de esta Ley.</w:t>
      </w:r>
    </w:p>
    <w:p w14:paraId="198B2D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4A29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Son requisitos para ser supervisor o capacitador asistente electoral, los siguientes:</w:t>
      </w:r>
    </w:p>
    <w:p w14:paraId="372BA3A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3352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Ser ciudadano mexicano, en pleno ejercicio de sus derechos civiles y políticos, y contar con credencial para votar;</w:t>
      </w:r>
    </w:p>
    <w:p w14:paraId="6BE2A8D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74D6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Gozar de buena reputación y no haber sido condenado por delito alguno, salvo que hubiese sido de carácter imprudencial;</w:t>
      </w:r>
    </w:p>
    <w:p w14:paraId="2A62C4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1B5C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Haber acreditado, como mínimo, el nivel de educación media básica;</w:t>
      </w:r>
    </w:p>
    <w:p w14:paraId="76B17C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FD26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Contar con los conocimientos, experiencia y habilidades necesarios para realizar las funciones del cargo;</w:t>
      </w:r>
    </w:p>
    <w:p w14:paraId="37B6E1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F42D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Ser residente en el distrito electoral uninominal en el que deba prestar sus servicios;</w:t>
      </w:r>
    </w:p>
    <w:p w14:paraId="1B828C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494E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tener más de 60 años de edad al día de la jornada electoral;</w:t>
      </w:r>
      <w:r w:rsidRPr="00A47C01">
        <w:rPr>
          <w:rFonts w:ascii="ITC Avant Garde Std Bk" w:hAnsi="ITC Avant Garde Std Bk"/>
          <w:color w:val="2E74B5"/>
          <w:sz w:val="20"/>
          <w:lang w:val="es-ES_tradnl"/>
        </w:rPr>
        <w:t>]</w:t>
      </w:r>
    </w:p>
    <w:p w14:paraId="6950AE8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derogado DOF 02-03-2023</w:t>
      </w:r>
    </w:p>
    <w:p w14:paraId="5743B8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inciso declarada inválida y “recupera su vigencia con el texto que tenía al 2 de marzo de 2023” por sentencia de la SCJN a Acción de Inconstitucionalidad notificada para efectos legales el 23-06-2023 y publicada DOF 24-11-2023</w:t>
      </w:r>
    </w:p>
    <w:p w14:paraId="5C030EB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5920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No militar en ningún partido político, ni haber participado activamente en alguna campaña electoral;</w:t>
      </w:r>
    </w:p>
    <w:p w14:paraId="023475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88D1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No haber participado como representante de partido político o coalición en alguna elección celebrada en los últimos tres años, y</w:t>
      </w:r>
    </w:p>
    <w:p w14:paraId="68D80B3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33E1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Presentar solicitud conforme a la convocatoria que se expida, acompañando los documentos que en ella se establezcan.</w:t>
      </w:r>
    </w:p>
    <w:p w14:paraId="38534AA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E63BC6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CUARTO</w:t>
      </w:r>
    </w:p>
    <w:p w14:paraId="0340F16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Actos Posteriores a la Elección y los Resultados Electorales</w:t>
      </w:r>
    </w:p>
    <w:p w14:paraId="6D78BDD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4C19179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79AAC4E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color w:val="2E74B5"/>
          <w:sz w:val="22"/>
          <w:szCs w:val="22"/>
          <w:lang w:val="es-ES_tradnl"/>
        </w:rPr>
        <w:t>[</w:t>
      </w:r>
      <w:r w:rsidRPr="00A47C01">
        <w:rPr>
          <w:rFonts w:ascii="ITC Avant Garde Std Bk" w:hAnsi="ITC Avant Garde Std Bk"/>
          <w:b/>
          <w:sz w:val="22"/>
          <w:szCs w:val="22"/>
          <w:lang w:val="es-ES_tradnl"/>
        </w:rPr>
        <w:t>De la Disposición Preliminar</w:t>
      </w:r>
      <w:r w:rsidRPr="00A47C01">
        <w:rPr>
          <w:rFonts w:ascii="ITC Avant Garde Std Bk" w:hAnsi="ITC Avant Garde Std Bk"/>
          <w:color w:val="2E74B5"/>
          <w:sz w:val="22"/>
          <w:szCs w:val="22"/>
          <w:lang w:val="es-ES_tradnl"/>
        </w:rPr>
        <w:t>]</w:t>
      </w:r>
    </w:p>
    <w:p w14:paraId="2750FC4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Denominación del Capítulo reformada DOF 02-03-2023</w:t>
      </w:r>
    </w:p>
    <w:p w14:paraId="68EC184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Denominación declarada inválida y “recupera su vigencia con el texto que tenía al 2 de marzo de 2023” por sentencia de la SCJN a Acción de Inconstitucionalidad notificada para efectos legales el 23-06-2023 y publicada DOF 24-11-2023</w:t>
      </w:r>
    </w:p>
    <w:p w14:paraId="446C0A66" w14:textId="77777777" w:rsidR="00A47C01" w:rsidRPr="00A47C01" w:rsidRDefault="00A47C01" w:rsidP="00A47C01">
      <w:pPr>
        <w:pStyle w:val="Texto"/>
        <w:spacing w:after="0" w:line="240" w:lineRule="auto"/>
        <w:ind w:firstLine="0"/>
        <w:jc w:val="center"/>
        <w:rPr>
          <w:rFonts w:ascii="ITC Avant Garde Std Bk" w:hAnsi="ITC Avant Garde Std Bk"/>
          <w:sz w:val="20"/>
          <w:lang w:val="es-ES_tradnl"/>
        </w:rPr>
      </w:pPr>
    </w:p>
    <w:p w14:paraId="7FD7C42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5" w:name="Artículo_304"/>
      <w:r w:rsidRPr="00A47C01">
        <w:rPr>
          <w:rFonts w:ascii="ITC Avant Garde Std Bk" w:hAnsi="ITC Avant Garde Std Bk"/>
          <w:b/>
          <w:sz w:val="20"/>
          <w:lang w:val="es-ES_tradnl"/>
        </w:rPr>
        <w:t>Artículo 304</w:t>
      </w:r>
      <w:bookmarkEnd w:id="325"/>
      <w:r w:rsidRPr="00A47C01">
        <w:rPr>
          <w:rFonts w:ascii="ITC Avant Garde Std Bk" w:hAnsi="ITC Avant Garde Std Bk"/>
          <w:b/>
          <w:sz w:val="20"/>
          <w:lang w:val="es-ES_tradnl"/>
        </w:rPr>
        <w:t>.</w:t>
      </w:r>
    </w:p>
    <w:p w14:paraId="138C98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recepción, depósito y salvaguarda de los paquetes en que se contengan los expedientes de casilla por parte de los consejos distritales, se hará conforme al procedimiento siguiente:</w:t>
      </w:r>
      <w:r w:rsidRPr="00A47C01">
        <w:rPr>
          <w:rFonts w:ascii="ITC Avant Garde Std Bk" w:hAnsi="ITC Avant Garde Std Bk"/>
          <w:color w:val="2E74B5"/>
          <w:sz w:val="20"/>
          <w:lang w:val="es-ES_tradnl"/>
        </w:rPr>
        <w:t>]</w:t>
      </w:r>
    </w:p>
    <w:p w14:paraId="13B612C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AFADA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148BC6F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15CCB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recibirán en el orden en que sean entregados por las personas facultadas para ello;</w:t>
      </w:r>
    </w:p>
    <w:p w14:paraId="7008D11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D493D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presidente o funcionario autorizado del consejo distrital extenderá el recibo señalando la hora en que fueron entregados;</w:t>
      </w:r>
    </w:p>
    <w:p w14:paraId="1DDAD6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F6833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presidente del consejo distrital dispondrá su depósito, en orden numérico de las casillas, colocando por separado los de las especiales, en un lugar dentro del local del consejo que reúna las condiciones de seguridad, desde el momento de su recepción hasta el día en que se practique el cómputo distrital, y</w:t>
      </w:r>
      <w:r w:rsidRPr="00A47C01">
        <w:rPr>
          <w:rFonts w:ascii="ITC Avant Garde Std Bk" w:hAnsi="ITC Avant Garde Std Bk"/>
          <w:color w:val="2E74B5"/>
          <w:sz w:val="20"/>
          <w:lang w:val="es-ES_tradnl"/>
        </w:rPr>
        <w:t>]</w:t>
      </w:r>
    </w:p>
    <w:p w14:paraId="0B8BC5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C23EAC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8F1DD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1CF67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presidente del consejo distrital, bajo su responsabilidad, los salvaguardará y al efecto dispondrá que sean selladas las puertas de acceso del lugar en que fueron depositados, en presencia de los representantes de los partidos.</w:t>
      </w:r>
    </w:p>
    <w:p w14:paraId="1CD339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5F4D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De la recepción de los paquetes que contengan los expedientes de casilla, se levantará acta circunstanciada en la que se haga constar, en su caso, los que hubieren sido recibidos sin reunir los requisitos que señala esta Ley.</w:t>
      </w:r>
    </w:p>
    <w:p w14:paraId="593EDA8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B52C9D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1216BBB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Información Preliminar de los Resultados</w:t>
      </w:r>
    </w:p>
    <w:p w14:paraId="0D2C173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F82D07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6" w:name="Artículo_305"/>
      <w:r w:rsidRPr="00A47C01">
        <w:rPr>
          <w:rFonts w:ascii="ITC Avant Garde Std Bk" w:hAnsi="ITC Avant Garde Std Bk"/>
          <w:b/>
          <w:sz w:val="20"/>
          <w:lang w:val="es-ES_tradnl"/>
        </w:rPr>
        <w:t>Artículo 305</w:t>
      </w:r>
      <w:bookmarkEnd w:id="326"/>
      <w:r w:rsidRPr="00A47C01">
        <w:rPr>
          <w:rFonts w:ascii="ITC Avant Garde Std Bk" w:hAnsi="ITC Avant Garde Std Bk"/>
          <w:b/>
          <w:sz w:val="20"/>
          <w:lang w:val="es-ES_tradnl"/>
        </w:rPr>
        <w:t>.</w:t>
      </w:r>
    </w:p>
    <w:p w14:paraId="0883AC3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Programa de Resultados Electorales Preliminares es el mecanismo de información electoral previsto en la ley encargado de proveer los resultados preliminares y no definitivos, de carácter estrictamente informativo a través de la captura, digitalización y publicación de los datos plasmados en las actas de escrutinio y cómputo de las casillas que se reciben en los centros de acopio y transmisión de datos autorizados por el Instituto.</w:t>
      </w:r>
      <w:r w:rsidRPr="00A47C01">
        <w:rPr>
          <w:rFonts w:ascii="ITC Avant Garde Std Bk" w:hAnsi="ITC Avant Garde Std Bk"/>
          <w:color w:val="2E74B5"/>
          <w:sz w:val="20"/>
          <w:lang w:val="es-ES_tradnl"/>
        </w:rPr>
        <w:t>]</w:t>
      </w:r>
    </w:p>
    <w:p w14:paraId="3E7264C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590822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3DEE36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8C76F5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Su objetivo será el de informar oportunamente garantizando la seguridad, transparencia, confiabilidad, credibilidad e integridad de los resultados y la información en todas sus fases al Consejo General, los partidos políticos, coaliciones, candidatos, medios de comunicación y a la ciudadanía.</w:t>
      </w:r>
    </w:p>
    <w:p w14:paraId="0608276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1DCE52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información oportuna, veraz y pública de los resultados preliminares es una función de carácter nacional que el Instituto tendrá bajo su responsabilidad en cuanto a su regulación, diseño, operación y publicidad regida por los principios de legalidad, certeza, objetividad, independencia y máxima publicidad.</w:t>
      </w:r>
    </w:p>
    <w:p w14:paraId="1250B6C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D7FE7E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Programa de Resultados Electorales Preliminares será un programa único cuyas reglas de operación serán emitidas por el Instituto con obligatoriedad para sus órganos y los de los Organismos Públicos Locales.</w:t>
      </w:r>
    </w:p>
    <w:p w14:paraId="6EF1497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9C0FF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7" w:name="Artículo_306"/>
      <w:r w:rsidRPr="00A47C01">
        <w:rPr>
          <w:rFonts w:ascii="ITC Avant Garde Std Bk" w:hAnsi="ITC Avant Garde Std Bk"/>
          <w:b/>
          <w:sz w:val="20"/>
          <w:lang w:val="es-ES_tradnl"/>
        </w:rPr>
        <w:t>Artículo 306</w:t>
      </w:r>
      <w:bookmarkEnd w:id="327"/>
      <w:r w:rsidRPr="00A47C01">
        <w:rPr>
          <w:rFonts w:ascii="ITC Avant Garde Std Bk" w:hAnsi="ITC Avant Garde Std Bk"/>
          <w:b/>
          <w:sz w:val="20"/>
          <w:lang w:val="es-ES_tradnl"/>
        </w:rPr>
        <w:t>.</w:t>
      </w:r>
    </w:p>
    <w:p w14:paraId="331CE6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definirá a más tardar en el mes de abril del año de la elección con auxilio del Comité Técnico Asesor para el Programa de Resultados Electorales Preliminares, los lineamientos a que se sujetarán los consejos locales y distritales para los simulacros y la ejecución del programa en las elecciones federales.</w:t>
      </w:r>
    </w:p>
    <w:p w14:paraId="76C8399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A55B81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8" w:name="Artículo_307"/>
      <w:r w:rsidRPr="00A47C01">
        <w:rPr>
          <w:rFonts w:ascii="ITC Avant Garde Std Bk" w:hAnsi="ITC Avant Garde Std Bk"/>
          <w:b/>
          <w:sz w:val="20"/>
          <w:lang w:val="es-ES_tradnl"/>
        </w:rPr>
        <w:t>Artículo 307</w:t>
      </w:r>
      <w:bookmarkEnd w:id="328"/>
      <w:r w:rsidRPr="00A47C01">
        <w:rPr>
          <w:rFonts w:ascii="ITC Avant Garde Std Bk" w:hAnsi="ITC Avant Garde Std Bk"/>
          <w:b/>
          <w:sz w:val="20"/>
          <w:lang w:val="es-ES_tradnl"/>
        </w:rPr>
        <w:t>.</w:t>
      </w:r>
    </w:p>
    <w:p w14:paraId="4584DFD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Conforme los paquetes electorales sean entregados al consejo distrital, se deberán capturar los resultados que obren en el acta aprobada para tal efecto, misma que deberá encontrarse de manera visible al exterior de la caja del paquete electoral, conforme los paquetes electorales sean entregados, hasta el vencimiento del plazo legal, conforme a las siguientes reglas:</w:t>
      </w:r>
      <w:r w:rsidRPr="00A47C01">
        <w:rPr>
          <w:rFonts w:ascii="ITC Avant Garde Std Bk" w:hAnsi="ITC Avant Garde Std Bk"/>
          <w:color w:val="2E74B5"/>
          <w:sz w:val="20"/>
          <w:lang w:val="es-ES_tradnl"/>
        </w:rPr>
        <w:t>]</w:t>
      </w:r>
    </w:p>
    <w:p w14:paraId="158B201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55A803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4BF5E63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8CDD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distrital autorizará al personal necesario para la recepción continua y simultánea de los paquetes electorales. Los partidos políticos podrán acreditar a sus representantes suplentes para que estén presentes durante dicha recepción;</w:t>
      </w:r>
    </w:p>
    <w:p w14:paraId="3E21746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7AF6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funcionarios electorales designados recibirán las actas de escrutinio y cómputo y de inmediato darán lectura en voz alta del resultado de las votaciones que aparezcan en ellas, procediendo a realizar la suma correspondiente para informar inmediatamente a la Secretaría Ejecutiva del Instituto;</w:t>
      </w:r>
      <w:r w:rsidRPr="00A47C01">
        <w:rPr>
          <w:rFonts w:ascii="ITC Avant Garde Std Bk" w:hAnsi="ITC Avant Garde Std Bk"/>
          <w:color w:val="2E74B5"/>
          <w:sz w:val="20"/>
          <w:lang w:val="es-ES_tradnl"/>
        </w:rPr>
        <w:t>]</w:t>
      </w:r>
    </w:p>
    <w:p w14:paraId="1C5ABB1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FC91A8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10C9D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FBFD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secretario, o el funcionario autorizado para ello, anotará esos resultados en el lugar que les corresponda en la forma destinada para ello, conforme al orden numérico de las casillas, y</w:t>
      </w:r>
    </w:p>
    <w:p w14:paraId="2D2D60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C99F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representantes de los partidos políticos acreditados ante el Consejo General, contarán con los formatos adecuados para anotar en ellos los resultados de la votación en las casillas.</w:t>
      </w:r>
    </w:p>
    <w:p w14:paraId="11F892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14FC9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29" w:name="Artículo_308"/>
      <w:r w:rsidRPr="00A47C01">
        <w:rPr>
          <w:rFonts w:ascii="ITC Avant Garde Std Bk" w:hAnsi="ITC Avant Garde Std Bk"/>
          <w:b/>
          <w:sz w:val="20"/>
          <w:lang w:val="es-ES_tradnl"/>
        </w:rPr>
        <w:t>Artículo 308</w:t>
      </w:r>
      <w:bookmarkEnd w:id="329"/>
      <w:r w:rsidRPr="00A47C01">
        <w:rPr>
          <w:rFonts w:ascii="ITC Avant Garde Std Bk" w:hAnsi="ITC Avant Garde Std Bk"/>
          <w:b/>
          <w:sz w:val="20"/>
          <w:lang w:val="es-ES_tradnl"/>
        </w:rPr>
        <w:t>.</w:t>
      </w:r>
    </w:p>
    <w:p w14:paraId="282A124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mejor conocimiento de los ciudadanos, concluido el plazo a que se refiere el artículo 299 de esta Ley, el presidente deberá fijar en el exterior del local del consejo distrital, los resultados preliminares de las elecciones en el distrito.</w:t>
      </w:r>
    </w:p>
    <w:p w14:paraId="710C123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722F14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128F77B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Cómputos Distritales y de la Declaración de Validez de la Elección de Diputados de Mayoría Relativa</w:t>
      </w:r>
    </w:p>
    <w:p w14:paraId="24F0FE4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C58A0B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0" w:name="Artículo_309"/>
      <w:r w:rsidRPr="00A47C01">
        <w:rPr>
          <w:rFonts w:ascii="ITC Avant Garde Std Bk" w:hAnsi="ITC Avant Garde Std Bk"/>
          <w:b/>
          <w:sz w:val="20"/>
          <w:lang w:val="es-ES_tradnl"/>
        </w:rPr>
        <w:t>Artículo 309</w:t>
      </w:r>
      <w:bookmarkEnd w:id="330"/>
      <w:r w:rsidRPr="00A47C01">
        <w:rPr>
          <w:rFonts w:ascii="ITC Avant Garde Std Bk" w:hAnsi="ITC Avant Garde Std Bk"/>
          <w:b/>
          <w:sz w:val="20"/>
          <w:lang w:val="es-ES_tradnl"/>
        </w:rPr>
        <w:t>.</w:t>
      </w:r>
    </w:p>
    <w:p w14:paraId="7F1B91E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cómputo distrital de una elección es la suma que realiza el consejo distrital, de los resultados anotados en las actas de escrutinio y cómputo de las casillas en un distrito electoral.</w:t>
      </w:r>
      <w:r w:rsidRPr="00A47C01">
        <w:rPr>
          <w:rFonts w:ascii="ITC Avant Garde Std Bk" w:hAnsi="ITC Avant Garde Std Bk"/>
          <w:color w:val="2E74B5"/>
          <w:sz w:val="20"/>
          <w:lang w:val="es-ES_tradnl"/>
        </w:rPr>
        <w:t>]</w:t>
      </w:r>
    </w:p>
    <w:p w14:paraId="5FB8646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FF1242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103D5D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B304AE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El Consejo General del Instituto determinará para cada proceso electoral el personal que podrá auxiliar a los consejos distritales en el recuento de votos en los casos establecidos en esta Ley.</w:t>
      </w:r>
    </w:p>
    <w:p w14:paraId="76B5CAD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348FC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1" w:name="Artículo_310"/>
      <w:r w:rsidRPr="00A47C01">
        <w:rPr>
          <w:rFonts w:ascii="ITC Avant Garde Std Bk" w:hAnsi="ITC Avant Garde Std Bk"/>
          <w:b/>
          <w:sz w:val="20"/>
          <w:lang w:val="es-ES_tradnl"/>
        </w:rPr>
        <w:t>Artículo 310</w:t>
      </w:r>
      <w:bookmarkEnd w:id="331"/>
      <w:r w:rsidRPr="00A47C01">
        <w:rPr>
          <w:rFonts w:ascii="ITC Avant Garde Std Bk" w:hAnsi="ITC Avant Garde Std Bk"/>
          <w:b/>
          <w:sz w:val="20"/>
          <w:lang w:val="es-ES_tradnl"/>
        </w:rPr>
        <w:t>.</w:t>
      </w:r>
    </w:p>
    <w:p w14:paraId="767C72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celebrarán sesión a partir de las 8:00 horas del miércoles siguiente al día de la jornada electoral, para hacer el cómputo de cada una de las elecciones, en el orden siguiente:</w:t>
      </w:r>
      <w:r w:rsidRPr="00A47C01">
        <w:rPr>
          <w:rFonts w:ascii="ITC Avant Garde Std Bk" w:hAnsi="ITC Avant Garde Std Bk"/>
          <w:color w:val="2E74B5"/>
          <w:sz w:val="20"/>
          <w:lang w:val="es-ES_tradnl"/>
        </w:rPr>
        <w:t>]</w:t>
      </w:r>
    </w:p>
    <w:p w14:paraId="1F4BF99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0B2B97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3812EF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F3B0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de la votación para Presidente de los Estados Unidos Mexicanos;</w:t>
      </w:r>
    </w:p>
    <w:p w14:paraId="78D2274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13985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de la votación para diputados, y</w:t>
      </w:r>
    </w:p>
    <w:p w14:paraId="06D15C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DA80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de la votación para senadores.</w:t>
      </w:r>
    </w:p>
    <w:p w14:paraId="618722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8461DF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Cada uno de los cómputos a los que se refiere el párrafo anterior se realizará sucesiva e ininterrumpidamente hasta su conclusión.</w:t>
      </w:r>
    </w:p>
    <w:p w14:paraId="54F79DC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6C1B4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distritales, en sesión previa a la jornada electoral, podrán acordar que los miembros del Servicio Profesional Electoral Nacional pertenecientes al sistema del Instituto puedan sustituirse o alternarse entre sí en las sesiones o que puedan ser sustituidos por otros miembros del sistema de los que apoyen a la junta distrital respectiva y asimismo, que los Consejeros Electorales y representantes de partidos políticos acrediten en sus ausencias a sus suplentes para que participen en ellas, de manera que se pueda sesionar permanentemente.</w:t>
      </w:r>
      <w:r w:rsidRPr="00A47C01">
        <w:rPr>
          <w:rFonts w:ascii="ITC Avant Garde Std Bk" w:hAnsi="ITC Avant Garde Std Bk"/>
          <w:color w:val="2E74B5"/>
          <w:sz w:val="20"/>
          <w:lang w:val="es-ES_tradnl"/>
        </w:rPr>
        <w:t>]</w:t>
      </w:r>
    </w:p>
    <w:p w14:paraId="606054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A97AD0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7D624F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55B4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consejos distritales deberán contar con los elementos humanos, materiales, técnicos y financieros, necesarios para la realización de los cómputos en forma permanente.</w:t>
      </w:r>
    </w:p>
    <w:p w14:paraId="6C0A0E8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8DD5B7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2" w:name="Artículo_311"/>
      <w:r w:rsidRPr="00A47C01">
        <w:rPr>
          <w:rFonts w:ascii="ITC Avant Garde Std Bk" w:hAnsi="ITC Avant Garde Std Bk"/>
          <w:b/>
          <w:sz w:val="20"/>
          <w:lang w:val="es-ES_tradnl"/>
        </w:rPr>
        <w:t>Artículo 311</w:t>
      </w:r>
      <w:bookmarkEnd w:id="332"/>
      <w:r w:rsidRPr="00A47C01">
        <w:rPr>
          <w:rFonts w:ascii="ITC Avant Garde Std Bk" w:hAnsi="ITC Avant Garde Std Bk"/>
          <w:b/>
          <w:sz w:val="20"/>
          <w:lang w:val="es-ES_tradnl"/>
        </w:rPr>
        <w:t>.</w:t>
      </w:r>
    </w:p>
    <w:p w14:paraId="3F0AC410"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cómputo distrital de la votación para diputados se sujetará al procedimiento siguiente:</w:t>
      </w:r>
    </w:p>
    <w:p w14:paraId="1B107FD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062A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 abrirán los paquetes que contengan los expedientes de la elección que no tengan muestras de alteración y siguiendo el orden numérico de las casillas; se cotejará el resultado del acta de escrutinio y cómputo contenida en el expediente de casilla con los resultados que de la misma obre en poder del presidente del consejo distrital. Si los resultados de ambas actas coinciden, se asentará en las formas establecidas para ello;</w:t>
      </w:r>
      <w:r w:rsidRPr="00A47C01">
        <w:rPr>
          <w:rFonts w:ascii="ITC Avant Garde Std Bk" w:hAnsi="ITC Avant Garde Std Bk"/>
          <w:color w:val="2E74B5"/>
          <w:sz w:val="20"/>
          <w:lang w:val="es-ES_tradnl"/>
        </w:rPr>
        <w:t>]</w:t>
      </w:r>
    </w:p>
    <w:p w14:paraId="7E90122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81606E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0140C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2724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Si los resultados de las actas no coinciden, o se detectaren alteraciones evidentes en las actas que generen duda fundada sobre el resultado de la elección en la casilla, o no existiere el acta de escrutinio y cómputo en el expediente de la casilla ni obrare en poder del presidente del consejo, se procederá a realizar nuevamente el escrutinio y cómputo de la casilla, levantándose el acta correspondiente. Para llevar a cabo lo anterior, el secretario del consejo, abrirá el paquete en cuestión y cerciorado de su contenido, contabilizará en voz alta, las boletas no utilizadas, los votos nulos y los votos válidos, asentando la cantidad que resulte en el espacio del acta correspondiente. Al momento de contabilizar la votación nula y válida, los representantes de los partidos políticos que así lo deseen y un consejero electoral, verificarán que se haya determinado correctamente la validez o nulidad del voto emitido, de acuerdo a lo dispuesto por el artículo 291 de esta Ley. Los resultados se anotarán en la forma establecida para ello dejándose constancia en el acta circunstanciada correspondiente; de igual manera, se harán constar en dicha acta las objeciones que hubiese manifestado cualquiera de los representantes ante el consejo, quedando a salvo sus derechos para impugnar ante el Tribunal Electoral el cómputo de que se trate. En ningún caso se podrá interrumpir u obstaculizar la realización de los cómputos;</w:t>
      </w:r>
      <w:r w:rsidRPr="00A47C01">
        <w:rPr>
          <w:rFonts w:ascii="ITC Avant Garde Std Bk" w:hAnsi="ITC Avant Garde Std Bk"/>
          <w:color w:val="2E74B5"/>
          <w:sz w:val="20"/>
          <w:lang w:val="es-ES_tradnl"/>
        </w:rPr>
        <w:t>]</w:t>
      </w:r>
    </w:p>
    <w:p w14:paraId="24A8A67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7508154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22609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84889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su caso, se sumarán los votos que hayan sido emitidos a favor de dos o más partidos coaligados y que por esa causa hayan sido consignados por separado en el apartado correspondiente del acta de escrutinio y cómputo de casilla. La suma distrital de tales votos se distribuirá igualitariamente entre los partidos que integran la coalición; de existir fracción, los votos correspondientes se asignarán a los partidos de más alta votación;</w:t>
      </w:r>
      <w:r w:rsidRPr="00A47C01">
        <w:rPr>
          <w:rFonts w:ascii="ITC Avant Garde Std Bk" w:hAnsi="ITC Avant Garde Std Bk"/>
          <w:color w:val="2E74B5"/>
          <w:sz w:val="20"/>
          <w:lang w:val="es-ES_tradnl"/>
        </w:rPr>
        <w:t>]</w:t>
      </w:r>
    </w:p>
    <w:p w14:paraId="31C5B30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872643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77B8D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E34F6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Consejo Distrital deberá realizar nuevamente el escrutinio y cómputo cuando:</w:t>
      </w:r>
    </w:p>
    <w:p w14:paraId="306A50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8FD0EE"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Existan errores o inconsistencias evidentes en los distintos elementos de las actas, salvo que puedan corregirse o aclararse con otros elementos a satisfacción plena de quien lo haya solicitado;</w:t>
      </w:r>
    </w:p>
    <w:p w14:paraId="1D4F3259"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024B4BC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El número de votos nulos sea mayor a la diferencia entre los candidatos ubicados en el primero y segundo lugares en votación, y</w:t>
      </w:r>
    </w:p>
    <w:p w14:paraId="1DA7347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2956A6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Todos los votos hayan sido depositados a favor de un mismo partido.</w:t>
      </w:r>
    </w:p>
    <w:p w14:paraId="29204E8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77192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 continuación se abrirán los paquetes con muestras de alteración y se realizarán, según sea el caso, las operaciones señaladas en los incisos anteriores, haciéndose constar lo procedente en el acta circunstanciada respectiva;</w:t>
      </w:r>
    </w:p>
    <w:p w14:paraId="3AFD8E2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C42A72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La suma de los resultados, después de realizar las operaciones indicadas en los incisos anteriores, constituirá el cómputo distrital de la elección de diputados de mayoría que se asentará en el acta correspondiente;</w:t>
      </w:r>
    </w:p>
    <w:p w14:paraId="1412BC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DC57D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Acto seguido, se abrirán los paquetes en que se contengan los expedientes de las casillas especiales, para extraer el de la elección de diputados y se procederá en los términos de los incisos a) al e) de este párrafo;</w:t>
      </w:r>
    </w:p>
    <w:p w14:paraId="0C6090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F8CA9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Durante la apertura de paquetes electorales conforme a lo señalado en los incisos anteriores, el presidente o el secretario del consejo distrital extraerá: los escritos de protesta, si los hubiere; la lista nominal correspondiente; la relación de ciudadanos que votaron y no aparecen en la lista nominal, así como las hojas de incidentes y la demás documentación que determine el Consejo General en acuerdo previo a la jornada electoral. De la documentación así obtenida, se dará cuenta al consejo distrital, debiendo ordenarse conforme a la numeración de las casillas. Las carpetas con dicha documentación quedarán bajo resguardo del presidente del consejo para atender los requerimientos que llegare a presentar el Tribunal Electoral u otros órganos del Instituto;</w:t>
      </w:r>
    </w:p>
    <w:p w14:paraId="023FF6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E924E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El cómputo distrital de la elección de diputados por el principio de representación proporcional, será el resultado de sumar las cifras obtenidas según los dos incisos anteriores, y se asentará en el acta correspondiente a la elección de representación proporcional;</w:t>
      </w:r>
    </w:p>
    <w:p w14:paraId="0D39518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AF9FE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El consejo distrital verificará el cumplimiento de los requisitos formales de la elección y asimismo, que los candidatos de la fórmula que haya obtenido la mayoría de votos cumplan con los requisitos de elegibilidad previstos en el artículo 10 de esta Ley, y</w:t>
      </w:r>
    </w:p>
    <w:p w14:paraId="13AD75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7A7F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Se harán constar en el acta circunstanciada de la sesión los resultados del cómputo, los incidentes que ocurrieren durante la misma y la declaración de validez de la elección y de elegibilidad de los candidatos de la fórmula que hubiese obtenido la mayoría de los votos.</w:t>
      </w:r>
    </w:p>
    <w:p w14:paraId="766D46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42DAF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Cuando exista indicio de que la diferencia entre el candidato presunto ganador de la elección en el distrito y el que haya obtenido el segundo lugar en votación es igual o menor a un punto porcentual, y al inicio de la sesión exista petición expresa del representante del partido que postuló al segundo de los candidatos antes señalados, el consejo distrital deberá realizar el recuento de votos en la totalidad de las casillas. Para estos efectos se considerará indicio suficiente la presentación ante el Consejo de la sumatoria de resultados por partido consignados en la copia de las actas de escrutinio y cómputo de casilla de todo el distrito.</w:t>
      </w:r>
      <w:r w:rsidRPr="00A47C01">
        <w:rPr>
          <w:rFonts w:ascii="ITC Avant Garde Std Bk" w:hAnsi="ITC Avant Garde Std Bk"/>
          <w:color w:val="2E74B5"/>
          <w:sz w:val="20"/>
          <w:lang w:val="es-ES_tradnl"/>
        </w:rPr>
        <w:t>]</w:t>
      </w:r>
    </w:p>
    <w:p w14:paraId="74D6A0F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derogado DOF 02-03-2023</w:t>
      </w:r>
    </w:p>
    <w:p w14:paraId="68EA649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numeral declarada inválida y “recupera su vigencia con el texto que tenía al 2 de marzo de 2023” por sentencia de la SCJN a Acción de Inconstitucionalidad notificada para efectos legales el 23-06-2023 y publicada DOF 24-11-2023</w:t>
      </w:r>
    </w:p>
    <w:p w14:paraId="03220A0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BE7EDE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Si al término del cómputo se establece que la diferencia entre el candidato presuntamente ganador y el ubicado en segundo lugar es igual o menor a un punto porcentual, y existe la petición expresa a que se refiere el párrafo anterior, el consejo distrital deberá proceder a realizar el recuento de votos en la totalidad de las casillas. En todo caso, se excluirán del procedimiento anterior las casillas que ya hubiesen sido objeto de recuento.</w:t>
      </w:r>
      <w:r w:rsidRPr="00A47C01">
        <w:rPr>
          <w:rFonts w:ascii="ITC Avant Garde Std Bk" w:hAnsi="ITC Avant Garde Std Bk"/>
          <w:color w:val="2E74B5"/>
          <w:sz w:val="20"/>
          <w:lang w:val="es-ES_tradnl"/>
        </w:rPr>
        <w:t>]</w:t>
      </w:r>
    </w:p>
    <w:p w14:paraId="1B9EDA0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81F8CA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D64709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13F022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Conforme a lo establecido en los dos párrafos inmediatos anteriores, para realizar el recuento total de votos respecto de una elección determinada, el consejo distrital dispondrá lo necesario para que sea realizado sin obstaculizar el escrutinio y cómputo de las demás elecciones y concluya antes del domingo siguiente al de la jornada electoral. Para tales efectos, el presidente del consejo distrital dará aviso inmediato al Secretario Ejecutivo del Instituto; ordenará la creación de grupos de trabajo integrados por los consejeros electorales, los representantes de los partidos y los vocales, que los presidirán. Los grupos realizarán su tarea en forma simultánea dividiendo entre ellos en forma proporcional los paquetes que cada uno tendrá bajo su responsabilidad. Los partidos políticos tendrán derecho a nombrar a un representante en cada grupo, con su respectivo suplente.</w:t>
      </w:r>
      <w:r w:rsidRPr="00A47C01">
        <w:rPr>
          <w:rFonts w:ascii="ITC Avant Garde Std Bk" w:hAnsi="ITC Avant Garde Std Bk"/>
          <w:color w:val="2E74B5"/>
          <w:sz w:val="20"/>
          <w:lang w:val="es-ES_tradnl"/>
        </w:rPr>
        <w:t>]</w:t>
      </w:r>
    </w:p>
    <w:p w14:paraId="694180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0E0516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89F29F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D1AC5B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Si durante el recuento de votos se encuentran en el paquete votos de una elección distinta, se contabilizarán para la elección de que se trate.</w:t>
      </w:r>
    </w:p>
    <w:p w14:paraId="67210D5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0ADF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vocal ejecutivo que presida cada grupo levantará un acta circunstanciada en la que consignará el resultado del recuento de cada casilla y el resultado final que arroje la suma de votos por cada partido y candidato.</w:t>
      </w:r>
      <w:r w:rsidRPr="00A47C01">
        <w:rPr>
          <w:rFonts w:ascii="ITC Avant Garde Std Bk" w:hAnsi="ITC Avant Garde Std Bk"/>
          <w:color w:val="2E74B5"/>
          <w:sz w:val="20"/>
          <w:lang w:val="es-ES_tradnl"/>
        </w:rPr>
        <w:t>]</w:t>
      </w:r>
    </w:p>
    <w:p w14:paraId="0E25C5D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A22E75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811336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EE68A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El presidente del consejo realizará en sesión plenaria la suma de los resultados consignados en el acta de cada grupo de trabajo y asentará el resultado en el acta final de escrutinio y cómputo de la elección de que se trate.</w:t>
      </w:r>
    </w:p>
    <w:p w14:paraId="5331FE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01204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Los errores contenidos en las actas originales de escrutinio y cómputo de casilla que sean corregidos por los consejos distritales siguiendo el procedimiento establecido en este artículo, no podrán invocarse como causa de nulidad ante el Tribunal Electoral.</w:t>
      </w:r>
    </w:p>
    <w:p w14:paraId="0641195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750F1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En ningún caso podrá solicitarse al Tribunal Electoral que realice recuento de votos respecto de las casillas que hayan sido objeto de dicho procedimiento en los consejos distritales.</w:t>
      </w:r>
    </w:p>
    <w:p w14:paraId="47D1D1C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6AB8D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3" w:name="Artículo_312"/>
      <w:r w:rsidRPr="00A47C01">
        <w:rPr>
          <w:rFonts w:ascii="ITC Avant Garde Std Bk" w:hAnsi="ITC Avant Garde Std Bk"/>
          <w:b/>
          <w:sz w:val="20"/>
          <w:lang w:val="es-ES_tradnl"/>
        </w:rPr>
        <w:t>Artículo 312</w:t>
      </w:r>
      <w:bookmarkEnd w:id="333"/>
      <w:r w:rsidRPr="00A47C01">
        <w:rPr>
          <w:rFonts w:ascii="ITC Avant Garde Std Bk" w:hAnsi="ITC Avant Garde Std Bk"/>
          <w:b/>
          <w:sz w:val="20"/>
          <w:lang w:val="es-ES_tradnl"/>
        </w:rPr>
        <w:t>.</w:t>
      </w:r>
    </w:p>
    <w:p w14:paraId="34428E6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Concluido el cómputo y emitida la declaración de validez para la elección de diputados, el presidente del consejo distrital expedirá la constancia de mayoría y validez a quien hubiese obtenido el triunfo, salvo el caso de que los integrantes de la fórmula fueren inelegibles.</w:t>
      </w:r>
    </w:p>
    <w:p w14:paraId="785E3EB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298D3E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4" w:name="Artículo_313"/>
      <w:r w:rsidRPr="00A47C01">
        <w:rPr>
          <w:rFonts w:ascii="ITC Avant Garde Std Bk" w:hAnsi="ITC Avant Garde Std Bk"/>
          <w:b/>
          <w:sz w:val="20"/>
          <w:lang w:val="es-ES_tradnl"/>
        </w:rPr>
        <w:t>Artículo 313</w:t>
      </w:r>
      <w:bookmarkEnd w:id="334"/>
      <w:r w:rsidRPr="00A47C01">
        <w:rPr>
          <w:rFonts w:ascii="ITC Avant Garde Std Bk" w:hAnsi="ITC Avant Garde Std Bk"/>
          <w:b/>
          <w:sz w:val="20"/>
          <w:lang w:val="es-ES_tradnl"/>
        </w:rPr>
        <w:t>.</w:t>
      </w:r>
    </w:p>
    <w:p w14:paraId="4C058A6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cómputo distrital de la votación para senador se sujetará al procedimiento siguiente:</w:t>
      </w:r>
    </w:p>
    <w:p w14:paraId="0B9B4A3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F7AED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harán las operaciones señaladas en los incisos a) al e) y h) del párrafo 1 del artículo 311 de esta Ley;</w:t>
      </w:r>
    </w:p>
    <w:p w14:paraId="09FD13E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CF1BA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Acto seguido, se procederá a extraer los expedientes de las casillas especiales relativos a la elección de senador y se realizarán las operaciones referidas en el inciso anterior;</w:t>
      </w:r>
    </w:p>
    <w:p w14:paraId="708B6B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B577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cómputo distrital de la elección de senadores por el principio de mayoría relativa será el resultado de sumar las cifras obtenidas según los dos incisos anteriores y se asentará en el acta correspondiente a esta elección;</w:t>
      </w:r>
    </w:p>
    <w:p w14:paraId="5FB11D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CB54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Es aplicable al cómputo distrital de la elección de senadores por el principio de mayoría relativa lo establecido en los párrafos 2 al 9 del artículo 311 de esta Ley;</w:t>
      </w:r>
    </w:p>
    <w:p w14:paraId="1B7975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AFF6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cómputo distrital de la elección de senadores por el principio de representación proporcional, será el resultado de sumar las cifras obtenidas según los incisos a) y b) anteriores, y se asentará en el acta correspondiente a la elección de representación proporcional, y</w:t>
      </w:r>
    </w:p>
    <w:p w14:paraId="028E72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DCE07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el acta circunstanciada de la sesión se harán constar los resultados del cómputo y los incidentes que ocurrieren durante la misma.</w:t>
      </w:r>
    </w:p>
    <w:p w14:paraId="54112F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56A1D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5" w:name="Artículo_314"/>
      <w:r w:rsidRPr="00A47C01">
        <w:rPr>
          <w:rFonts w:ascii="ITC Avant Garde Std Bk" w:hAnsi="ITC Avant Garde Std Bk"/>
          <w:b/>
          <w:sz w:val="20"/>
          <w:lang w:val="es-ES_tradnl"/>
        </w:rPr>
        <w:t>Artículo 314</w:t>
      </w:r>
      <w:bookmarkEnd w:id="335"/>
      <w:r w:rsidRPr="00A47C01">
        <w:rPr>
          <w:rFonts w:ascii="ITC Avant Garde Std Bk" w:hAnsi="ITC Avant Garde Std Bk"/>
          <w:b/>
          <w:sz w:val="20"/>
          <w:lang w:val="es-ES_tradnl"/>
        </w:rPr>
        <w:t>.</w:t>
      </w:r>
    </w:p>
    <w:p w14:paraId="408BF5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cómputo distrital de la votación para Presidente de los Estados Unidos Mexicanos se sujetará al procedimiento siguiente:</w:t>
      </w:r>
    </w:p>
    <w:p w14:paraId="54625A0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245E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harán las operaciones señaladas en los incisos a) al e) y h) del párrafo 1 del artículo 311 de esta Ley;</w:t>
      </w:r>
    </w:p>
    <w:p w14:paraId="7A543CB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CAA75E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Acto seguido, se procederá a extraer los expedientes de las casillas especiales relativos a la elección de presidente y se realizarán las operaciones referidas en el inciso anterior;</w:t>
      </w:r>
    </w:p>
    <w:p w14:paraId="0279D9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9D31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Se sumarán los resultados obtenidos según los dos incisos anteriores;</w:t>
      </w:r>
    </w:p>
    <w:p w14:paraId="049204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CA6A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cómputo distrital de la elección de Presidente de los Estados Unidos Mexicanos, será el resultado de sumar a los resultados obtenidos según el inciso anterior, los consignados en el acta distrital de cómputo de los votos emitidos en el extranjero, a que se refieren los artículos 351 y 352 de esta Ley. El resultado así obtenido se asentará en el acta correspondiente a esta elección;</w:t>
      </w:r>
    </w:p>
    <w:p w14:paraId="2052F1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915FC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Es aplicable al cómputo distrital de la elección de Presidente de los Estados Unidos Mexicanos lo establecido en los párrafos 2 al 9 del artículo 311 de esta Ley, y</w:t>
      </w:r>
    </w:p>
    <w:p w14:paraId="4B75A0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AB8D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Se harán constar en el acta circunstanciada de la sesión los resultados del cómputo y los incidentes que ocurrieren durante la misma.</w:t>
      </w:r>
    </w:p>
    <w:p w14:paraId="225B573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52DD3C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6" w:name="Artículo_315"/>
      <w:r w:rsidRPr="00A47C01">
        <w:rPr>
          <w:rFonts w:ascii="ITC Avant Garde Std Bk" w:hAnsi="ITC Avant Garde Std Bk"/>
          <w:b/>
          <w:sz w:val="20"/>
          <w:lang w:val="es-ES_tradnl"/>
        </w:rPr>
        <w:t>Artículo 315</w:t>
      </w:r>
      <w:bookmarkEnd w:id="336"/>
      <w:r w:rsidRPr="00A47C01">
        <w:rPr>
          <w:rFonts w:ascii="ITC Avant Garde Std Bk" w:hAnsi="ITC Avant Garde Std Bk"/>
          <w:b/>
          <w:sz w:val="20"/>
          <w:lang w:val="es-ES_tradnl"/>
        </w:rPr>
        <w:t>.</w:t>
      </w:r>
    </w:p>
    <w:p w14:paraId="6A22BB0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presidentes de los consejos distritales fijarán en el exterior de sus locales, al término de la sesión de cómputo distrital, los resultados de cada una de las elecciones.</w:t>
      </w:r>
    </w:p>
    <w:p w14:paraId="516EFDA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A05A2E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7" w:name="Artículo_316"/>
      <w:r w:rsidRPr="00A47C01">
        <w:rPr>
          <w:rFonts w:ascii="ITC Avant Garde Std Bk" w:hAnsi="ITC Avant Garde Std Bk"/>
          <w:b/>
          <w:sz w:val="20"/>
          <w:lang w:val="es-ES_tradnl"/>
        </w:rPr>
        <w:t>Artículo 316</w:t>
      </w:r>
      <w:bookmarkEnd w:id="337"/>
      <w:r w:rsidRPr="00A47C01">
        <w:rPr>
          <w:rFonts w:ascii="ITC Avant Garde Std Bk" w:hAnsi="ITC Avant Garde Std Bk"/>
          <w:b/>
          <w:sz w:val="20"/>
          <w:lang w:val="es-ES_tradnl"/>
        </w:rPr>
        <w:t>.</w:t>
      </w:r>
    </w:p>
    <w:p w14:paraId="3547F48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del consejo distrital deberá:</w:t>
      </w:r>
    </w:p>
    <w:p w14:paraId="247BB84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95862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Integrar el expediente del cómputo distrital de la elección de diputados de mayoría relativa con las actas de las casillas, el original del acta de cómputo distrital, el acta circunstanciada de la sesión de cómputo y el informe del propio presidente sobre el desarrollo del proceso electoral;</w:t>
      </w:r>
    </w:p>
    <w:p w14:paraId="0ECFDCC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75661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Integrar el expediente del cómputo distrital de la elección de diputados por el principio de representación proporcional con una copia certificada de las actas de las casillas, el original del acta del cómputo distrital de representación proporcional, copia certificada del acta circunstanciada de la sesión de cómputo y copia del informe del propio presidente sobre el desarrollo del proceso electoral;</w:t>
      </w:r>
    </w:p>
    <w:p w14:paraId="27E8C66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0FF3A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Integrar el expediente del cómputo distrital de la elección de senadores por el principio de mayoría relativa con las correspondientes actas de las casillas, el original del acta de cómputo distrital, copia certificada del acta circunstanciada de la sesión de cómputo y copia del informe del propio presidente sobre el desarrollo del proceso electoral;</w:t>
      </w:r>
    </w:p>
    <w:p w14:paraId="0703E5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B8090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Integrar el expediente del cómputo distrital de la elección de senadores por el principio de representación proporcional con una copia certificada de las actas de las casillas, el original del acta del cómputo distrital, copia certificada del acta circunstanciada de la sesión de cómputo y copia del informe del propio presidente sobre el desarrollo del proceso electoral, y</w:t>
      </w:r>
    </w:p>
    <w:p w14:paraId="4E2D48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A5622B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Integrar el expediente del cómputo distrital de la elección de Presidente de los Estados Unidos Mexicanos con las correspondientes actas de las casillas, el original del acta de cómputo distrital, copia certificada del acta circunstanciada de la sesión de cómputo y copia del informe del propio presidente sobre el desarrollo del proceso electoral.</w:t>
      </w:r>
    </w:p>
    <w:p w14:paraId="157FD7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7B025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8" w:name="Artículo_317"/>
      <w:r w:rsidRPr="00A47C01">
        <w:rPr>
          <w:rFonts w:ascii="ITC Avant Garde Std Bk" w:hAnsi="ITC Avant Garde Std Bk"/>
          <w:b/>
          <w:sz w:val="20"/>
          <w:lang w:val="es-ES_tradnl"/>
        </w:rPr>
        <w:t>Artículo 317</w:t>
      </w:r>
      <w:bookmarkEnd w:id="338"/>
      <w:r w:rsidRPr="00A47C01">
        <w:rPr>
          <w:rFonts w:ascii="ITC Avant Garde Std Bk" w:hAnsi="ITC Avant Garde Std Bk"/>
          <w:b/>
          <w:sz w:val="20"/>
          <w:lang w:val="es-ES_tradnl"/>
        </w:rPr>
        <w:t>.</w:t>
      </w:r>
    </w:p>
    <w:p w14:paraId="5E16CB2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presidente del consejo distrital, una vez integrados los expedientes procederá a:</w:t>
      </w:r>
    </w:p>
    <w:p w14:paraId="2B7D874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9BC0B1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Remitir a la Sala competente del Tribunal Electoral, cuando se hubiere interpuesto el medio de impugnación correspondiente, junto con éste, los escritos de protesta y el informe respectivo, así como copia certificada del expediente del cómputo distrital y, en su caso, la declaración de validez de la elección de diputados de mayoría relativa;</w:t>
      </w:r>
    </w:p>
    <w:p w14:paraId="0E01FF5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DAE91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Remitir, una vez cumplido el plazo para la interposición del medio de impugnación respectivo al Tribunal Electoral, el expediente del cómputo distrital que contenga las actas originales y cualquier otra documentación de la elección de Presidente de los Estados Unidos Mexicanos. De la documentación contenida en el expediente de cómputo distrital enviará copia certificada al Secretario Ejecutivo del Instituto. Cuando se interponga el medio de impugnación correspondiente se enviará copia del mismo;</w:t>
      </w:r>
    </w:p>
    <w:p w14:paraId="2D18E7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80B6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Remitir, una vez cumplido el plazo para la interposición del medio de impugnación, a la Secretaría General de la Cámara de Diputados, copia certificada de la constancia de mayoría y validez de la fórmula de candidatos a diputado de mayoría relativa que la hubiese obtenido; así como un informe de los medios de impugnación que se hubieren interpuesto. De la documentación contenida en el expediente de cómputo distrital, enviará copia certificada al Secretario Ejecutivo del Instituto. Cuando se interponga el medio de impugnación se enviará copia del mismo a sendas instancias;</w:t>
      </w:r>
    </w:p>
    <w:p w14:paraId="77E44E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B636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Remitir al consejo local de la entidad el expediente de cómputo distrital que contiene las actas originales y documentación de la elección de senador por ambos principios. De las actas y documentación contenida en dicho expediente enviará copia certificada al Secretario Ejecutivo del Instituto, y</w:t>
      </w:r>
    </w:p>
    <w:p w14:paraId="4563B4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00E7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Remitir al correspondiente consejo local con residencia en la cabecera de circunscripción el expediente del cómputo distrital que contiene las actas originales, copias certificadas y demás documentos de la elección de diputados por el principio de representación proporcional. De las actas y documentación contenidas en dicho expediente enviará copia certificada al Secretario Ejecutivo del Instituto.</w:t>
      </w:r>
    </w:p>
    <w:p w14:paraId="46C080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057B5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39" w:name="Artículo_318"/>
      <w:r w:rsidRPr="00A47C01">
        <w:rPr>
          <w:rFonts w:ascii="ITC Avant Garde Std Bk" w:hAnsi="ITC Avant Garde Std Bk"/>
          <w:b/>
          <w:sz w:val="20"/>
          <w:lang w:val="es-ES_tradnl"/>
        </w:rPr>
        <w:t>Artículo 318</w:t>
      </w:r>
      <w:bookmarkEnd w:id="339"/>
      <w:r w:rsidRPr="00A47C01">
        <w:rPr>
          <w:rFonts w:ascii="ITC Avant Garde Std Bk" w:hAnsi="ITC Avant Garde Std Bk"/>
          <w:b/>
          <w:sz w:val="20"/>
          <w:lang w:val="es-ES_tradnl"/>
        </w:rPr>
        <w:t>.</w:t>
      </w:r>
    </w:p>
    <w:p w14:paraId="0759426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presidentes de los consejos distritales conservarán en su poder una copia certificada de todas las actas y documentación de cada uno de los expedientes de los cómputos distritales.</w:t>
      </w:r>
    </w:p>
    <w:p w14:paraId="0655FB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B92EF2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Asimismo, los presidentes tomarán las medidas necesarias para el depósito en el lugar señalado para tal efecto, de los sobres que contengan la documentación a que se refiere el artículo 295 de esta Ley hasta la conclusión del proceso electoral. Una vez concluido el proceso electoral, se procederá a su destrucción.</w:t>
      </w:r>
    </w:p>
    <w:p w14:paraId="3EED8F4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9E3DA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63B1207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Cómputos de Entidad Federativa de la Elección de Senadores por Ambos Principios y de la Declaración de Validez de la Elección de Senadores por el Principio de Mayoría Relativa</w:t>
      </w:r>
    </w:p>
    <w:p w14:paraId="1D37506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E14F4E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0" w:name="Artículo_319"/>
      <w:r w:rsidRPr="00A47C01">
        <w:rPr>
          <w:rFonts w:ascii="ITC Avant Garde Std Bk" w:hAnsi="ITC Avant Garde Std Bk"/>
          <w:b/>
          <w:sz w:val="20"/>
          <w:lang w:val="es-ES_tradnl"/>
        </w:rPr>
        <w:t>Artículo 319</w:t>
      </w:r>
      <w:bookmarkEnd w:id="340"/>
      <w:r w:rsidRPr="00A47C01">
        <w:rPr>
          <w:rFonts w:ascii="ITC Avant Garde Std Bk" w:hAnsi="ITC Avant Garde Std Bk"/>
          <w:b/>
          <w:sz w:val="20"/>
          <w:lang w:val="es-ES_tradnl"/>
        </w:rPr>
        <w:t>.</w:t>
      </w:r>
    </w:p>
    <w:p w14:paraId="35035E0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consejos locales celebrarán sesión el domingo siguiente al día de la jornada electoral, para efectuar el cómputo de entidad federativa correspondiente a la elección de senadores por el principio de mayoría relativa y la declaratoria de validez de la propia elección.</w:t>
      </w:r>
    </w:p>
    <w:p w14:paraId="5D3B7AA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DDE1E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Asimismo, efectuarán el cómputo de entidad federativa correspondiente a la elección de senadores por el principio de representación proporcional, asentando los resultados en el acta correspondiente.</w:t>
      </w:r>
    </w:p>
    <w:p w14:paraId="5D547EE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9433F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1" w:name="Artículo_320"/>
      <w:r w:rsidRPr="00A47C01">
        <w:rPr>
          <w:rFonts w:ascii="ITC Avant Garde Std Bk" w:hAnsi="ITC Avant Garde Std Bk"/>
          <w:b/>
          <w:sz w:val="20"/>
          <w:lang w:val="es-ES_tradnl"/>
        </w:rPr>
        <w:t>Artículo 320</w:t>
      </w:r>
      <w:bookmarkEnd w:id="341"/>
      <w:r w:rsidRPr="00A47C01">
        <w:rPr>
          <w:rFonts w:ascii="ITC Avant Garde Std Bk" w:hAnsi="ITC Avant Garde Std Bk"/>
          <w:b/>
          <w:sz w:val="20"/>
          <w:lang w:val="es-ES_tradnl"/>
        </w:rPr>
        <w:t>.</w:t>
      </w:r>
    </w:p>
    <w:p w14:paraId="099B37D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cómputo de entidad federativa es el procedimiento por el cual cada uno de los consejos locales determina, mediante la suma de los resultados anotados en las actas de cómputo distrital de la elección de senadores por el principio de mayoría relativa, la votación obtenida en esta elección en la entidad federativa. Este cómputo se sujetará a las reglas siguientes:</w:t>
      </w:r>
    </w:p>
    <w:p w14:paraId="22BB1A0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EE1C12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sumarán los resultados que consten en cada una de las actas de cómputo distrital;</w:t>
      </w:r>
    </w:p>
    <w:p w14:paraId="35BCBE4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DB947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suma de esos resultados constituirá el cómputo de entidad federativa de la elección de senador;</w:t>
      </w:r>
    </w:p>
    <w:p w14:paraId="16DB4C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0C2E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como resultado de la suma de las actas de los consejos distritales se determina que entre las fórmulas ganadoras y las ubicadas en segundo lugar existe una diferencia igual o menor a un punto porcentual, el presidente del consejo local dará aviso inmediato al Secretario Ejecutivo del Instituto para que éste lo informe al Consejo General;</w:t>
      </w:r>
    </w:p>
    <w:p w14:paraId="4C5056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1492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En el aviso le informará que procederá a realizar el recuento aleatorio de votos de los paquetes electorales de hasta el diez por ciento de las casillas que determine la aplicación del método estadístico, exclusivamente por lo que hace a las boletas para la elección de senador en términos de lo previsto en el acuerdo del Consejo General;</w:t>
      </w:r>
    </w:p>
    <w:p w14:paraId="4D368C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BD96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Presidente del Consejo Local, comunicará de inmediato a los Presidentes de los consejos distritales para que procedan a realizar el recuento de los paquetes de las casillas que de conformidad con el resultado aleatorio del método aprobado por Consejo General, les haya correspondido y decretará un receso para que se lleve a cabo el mismo;</w:t>
      </w:r>
    </w:p>
    <w:p w14:paraId="4431D5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CAF2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consejos distritales en términos de lo dispuesto en esta Ley, procederán a realizar el recuento que hubiere sido ordenado por el Presidente del Consejo Local;</w:t>
      </w:r>
    </w:p>
    <w:p w14:paraId="72CB3D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FA42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Al finalizar el recuento, los presidentes de los consejos distritales informarán de inmediato y por vía electrónica e incluso telegráfica de los resultados al Presidente del Consejo Local, sin perjuicio de lo dispuesto en el inciso siguiente;</w:t>
      </w:r>
    </w:p>
    <w:p w14:paraId="10DCD3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29C11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Los consejos distritales procederán a realizar en su caso la rectificación de las actas de cómputo distrital de la elección de senador y las remitirán al Consejo Local respectivo;</w:t>
      </w:r>
    </w:p>
    <w:p w14:paraId="386668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B1FA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El presidente del consejo local correspondiente, informará al Consejo General por conducto del Secretario Ejecutivo del desarrollo del recuento y de los resultados;</w:t>
      </w:r>
    </w:p>
    <w:p w14:paraId="05EFCA5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B3332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El consejo local verificará el cumplimiento de los requisitos formales de la elección y asimismo, que los candidatos de las fórmulas para senador que hubiesen obtenido el triunfo por el principio de mayoría relativa y de la fórmula registrada en primer lugar por el partido que por sí mismo hubiese logrado obtener el segundo lugar en la votación, cumplan con los requisitos de elegibilidad previstos en el artículo 10 de esta Ley;</w:t>
      </w:r>
    </w:p>
    <w:p w14:paraId="5628BE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2B655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Se harán constar en el acta circunstanciada de la sesión los resultados del cómputo, los incidentes que ocurrieren durante la misma y la declaración de validez de la elección y de elegibilidad de los candidatos de las fórmulas para senador que hubiesen obtenido el triunfo y de la fórmula registrada en primer lugar por el partido que por sí mismo hubiese obtenido el segundo lugar en la votación, y</w:t>
      </w:r>
    </w:p>
    <w:p w14:paraId="3FDB38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1689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El o los paquetes electorales que hubieren sido objeto de recuento de votos en consejo distrital respecto de la elección de senadores, no podrán formar parte del recuento aleatorio a que se refiere este artículo, debiendo asentarse los resultados en el acta correspondiente.</w:t>
      </w:r>
    </w:p>
    <w:p w14:paraId="73AE064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34831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cómputo de entidad federativa para la elección de senadores por el principio de representación proporcional se determinará mediante la suma de los resultados anotados en las actas de cómputo distrital de esta elección, sujetándose, en lo conducente, a las reglas establecidas en los incisos a), b) y d) del párrafo anterior.</w:t>
      </w:r>
    </w:p>
    <w:p w14:paraId="579743A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10B668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2" w:name="Artículo_321"/>
      <w:r w:rsidRPr="00A47C01">
        <w:rPr>
          <w:rFonts w:ascii="ITC Avant Garde Std Bk" w:hAnsi="ITC Avant Garde Std Bk"/>
          <w:b/>
          <w:sz w:val="20"/>
          <w:lang w:val="es-ES_tradnl"/>
        </w:rPr>
        <w:t>Artículo 321</w:t>
      </w:r>
      <w:bookmarkEnd w:id="342"/>
      <w:r w:rsidRPr="00A47C01">
        <w:rPr>
          <w:rFonts w:ascii="ITC Avant Garde Std Bk" w:hAnsi="ITC Avant Garde Std Bk"/>
          <w:b/>
          <w:sz w:val="20"/>
          <w:lang w:val="es-ES_tradnl"/>
        </w:rPr>
        <w:t>.</w:t>
      </w:r>
    </w:p>
    <w:p w14:paraId="0D6A76A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El presidente del consejo local deberá:</w:t>
      </w:r>
    </w:p>
    <w:p w14:paraId="4857DF4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E1DA07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Expedir, al concluir la sesión de cómputo de entidad federativa y de declaración de validez de la elección de senadores de mayoría relativa, las constancias de mayoría y validez a las fórmulas para senador que hubiesen obtenido el triunfo, y la constancia de asignación a la fórmula registrada en primer lugar por el partido que por sí mismo hubiese logrado obtener el segundo lugar en la votación de la entidad. En el supuesto de que los integrantes de alguna de las fórmulas que hubiesen obtenido el triunfo fueren inelegibles, no se expedirá la constancia de que se trate, sin perjuicio de otorgarla a la otra fórmula registrada en la lista del partido que hubiera obtenido la mayoría de la votación. Si fueren inelegibles los integrantes de la fórmula registrada en primer lugar por el partido que por sí mismo hubiese obtenido el segundo lugar en la votación, la constancia se expedirá a la fórmula registrada en segundo término en la lista respectiva;</w:t>
      </w:r>
    </w:p>
    <w:p w14:paraId="01A2419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B9F1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Fijar en el exterior del local del consejo los resultados del cómputo de entidad federativa de esta elección por ambos principios;</w:t>
      </w:r>
    </w:p>
    <w:p w14:paraId="207954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B782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Remitir a la Secretaría General de Servicios Parlamentarios de la Cámara de Senadores, copia certificada de las constancias expedidas a las fórmulas para senador que hubiesen obtenido el triunfo de mayoría relativa; la de asignación expedida a la fórmula registrada en primer lugar por el partido que por sí mismo hubiese logrado obtener el segundo lugar en la votación de la entidad; así como un informe de los medios de impugnación interpuestos;</w:t>
      </w:r>
    </w:p>
    <w:p w14:paraId="400832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58B5A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Remitir al Tribunal Electoral, cuando se hubiere interpuesto el medio de impugnación correspondiente, junto con éste, los escritos de protesta y el informe respectivo, así como copia certificada de las actas cuyos resultados fueren impugnados y de las actas del cómputo de entidad, en los términos previstos en la ley de la materia, y</w:t>
      </w:r>
    </w:p>
    <w:p w14:paraId="1E15FEF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E251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Remitir, una vez transcurrido el plazo para la interposición del medio de impugnación correspondiente, al Secretario Ejecutivo del Instituto, copia certificada del acta de cómputo de entidad por ambos principios, copia de los medios de impugnación interpuestos, del acta circunstanciada de la sesión y el informe del propio presidente sobre el desarrollo del proceso electoral.</w:t>
      </w:r>
    </w:p>
    <w:p w14:paraId="217073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09545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6AF4B65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Cómputos de Representación Proporcional en cada Circunscripción</w:t>
      </w:r>
    </w:p>
    <w:p w14:paraId="490303E3"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3B8F9C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3" w:name="Artículo_322"/>
      <w:r w:rsidRPr="00A47C01">
        <w:rPr>
          <w:rFonts w:ascii="ITC Avant Garde Std Bk" w:hAnsi="ITC Avant Garde Std Bk"/>
          <w:b/>
          <w:sz w:val="20"/>
          <w:lang w:val="es-ES_tradnl"/>
        </w:rPr>
        <w:t>Artículo 322</w:t>
      </w:r>
      <w:bookmarkEnd w:id="343"/>
      <w:r w:rsidRPr="00A47C01">
        <w:rPr>
          <w:rFonts w:ascii="ITC Avant Garde Std Bk" w:hAnsi="ITC Avant Garde Std Bk"/>
          <w:b/>
          <w:sz w:val="20"/>
          <w:lang w:val="es-ES_tradnl"/>
        </w:rPr>
        <w:t>.</w:t>
      </w:r>
    </w:p>
    <w:p w14:paraId="3A53FB4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cómputo de circunscripción plurinominal es la suma que realiza cada uno de los consejos locales con residencia en las capitales designadas cabecera de circunscripción, de los resultados anotados en las actas de cómputo distrital respectivas, a fin de determinar la votación obtenida en la elección de diputados por el principio de representación proporcional en la propia circunscripción.</w:t>
      </w:r>
    </w:p>
    <w:p w14:paraId="42DA8E8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59BC24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4" w:name="Artículo_323"/>
      <w:r w:rsidRPr="00A47C01">
        <w:rPr>
          <w:rFonts w:ascii="ITC Avant Garde Std Bk" w:hAnsi="ITC Avant Garde Std Bk"/>
          <w:b/>
          <w:sz w:val="20"/>
          <w:lang w:val="es-ES_tradnl"/>
        </w:rPr>
        <w:t>Artículo 323</w:t>
      </w:r>
      <w:bookmarkEnd w:id="344"/>
      <w:r w:rsidRPr="00A47C01">
        <w:rPr>
          <w:rFonts w:ascii="ITC Avant Garde Std Bk" w:hAnsi="ITC Avant Garde Std Bk"/>
          <w:b/>
          <w:sz w:val="20"/>
          <w:lang w:val="es-ES_tradnl"/>
        </w:rPr>
        <w:t>.</w:t>
      </w:r>
    </w:p>
    <w:p w14:paraId="53796F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local que resida en la capital cabecera de cada circunscripción plurinominal, el domingo siguiente a la jornada electoral y una vez realizados los cómputos a que se refiere el artículo 319 de esta Ley, procederá a realizar el cómputo de la votación para las listas regionales de diputados electos según el principio de representación proporcional.</w:t>
      </w:r>
    </w:p>
    <w:p w14:paraId="74B8049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295662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5" w:name="Artículo_324"/>
      <w:r w:rsidRPr="00A47C01">
        <w:rPr>
          <w:rFonts w:ascii="ITC Avant Garde Std Bk" w:hAnsi="ITC Avant Garde Std Bk"/>
          <w:b/>
          <w:sz w:val="20"/>
          <w:lang w:val="es-ES_tradnl"/>
        </w:rPr>
        <w:t>Artículo 324</w:t>
      </w:r>
      <w:bookmarkEnd w:id="345"/>
      <w:r w:rsidRPr="00A47C01">
        <w:rPr>
          <w:rFonts w:ascii="ITC Avant Garde Std Bk" w:hAnsi="ITC Avant Garde Std Bk"/>
          <w:b/>
          <w:sz w:val="20"/>
          <w:lang w:val="es-ES_tradnl"/>
        </w:rPr>
        <w:t>.</w:t>
      </w:r>
    </w:p>
    <w:p w14:paraId="487BE64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cómputo de circunscripción plurinominal se sujetará al procedimiento siguiente:</w:t>
      </w:r>
    </w:p>
    <w:p w14:paraId="543D963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9B8C2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Se tomará nota de los resultados que consten en las actas de cómputo distrital de la circunscripción;</w:t>
      </w:r>
    </w:p>
    <w:p w14:paraId="1FFE1E6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2E118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suma de esos resultados constituirá el cómputo de la votación total emitida en la circunscripción plurinominal, y</w:t>
      </w:r>
    </w:p>
    <w:p w14:paraId="4063B0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8027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Se harán constar en el acta circunstanciada de la sesión los resultados del cómputo y los incidentes que ocurrieren.</w:t>
      </w:r>
    </w:p>
    <w:p w14:paraId="0E7B990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6AAA53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6" w:name="Artículo_325"/>
      <w:r w:rsidRPr="00A47C01">
        <w:rPr>
          <w:rFonts w:ascii="ITC Avant Garde Std Bk" w:hAnsi="ITC Avant Garde Std Bk"/>
          <w:b/>
          <w:sz w:val="20"/>
          <w:lang w:val="es-ES_tradnl"/>
        </w:rPr>
        <w:t>Artículo 325</w:t>
      </w:r>
      <w:bookmarkEnd w:id="346"/>
      <w:r w:rsidRPr="00A47C01">
        <w:rPr>
          <w:rFonts w:ascii="ITC Avant Garde Std Bk" w:hAnsi="ITC Avant Garde Std Bk"/>
          <w:b/>
          <w:sz w:val="20"/>
          <w:lang w:val="es-ES_tradnl"/>
        </w:rPr>
        <w:t>.</w:t>
      </w:r>
    </w:p>
    <w:p w14:paraId="4B90281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del consejo local que resida en la capital cabecera de la circunscripción plurinominal deberá:</w:t>
      </w:r>
    </w:p>
    <w:p w14:paraId="745F95C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20305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Publicar en el exterior de las oficinas los resultados obtenidos en los cómputos de la circunscripción;</w:t>
      </w:r>
    </w:p>
    <w:p w14:paraId="18FCE7C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953BC4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Integrar el expediente del cómputo de circunscripción con los expedientes de los cómputos distritales que contienen las actas originales y certificadas, el original del acta de cómputo de circunscripción, la circunstanciada de la sesión de dicho cómputo y el informe del propio presidente sobre el desarrollo del proceso electoral, y</w:t>
      </w:r>
    </w:p>
    <w:p w14:paraId="5C6A5E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7C315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Remitir al Secretario Ejecutivo del Instituto, una copia certificada del acta de cómputo de circunscripción y del acta circunstanciada de la sesión del mismo, para que los presente al Consejo General junto con las copias certificadas respectivas de los cómputos distritales.</w:t>
      </w:r>
    </w:p>
    <w:p w14:paraId="122D9E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38FAB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7" w:name="Artículo_326"/>
      <w:r w:rsidRPr="00A47C01">
        <w:rPr>
          <w:rFonts w:ascii="ITC Avant Garde Std Bk" w:hAnsi="ITC Avant Garde Std Bk"/>
          <w:b/>
          <w:sz w:val="20"/>
          <w:lang w:val="es-ES_tradnl"/>
        </w:rPr>
        <w:t>Artículo 326</w:t>
      </w:r>
      <w:bookmarkEnd w:id="347"/>
      <w:r w:rsidRPr="00A47C01">
        <w:rPr>
          <w:rFonts w:ascii="ITC Avant Garde Std Bk" w:hAnsi="ITC Avant Garde Std Bk"/>
          <w:b/>
          <w:sz w:val="20"/>
          <w:lang w:val="es-ES_tradnl"/>
        </w:rPr>
        <w:t>.</w:t>
      </w:r>
    </w:p>
    <w:p w14:paraId="53F64DA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domingo siguiente al de la jornada electoral, el Secretario Ejecutivo del Consejo General, con base en la copia certificada de las actas de cómputo distrital de la elección para Presidente de los Estados Unidos Mexicanos, informará al Consejo General, en sesión pública, la sumatoria de los resultados consignados en dichas actas, por partido y candidato. Lo anterior, sin perjuicio de las facultades constitucionales y legales del Tribunal Electoral.</w:t>
      </w:r>
    </w:p>
    <w:p w14:paraId="2B0D517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8FA0CC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VI</w:t>
      </w:r>
    </w:p>
    <w:p w14:paraId="6BC8247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Constancias de Asignación Proporcional</w:t>
      </w:r>
    </w:p>
    <w:p w14:paraId="782D1AE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56E69B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8" w:name="Artículo_327"/>
      <w:r w:rsidRPr="00A47C01">
        <w:rPr>
          <w:rFonts w:ascii="ITC Avant Garde Std Bk" w:hAnsi="ITC Avant Garde Std Bk"/>
          <w:b/>
          <w:sz w:val="20"/>
          <w:lang w:val="es-ES_tradnl"/>
        </w:rPr>
        <w:t>Artículo 327</w:t>
      </w:r>
      <w:bookmarkEnd w:id="348"/>
      <w:r w:rsidRPr="00A47C01">
        <w:rPr>
          <w:rFonts w:ascii="ITC Avant Garde Std Bk" w:hAnsi="ITC Avant Garde Std Bk"/>
          <w:b/>
          <w:sz w:val="20"/>
          <w:lang w:val="es-ES_tradnl"/>
        </w:rPr>
        <w:t>.</w:t>
      </w:r>
    </w:p>
    <w:p w14:paraId="27DB2C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los términos de los artículos 54 y 56 de la Constitución, el Consejo General procederá a la asignación de diputados y senadores electos por el principio de representación proporcional conforme a los artículos 15 al 21 de esta Ley.</w:t>
      </w:r>
    </w:p>
    <w:p w14:paraId="1E40AD6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248C07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Consejo General hará la asignación a que se refiere el párrafo anterior, una vez resueltas por el Tribunal Electoral las impugnaciones que se hayan interpuesto en los términos previstos en la ley de la materia y a más tardar el 23 de julio del año de la elección.</w:t>
      </w:r>
      <w:r w:rsidRPr="00A47C01">
        <w:rPr>
          <w:rFonts w:ascii="ITC Avant Garde Std Bk" w:hAnsi="ITC Avant Garde Std Bk"/>
          <w:color w:val="2E74B5"/>
          <w:sz w:val="20"/>
          <w:lang w:val="es-ES_tradnl"/>
        </w:rPr>
        <w:t>]</w:t>
      </w:r>
    </w:p>
    <w:p w14:paraId="2C0CD8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3D761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8BF9E4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27F40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49" w:name="Artículo_328"/>
      <w:r w:rsidRPr="00A47C01">
        <w:rPr>
          <w:rFonts w:ascii="ITC Avant Garde Std Bk" w:hAnsi="ITC Avant Garde Std Bk"/>
          <w:b/>
          <w:sz w:val="20"/>
          <w:lang w:val="es-ES_tradnl"/>
        </w:rPr>
        <w:t>Artículo 328</w:t>
      </w:r>
      <w:bookmarkEnd w:id="349"/>
      <w:r w:rsidRPr="00A47C01">
        <w:rPr>
          <w:rFonts w:ascii="ITC Avant Garde Std Bk" w:hAnsi="ITC Avant Garde Std Bk"/>
          <w:b/>
          <w:sz w:val="20"/>
          <w:lang w:val="es-ES_tradnl"/>
        </w:rPr>
        <w:t>.</w:t>
      </w:r>
    </w:p>
    <w:p w14:paraId="19CA135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Presidente del Consejo General expedirá a cada partido político, las constancias de asignación proporcional, de lo que informará a la Secretaría General de la Cámara de Diputados y a la Secretaría General de Servicios Parlamentarios de la Cámara de Senadores, respectivamente.</w:t>
      </w:r>
    </w:p>
    <w:p w14:paraId="785536D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826ADF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SEXTO</w:t>
      </w:r>
    </w:p>
    <w:p w14:paraId="7EEC323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Voto de los Mexicanos Residentes en el Extranjero</w:t>
      </w:r>
    </w:p>
    <w:p w14:paraId="4650752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17AC148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ÚNICO</w:t>
      </w:r>
    </w:p>
    <w:p w14:paraId="3F9CE02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04F1E5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0" w:name="Artículo_329"/>
      <w:r w:rsidRPr="00A47C01">
        <w:rPr>
          <w:rFonts w:ascii="ITC Avant Garde Std Bk" w:hAnsi="ITC Avant Garde Std Bk"/>
          <w:b/>
          <w:sz w:val="20"/>
          <w:lang w:val="es-ES_tradnl"/>
        </w:rPr>
        <w:t>Artículo 329</w:t>
      </w:r>
      <w:bookmarkEnd w:id="350"/>
      <w:r w:rsidRPr="00A47C01">
        <w:rPr>
          <w:rFonts w:ascii="ITC Avant Garde Std Bk" w:hAnsi="ITC Avant Garde Std Bk"/>
          <w:b/>
          <w:sz w:val="20"/>
          <w:lang w:val="es-ES_tradnl"/>
        </w:rPr>
        <w:t>.</w:t>
      </w:r>
    </w:p>
    <w:p w14:paraId="764BCC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residan en el extranjero podrán ejercer su derecho al voto para la elección de Presidente de los Estados Unidos Mexicanos y senadores, así como de Gobernadores de las entidades federativas y del Jefe de Gobierno del Distrito Federal, siempre que así lo determinen las Constituciones de los Estados o el Estatuto de Gobierno del Distrito Federal.</w:t>
      </w:r>
    </w:p>
    <w:p w14:paraId="5503060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00A60B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ejercicio del voto de los mexicanos residentes en el extranjero podrá realizarse por correo, mediante entrega de la boleta en forma personal en los módulos que se instalen en las embajadas o consulados o, en su caso, por vía electrónica, de conformidad con esta Ley y en los términos que determine el Instituto.</w:t>
      </w:r>
    </w:p>
    <w:p w14:paraId="592CBB6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1E020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voto por vía electrónica sólo podrá realizarse conforme a los lineamientos que emita el Instituto en términos de esta Ley, mismos que deberán asegurar total certidumbre y seguridad comprobada a los mexicanos residentes en el extranjero, para el efectivo ejercicio de su derecho de votar en las elecciones populares.</w:t>
      </w:r>
      <w:r w:rsidRPr="00A47C01">
        <w:rPr>
          <w:rFonts w:ascii="ITC Avant Garde Std Bk" w:hAnsi="ITC Avant Garde Std Bk"/>
          <w:color w:val="2E74B5"/>
          <w:sz w:val="20"/>
          <w:lang w:val="es-ES_tradnl"/>
        </w:rPr>
        <w:t>]</w:t>
      </w:r>
    </w:p>
    <w:p w14:paraId="2E3FEB4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531F9D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94B121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001B36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1" w:name="Artículo_330"/>
      <w:r w:rsidRPr="00A47C01">
        <w:rPr>
          <w:rFonts w:ascii="ITC Avant Garde Std Bk" w:hAnsi="ITC Avant Garde Std Bk"/>
          <w:b/>
          <w:sz w:val="20"/>
          <w:lang w:val="es-ES_tradnl"/>
        </w:rPr>
        <w:t>Artículo 330</w:t>
      </w:r>
      <w:bookmarkEnd w:id="351"/>
      <w:r w:rsidRPr="00A47C01">
        <w:rPr>
          <w:rFonts w:ascii="ITC Avant Garde Std Bk" w:hAnsi="ITC Avant Garde Std Bk"/>
          <w:b/>
          <w:sz w:val="20"/>
          <w:lang w:val="es-ES_tradnl"/>
        </w:rPr>
        <w:t>.</w:t>
      </w:r>
    </w:p>
    <w:p w14:paraId="3C4D49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el ejercicio del voto los ciudadanos que residan en el extranjero, además de los que fija el artículo 34 de la Constitución y los señalados en el párrafo 1 del artículo 9 de esta Ley, deberán cumplir los siguientes requisitos:</w:t>
      </w:r>
      <w:r w:rsidRPr="00A47C01">
        <w:rPr>
          <w:rFonts w:ascii="ITC Avant Garde Std Bk" w:hAnsi="ITC Avant Garde Std Bk"/>
          <w:color w:val="2E74B5"/>
          <w:sz w:val="20"/>
          <w:lang w:val="es-ES_tradnl"/>
        </w:rPr>
        <w:t>]</w:t>
      </w:r>
    </w:p>
    <w:p w14:paraId="7C16B6D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0E721C7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4ABBF04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6FEB4B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Solicitar a la Dirección Ejecutiva del Registro Nacional de Electores, cumpliendo los requisitos a través de los medios que apruebe el Consejo General, su inscripción en el padrón electoral y en el listado nominal de los ciudadanos residentes en el extranjero;</w:t>
      </w:r>
      <w:r w:rsidRPr="00A47C01">
        <w:rPr>
          <w:rFonts w:ascii="ITC Avant Garde Std Bk" w:hAnsi="ITC Avant Garde Std Bk"/>
          <w:color w:val="2E74B5"/>
          <w:sz w:val="20"/>
          <w:lang w:val="es-ES_tradnl"/>
        </w:rPr>
        <w:t>]</w:t>
      </w:r>
    </w:p>
    <w:p w14:paraId="14674B7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9C6C13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8EE27A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74FE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Manifestar, bajo su más estricta responsabilidad y bajo protesta de decir verdad, el domicilio en el extranjero al que se le harán llegar la o las boletas electorales o, en su caso, el medio electrónico que determine el Instituto, en el que podrá recibir información en relación al proceso electoral, y</w:t>
      </w:r>
    </w:p>
    <w:p w14:paraId="5A54487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E6DFB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demás establecidos en el presente Libro.</w:t>
      </w:r>
    </w:p>
    <w:p w14:paraId="0C5106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B7B4B9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2" w:name="Artículo_331"/>
      <w:r w:rsidRPr="00A47C01">
        <w:rPr>
          <w:rFonts w:ascii="ITC Avant Garde Std Bk" w:hAnsi="ITC Avant Garde Std Bk"/>
          <w:b/>
          <w:sz w:val="20"/>
          <w:lang w:val="es-ES_tradnl"/>
        </w:rPr>
        <w:t>Artículo 331</w:t>
      </w:r>
      <w:bookmarkEnd w:id="352"/>
      <w:r w:rsidRPr="00A47C01">
        <w:rPr>
          <w:rFonts w:ascii="ITC Avant Garde Std Bk" w:hAnsi="ITC Avant Garde Std Bk"/>
          <w:b/>
          <w:sz w:val="20"/>
          <w:lang w:val="es-ES_tradnl"/>
        </w:rPr>
        <w:t>.</w:t>
      </w:r>
    </w:p>
    <w:p w14:paraId="640E85D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ciudadanos mexicanos que cumplan los requisitos señalados enviarán la solicitud a que se refiere el inciso a) del párrafo 1 del artículo anterior entre el 1o. de septiembre y el 15 de diciembre del año previo a la elección de que se trate.</w:t>
      </w:r>
      <w:r w:rsidRPr="00A47C01">
        <w:rPr>
          <w:rFonts w:ascii="ITC Avant Garde Std Bk" w:hAnsi="ITC Avant Garde Std Bk"/>
          <w:color w:val="2E74B5"/>
          <w:sz w:val="20"/>
          <w:lang w:val="es-ES_tradnl"/>
        </w:rPr>
        <w:t>]</w:t>
      </w:r>
    </w:p>
    <w:p w14:paraId="1C3066B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7E222E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9619AE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080AF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solicitud será enviada a la Dirección Ejecutiva del Registro Nacional de Electores, por vía postal, electrónica, o en forma presencial en los módulos que para tal efecto se instalen en las embajadas o consulados y dentro de los plazos que determine el Instituto.</w:t>
      </w:r>
      <w:r w:rsidRPr="00A47C01">
        <w:rPr>
          <w:rFonts w:ascii="ITC Avant Garde Std Bk" w:hAnsi="ITC Avant Garde Std Bk"/>
          <w:color w:val="2E74B5"/>
          <w:sz w:val="20"/>
          <w:lang w:val="es-ES_tradnl"/>
        </w:rPr>
        <w:t>]</w:t>
      </w:r>
    </w:p>
    <w:p w14:paraId="63E5B03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DA68FF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9EDD57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4221A4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solicitud será enviada a la Dirección Ejecutiva del Registro Federal de Electores, por correo certificado, acompañada de los siguientes documentos:</w:t>
      </w:r>
    </w:p>
    <w:p w14:paraId="1B57FC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7D9B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Fotocopia legible del anverso y reverso de su credencial para votar; el elector deberá firmar la fotocopia o, en su caso, colocar su huella digital, y</w:t>
      </w:r>
      <w:r w:rsidRPr="00A47C01">
        <w:rPr>
          <w:rFonts w:ascii="ITC Avant Garde Std Bk" w:hAnsi="ITC Avant Garde Std Bk"/>
          <w:color w:val="2E74B5"/>
          <w:sz w:val="20"/>
          <w:lang w:val="es-ES_tradnl"/>
        </w:rPr>
        <w:t>]</w:t>
      </w:r>
    </w:p>
    <w:p w14:paraId="02C36CC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E30914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842A7E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3099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Documento en el que conste el domicilio que manifiesta tener en el extranjero.</w:t>
      </w:r>
    </w:p>
    <w:p w14:paraId="2375B1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2970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efectos de verificación del cumplimiento del plazo de envío señalado en el párrafo 1 de este artículo, se tomará como elemento de prueba la fecha de expedición de la solicitud de inscripción que el servicio postal de que se trate estampe en el sobre de envío, y para el caso de la solicitud electrónica, se considerará la fecha de recepción la notificación en la que se encuentren adjuntos los documentos correspondientes.</w:t>
      </w:r>
      <w:r w:rsidRPr="00A47C01">
        <w:rPr>
          <w:rFonts w:ascii="ITC Avant Garde Std Bk" w:hAnsi="ITC Avant Garde Std Bk"/>
          <w:color w:val="2E74B5"/>
          <w:sz w:val="20"/>
          <w:lang w:val="es-ES_tradnl"/>
        </w:rPr>
        <w:t>]</w:t>
      </w:r>
    </w:p>
    <w:p w14:paraId="51C31A2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4CFA6F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D45D056" w14:textId="77777777" w:rsidR="00A47C01" w:rsidRPr="00A47C01" w:rsidRDefault="00A47C01" w:rsidP="00A47C01">
      <w:pPr>
        <w:pStyle w:val="Texto"/>
        <w:spacing w:after="0" w:line="240" w:lineRule="auto"/>
        <w:rPr>
          <w:rFonts w:ascii="ITC Avant Garde Std Bk" w:hAnsi="ITC Avant Garde Std Bk"/>
          <w:b/>
          <w:sz w:val="20"/>
          <w:lang w:val="es-MX"/>
        </w:rPr>
      </w:pPr>
    </w:p>
    <w:p w14:paraId="2A56555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ninguna solicitud enviada por el ciudadano después del 15 de diciembre del año previo al de la elección, o que sea recibida por el Instituto después del 15 de enero del año de la elección, se le dará trámite. En estos casos, la Dirección Ejecutiva del Registro Nacional de Electores enviará al interesado, por correo certificado, aviso de no inscripción por extemporaneidad.</w:t>
      </w:r>
      <w:r w:rsidRPr="00A47C01">
        <w:rPr>
          <w:rFonts w:ascii="ITC Avant Garde Std Bk" w:hAnsi="ITC Avant Garde Std Bk"/>
          <w:color w:val="2E74B5"/>
          <w:sz w:val="20"/>
          <w:lang w:val="es-ES_tradnl"/>
        </w:rPr>
        <w:t>]</w:t>
      </w:r>
    </w:p>
    <w:p w14:paraId="4D14222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86EF33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3750534" w14:textId="77777777" w:rsidR="00A47C01" w:rsidRPr="00A47C01" w:rsidRDefault="00A47C01" w:rsidP="00A47C01">
      <w:pPr>
        <w:pStyle w:val="Texto"/>
        <w:spacing w:after="0" w:line="240" w:lineRule="auto"/>
        <w:rPr>
          <w:rFonts w:ascii="ITC Avant Garde Std Bk" w:hAnsi="ITC Avant Garde Std Bk"/>
          <w:b/>
          <w:sz w:val="20"/>
          <w:lang w:val="es-MX"/>
        </w:rPr>
      </w:pPr>
    </w:p>
    <w:p w14:paraId="6B558AA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ciudadano interesado podrá consultar al Instituto, por vía telefónica o electrónica, su inscripción.</w:t>
      </w:r>
      <w:r w:rsidRPr="00A47C01">
        <w:rPr>
          <w:rFonts w:ascii="ITC Avant Garde Std Bk" w:hAnsi="ITC Avant Garde Std Bk"/>
          <w:color w:val="2E74B5"/>
          <w:sz w:val="20"/>
          <w:lang w:val="es-ES_tradnl"/>
        </w:rPr>
        <w:t>]</w:t>
      </w:r>
    </w:p>
    <w:p w14:paraId="4BB454A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021330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4AEBC79" w14:textId="77777777" w:rsidR="00A47C01" w:rsidRPr="00A47C01" w:rsidRDefault="00A47C01" w:rsidP="00A47C01">
      <w:pPr>
        <w:pStyle w:val="Texto"/>
        <w:spacing w:after="0" w:line="240" w:lineRule="auto"/>
        <w:rPr>
          <w:rFonts w:ascii="ITC Avant Garde Std Bk" w:hAnsi="ITC Avant Garde Std Bk"/>
          <w:b/>
          <w:sz w:val="20"/>
          <w:lang w:val="es-MX"/>
        </w:rPr>
      </w:pPr>
    </w:p>
    <w:p w14:paraId="6E816B9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7.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760A310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0081FB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2B60D58" w14:textId="77777777" w:rsidR="00A47C01" w:rsidRPr="00A47C01" w:rsidRDefault="00A47C01" w:rsidP="00A47C01">
      <w:pPr>
        <w:pStyle w:val="Texto"/>
        <w:spacing w:after="0" w:line="240" w:lineRule="auto"/>
        <w:rPr>
          <w:rFonts w:ascii="ITC Avant Garde Std Bk" w:hAnsi="ITC Avant Garde Std Bk"/>
          <w:b/>
          <w:sz w:val="20"/>
          <w:lang w:val="es-MX"/>
        </w:rPr>
      </w:pPr>
    </w:p>
    <w:p w14:paraId="2D2ABC97" w14:textId="77777777" w:rsidR="00A47C01" w:rsidRPr="00A47C01" w:rsidRDefault="00A47C01" w:rsidP="00A47C01">
      <w:pPr>
        <w:pStyle w:val="Texto"/>
        <w:spacing w:after="0" w:line="240" w:lineRule="auto"/>
        <w:rPr>
          <w:rFonts w:ascii="ITC Avant Garde Std Bk" w:hAnsi="ITC Avant Garde Std Bk"/>
          <w:b/>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8.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5B91C93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2E227F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92308EA" w14:textId="77777777" w:rsidR="00A47C01" w:rsidRPr="00A47C01" w:rsidRDefault="00A47C01" w:rsidP="00A47C01">
      <w:pPr>
        <w:pStyle w:val="Texto"/>
        <w:spacing w:after="0" w:line="240" w:lineRule="auto"/>
        <w:rPr>
          <w:rFonts w:ascii="ITC Avant Garde Std Bk" w:hAnsi="ITC Avant Garde Std Bk"/>
          <w:b/>
          <w:sz w:val="20"/>
          <w:lang w:val="es-MX"/>
        </w:rPr>
      </w:pPr>
    </w:p>
    <w:p w14:paraId="1019D3FA" w14:textId="77777777" w:rsidR="00A47C01" w:rsidRPr="00A47C01" w:rsidRDefault="00A47C01" w:rsidP="00A47C01">
      <w:pPr>
        <w:pStyle w:val="Texto"/>
        <w:spacing w:after="0" w:line="240" w:lineRule="auto"/>
        <w:rPr>
          <w:rFonts w:ascii="ITC Avant Garde Std Bk" w:hAnsi="ITC Avant Garde Std Bk"/>
          <w:b/>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9.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49E5D59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13EFAE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382C915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CF8DA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3" w:name="Artículo_332"/>
      <w:r w:rsidRPr="00A47C01">
        <w:rPr>
          <w:rFonts w:ascii="ITC Avant Garde Std Bk" w:hAnsi="ITC Avant Garde Std Bk"/>
          <w:b/>
          <w:sz w:val="20"/>
          <w:lang w:val="es-ES_tradnl"/>
        </w:rPr>
        <w:t>Artículo 332</w:t>
      </w:r>
      <w:bookmarkEnd w:id="353"/>
      <w:r w:rsidRPr="00A47C01">
        <w:rPr>
          <w:rFonts w:ascii="ITC Avant Garde Std Bk" w:hAnsi="ITC Avant Garde Std Bk"/>
          <w:b/>
          <w:sz w:val="20"/>
          <w:lang w:val="es-ES_tradnl"/>
        </w:rPr>
        <w:t>.</w:t>
      </w:r>
    </w:p>
    <w:p w14:paraId="5579B5C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solicitud de inscripción en la sección del padrón electoral de los ciudadanos residentes en el extranjero, tendrá efectos legales de notificación al Instituto de la decisión del ciudadano de votar desde el extranjero en la elección para Presidente de los Estados Unidos Mexicanos, senadores, y de Gobernadores de las entidades federativas y del Jefe de Gobierno del Distrito Federal, siempre que así lo determinen las Constituciones de los Estados o el Estatuto de Gobierno del Distrito Federal. Para tal efecto el respectivo formato contendrá la siguiente leyenda: "Manifiesto, bajo protesta de decir verdad, que por residir en el extranjero:</w:t>
      </w:r>
      <w:r w:rsidRPr="00A47C01">
        <w:rPr>
          <w:rFonts w:ascii="ITC Avant Garde Std Bk" w:hAnsi="ITC Avant Garde Std Bk"/>
          <w:color w:val="2E74B5"/>
          <w:sz w:val="20"/>
          <w:lang w:val="es-ES_tradnl"/>
        </w:rPr>
        <w:t>]</w:t>
      </w:r>
    </w:p>
    <w:p w14:paraId="393F6E0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516D017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DDE4D4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446AF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Expreso mi decisión de votar en el país en que resido y no en territorio mexicano;</w:t>
      </w:r>
    </w:p>
    <w:p w14:paraId="16CF2DE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52018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Solicito votar por alguno de los siguientes medios: i) correo, ii) mediante entrega de la boleta en forma personal en los módulos que se instalen en las embajadas o consulados, o iii) por vía electrónica, en la próxima elección para Presidente de los Estados Unidos Mexicanos, Senador, Gobernador o Jefe de Gobierno, según sea el caso;</w:t>
      </w:r>
      <w:r w:rsidRPr="00A47C01">
        <w:rPr>
          <w:rFonts w:ascii="ITC Avant Garde Std Bk" w:hAnsi="ITC Avant Garde Std Bk"/>
          <w:color w:val="2E74B5"/>
          <w:sz w:val="20"/>
          <w:lang w:val="es-ES_tradnl"/>
        </w:rPr>
        <w:t>]</w:t>
      </w:r>
    </w:p>
    <w:p w14:paraId="5B53526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68DBA4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62FDC6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52663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Autorizo al Instituto a que verifique el cumplimiento de los requisitos legales, para ser inscrito en el padrón electoral de los ciudadanos residentes en el extranjero, y darme de baja temporalmente, del padrón electoral de los ciudadanos residentes en México, y</w:t>
      </w:r>
      <w:r w:rsidRPr="00A47C01">
        <w:rPr>
          <w:rFonts w:ascii="ITC Avant Garde Std Bk" w:hAnsi="ITC Avant Garde Std Bk"/>
          <w:color w:val="2E74B5"/>
          <w:sz w:val="20"/>
          <w:lang w:val="es-ES_tradnl"/>
        </w:rPr>
        <w:t>]</w:t>
      </w:r>
    </w:p>
    <w:p w14:paraId="7CD67FD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BF3CF1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35BCF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436A1F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Solicito que me sean enviados los instructivos, formatos, documentos y materiales electorales que correspondan para ejercer mi derecho al voto en el extranjero.”</w:t>
      </w:r>
    </w:p>
    <w:p w14:paraId="4EF0C5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D26C4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4" w:name="Artículo_333"/>
      <w:r w:rsidRPr="00A47C01">
        <w:rPr>
          <w:rFonts w:ascii="ITC Avant Garde Std Bk" w:hAnsi="ITC Avant Garde Std Bk"/>
          <w:b/>
          <w:sz w:val="20"/>
          <w:lang w:val="es-ES_tradnl"/>
        </w:rPr>
        <w:t>Artículo 333</w:t>
      </w:r>
      <w:bookmarkEnd w:id="354"/>
      <w:r w:rsidRPr="00A47C01">
        <w:rPr>
          <w:rFonts w:ascii="ITC Avant Garde Std Bk" w:hAnsi="ITC Avant Garde Std Bk"/>
          <w:b/>
          <w:sz w:val="20"/>
          <w:lang w:val="es-ES_tradnl"/>
        </w:rPr>
        <w:t>.</w:t>
      </w:r>
    </w:p>
    <w:p w14:paraId="74914B9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listas nominales de electores residentes en el extranjero son las relaciones elaboradas por la Dirección Ejecutiva del Registro Federal de Electores que contienen el nombre de las personas incluidas en el padrón electoral que cuentan con su credencial para votar, que residen en el extranjero y que solicitan su inscripción en dichas listas.</w:t>
      </w:r>
      <w:r w:rsidRPr="00A47C01">
        <w:rPr>
          <w:rFonts w:ascii="ITC Avant Garde Std Bk" w:hAnsi="ITC Avant Garde Std Bk"/>
          <w:color w:val="2E74B5"/>
          <w:sz w:val="20"/>
          <w:lang w:val="es-ES_tradnl"/>
        </w:rPr>
        <w:t>]</w:t>
      </w:r>
    </w:p>
    <w:p w14:paraId="050DD19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E2EAA3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F45767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6DFB0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listas nominales de electores residentes en el extranjero serán de carácter temporal y se utilizarán, exclusivamente, para los fines establecidos en este Libro.</w:t>
      </w:r>
    </w:p>
    <w:p w14:paraId="4E8A45E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9A7787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listas nominales de electores residentes en el extranjero no tendrán impresa la fotografía de los ciudadanos en ellas incluidos.</w:t>
      </w:r>
    </w:p>
    <w:p w14:paraId="18C562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52008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Consejo General podrá ordenar medidas de verificación adicionales a las previstas en el presente Libro, a fin de garantizar la veracidad de las listas nominales de electores residentes en el extranjero.</w:t>
      </w:r>
    </w:p>
    <w:p w14:paraId="4FEAF68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00C82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Serán aplicables, en lo conducente, las normas contenidas en el Título Primero del Libro Cuarto de esta Ley.</w:t>
      </w:r>
    </w:p>
    <w:p w14:paraId="2D0B46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A051E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5" w:name="Artículo_334"/>
      <w:r w:rsidRPr="00A47C01">
        <w:rPr>
          <w:rFonts w:ascii="ITC Avant Garde Std Bk" w:hAnsi="ITC Avant Garde Std Bk"/>
          <w:b/>
          <w:sz w:val="20"/>
          <w:lang w:val="es-ES_tradnl"/>
        </w:rPr>
        <w:t>Artículo 334</w:t>
      </w:r>
      <w:bookmarkEnd w:id="355"/>
      <w:r w:rsidRPr="00A47C01">
        <w:rPr>
          <w:rFonts w:ascii="ITC Avant Garde Std Bk" w:hAnsi="ITC Avant Garde Std Bk"/>
          <w:b/>
          <w:sz w:val="20"/>
          <w:lang w:val="es-ES_tradnl"/>
        </w:rPr>
        <w:t>.</w:t>
      </w:r>
    </w:p>
    <w:p w14:paraId="357290C3"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 partir del 1 de septiembre y hasta al 15 de diciembre del año previo al de la elección presidencial, la Dirección Ejecutiva del Registro Nacional de Electores pondrá a disposición de los interesados los formatos de solicitud de inscripción en el padrón electoral y en la lista nominal de electores residentes en el extranjero, en los sitios que acuerde la Junta General Ejecutiva, por vía electrónica o a través de los medios que determine la propia Junta.</w:t>
      </w:r>
      <w:r w:rsidRPr="00A47C01">
        <w:rPr>
          <w:rFonts w:ascii="ITC Avant Garde Std Bk" w:hAnsi="ITC Avant Garde Std Bk"/>
          <w:color w:val="2E74B5"/>
          <w:sz w:val="20"/>
          <w:lang w:val="es-ES_tradnl"/>
        </w:rPr>
        <w:t>]</w:t>
      </w:r>
    </w:p>
    <w:p w14:paraId="0728692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455B3C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6DE101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01C0A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Instituto convendrá con la Secretaría de Relaciones Exteriores, en su caso, los mecanismos para la inscripción a la lista nominal de los ciudadanos residentes en el extranjero a través de las sedes diplomáticas, en los términos de los convenios de colaboración establecidos entre ambas Instituciones.</w:t>
      </w:r>
      <w:r w:rsidRPr="00A47C01">
        <w:rPr>
          <w:rFonts w:ascii="ITC Avant Garde Std Bk" w:hAnsi="ITC Avant Garde Std Bk"/>
          <w:color w:val="2E74B5"/>
          <w:sz w:val="20"/>
          <w:lang w:val="es-ES_tradnl"/>
        </w:rPr>
        <w:t>]</w:t>
      </w:r>
    </w:p>
    <w:p w14:paraId="6EC93A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8D5920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450988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F80F1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Instituto firmará los convenios necesarios con las instancias correspondientes de la administración pública federal y local, para impulsar el voto de los mexicanos residentes en el extranjero.</w:t>
      </w:r>
    </w:p>
    <w:p w14:paraId="1166D69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44444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mexicanos residentes en el extranjero podrán tramitar su credencial para votar, debiendo cumplir con los requisitos señalados en el artículo 136 de esta Ley.</w:t>
      </w:r>
    </w:p>
    <w:p w14:paraId="22FBA88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7C923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Dirección Ejecutiva del Registro Federal de Electores establecerá en las embajadas o en los consulados de México en el extranjero, los mecanismos necesarios para el trámite de credencialización. El Instituto celebrará con la Secretaría de Relaciones Exteriores los acuerdos correspondientes.</w:t>
      </w:r>
    </w:p>
    <w:p w14:paraId="65012B2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8E170B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Para efectos de lo dispuesto en el párrafo anterior, se abrirá un plazo de noventa días para el trámite de credencialización que el Instituto determinará para cada proceso electoral antes de que inicie el plazo de incorporación a la lista nominal de electores de los mexicanos residentes en el extranjero a que se refiere el párrafo 1 de este artículo.</w:t>
      </w:r>
    </w:p>
    <w:p w14:paraId="7BAD74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862994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6" w:name="Artículo_335"/>
      <w:r w:rsidRPr="00A47C01">
        <w:rPr>
          <w:rFonts w:ascii="ITC Avant Garde Std Bk" w:hAnsi="ITC Avant Garde Std Bk"/>
          <w:b/>
          <w:sz w:val="20"/>
          <w:lang w:val="es-ES_tradnl"/>
        </w:rPr>
        <w:t>Artículo 335</w:t>
      </w:r>
      <w:bookmarkEnd w:id="356"/>
      <w:r w:rsidRPr="00A47C01">
        <w:rPr>
          <w:rFonts w:ascii="ITC Avant Garde Std Bk" w:hAnsi="ITC Avant Garde Std Bk"/>
          <w:b/>
          <w:sz w:val="20"/>
          <w:lang w:val="es-ES_tradnl"/>
        </w:rPr>
        <w:t>.</w:t>
      </w:r>
    </w:p>
    <w:p w14:paraId="099EC65C"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Las solicitudes de inscripción al</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padrón electoral de los ciudadanos residentes en el extranjero, serán atendidas en el orden cronológico de su recepción, debiéndose llevar un registro de la fecha de las mismas.</w:t>
      </w:r>
    </w:p>
    <w:p w14:paraId="2B2C662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158B3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Una vez verificado el cumplimiento de los requisitos establecidos por el Consejo General, la Dirección Ejecutiva del Registro Federal de Electores procederá a la inscripción del solicitante en la Lista Nominal de Electores Residentes en el Extranjero. En caso de que el solicitante tenga una inscripción previa en el padrón electoral, se le dará de baja en la sección correspondiente a los ciudadanos residentes en México.</w:t>
      </w:r>
    </w:p>
    <w:p w14:paraId="22E63A5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55945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Dirección Ejecutiva del Registro Nacional de Electores conservará los documentos enviados y, en su caso, el sobre que los contiene hasta la conclusión del proceso electoral.</w:t>
      </w:r>
      <w:r w:rsidRPr="00A47C01">
        <w:rPr>
          <w:rFonts w:ascii="ITC Avant Garde Std Bk" w:hAnsi="ITC Avant Garde Std Bk"/>
          <w:color w:val="2E74B5"/>
          <w:sz w:val="20"/>
          <w:lang w:val="es-ES_tradnl"/>
        </w:rPr>
        <w:t>]</w:t>
      </w:r>
    </w:p>
    <w:p w14:paraId="7CC51E3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1255CD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1670F0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9B93DF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Concluido el proceso electoral, cesará la vigencia de las listas nominales de electores residentes en el extranjero. La Dirección Ejecutiva del Registro Federal de Electores procederá a reinscribir a los ciudadanos en ellas registrados, en la lista nominal de electores de la sección electoral que les corresponda por su domicilio en México.</w:t>
      </w:r>
    </w:p>
    <w:p w14:paraId="028BEBB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DE20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Para fines de estadística y archivo, el Instituto conservará copia, en medios digitales, por un periodo de siete años, de las listas nominales de electores residentes en el extranjero.</w:t>
      </w:r>
    </w:p>
    <w:p w14:paraId="0099316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07D8C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7" w:name="Artículo_336"/>
      <w:r w:rsidRPr="00A47C01">
        <w:rPr>
          <w:rFonts w:ascii="ITC Avant Garde Std Bk" w:hAnsi="ITC Avant Garde Std Bk"/>
          <w:b/>
          <w:sz w:val="20"/>
          <w:lang w:val="es-ES_tradnl"/>
        </w:rPr>
        <w:t>Artículo 336</w:t>
      </w:r>
      <w:bookmarkEnd w:id="357"/>
      <w:r w:rsidRPr="00A47C01">
        <w:rPr>
          <w:rFonts w:ascii="ITC Avant Garde Std Bk" w:hAnsi="ITC Avant Garde Std Bk"/>
          <w:b/>
          <w:sz w:val="20"/>
          <w:lang w:val="es-ES_tradnl"/>
        </w:rPr>
        <w:t>.</w:t>
      </w:r>
    </w:p>
    <w:p w14:paraId="1814779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Concluido el plazo para la recepción de solicitudes de inscripción, la Dirección Ejecutiva del Registro Federal de Electores procederá a elaborar las listas nominales de electores residentes en el extranjero con las solicitudes recibidas y tramitadas y los registros contenidos en la sección del padrón electoral de ciudadanos residentes en el extranjero.</w:t>
      </w:r>
    </w:p>
    <w:p w14:paraId="643D397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D20BE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listas se elaborarán en dos modalidades:</w:t>
      </w:r>
    </w:p>
    <w:p w14:paraId="6420006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BC34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el caso de los ciudadanos mexicanos residentes en el extranjero, el listado se formulará por país de residencia y por entidad federativa de referencia, si la credencial para votar con fotografía se expidió o renovó desde el extranjero, o por el distrito electoral que aparece en su credencial para votar con fotografía, si fue expedida en territorio nacional, y</w:t>
      </w:r>
      <w:r w:rsidRPr="00A47C01">
        <w:rPr>
          <w:rFonts w:ascii="ITC Avant Garde Std Bk" w:hAnsi="ITC Avant Garde Std Bk"/>
          <w:color w:val="2E74B5"/>
          <w:sz w:val="20"/>
          <w:lang w:val="es-ES_tradnl"/>
        </w:rPr>
        <w:t>]</w:t>
      </w:r>
    </w:p>
    <w:p w14:paraId="6139DE5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413A1E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035C1E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95D79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Conforme al criterio de domicilio en México de los ciudadanos residentes en el extranjero, por entidad federativa y distrito electoral, ordenados alfabéticamente. Estas listas serán utilizadas por el Instituto para efectos del escrutinio y cómputo de la votación.</w:t>
      </w:r>
    </w:p>
    <w:p w14:paraId="02141CE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A6B37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todo caso, el personal del Instituto y los partidos políticos,</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y los Candidatos Independientes,</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están obligados a salvaguardar la confidencialidad de los datos personales contenidos en las listas nominales de electores residentes en el extranjero. La Junta General Ejecutiva dictará los acuerdos e instrumentará las medidas necesarias para tal efecto.</w:t>
      </w:r>
      <w:r w:rsidRPr="00A47C01">
        <w:rPr>
          <w:rFonts w:ascii="ITC Avant Garde Std Bk" w:hAnsi="ITC Avant Garde Std Bk"/>
          <w:color w:val="2E74B5"/>
          <w:sz w:val="20"/>
          <w:lang w:val="es-ES_tradnl"/>
        </w:rPr>
        <w:t>]</w:t>
      </w:r>
    </w:p>
    <w:p w14:paraId="0E3F063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2DE48B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49975EB" w14:textId="77777777" w:rsidR="00A47C01" w:rsidRPr="00A47C01" w:rsidRDefault="00A47C01" w:rsidP="00A47C01">
      <w:pPr>
        <w:pStyle w:val="Texto"/>
        <w:spacing w:after="0" w:line="240" w:lineRule="auto"/>
        <w:rPr>
          <w:rFonts w:ascii="ITC Avant Garde Std Bk" w:hAnsi="ITC Avant Garde Std Bk"/>
          <w:b/>
          <w:sz w:val="20"/>
          <w:lang w:val="es-MX"/>
        </w:rPr>
      </w:pPr>
    </w:p>
    <w:p w14:paraId="4E4D8A7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Junta General Ejecutiva presentará al Consejo General un informe del número de electores en el extranjero, agrupados por país, estado o equivalente, y municipio o equivalente.</w:t>
      </w:r>
      <w:r w:rsidRPr="00A47C01">
        <w:rPr>
          <w:rFonts w:ascii="ITC Avant Garde Std Bk" w:hAnsi="ITC Avant Garde Std Bk"/>
          <w:color w:val="2E74B5"/>
          <w:sz w:val="20"/>
          <w:lang w:val="es-ES_tradnl"/>
        </w:rPr>
        <w:t>]</w:t>
      </w:r>
    </w:p>
    <w:p w14:paraId="0FC6E0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BA39C8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EB901C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85BFC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8" w:name="Artículo_337"/>
      <w:r w:rsidRPr="00A47C01">
        <w:rPr>
          <w:rFonts w:ascii="ITC Avant Garde Std Bk" w:hAnsi="ITC Avant Garde Std Bk"/>
          <w:b/>
          <w:sz w:val="20"/>
          <w:lang w:val="es-ES_tradnl"/>
        </w:rPr>
        <w:t>Artículo 337</w:t>
      </w:r>
      <w:bookmarkEnd w:id="358"/>
      <w:r w:rsidRPr="00A47C01">
        <w:rPr>
          <w:rFonts w:ascii="ITC Avant Garde Std Bk" w:hAnsi="ITC Avant Garde Std Bk"/>
          <w:b/>
          <w:sz w:val="20"/>
          <w:lang w:val="es-ES_tradnl"/>
        </w:rPr>
        <w:t>.</w:t>
      </w:r>
    </w:p>
    <w:p w14:paraId="481B0DA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a través de sus representantes en la Comisión Nacional de Vigilancia, tendrán derecho a verificar las listas nominales de electores residentes en el extranjero, a que se refiere el inciso b) del párrafo 2 del artículo anterior, a través de los medios electrónicos con que cuente la Dirección Ejecutiva del Registro Federal de Electores.</w:t>
      </w:r>
    </w:p>
    <w:p w14:paraId="50E6DF9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41D42C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listas nominales de electores residentes en el extranjero no serán exhibidas fuera del territorio nacional.</w:t>
      </w:r>
    </w:p>
    <w:p w14:paraId="3196D33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31841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59" w:name="Artículo_338"/>
      <w:r w:rsidRPr="00A47C01">
        <w:rPr>
          <w:rFonts w:ascii="ITC Avant Garde Std Bk" w:hAnsi="ITC Avant Garde Std Bk"/>
          <w:b/>
          <w:sz w:val="20"/>
          <w:lang w:val="es-ES_tradnl"/>
        </w:rPr>
        <w:t>Artículo 338</w:t>
      </w:r>
      <w:bookmarkEnd w:id="359"/>
      <w:r w:rsidRPr="00A47C01">
        <w:rPr>
          <w:rFonts w:ascii="ITC Avant Garde Std Bk" w:hAnsi="ITC Avant Garde Std Bk"/>
          <w:b/>
          <w:sz w:val="20"/>
          <w:lang w:val="es-ES_tradnl"/>
        </w:rPr>
        <w:t>.</w:t>
      </w:r>
    </w:p>
    <w:p w14:paraId="40A4B55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más tardar el 15 de febrero del año de la elección que corresponda, la Dirección Ejecutiva del Registro Federal de Electores pondrá a disposición de los partidos políticos las listas nominales de electores en el extranjero, salvaguardando la protección de los datos personales que en ellas se contengan.</w:t>
      </w:r>
    </w:p>
    <w:p w14:paraId="09CE1F7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39A7D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podrán formular observaciones a dichas listas, señalando hechos y casos concretos e individualizados, hasta el 28 de febrero, inclusive.</w:t>
      </w:r>
    </w:p>
    <w:p w14:paraId="18D67D2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78BEB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De las observaciones realizadas por los partidos políticos y los candidatos independientes se harán las modificaciones a que hubiere lugar y se informará al Consejo General y a la Comisión Nacional de Vigilancia a más tardar el 15 de abril.</w:t>
      </w:r>
    </w:p>
    <w:p w14:paraId="4DCAFF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C855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partidos políticos y los Candidatos Independientes podrán impugnar ante el Tribunal Electoral el informe a que se refiere el párrafo anterior. La impugnación se sujetará a lo establecido en esta Ley y en la ley de la materia.</w:t>
      </w:r>
    </w:p>
    <w:p w14:paraId="4379714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FB6C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Si no se impugna el informe o, en su caso, una vez que el Tribunal Electoral haya resuelto las impugnaciones, el Consejo General sesionará para declarar que los listados nominales de electores residentes en el extranjero son válidos.</w:t>
      </w:r>
    </w:p>
    <w:p w14:paraId="5C6D6F4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D533CA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0" w:name="Artículo_339"/>
      <w:r w:rsidRPr="00A47C01">
        <w:rPr>
          <w:rFonts w:ascii="ITC Avant Garde Std Bk" w:hAnsi="ITC Avant Garde Std Bk"/>
          <w:b/>
          <w:sz w:val="20"/>
          <w:lang w:val="es-ES_tradnl"/>
        </w:rPr>
        <w:t>Artículo 339</w:t>
      </w:r>
      <w:bookmarkEnd w:id="360"/>
      <w:r w:rsidRPr="00A47C01">
        <w:rPr>
          <w:rFonts w:ascii="ITC Avant Garde Std Bk" w:hAnsi="ITC Avant Garde Std Bk"/>
          <w:b/>
          <w:sz w:val="20"/>
          <w:lang w:val="es-ES_tradnl"/>
        </w:rPr>
        <w:t>.</w:t>
      </w:r>
    </w:p>
    <w:p w14:paraId="2D4BAE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más tardar el 31 de diciembre del año anterior al de la elección, el Consejo General del Instituto, o en su caso, en coordinación con el Organismo Público Local que corresponda, aprobarán el formato de boleta electoral impresa, boleta electoral electrónica, que será utilizada por los ciudadanos residentes en el extranjero para la elección de que se trate, así como el instructivo para su uso, las herramientas y materiales que se requieran para el ejercicio del voto electrónico, los formatos de las actas para escrutinio y cómputo y los demás documentos y materiales electorales.</w:t>
      </w:r>
    </w:p>
    <w:p w14:paraId="4B606C6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D2BA32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Una vez aprobado lo citado en el párrafo anterior, la Junta General Ejecutiva deberá ordenar la impresión de las boletas electorales postales y de los materiales electorales para el voto de los mexicanos residentes en el extranjero.</w:t>
      </w:r>
    </w:p>
    <w:p w14:paraId="1E1EF30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45EF2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Serán aplicables, en lo conducente, respecto a las boletas electorales, las disposiciones del Artículo 266 de esta Ley. Las boletas electorales que serán utilizadas en el extranjero contendrán la leyenda "Mexicano residente en el extranjero".</w:t>
      </w:r>
    </w:p>
    <w:p w14:paraId="697966C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16953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número de boletas electorales que serán impresas para el voto en el extranjero, será igual al número de electores inscritos en las listas nominales correspondientes. El Consejo General determinará un número adicional de boletas electorales. Las boletas adicionales no utilizadas serán destruidas antes del día de la jornada electoral, en presencia de representantes de los partidos políticos y los candidatos independientes.</w:t>
      </w:r>
    </w:p>
    <w:p w14:paraId="70C112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9FA29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La Junta General Ejecutiva presentará al Consejo General para su aprobación, los mecanismos y procedimientos del voto electrónico antes de que inicie el proceso electoral.</w:t>
      </w:r>
      <w:r w:rsidRPr="00A47C01">
        <w:rPr>
          <w:rFonts w:ascii="ITC Avant Garde Std Bk" w:hAnsi="ITC Avant Garde Std Bk"/>
          <w:color w:val="2E74B5"/>
          <w:sz w:val="20"/>
          <w:lang w:val="es-ES_tradnl"/>
        </w:rPr>
        <w:t>]</w:t>
      </w:r>
    </w:p>
    <w:p w14:paraId="4D12DE1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7DEB60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5FA01A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31F79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1" w:name="Artículo_340"/>
      <w:r w:rsidRPr="00A47C01">
        <w:rPr>
          <w:rFonts w:ascii="ITC Avant Garde Std Bk" w:hAnsi="ITC Avant Garde Std Bk"/>
          <w:b/>
          <w:sz w:val="20"/>
          <w:lang w:val="es-ES_tradnl"/>
        </w:rPr>
        <w:t>Artículo 340</w:t>
      </w:r>
      <w:bookmarkEnd w:id="361"/>
      <w:r w:rsidRPr="00A47C01">
        <w:rPr>
          <w:rFonts w:ascii="ITC Avant Garde Std Bk" w:hAnsi="ITC Avant Garde Std Bk"/>
          <w:b/>
          <w:sz w:val="20"/>
          <w:lang w:val="es-ES_tradnl"/>
        </w:rPr>
        <w:t>.</w:t>
      </w:r>
    </w:p>
    <w:p w14:paraId="299573C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documentación y el material electoral a que se refiere el artículo anterior estará a disposición de la Junta General Ejecutiva o, en su caso, el órgano que corresponda en las entidades federativas a más tardar el 15 de marzo del año de la elección.</w:t>
      </w:r>
    </w:p>
    <w:p w14:paraId="65869A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7D7076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Dirección Ejecutiva del Registro Nacional de Electores pondrá a disposición de la Junta General Ejecutiva los sobres con el nombre y domicilio en el extranjero de cada uno de los ciudadanos que hayan optado por la modalidad de voto postal, inscritos en las listas nominales correspondientes, ordenados conforme a la modalidad establecida en el inciso a) del párrafo 2 del artículo 336 de esta Ley.</w:t>
      </w:r>
    </w:p>
    <w:p w14:paraId="0F44931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CC106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Junta General Ejecutiva o el órgano que corresponda en las entidades federativas realizarán los actos necesarios para enviar, a cada ciudadano, a través del medio postal, con acuse de recibo, la boleta electoral, la documentación y demás material necesarios para el ejercicio del voto. En el caso de los ciudadanos que hayan optado por la modalidad de voto electrónico, remitirán las instrucciones precisas de los pasos a seguir para que puedan emitir su voto.</w:t>
      </w:r>
    </w:p>
    <w:p w14:paraId="339E35F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88B9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envío de la boleta electoral, número de identificación, mecanismos de seguridad, instructivos y demás documentación electoral concluirá, a más tardar, el 20 de abril del año de la elección.</w:t>
      </w:r>
      <w:r w:rsidRPr="00A47C01">
        <w:rPr>
          <w:rFonts w:ascii="ITC Avant Garde Std Bk" w:hAnsi="ITC Avant Garde Std Bk"/>
          <w:color w:val="2E74B5"/>
          <w:sz w:val="20"/>
          <w:lang w:val="es-ES_tradnl"/>
        </w:rPr>
        <w:t>]</w:t>
      </w:r>
    </w:p>
    <w:p w14:paraId="333287D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491478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472B1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1FE84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2" w:name="Artículo_341"/>
      <w:r w:rsidRPr="00A47C01">
        <w:rPr>
          <w:rFonts w:ascii="ITC Avant Garde Std Bk" w:hAnsi="ITC Avant Garde Std Bk"/>
          <w:b/>
          <w:sz w:val="20"/>
          <w:lang w:val="es-ES_tradnl"/>
        </w:rPr>
        <w:t>Artículo 341</w:t>
      </w:r>
      <w:bookmarkEnd w:id="362"/>
      <w:r w:rsidRPr="00A47C01">
        <w:rPr>
          <w:rFonts w:ascii="ITC Avant Garde Std Bk" w:hAnsi="ITC Avant Garde Std Bk"/>
          <w:b/>
          <w:sz w:val="20"/>
          <w:lang w:val="es-ES_tradnl"/>
        </w:rPr>
        <w:t>.</w:t>
      </w:r>
    </w:p>
    <w:p w14:paraId="061E9AD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Recibida la boleta electoral por los ciudadanos que eligieron votar por vía postal, o en forma presencial en los módulos que se instalen en las embajadas o consulados, o recibidos los números de identificación y demás mecanismos de seguridad para votar por vía electrónica, el ciudadano deberá ejercer su derecho al voto, de manera libre, secreta y directa, marcando el candidato o candidata de su preferencia.</w:t>
      </w:r>
      <w:r w:rsidRPr="00A47C01">
        <w:rPr>
          <w:rFonts w:ascii="ITC Avant Garde Std Bk" w:hAnsi="ITC Avant Garde Std Bk"/>
          <w:color w:val="2E74B5"/>
          <w:sz w:val="20"/>
          <w:lang w:val="es-ES_tradnl"/>
        </w:rPr>
        <w:t>]</w:t>
      </w:r>
    </w:p>
    <w:p w14:paraId="5F27535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2B6238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07CC3F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D7776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Cada modalidad de voto deberá de tener un instructivo aprobado por el Consejo General del Instituto.</w:t>
      </w:r>
      <w:r w:rsidRPr="00A47C01">
        <w:rPr>
          <w:rFonts w:ascii="ITC Avant Garde Std Bk" w:hAnsi="ITC Avant Garde Std Bk"/>
          <w:color w:val="2E74B5"/>
          <w:sz w:val="20"/>
          <w:lang w:val="es-ES_tradnl"/>
        </w:rPr>
        <w:t>]</w:t>
      </w:r>
    </w:p>
    <w:p w14:paraId="1B00BF6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6BBD55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EF36AC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5432C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Instituto deberá asegurar que el voto por vía electrónica cuente con al menos los elementos de seguridad que garanticen:</w:t>
      </w:r>
    </w:p>
    <w:p w14:paraId="382CD81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B6A64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quien emite el voto, sea el ciudadano mexicano residente en el extranjero, que tiene derecho a hacerlo;</w:t>
      </w:r>
    </w:p>
    <w:p w14:paraId="2BA488B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1E1F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el ciudadano mexicano residente en el extranjero no pueda emitir más de un voto, por la vía electrónica u otra de las previstas en esta Ley;</w:t>
      </w:r>
    </w:p>
    <w:p w14:paraId="38ACAE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9DF6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el sufragio sea libre y secreto, y</w:t>
      </w:r>
    </w:p>
    <w:p w14:paraId="6DF515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49CC3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efectiva emisión, transmisión, recepción y cómputo del voto emitido.</w:t>
      </w:r>
    </w:p>
    <w:p w14:paraId="202B76B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75977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3" w:name="Artículo_342"/>
      <w:r w:rsidRPr="00A47C01">
        <w:rPr>
          <w:rFonts w:ascii="ITC Avant Garde Std Bk" w:hAnsi="ITC Avant Garde Std Bk"/>
          <w:b/>
          <w:sz w:val="20"/>
          <w:lang w:val="es-ES_tradnl"/>
        </w:rPr>
        <w:t>Artículo 342</w:t>
      </w:r>
      <w:bookmarkEnd w:id="363"/>
      <w:r w:rsidRPr="00A47C01">
        <w:rPr>
          <w:rFonts w:ascii="ITC Avant Garde Std Bk" w:hAnsi="ITC Avant Garde Std Bk"/>
          <w:b/>
          <w:sz w:val="20"/>
          <w:lang w:val="es-ES_tradnl"/>
        </w:rPr>
        <w:t>.</w:t>
      </w:r>
    </w:p>
    <w:p w14:paraId="4040229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que el ciudadano haya votado, deberá doblar e introducir la boleta electoral en el sobre que le haya sido remitido, cerrándolo de forma que asegure el secreto del voto.</w:t>
      </w:r>
    </w:p>
    <w:p w14:paraId="777BF8C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A050400"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el más breve plazo, el ciudadano deberá enviar el sobre que contiene la boleta electoral por correo certificado al Instituto</w:t>
      </w:r>
      <w:r w:rsidRPr="00A47C01">
        <w:rPr>
          <w:rFonts w:ascii="ITC Avant Garde Std Bk" w:hAnsi="ITC Avant Garde Std Bk"/>
          <w:b/>
          <w:sz w:val="20"/>
          <w:lang w:val="es-ES_tradnl"/>
        </w:rPr>
        <w:t>.</w:t>
      </w:r>
    </w:p>
    <w:p w14:paraId="5D7755E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62874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los efectos del párrafo anterior, los sobres para envío a México de la boleta electoral, tendrán impresa la clave de elector del ciudadano remitente, así como el domicilio del Instituto que determine la Junta General Ejecutiva.</w:t>
      </w:r>
    </w:p>
    <w:p w14:paraId="191611E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EB88EB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Los ciudadanos podrán enviar el sobre al que se refiere el párrafo 1 de este artículo, a través de los módulos que para tal efecto se instalen en las embajadas o consulados de México en el extranjero. El Instituto celebrará con la Secretaría de Relaciones Exteriores los acuerdos correspondientes.</w:t>
      </w:r>
    </w:p>
    <w:p w14:paraId="0947381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C3F23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Para los efectos del párrafo anterior, los sobres para envío a México de la boleta electoral, deberán ser entregados en los módulos que se instalen en las embajadas o consulados de México en el extranjero a más tardar el domingo anterior al de la jornada electoral y tendrán además los requisitos que señala el párrafo 3 de este artículo.</w:t>
      </w:r>
    </w:p>
    <w:p w14:paraId="6D2F42C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92246A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Una vez que el ciudadano haya entregado el sobre en los módulos que se instalen en las embajadas o consulados de México en el extranjero, de acuerdo con el procedimiento que a tal efecto acuerde el Consejo General, tomará las medidas para el control y salvaguarda de los sobres, a efecto de que los mismos sean enviados por correo certificado al Instituto.</w:t>
      </w:r>
      <w:r w:rsidRPr="00A47C01">
        <w:rPr>
          <w:rFonts w:ascii="ITC Avant Garde Std Bk" w:hAnsi="ITC Avant Garde Std Bk"/>
          <w:color w:val="2E74B5"/>
          <w:sz w:val="20"/>
          <w:lang w:val="es-ES_tradnl"/>
        </w:rPr>
        <w:t>]</w:t>
      </w:r>
    </w:p>
    <w:p w14:paraId="42FC631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771F93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A73867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CFAF70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4" w:name="Artículo_343"/>
      <w:r w:rsidRPr="00A47C01">
        <w:rPr>
          <w:rFonts w:ascii="ITC Avant Garde Std Bk" w:hAnsi="ITC Avant Garde Std Bk"/>
          <w:b/>
          <w:sz w:val="20"/>
          <w:lang w:val="es-ES_tradnl"/>
        </w:rPr>
        <w:t>Artículo 343</w:t>
      </w:r>
      <w:bookmarkEnd w:id="364"/>
      <w:r w:rsidRPr="00A47C01">
        <w:rPr>
          <w:rFonts w:ascii="ITC Avant Garde Std Bk" w:hAnsi="ITC Avant Garde Std Bk"/>
          <w:b/>
          <w:sz w:val="20"/>
          <w:lang w:val="es-ES_tradnl"/>
        </w:rPr>
        <w:t>.</w:t>
      </w:r>
    </w:p>
    <w:p w14:paraId="22E463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determinará la forma en que los ciudadanos en el extranjero remitirán su voto al Instituto o en su caso, a los Organismos Públicos Locales.</w:t>
      </w:r>
    </w:p>
    <w:p w14:paraId="2EC7EF5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734EDA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sistema de voto por medios electrónicos que apruebe el Consejo General del Instituto, deberá cumplir con lo siguiente:</w:t>
      </w:r>
    </w:p>
    <w:p w14:paraId="548D5FA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E9C6B6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Ser auditable en cada una de las etapas de su desarrollo e implementación;</w:t>
      </w:r>
    </w:p>
    <w:p w14:paraId="61D13C6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077A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Darle oportunidad al votante de corroborar el sentido de su voto antes de su emisión;</w:t>
      </w:r>
    </w:p>
    <w:p w14:paraId="410127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4CDB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Evitar la coacción del voto, garantizando el sufragio libre y en secreto;</w:t>
      </w:r>
    </w:p>
    <w:p w14:paraId="738B08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DEFFF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Garantizar que quien emite el voto, sea el ciudadano mexicano residente en el extranjero que tiene derecho a hacerlo;</w:t>
      </w:r>
    </w:p>
    <w:p w14:paraId="010D80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006D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Garantizar que el ciudadano mexicano residente en el extranjero no pueda emitir más de un voto, por la vía electrónica u otra de las previstas en esta Ley, y</w:t>
      </w:r>
    </w:p>
    <w:p w14:paraId="7162A7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BE649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Contar con un programa de resultados electorales en tiempo real, público y confiable.</w:t>
      </w:r>
    </w:p>
    <w:p w14:paraId="53265D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EF5D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Instituto emitirá los lineamientos tendientes a resguardar la seguridad del voto.</w:t>
      </w:r>
    </w:p>
    <w:p w14:paraId="56D4FF7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58C2A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4.</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1C309CB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0FFA0C9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6C13E4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7F836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5" w:name="Artículo_344"/>
      <w:r w:rsidRPr="00A47C01">
        <w:rPr>
          <w:rFonts w:ascii="ITC Avant Garde Std Bk" w:hAnsi="ITC Avant Garde Std Bk"/>
          <w:b/>
          <w:sz w:val="20"/>
          <w:lang w:val="es-ES_tradnl"/>
        </w:rPr>
        <w:t>Artículo 344</w:t>
      </w:r>
      <w:bookmarkEnd w:id="365"/>
      <w:r w:rsidRPr="00A47C01">
        <w:rPr>
          <w:rFonts w:ascii="ITC Avant Garde Std Bk" w:hAnsi="ITC Avant Garde Std Bk"/>
          <w:b/>
          <w:sz w:val="20"/>
          <w:lang w:val="es-ES_tradnl"/>
        </w:rPr>
        <w:t>.</w:t>
      </w:r>
    </w:p>
    <w:p w14:paraId="3CE033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Junta General Ejecutiva o, en su caso, los Organismos Públicos Locales dispondrán lo necesario en relación al voto postal para:</w:t>
      </w:r>
    </w:p>
    <w:p w14:paraId="001240A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74707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Recibir y registrar, señalando el día, los sobres que contienen la boleta electoral, clasificándolos conforme a las listas nominales de electores que serán utilizadas para efectos del escrutinio y cómputo;</w:t>
      </w:r>
    </w:p>
    <w:p w14:paraId="5AF6D81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ACCF3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Colocar la leyenda "votó" al lado del nombre del elector en la lista nominal correspondiente; lo anterior podrá hacerse utilizando medios electrónicos, y</w:t>
      </w:r>
    </w:p>
    <w:p w14:paraId="3396F2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F071B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Resguardar los sobres recibidos y salvaguardar el secreto del voto.</w:t>
      </w:r>
      <w:r w:rsidRPr="00A47C01">
        <w:rPr>
          <w:rFonts w:ascii="ITC Avant Garde Std Bk" w:hAnsi="ITC Avant Garde Std Bk"/>
          <w:color w:val="2E74B5"/>
          <w:sz w:val="20"/>
          <w:lang w:val="es-ES_tradnl"/>
        </w:rPr>
        <w:t>]</w:t>
      </w:r>
    </w:p>
    <w:p w14:paraId="63463F8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8FF3E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30DEABB" w14:textId="77777777" w:rsidR="00A47C01" w:rsidRPr="00A47C01" w:rsidRDefault="00A47C01" w:rsidP="00A47C01">
      <w:pPr>
        <w:pStyle w:val="Texto"/>
        <w:spacing w:after="0" w:line="240" w:lineRule="auto"/>
        <w:rPr>
          <w:rFonts w:ascii="ITC Avant Garde Std Bk" w:hAnsi="ITC Avant Garde Std Bk"/>
          <w:b/>
          <w:sz w:val="20"/>
          <w:lang w:val="es-MX"/>
        </w:rPr>
      </w:pPr>
    </w:p>
    <w:p w14:paraId="17F2B1D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6" w:name="Artículo_345"/>
      <w:r w:rsidRPr="00A47C01">
        <w:rPr>
          <w:rFonts w:ascii="ITC Avant Garde Std Bk" w:hAnsi="ITC Avant Garde Std Bk"/>
          <w:b/>
          <w:sz w:val="20"/>
          <w:lang w:val="es-ES_tradnl"/>
        </w:rPr>
        <w:t>Artículo 345</w:t>
      </w:r>
      <w:bookmarkEnd w:id="366"/>
      <w:r w:rsidRPr="00A47C01">
        <w:rPr>
          <w:rFonts w:ascii="ITC Avant Garde Std Bk" w:hAnsi="ITC Avant Garde Std Bk"/>
          <w:b/>
          <w:sz w:val="20"/>
          <w:lang w:val="es-ES_tradnl"/>
        </w:rPr>
        <w:t>.</w:t>
      </w:r>
    </w:p>
    <w:p w14:paraId="549C8D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Serán considerados votos emitidos en el extranjero los que se reciban por el Instituto hasta veinticuatro horas antes del inicio de la jornada electoral, si el envío se realiza por vía postal o en forma presencial en los módulos que se instalen en las embajadas o consulados; o hasta las 18:00 horas del día de la jornada electoral, tiempo del Centro de México, si el envío se realiza por medios electrónicos.</w:t>
      </w:r>
    </w:p>
    <w:p w14:paraId="14E8455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DB7D2B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Respecto de los sobres o votos electrónicos recibidos después del plazo antes señalado, se elaborará una relación de sus remitentes y acto seguido, sin abrir la boleta electoral se procederá, en presencia de los representantes de los partidos políticos, a su destrucción o eliminación, sin que se revele su contenido.</w:t>
      </w:r>
    </w:p>
    <w:p w14:paraId="001ADF3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1F11D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día de la jornada electoral el secretario ejecutivo rendirá al Consejo General del Instituto un informe sobre el número de votos emitidos por ciudadanos residentes en el extranjero, clasificado por país de residencia de los electores, tipo de cargo a elegir, modalidad de voto utilizada, así como de los votos recibidos fuera de plazo a que se refiere el párrafo anterior. Los votos por vía electrónica deberán obtenerse del sistema implementado para tal efecto, mismo que deberá ser auditable.</w:t>
      </w:r>
      <w:r w:rsidRPr="00A47C01">
        <w:rPr>
          <w:rFonts w:ascii="ITC Avant Garde Std Bk" w:hAnsi="ITC Avant Garde Std Bk"/>
          <w:color w:val="2E74B5"/>
          <w:sz w:val="20"/>
          <w:lang w:val="es-ES_tradnl"/>
        </w:rPr>
        <w:t>]</w:t>
      </w:r>
    </w:p>
    <w:p w14:paraId="39F991B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6588C4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7E093A81" w14:textId="77777777" w:rsidR="00A47C01" w:rsidRPr="00A47C01" w:rsidRDefault="00A47C01" w:rsidP="00A47C01">
      <w:pPr>
        <w:pStyle w:val="Texto"/>
        <w:spacing w:after="0" w:line="240" w:lineRule="auto"/>
        <w:rPr>
          <w:rFonts w:ascii="ITC Avant Garde Std Bk" w:hAnsi="ITC Avant Garde Std Bk"/>
          <w:b/>
          <w:sz w:val="20"/>
          <w:lang w:val="es-MX"/>
        </w:rPr>
      </w:pPr>
    </w:p>
    <w:p w14:paraId="43165D1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7" w:name="Artículo_346"/>
      <w:r w:rsidRPr="00A47C01">
        <w:rPr>
          <w:rFonts w:ascii="ITC Avant Garde Std Bk" w:hAnsi="ITC Avant Garde Std Bk"/>
          <w:b/>
          <w:sz w:val="20"/>
          <w:lang w:val="es-ES_tradnl"/>
        </w:rPr>
        <w:t>Artículo 346</w:t>
      </w:r>
      <w:bookmarkEnd w:id="367"/>
      <w:r w:rsidRPr="00A47C01">
        <w:rPr>
          <w:rFonts w:ascii="ITC Avant Garde Std Bk" w:hAnsi="ITC Avant Garde Std Bk"/>
          <w:b/>
          <w:sz w:val="20"/>
          <w:lang w:val="es-ES_tradnl"/>
        </w:rPr>
        <w:t>.</w:t>
      </w:r>
    </w:p>
    <w:p w14:paraId="4BFE7A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 base en las listas nominales de electores residentes en el extranjero, conforme al criterio de su domicilio en territorio nacional, el Consejo General:</w:t>
      </w:r>
    </w:p>
    <w:p w14:paraId="7CA2C28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B0CAF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Determinará el número de mesas de escrutinio y cómputo que correspondan a cada distrito electoral uninominal. El número máximo de votos por mesa será de 1,500, y</w:t>
      </w:r>
    </w:p>
    <w:p w14:paraId="00BF06F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7BA7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Aprobará el método y los plazos para seleccionar y capacitar a los ciudadanos que actuarán como integrantes de las mesas de escrutinio y cómputo, aplicando en lo conducente lo establecido en el artículo 254 de esta Ley.</w:t>
      </w:r>
    </w:p>
    <w:p w14:paraId="11E104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065E6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mesas de escrutinio y cómputo de la votación de los electores residentes en el extranjero se integrarán con un presidente, un secretario y dos escrutadores; habrá dos suplentes por mesa.</w:t>
      </w:r>
    </w:p>
    <w:p w14:paraId="6035886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BFDC8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mesas antes señaladas tendrán como sede el local único, en el Distrito Federal, que determine la Junta General Ejecutiva.</w:t>
      </w:r>
    </w:p>
    <w:p w14:paraId="5B7BCC8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616A2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partidos políticos y candidatos independientes designarán dos representantes por cada mesa y un representante general por cada veinte mesas, así como un representante general para el cómputo distrital de la votación emitida en el extranjero.</w:t>
      </w:r>
    </w:p>
    <w:p w14:paraId="2F33023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2E89E7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En caso de ausencia de los funcionarios titulares y suplentes de las mesas, la Junta General Ejecutiva determinará el procedimiento para la designación del personal del Instituto que los supla.</w:t>
      </w:r>
    </w:p>
    <w:p w14:paraId="41152F8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CDFDA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La Junta General Ejecutiva adoptará las medidas necesarias para asegurar la integración y funcionamiento de las mesas de escrutinio y cómputo.</w:t>
      </w:r>
      <w:r w:rsidRPr="00A47C01">
        <w:rPr>
          <w:rFonts w:ascii="ITC Avant Garde Std Bk" w:hAnsi="ITC Avant Garde Std Bk"/>
          <w:color w:val="2E74B5"/>
          <w:sz w:val="20"/>
          <w:lang w:val="es-ES_tradnl"/>
        </w:rPr>
        <w:t>]</w:t>
      </w:r>
    </w:p>
    <w:p w14:paraId="4D88C9C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3B2D16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E17658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29DFBF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8" w:name="Artículo_347"/>
      <w:r w:rsidRPr="00A47C01">
        <w:rPr>
          <w:rFonts w:ascii="ITC Avant Garde Std Bk" w:hAnsi="ITC Avant Garde Std Bk"/>
          <w:b/>
          <w:sz w:val="20"/>
          <w:lang w:val="es-ES_tradnl"/>
        </w:rPr>
        <w:t>Artículo 347</w:t>
      </w:r>
      <w:bookmarkEnd w:id="368"/>
      <w:r w:rsidRPr="00A47C01">
        <w:rPr>
          <w:rFonts w:ascii="ITC Avant Garde Std Bk" w:hAnsi="ITC Avant Garde Std Bk"/>
          <w:b/>
          <w:sz w:val="20"/>
          <w:lang w:val="es-ES_tradnl"/>
        </w:rPr>
        <w:t>.</w:t>
      </w:r>
    </w:p>
    <w:p w14:paraId="31D77D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mesas de escrutinio y cómputo se instalarán a las 17 horas del día de la jornada electoral. A las 18 horas, iniciará el escrutinio y cómputo de la votación emitida en el extranjero.</w:t>
      </w:r>
      <w:r w:rsidRPr="00A47C01">
        <w:rPr>
          <w:rFonts w:ascii="ITC Avant Garde Std Bk" w:hAnsi="ITC Avant Garde Std Bk"/>
          <w:color w:val="2E74B5"/>
          <w:sz w:val="20"/>
          <w:lang w:val="es-ES_tradnl"/>
        </w:rPr>
        <w:t>]</w:t>
      </w:r>
    </w:p>
    <w:p w14:paraId="32EF060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6C8366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9DCF0A8" w14:textId="77777777" w:rsidR="00A47C01" w:rsidRPr="00A47C01" w:rsidRDefault="00A47C01" w:rsidP="00A47C01">
      <w:pPr>
        <w:pStyle w:val="Texto"/>
        <w:spacing w:after="0" w:line="240" w:lineRule="auto"/>
        <w:rPr>
          <w:rFonts w:ascii="ITC Avant Garde Std Bk" w:hAnsi="ITC Avant Garde Std Bk"/>
          <w:b/>
          <w:sz w:val="20"/>
          <w:lang w:val="es-MX"/>
        </w:rPr>
      </w:pPr>
    </w:p>
    <w:p w14:paraId="4C0916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el escrutinio y cómputo de Gobernador y Jefe de Gobierno, los Organismos Públicos Locales, utilizarán el sistema electrónico habilitado por el Instituto, haciendo constar los resultados en las actas y aplicando, en lo que resulte conducente, las disposiciones de esta Ley:</w:t>
      </w:r>
      <w:r w:rsidRPr="00A47C01">
        <w:rPr>
          <w:rFonts w:ascii="ITC Avant Garde Std Bk" w:hAnsi="ITC Avant Garde Std Bk"/>
          <w:color w:val="2E74B5"/>
          <w:sz w:val="20"/>
          <w:lang w:val="es-ES_tradnl"/>
        </w:rPr>
        <w:t>]</w:t>
      </w:r>
    </w:p>
    <w:p w14:paraId="13B3F26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7967FE1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58B7E9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833B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Se instalará una mesa integrada por tres ciudadanos que serán insaculados, así como por los Consejeros y los representantes de los partidos políticos;</w:t>
      </w:r>
      <w:r w:rsidRPr="00A47C01">
        <w:rPr>
          <w:rFonts w:ascii="ITC Avant Garde Std Bk" w:hAnsi="ITC Avant Garde Std Bk"/>
          <w:color w:val="2E74B5"/>
          <w:sz w:val="20"/>
          <w:lang w:val="es-ES_tradnl"/>
        </w:rPr>
        <w:t>]</w:t>
      </w:r>
    </w:p>
    <w:p w14:paraId="0C99C0A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1807B5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908AD0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CE363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Acto seguido los ciudadanos de la mesa solicitarán a los Consejeros Electorales introducir sus contraseñas o llaves que permitan tener acceso al sistema electrónico para realizar el cómputo de los votos;</w:t>
      </w:r>
    </w:p>
    <w:p w14:paraId="5A6095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422C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sistema electrónico realizará el cómputo ordenándolo por la entidad federativa de referencia manifestada por los ciudadanos que residen en el extranjero;</w:t>
      </w:r>
    </w:p>
    <w:p w14:paraId="739FAD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BDF7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resultados deberán proyectarse durante la sesión del Consejo General. Posteriormente deberá imprimirse el acta que contenga los resultados recabados;</w:t>
      </w:r>
    </w:p>
    <w:p w14:paraId="45C723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B5E6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acta con los resultados de la votación deberá estar firmada por los integrantes de la mesa y será entregada al secretario del Consejo General, procediendo a realizar el cierre de la mesa, y</w:t>
      </w:r>
      <w:r w:rsidRPr="00A47C01">
        <w:rPr>
          <w:rFonts w:ascii="ITC Avant Garde Std Bk" w:hAnsi="ITC Avant Garde Std Bk"/>
          <w:color w:val="2E74B5"/>
          <w:sz w:val="20"/>
          <w:lang w:val="es-ES_tradnl"/>
        </w:rPr>
        <w:t>]</w:t>
      </w:r>
    </w:p>
    <w:p w14:paraId="746763C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D6B0C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ED504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1D92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Una vez realizado lo anterior, los resultados deberán ser publicados por el sistema de resultados electorales parciales.</w:t>
      </w:r>
    </w:p>
    <w:p w14:paraId="527734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1EB5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Consejo General determinará las medidas que estime pertinentes para la elaboración de actas e informes relativos al voto de los electores residentes en el extranjero. En todo caso, los documentos así elaborados deberán contar con firma.</w:t>
      </w:r>
    </w:p>
    <w:p w14:paraId="2F346A4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8DD209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69" w:name="Artículo_348"/>
      <w:r w:rsidRPr="00A47C01">
        <w:rPr>
          <w:rFonts w:ascii="ITC Avant Garde Std Bk" w:hAnsi="ITC Avant Garde Std Bk"/>
          <w:b/>
          <w:sz w:val="20"/>
          <w:lang w:val="es-ES_tradnl"/>
        </w:rPr>
        <w:t>Artículo 348</w:t>
      </w:r>
      <w:bookmarkEnd w:id="369"/>
      <w:r w:rsidRPr="00A47C01">
        <w:rPr>
          <w:rFonts w:ascii="ITC Avant Garde Std Bk" w:hAnsi="ITC Avant Garde Std Bk"/>
          <w:b/>
          <w:sz w:val="20"/>
          <w:lang w:val="es-ES_tradnl"/>
        </w:rPr>
        <w:t>.</w:t>
      </w:r>
    </w:p>
    <w:p w14:paraId="26375C8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escrutinio y cómputo de los votos emitidos en el extranjero para la elección de Presidente de los Estados Unidos Mexicanos, se estará a lo siguiente:</w:t>
      </w:r>
    </w:p>
    <w:p w14:paraId="34E5789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4F1E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presidente de la mesa verificará que cuenta con el listado nominal de electores residentes en el extranjero que le corresponde, y sumará los que en dicho listado tienen marcada la palabra "votó";</w:t>
      </w:r>
    </w:p>
    <w:p w14:paraId="1043AE7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F8889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Acto seguido, los escrutadores procederán a contar los sobres que contienen las boletas electorales y verificarán que el resultado sea igual a la suma de electores marcados con la palabra "votó" que señala el inciso anterior;</w:t>
      </w:r>
    </w:p>
    <w:p w14:paraId="0410134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7BF3B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Verificado lo anterior, el presidente de la mesa procederá a abrir el sobre y extraerá la boleta electoral, para, sin mayor trámite, depositarla en la urna; si abierto un sobre se constata que no contiene la boleta electoral, o contiene más de una boleta electoral, se considerará que el voto o votos, son nulos y el hecho se consignará en el acta;</w:t>
      </w:r>
    </w:p>
    <w:p w14:paraId="7E5EED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BD83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sobres que contengan las boletas serán depositados en un recipiente por separado para su posterior destrucción;</w:t>
      </w:r>
    </w:p>
    <w:p w14:paraId="736F9E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2C7DE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Una vez terminado lo anterior, dará inicio el escrutinio y cómputo, aplicándose, en lo conducente, las reglas establecidas en los incisos c) al f) del párrafo 1 del artículo 290 y 294 de esta Ley, y</w:t>
      </w:r>
    </w:p>
    <w:p w14:paraId="71E720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CED6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Para determinar la validez o nulidad del voto, será aplicable lo establecido en el artículo 291 de esta Ley y en el inciso c) de este párrafo.</w:t>
      </w:r>
      <w:r w:rsidRPr="00A47C01">
        <w:rPr>
          <w:rFonts w:ascii="ITC Avant Garde Std Bk" w:hAnsi="ITC Avant Garde Std Bk"/>
          <w:color w:val="2E74B5"/>
          <w:sz w:val="20"/>
          <w:lang w:val="es-ES_tradnl"/>
        </w:rPr>
        <w:t>]</w:t>
      </w:r>
    </w:p>
    <w:p w14:paraId="7C07029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3FC9B1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7CD617EB" w14:textId="77777777" w:rsidR="00A47C01" w:rsidRPr="00A47C01" w:rsidRDefault="00A47C01" w:rsidP="00A47C01">
      <w:pPr>
        <w:pStyle w:val="Texto"/>
        <w:spacing w:after="0" w:line="240" w:lineRule="auto"/>
        <w:rPr>
          <w:rFonts w:ascii="ITC Avant Garde Std Bk" w:hAnsi="ITC Avant Garde Std Bk"/>
          <w:b/>
          <w:sz w:val="20"/>
          <w:lang w:val="es-MX"/>
        </w:rPr>
      </w:pPr>
    </w:p>
    <w:p w14:paraId="3C60816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0" w:name="Artículo_349"/>
      <w:r w:rsidRPr="00A47C01">
        <w:rPr>
          <w:rFonts w:ascii="ITC Avant Garde Std Bk" w:hAnsi="ITC Avant Garde Std Bk"/>
          <w:b/>
          <w:sz w:val="20"/>
          <w:lang w:val="es-ES_tradnl"/>
        </w:rPr>
        <w:t>Artículo 349</w:t>
      </w:r>
      <w:bookmarkEnd w:id="370"/>
      <w:r w:rsidRPr="00A47C01">
        <w:rPr>
          <w:rFonts w:ascii="ITC Avant Garde Std Bk" w:hAnsi="ITC Avant Garde Std Bk"/>
          <w:b/>
          <w:sz w:val="20"/>
          <w:lang w:val="es-ES_tradnl"/>
        </w:rPr>
        <w:t>.</w:t>
      </w:r>
    </w:p>
    <w:p w14:paraId="5D51A0D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actas de escrutinio y cómputo de cada mesa serán agrupadas conforme a la entidad federativa que corresponda.</w:t>
      </w:r>
    </w:p>
    <w:p w14:paraId="1F94301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0505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El personal del Instituto designado previamente por la Junta General Ejecutiva, procederá, en presencia de los representantes generales de los partidos políticos, a realizar la suma de los resultados consignados en las actas de escrutinio y cómputo de las respectivas mesas, para obtener el resultado de la votación emitida en el extranjero para la elección de Presidente de los Estados Unidos Mexicanos y senadores, por entidad federativa, que será asentado en el acta de cómputo correspondiente.</w:t>
      </w:r>
    </w:p>
    <w:p w14:paraId="42BD16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1970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actas de cómputo distrital serán firmadas por el funcionario responsable y por el representante general de cada partido político designado para el efecto.</w:t>
      </w:r>
    </w:p>
    <w:p w14:paraId="49F46B0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0BB618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actos señalados en los párrafos anteriores de este artículo serán realizados en presencia de los representantes generales de los partidos políticos y los candidatos independientes para el cómputo de la votación emitida en el extranjero.</w:t>
      </w:r>
      <w:r w:rsidRPr="00A47C01">
        <w:rPr>
          <w:rFonts w:ascii="ITC Avant Garde Std Bk" w:hAnsi="ITC Avant Garde Std Bk"/>
          <w:color w:val="2E74B5"/>
          <w:sz w:val="20"/>
          <w:lang w:val="es-ES_tradnl"/>
        </w:rPr>
        <w:t>]</w:t>
      </w:r>
    </w:p>
    <w:p w14:paraId="6F9984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6F86E4F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50A8D2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D5FEA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1" w:name="Artículo_350"/>
      <w:r w:rsidRPr="00A47C01">
        <w:rPr>
          <w:rFonts w:ascii="ITC Avant Garde Std Bk" w:hAnsi="ITC Avant Garde Std Bk"/>
          <w:b/>
          <w:sz w:val="20"/>
          <w:lang w:val="es-ES_tradnl"/>
        </w:rPr>
        <w:t>Artículo 350</w:t>
      </w:r>
      <w:bookmarkEnd w:id="371"/>
      <w:r w:rsidRPr="00A47C01">
        <w:rPr>
          <w:rFonts w:ascii="ITC Avant Garde Std Bk" w:hAnsi="ITC Avant Garde Std Bk"/>
          <w:b/>
          <w:sz w:val="20"/>
          <w:lang w:val="es-ES_tradnl"/>
        </w:rPr>
        <w:t>.</w:t>
      </w:r>
    </w:p>
    <w:p w14:paraId="4C969B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Concluido en su totalidad el escrutinio y cómputo de los votos emitidos en el extranjero, y después de que el presidente del Consejo General haya dado a conocer los resultados de los estudios a que se refiere el inciso l) del párrafo 1 del artículo 45 de esta Ley, el Secretario Ejecutivo informará al Consejo General los resultados, por partido, de la votación emitida en el extranjero para Presidente de los Estados Unidos Mexicanos y senadores.</w:t>
      </w:r>
      <w:r w:rsidRPr="00A47C01">
        <w:rPr>
          <w:rFonts w:ascii="ITC Avant Garde Std Bk" w:hAnsi="ITC Avant Garde Std Bk"/>
          <w:color w:val="2E74B5"/>
          <w:sz w:val="20"/>
          <w:lang w:val="es-ES_tradnl"/>
        </w:rPr>
        <w:t>]</w:t>
      </w:r>
    </w:p>
    <w:p w14:paraId="48D8EAC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4B477C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A63640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20077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Secretario Ejecutivo hará entrega a los integrantes del Consejo General del informe que contenga los resultados, por entidad federativa, de la votación recibida del extranjero y ordenará su inclusión en el sistema de resultados electorales preliminares.</w:t>
      </w:r>
    </w:p>
    <w:p w14:paraId="56EF43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40D0C6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2" w:name="Artículo_351"/>
      <w:r w:rsidRPr="00A47C01">
        <w:rPr>
          <w:rFonts w:ascii="ITC Avant Garde Std Bk" w:hAnsi="ITC Avant Garde Std Bk"/>
          <w:b/>
          <w:sz w:val="20"/>
          <w:lang w:val="es-ES_tradnl"/>
        </w:rPr>
        <w:t>Artículo 351</w:t>
      </w:r>
      <w:bookmarkEnd w:id="372"/>
      <w:r w:rsidRPr="00A47C01">
        <w:rPr>
          <w:rFonts w:ascii="ITC Avant Garde Std Bk" w:hAnsi="ITC Avant Garde Std Bk"/>
          <w:b/>
          <w:sz w:val="20"/>
          <w:lang w:val="es-ES_tradnl"/>
        </w:rPr>
        <w:t>.</w:t>
      </w:r>
    </w:p>
    <w:p w14:paraId="73A26FB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Junta General Ejecutiva, por los medios que resulten idóneos, antes del miércoles siguiente al día de la jornada electoral, entregará, a cada uno de los consejos distritales, copia del acta de cómputo distrital a que se refiere el artículo 349 de esta Ley.</w:t>
      </w:r>
    </w:p>
    <w:p w14:paraId="39A489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830AC4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partidos políticos y los candidatos independientes recibirán copia legible de todas las actas.</w:t>
      </w:r>
    </w:p>
    <w:p w14:paraId="7E4D89C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FAAEE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boletas electorales, los originales de las actas de escrutinio y cómputo de las mesas y del cómputo por distrito electoral uninominal, así como el informe circunstanciado que elabore la Junta General Ejecutiva, respecto de la votación emitida en el extranjero para la elección de Presidente de los Estados Unidos Mexicanos, serán integrados en un paquete electoral que será remitido antes del domingo siguiente al de la jornada electoral a la Sala Superior del Tribunal Electoral, para los efectos legales conducentes. Para la elección de senadores, dicha información deberá remitirse a la Sala Regional competente del Tribunal Electoral.</w:t>
      </w:r>
      <w:r w:rsidRPr="00A47C01">
        <w:rPr>
          <w:rFonts w:ascii="ITC Avant Garde Std Bk" w:hAnsi="ITC Avant Garde Std Bk"/>
          <w:color w:val="2E74B5"/>
          <w:sz w:val="20"/>
          <w:lang w:val="es-ES_tradnl"/>
        </w:rPr>
        <w:t>]</w:t>
      </w:r>
    </w:p>
    <w:p w14:paraId="5B96582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1BFA0C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F872A3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6B3D8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3" w:name="Artículo_352"/>
      <w:r w:rsidRPr="00A47C01">
        <w:rPr>
          <w:rFonts w:ascii="ITC Avant Garde Std Bk" w:hAnsi="ITC Avant Garde Std Bk"/>
          <w:b/>
          <w:sz w:val="20"/>
          <w:lang w:val="es-ES_tradnl"/>
        </w:rPr>
        <w:t>Artículo 352</w:t>
      </w:r>
      <w:bookmarkEnd w:id="373"/>
      <w:r w:rsidRPr="00A47C01">
        <w:rPr>
          <w:rFonts w:ascii="ITC Avant Garde Std Bk" w:hAnsi="ITC Avant Garde Std Bk"/>
          <w:b/>
          <w:sz w:val="20"/>
          <w:lang w:val="es-ES_tradnl"/>
        </w:rPr>
        <w:t>.</w:t>
      </w:r>
    </w:p>
    <w:p w14:paraId="70230F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resultado de la votación emitida desde el extranjero se asentará en las actas.</w:t>
      </w:r>
      <w:r w:rsidRPr="00A47C01">
        <w:rPr>
          <w:rFonts w:ascii="ITC Avant Garde Std Bk" w:hAnsi="ITC Avant Garde Std Bk"/>
          <w:color w:val="2E74B5"/>
          <w:sz w:val="20"/>
          <w:lang w:val="es-ES_tradnl"/>
        </w:rPr>
        <w:t>]</w:t>
      </w:r>
    </w:p>
    <w:p w14:paraId="0C23C21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2D9A02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1E0FF8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FB7F3A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resultado de la suma señalada en el párrafo anterior se asentará en el acta a que se refiere el inciso d) del párrafo 1 del artículo 314 de esta Ley.</w:t>
      </w:r>
    </w:p>
    <w:p w14:paraId="3F0C039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AF1F3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 copia certificada del acta distrital de cómputo de los votos emitidos en el extranjero para Presidente de los Estados Unidos Mexicanos en el distrito electoral respectivo, será integrada al expediente a que se refiere el inciso e) del párrafo 1 del artículo 316 de esta Ley.</w:t>
      </w:r>
    </w:p>
    <w:p w14:paraId="3F06DD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55DB1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Los Organismos Públicos Locales llevarán a cabo las actividades previstas en los párrafos anteriores del presente artículo para la elección local que corresponda.</w:t>
      </w:r>
    </w:p>
    <w:p w14:paraId="765FE6D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826DED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4" w:name="Artículo_353"/>
      <w:r w:rsidRPr="00A47C01">
        <w:rPr>
          <w:rFonts w:ascii="ITC Avant Garde Std Bk" w:hAnsi="ITC Avant Garde Std Bk"/>
          <w:b/>
          <w:sz w:val="20"/>
          <w:lang w:val="es-ES_tradnl"/>
        </w:rPr>
        <w:t>Artículo 353</w:t>
      </w:r>
      <w:bookmarkEnd w:id="374"/>
      <w:r w:rsidRPr="00A47C01">
        <w:rPr>
          <w:rFonts w:ascii="ITC Avant Garde Std Bk" w:hAnsi="ITC Avant Garde Std Bk"/>
          <w:b/>
          <w:sz w:val="20"/>
          <w:lang w:val="es-ES_tradnl"/>
        </w:rPr>
        <w:t>.</w:t>
      </w:r>
    </w:p>
    <w:p w14:paraId="664046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partidos políticos nacionales y locales, así como sus candidatos a cargos de elección popular no podrán realizar campaña electoral en el extranjero; en consecuencia, quedan prohibidas las actividades, actos y propaganda electoral a que se refiere el artículo 242 de esta Ley en el extranjero.</w:t>
      </w:r>
    </w:p>
    <w:p w14:paraId="4ACA9B6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B7E49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Durante el proceso electoral, en ningún caso y por ninguna circunstancia los partidos políticos y los candidatos independientes utilizarán recursos provenientes de financiamiento público o privado, en cualquiera de sus modalidades, para financiar actividades ordinarias o de campaña en el extranjero.</w:t>
      </w:r>
    </w:p>
    <w:p w14:paraId="7EC8E3C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BD6ECE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En ningún caso se podrán comprar o adquirir espacios en radio y televisión, ni arrendar espacios para propaganda o publicidad en el extranjero.</w:t>
      </w:r>
    </w:p>
    <w:p w14:paraId="7F4A7EB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ECA3A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5" w:name="Artículo_354"/>
      <w:r w:rsidRPr="00A47C01">
        <w:rPr>
          <w:rFonts w:ascii="ITC Avant Garde Std Bk" w:hAnsi="ITC Avant Garde Std Bk"/>
          <w:b/>
          <w:sz w:val="20"/>
          <w:lang w:val="es-ES_tradnl"/>
        </w:rPr>
        <w:t>Artículo 354</w:t>
      </w:r>
      <w:bookmarkEnd w:id="375"/>
      <w:r w:rsidRPr="00A47C01">
        <w:rPr>
          <w:rFonts w:ascii="ITC Avant Garde Std Bk" w:hAnsi="ITC Avant Garde Std Bk"/>
          <w:b/>
          <w:sz w:val="20"/>
          <w:lang w:val="es-ES_tradnl"/>
        </w:rPr>
        <w:t>.</w:t>
      </w:r>
    </w:p>
    <w:p w14:paraId="7C4FF2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cumplimiento de las atribuciones y tareas que este Libro otorga al Instituto, la Junta General Ejecutiva propondrá al Consejo General, en el año anterior al de la elección presidencial, la creación de las unidades administrativas que se requieran, indicando los recursos necesarios para cubrir sus tareas durante el proceso electoral.</w:t>
      </w:r>
    </w:p>
    <w:p w14:paraId="220F2E4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B6ECCD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establecerá los lineamientos que deberán seguir los Organismos Públicos Locales para garantizar el voto de los mexicanos residentes en el extranjero en las entidades federativas que correspondan.</w:t>
      </w:r>
      <w:r w:rsidRPr="00A47C01">
        <w:rPr>
          <w:rFonts w:ascii="ITC Avant Garde Std Bk" w:hAnsi="ITC Avant Garde Std Bk"/>
          <w:color w:val="2E74B5"/>
          <w:sz w:val="20"/>
          <w:lang w:val="es-ES_tradnl"/>
        </w:rPr>
        <w:t>]</w:t>
      </w:r>
    </w:p>
    <w:p w14:paraId="24B4D0F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7C12F1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5937F791" w14:textId="77777777" w:rsidR="00A47C01" w:rsidRPr="00A47C01" w:rsidRDefault="00A47C01" w:rsidP="00A47C01">
      <w:pPr>
        <w:pStyle w:val="Texto"/>
        <w:spacing w:after="0" w:line="240" w:lineRule="auto"/>
        <w:rPr>
          <w:rFonts w:ascii="ITC Avant Garde Std Bk" w:hAnsi="ITC Avant Garde Std Bk"/>
          <w:b/>
          <w:sz w:val="20"/>
          <w:lang w:val="es-MX"/>
        </w:rPr>
      </w:pPr>
    </w:p>
    <w:p w14:paraId="532165B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6" w:name="Artículo_355"/>
      <w:r w:rsidRPr="00A47C01">
        <w:rPr>
          <w:rFonts w:ascii="ITC Avant Garde Std Bk" w:hAnsi="ITC Avant Garde Std Bk"/>
          <w:b/>
          <w:sz w:val="20"/>
          <w:lang w:val="es-ES_tradnl"/>
        </w:rPr>
        <w:t>Artículo 355</w:t>
      </w:r>
      <w:bookmarkEnd w:id="376"/>
      <w:r w:rsidRPr="00A47C01">
        <w:rPr>
          <w:rFonts w:ascii="ITC Avant Garde Std Bk" w:hAnsi="ITC Avant Garde Std Bk"/>
          <w:b/>
          <w:sz w:val="20"/>
          <w:lang w:val="es-ES_tradnl"/>
        </w:rPr>
        <w:t>.</w:t>
      </w:r>
    </w:p>
    <w:p w14:paraId="4347265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costo de los servicios postales derivado de los envíos que por correo realicen el Instituto y los Organismos Públicos Locales en las entidades federativas a los ciudadanos residentes en el extranjero, así como el costo derivado de los servicios digitales, tecnológicos, operativos y de promoción, será previsto en el presupuesto de cada institución.</w:t>
      </w:r>
    </w:p>
    <w:p w14:paraId="1B96DF2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5FBA5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en coordinación con otros organismos públicos y la Secretaría de Relaciones Exteriores, deberá promover e instrumentar la instalación de dispositivos con acceso electrónico en las sedes diplomáticas del Estado Mexicano que se ubiquen en localidades donde exista una amplia concentración de ciudadanos mexicanos en el extranjero.</w:t>
      </w:r>
      <w:r w:rsidRPr="00A47C01">
        <w:rPr>
          <w:rFonts w:ascii="ITC Avant Garde Std Bk" w:hAnsi="ITC Avant Garde Std Bk"/>
          <w:color w:val="2E74B5"/>
          <w:sz w:val="20"/>
          <w:lang w:val="es-ES_tradnl"/>
        </w:rPr>
        <w:t>]</w:t>
      </w:r>
    </w:p>
    <w:p w14:paraId="21FD5AB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publicado íntegro sin cambios DOF 02-03-2023</w:t>
      </w:r>
    </w:p>
    <w:p w14:paraId="0F8CDE8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A4139D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55607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7" w:name="Artículo_356"/>
      <w:r w:rsidRPr="00A47C01">
        <w:rPr>
          <w:rFonts w:ascii="ITC Avant Garde Std Bk" w:hAnsi="ITC Avant Garde Std Bk"/>
          <w:b/>
          <w:sz w:val="20"/>
          <w:lang w:val="es-ES_tradnl"/>
        </w:rPr>
        <w:t>Artículo 356</w:t>
      </w:r>
      <w:bookmarkEnd w:id="377"/>
      <w:r w:rsidRPr="00A47C01">
        <w:rPr>
          <w:rFonts w:ascii="ITC Avant Garde Std Bk" w:hAnsi="ITC Avant Garde Std Bk"/>
          <w:b/>
          <w:sz w:val="20"/>
          <w:lang w:val="es-ES_tradnl"/>
        </w:rPr>
        <w:t>.</w:t>
      </w:r>
    </w:p>
    <w:p w14:paraId="1D62DA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y los Consejos de los Organismos Públicos Locales en cada entidad federativa proveerán lo conducente para la adecuada aplicación de las normas contenidas en el presente Libro.</w:t>
      </w:r>
    </w:p>
    <w:p w14:paraId="7468F4D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9861D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Son aplicables, en todo lo que no contravenga las normas del presente Libro, las demás disposiciones conducentes de esta Ley, la Ley General del Sistema de Medios de Impugnación en Materia Electoral y las demás leyes aplicables.</w:t>
      </w:r>
    </w:p>
    <w:p w14:paraId="2931E36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9EE3E4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En los casos en que se lleven a cabo procesos electorales únicamente en las entidades federativas, las normas del presente libro se aplicarán en lo conducente.</w:t>
      </w:r>
    </w:p>
    <w:p w14:paraId="43D85C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52F6C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SÉPTIMO</w:t>
      </w:r>
    </w:p>
    <w:p w14:paraId="2FD281F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Candidaturas Independientes</w:t>
      </w:r>
    </w:p>
    <w:p w14:paraId="39CFDD3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766702B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PRIMERO</w:t>
      </w:r>
    </w:p>
    <w:p w14:paraId="68E0F27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Preliminares</w:t>
      </w:r>
    </w:p>
    <w:p w14:paraId="18C3798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E1B15C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8" w:name="Artículo_357"/>
      <w:r w:rsidRPr="00A47C01">
        <w:rPr>
          <w:rFonts w:ascii="ITC Avant Garde Std Bk" w:hAnsi="ITC Avant Garde Std Bk"/>
          <w:b/>
          <w:sz w:val="20"/>
          <w:lang w:val="es-ES_tradnl"/>
        </w:rPr>
        <w:t>Artículo 357</w:t>
      </w:r>
      <w:bookmarkEnd w:id="378"/>
      <w:r w:rsidRPr="00A47C01">
        <w:rPr>
          <w:rFonts w:ascii="ITC Avant Garde Std Bk" w:hAnsi="ITC Avant Garde Std Bk"/>
          <w:b/>
          <w:sz w:val="20"/>
          <w:lang w:val="es-ES_tradnl"/>
        </w:rPr>
        <w:t>.</w:t>
      </w:r>
    </w:p>
    <w:p w14:paraId="101E46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disposiciones contenidas en este Libro, tienen por objeto regular las candidaturas independientes para Presidente de los Estados Unidos Mexicanos, diputados y senadores del Congreso de la Unión por el principio de mayoría relativa, en términos de lo dispuesto en la fracción II del artículo 35 de la Constitución Política de los Estados Unidos Mexicanos.</w:t>
      </w:r>
    </w:p>
    <w:p w14:paraId="7480E87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06201E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legislaturas de las entidades federativas emitirán la normatividad correspondiente en los términos de lo señalado por el inciso p) de la fracción IV del artículo 116 de la Constitución.</w:t>
      </w:r>
    </w:p>
    <w:p w14:paraId="1AEFE67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06849A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79" w:name="Artículo_358"/>
      <w:r w:rsidRPr="00A47C01">
        <w:rPr>
          <w:rFonts w:ascii="ITC Avant Garde Std Bk" w:hAnsi="ITC Avant Garde Std Bk"/>
          <w:b/>
          <w:sz w:val="20"/>
          <w:lang w:val="es-ES_tradnl"/>
        </w:rPr>
        <w:t>Artículo 358</w:t>
      </w:r>
      <w:bookmarkEnd w:id="379"/>
      <w:r w:rsidRPr="00A47C01">
        <w:rPr>
          <w:rFonts w:ascii="ITC Avant Garde Std Bk" w:hAnsi="ITC Avant Garde Std Bk"/>
          <w:b/>
          <w:sz w:val="20"/>
          <w:lang w:val="es-ES_tradnl"/>
        </w:rPr>
        <w:t>.</w:t>
      </w:r>
    </w:p>
    <w:p w14:paraId="3BDD716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proveerá lo conducente para la adecuada aplicación de las normas contenidas en el presente Libro, en el ámbito federal.</w:t>
      </w:r>
    </w:p>
    <w:p w14:paraId="3953E33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41A88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0" w:name="Artículo_359"/>
      <w:r w:rsidRPr="00A47C01">
        <w:rPr>
          <w:rFonts w:ascii="ITC Avant Garde Std Bk" w:hAnsi="ITC Avant Garde Std Bk"/>
          <w:b/>
          <w:sz w:val="20"/>
          <w:lang w:val="es-ES_tradnl"/>
        </w:rPr>
        <w:t>Artículo 359</w:t>
      </w:r>
      <w:bookmarkEnd w:id="380"/>
      <w:r w:rsidRPr="00A47C01">
        <w:rPr>
          <w:rFonts w:ascii="ITC Avant Garde Std Bk" w:hAnsi="ITC Avant Garde Std Bk"/>
          <w:b/>
          <w:sz w:val="20"/>
          <w:lang w:val="es-ES_tradnl"/>
        </w:rPr>
        <w:t>.</w:t>
      </w:r>
    </w:p>
    <w:p w14:paraId="0BEBF9B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aplicables, en todo lo que no contravenga las disposiciones de este Libro, las disposiciones conducentes de esta Ley, la Ley General del Sistema de Medios de Impugnación en Materia Electoral, la Ley Federal para la Prevención e Identificación de Operaciones con Recursos de Procedencia Ilícita y las demás leyes aplicables.</w:t>
      </w:r>
    </w:p>
    <w:p w14:paraId="76D6FEA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0F4101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1" w:name="Artículo_360"/>
      <w:r w:rsidRPr="00A47C01">
        <w:rPr>
          <w:rFonts w:ascii="ITC Avant Garde Std Bk" w:hAnsi="ITC Avant Garde Std Bk"/>
          <w:b/>
          <w:sz w:val="20"/>
          <w:lang w:val="es-ES_tradnl"/>
        </w:rPr>
        <w:t>Artículo 360</w:t>
      </w:r>
      <w:bookmarkEnd w:id="381"/>
      <w:r w:rsidRPr="00A47C01">
        <w:rPr>
          <w:rFonts w:ascii="ITC Avant Garde Std Bk" w:hAnsi="ITC Avant Garde Std Bk"/>
          <w:b/>
          <w:sz w:val="20"/>
          <w:lang w:val="es-ES_tradnl"/>
        </w:rPr>
        <w:t>.</w:t>
      </w:r>
    </w:p>
    <w:p w14:paraId="1E1AA19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organización y desarrollo de la elección de candidaturas independientes será responsabilidad de las direcciones ejecutivas y unidades técnicas del Instituto en el ámbito central; en lo concerniente a los órganos desconcentrados, serán competentes los consejos y juntas ejecutivas locales y distritales que correspondan.</w:t>
      </w:r>
      <w:r w:rsidRPr="00A47C01">
        <w:rPr>
          <w:rFonts w:ascii="ITC Avant Garde Std Bk" w:hAnsi="ITC Avant Garde Std Bk"/>
          <w:color w:val="2E74B5"/>
          <w:sz w:val="20"/>
          <w:lang w:val="es-ES_tradnl"/>
        </w:rPr>
        <w:t>]</w:t>
      </w:r>
    </w:p>
    <w:p w14:paraId="7EB515A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40BDF8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68A819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A99CE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emitirá las reglas de operación respectivas, utilizando racionalmente las unidades administrativas del mismo, conforme a la definición de sus atribuciones, observando para ello las disposiciones de esta Ley y demás normatividad aplicable.</w:t>
      </w:r>
    </w:p>
    <w:p w14:paraId="198866A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0D6CC4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2" w:name="Artículo_361"/>
      <w:r w:rsidRPr="00A47C01">
        <w:rPr>
          <w:rFonts w:ascii="ITC Avant Garde Std Bk" w:hAnsi="ITC Avant Garde Std Bk"/>
          <w:b/>
          <w:sz w:val="20"/>
          <w:lang w:val="es-ES_tradnl"/>
        </w:rPr>
        <w:t>Artículo 361</w:t>
      </w:r>
      <w:bookmarkEnd w:id="382"/>
      <w:r w:rsidRPr="00A47C01">
        <w:rPr>
          <w:rFonts w:ascii="ITC Avant Garde Std Bk" w:hAnsi="ITC Avant Garde Std Bk"/>
          <w:b/>
          <w:sz w:val="20"/>
          <w:lang w:val="es-ES_tradnl"/>
        </w:rPr>
        <w:t>.</w:t>
      </w:r>
    </w:p>
    <w:p w14:paraId="6B671DF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derecho de los ciudadanos de solicitar su registro de manera independiente a los partidos políticos se sujetará a los requisitos, condiciones y términos establecidos en la Constitución y en la presente Ley.</w:t>
      </w:r>
    </w:p>
    <w:p w14:paraId="6DF6C2E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EA0477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3" w:name="Artículo_362"/>
      <w:r w:rsidRPr="00A47C01">
        <w:rPr>
          <w:rFonts w:ascii="ITC Avant Garde Std Bk" w:hAnsi="ITC Avant Garde Std Bk"/>
          <w:b/>
          <w:sz w:val="20"/>
          <w:lang w:val="es-ES_tradnl"/>
        </w:rPr>
        <w:t>Artículo 362</w:t>
      </w:r>
      <w:bookmarkEnd w:id="383"/>
      <w:r w:rsidRPr="00A47C01">
        <w:rPr>
          <w:rFonts w:ascii="ITC Avant Garde Std Bk" w:hAnsi="ITC Avant Garde Std Bk"/>
          <w:b/>
          <w:sz w:val="20"/>
          <w:lang w:val="es-ES_tradnl"/>
        </w:rPr>
        <w:t>.</w:t>
      </w:r>
    </w:p>
    <w:p w14:paraId="55E2DD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cumplan con los requisitos, condiciones y términos tendrán derecho a participar y, en su caso, a ser registrados como Candidatos Independientes para ocupar los siguientes cargos de elección popular:</w:t>
      </w:r>
    </w:p>
    <w:p w14:paraId="7B4FAAF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5F56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Presidente de los Estados Unidos Mexicanos, y</w:t>
      </w:r>
    </w:p>
    <w:p w14:paraId="767C7A7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073F1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Diputados y Senadores del Congreso de la Unión por el principio de mayoría relativa. No procederá en ningún caso, el registro de aspirantes a Candidatos Independientes por el principio de representación proporcional.</w:t>
      </w:r>
    </w:p>
    <w:p w14:paraId="1B10A1B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817B0B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4" w:name="Artículo_363"/>
      <w:r w:rsidRPr="00A47C01">
        <w:rPr>
          <w:rFonts w:ascii="ITC Avant Garde Std Bk" w:hAnsi="ITC Avant Garde Std Bk"/>
          <w:b/>
          <w:sz w:val="20"/>
          <w:lang w:val="es-ES_tradnl"/>
        </w:rPr>
        <w:t>Artículo 363</w:t>
      </w:r>
      <w:bookmarkEnd w:id="384"/>
      <w:r w:rsidRPr="00A47C01">
        <w:rPr>
          <w:rFonts w:ascii="ITC Avant Garde Std Bk" w:hAnsi="ITC Avant Garde Std Bk"/>
          <w:b/>
          <w:sz w:val="20"/>
          <w:lang w:val="es-ES_tradnl"/>
        </w:rPr>
        <w:t>.</w:t>
      </w:r>
    </w:p>
    <w:p w14:paraId="6FE2EC7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los efectos de la integración del Congreso de la Unión en los términos de los artículos 52 y 56 de la Constitución, los Candidatos Independientes para el cargo de diputado deberán registrar la fórmula correspondiente de propietario y suplente. En el caso de la integración de la Cámara de Senadores deberán registrar una lista para la entidad federativa que corresponda, con dos fórmulas de Candidatos Independientes, propietarios y suplentes en orden de prelación.</w:t>
      </w:r>
    </w:p>
    <w:p w14:paraId="6F9578F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44EE51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5" w:name="Artículo_364"/>
      <w:r w:rsidRPr="00A47C01">
        <w:rPr>
          <w:rFonts w:ascii="ITC Avant Garde Std Bk" w:hAnsi="ITC Avant Garde Std Bk"/>
          <w:b/>
          <w:sz w:val="20"/>
          <w:lang w:val="es-ES_tradnl"/>
        </w:rPr>
        <w:t>Artículo 364</w:t>
      </w:r>
      <w:bookmarkEnd w:id="385"/>
      <w:r w:rsidRPr="00A47C01">
        <w:rPr>
          <w:rFonts w:ascii="ITC Avant Garde Std Bk" w:hAnsi="ITC Avant Garde Std Bk"/>
          <w:b/>
          <w:sz w:val="20"/>
          <w:lang w:val="es-ES_tradnl"/>
        </w:rPr>
        <w:t>.</w:t>
      </w:r>
    </w:p>
    <w:p w14:paraId="71B6735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fórmulas de candidatos para el cargo de senador, deberán estar integradas de manera alternada por personas de género distinto.</w:t>
      </w:r>
    </w:p>
    <w:p w14:paraId="7F7403A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0BE2F3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6" w:name="Artículo_365"/>
      <w:r w:rsidRPr="00A47C01">
        <w:rPr>
          <w:rFonts w:ascii="ITC Avant Garde Std Bk" w:hAnsi="ITC Avant Garde Std Bk"/>
          <w:b/>
          <w:sz w:val="20"/>
          <w:lang w:val="es-ES_tradnl"/>
        </w:rPr>
        <w:t>Artículo 365</w:t>
      </w:r>
      <w:bookmarkEnd w:id="386"/>
      <w:r w:rsidRPr="00A47C01">
        <w:rPr>
          <w:rFonts w:ascii="ITC Avant Garde Std Bk" w:hAnsi="ITC Avant Garde Std Bk"/>
          <w:b/>
          <w:sz w:val="20"/>
          <w:lang w:val="es-ES_tradnl"/>
        </w:rPr>
        <w:t>.</w:t>
      </w:r>
    </w:p>
    <w:p w14:paraId="3B25EDF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que hayan participado en una elección ordinaria que haya sido anulada, tendrán derecho a participar en las elecciones extraordinarias correspondientes.</w:t>
      </w:r>
    </w:p>
    <w:p w14:paraId="392774F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9BF568A"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7C67BD0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Proceso de Selección de Candidatos Independientes</w:t>
      </w:r>
    </w:p>
    <w:p w14:paraId="32CCA28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F83997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7" w:name="Artículo_366"/>
      <w:r w:rsidRPr="00A47C01">
        <w:rPr>
          <w:rFonts w:ascii="ITC Avant Garde Std Bk" w:hAnsi="ITC Avant Garde Std Bk"/>
          <w:b/>
          <w:sz w:val="20"/>
          <w:lang w:val="es-ES_tradnl"/>
        </w:rPr>
        <w:t>Artículo 366</w:t>
      </w:r>
      <w:bookmarkEnd w:id="387"/>
      <w:r w:rsidRPr="00A47C01">
        <w:rPr>
          <w:rFonts w:ascii="ITC Avant Garde Std Bk" w:hAnsi="ITC Avant Garde Std Bk"/>
          <w:b/>
          <w:sz w:val="20"/>
          <w:lang w:val="es-ES_tradnl"/>
        </w:rPr>
        <w:t>.</w:t>
      </w:r>
    </w:p>
    <w:p w14:paraId="26A3393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los efectos de esta Ley, el proceso de selección de los Candidatos Independientes comprende las etapas siguientes:</w:t>
      </w:r>
    </w:p>
    <w:p w14:paraId="5ED66B1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D80E9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De la Convocatoria;</w:t>
      </w:r>
    </w:p>
    <w:p w14:paraId="15B5065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C0C3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De los actos previos al registro de Candidatos Independientes;</w:t>
      </w:r>
    </w:p>
    <w:p w14:paraId="6A10FA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78FD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De la obtención del apoyo ciudadano, y</w:t>
      </w:r>
    </w:p>
    <w:p w14:paraId="449EDF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EAF4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Del registro de Candidatos Independientes.</w:t>
      </w:r>
    </w:p>
    <w:p w14:paraId="59C23C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897B4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344B42F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Convocatoria</w:t>
      </w:r>
    </w:p>
    <w:p w14:paraId="4654ADF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9A3757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8" w:name="Artículo_367"/>
      <w:r w:rsidRPr="00A47C01">
        <w:rPr>
          <w:rFonts w:ascii="ITC Avant Garde Std Bk" w:hAnsi="ITC Avant Garde Std Bk"/>
          <w:b/>
          <w:sz w:val="20"/>
          <w:lang w:val="es-ES_tradnl"/>
        </w:rPr>
        <w:t>Artículo 367</w:t>
      </w:r>
      <w:bookmarkEnd w:id="388"/>
      <w:r w:rsidRPr="00A47C01">
        <w:rPr>
          <w:rFonts w:ascii="ITC Avant Garde Std Bk" w:hAnsi="ITC Avant Garde Std Bk"/>
          <w:b/>
          <w:sz w:val="20"/>
          <w:lang w:val="es-ES_tradnl"/>
        </w:rPr>
        <w:t>.</w:t>
      </w:r>
    </w:p>
    <w:p w14:paraId="4EDF07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emitirá la Convocatoria dirigida a los ciudadanos interesados en postularse como Candidatos Independientes, señalando los cargos de elección popular a los que pueden aspirar, los requisitos que deben cumplir, la documentación comprobatoria requerida, los plazos para recabar el apoyo ciudadano correspondiente, los topes de gastos que pueden erogar y los formatos para ello.</w:t>
      </w:r>
    </w:p>
    <w:p w14:paraId="5D23A0E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AE121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dará amplia difusión a la Convocatoria.</w:t>
      </w:r>
    </w:p>
    <w:p w14:paraId="69BFB21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A201FC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3D70060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Actos Previos al Registro de Candidatos Independientes</w:t>
      </w:r>
    </w:p>
    <w:p w14:paraId="0DA5558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ACEDAF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89" w:name="Artículo_368"/>
      <w:r w:rsidRPr="00A47C01">
        <w:rPr>
          <w:rFonts w:ascii="ITC Avant Garde Std Bk" w:hAnsi="ITC Avant Garde Std Bk"/>
          <w:b/>
          <w:sz w:val="20"/>
          <w:lang w:val="es-ES_tradnl"/>
        </w:rPr>
        <w:t>Artículo 368</w:t>
      </w:r>
      <w:bookmarkEnd w:id="389"/>
      <w:r w:rsidRPr="00A47C01">
        <w:rPr>
          <w:rFonts w:ascii="ITC Avant Garde Std Bk" w:hAnsi="ITC Avant Garde Std Bk"/>
          <w:b/>
          <w:sz w:val="20"/>
          <w:lang w:val="es-ES_tradnl"/>
        </w:rPr>
        <w:t>.</w:t>
      </w:r>
    </w:p>
    <w:p w14:paraId="0CB3BF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pretendan postular su candidatura independiente a un cargo de elección popular deberán hacerlo del conocimiento del Instituto por escrito en el formato que éste determine.</w:t>
      </w:r>
    </w:p>
    <w:p w14:paraId="66BAF69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D92203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Durante los procesos electorales federales en que se renueven el titular del Poder Ejecutivo Federal y las dos Cámaras del Congreso de la Unión, o cuando se renueve solamente la Cámara de Diputados, la manifestación de la intención se realizará a partir del día siguiente al en que se emita la Convocatoria y hasta que dé inicio el periodo para recabar el apoyo ciudadano correspondiente, conforme a las siguientes reglas:</w:t>
      </w:r>
    </w:p>
    <w:p w14:paraId="59EAF4B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5BBBB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aspirantes al cargo de Presidente de los Estados Unidos Mexicanos, ante el Secretario Ejecutivo del Instituto;</w:t>
      </w:r>
    </w:p>
    <w:p w14:paraId="2E2133D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ACF978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aspirantes al cargo de Senador por el principio de mayoría relativa, ante el Vocal Ejecutivo de la Junta Local correspondiente, y</w:t>
      </w:r>
      <w:r w:rsidRPr="00A47C01">
        <w:rPr>
          <w:rFonts w:ascii="ITC Avant Garde Std Bk" w:hAnsi="ITC Avant Garde Std Bk"/>
          <w:color w:val="2E74B5"/>
          <w:sz w:val="20"/>
          <w:lang w:val="es-ES_tradnl"/>
        </w:rPr>
        <w:t>]</w:t>
      </w:r>
    </w:p>
    <w:p w14:paraId="18F5D6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A24D55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219D95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4B33A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aspirantes al cargo de Diputado por el principio de mayoría relativa, ante el vocal ejecutivo de la junta distrital correspondiente.</w:t>
      </w:r>
      <w:r w:rsidRPr="00A47C01">
        <w:rPr>
          <w:rFonts w:ascii="ITC Avant Garde Std Bk" w:hAnsi="ITC Avant Garde Std Bk"/>
          <w:color w:val="2E74B5"/>
          <w:sz w:val="20"/>
          <w:lang w:val="es-ES_tradnl"/>
        </w:rPr>
        <w:t>]</w:t>
      </w:r>
    </w:p>
    <w:p w14:paraId="3AC9592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596D24B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B26AF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63959A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Una vez hecha la comunicación a que se refiere el párrafo 1 de este artículo y recibida la constancia respectiva, los ciudadanos adquirirán la calidad de aspirantes.</w:t>
      </w:r>
    </w:p>
    <w:p w14:paraId="0130CA4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7CD26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Con la manifestación de intención, el candidato independiente deberá presentar la documentación que acredite la creación de la persona moral constituida en Asociación Civil, la cual deberá tener el mismo tratamiento que un partido político en el régimen fiscal. El Instituto establecerá el modelo único de estatutos de la asociación civil. De la misma manera deberá acreditar su alta ante el Sistema de Administración Tributaria y anexar los datos de la cuenta bancaria aperturada a nombre de la persona moral para recibir el financiamiento público y privado correspondiente.</w:t>
      </w:r>
    </w:p>
    <w:p w14:paraId="245CA06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08290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La persona moral a la que se refiere el párrafo anterior deberá estar constituida con por lo menos el aspirante a candidato independiente, su representante legal y el encargado de la administración de los recursos de la candidatura independiente.</w:t>
      </w:r>
    </w:p>
    <w:p w14:paraId="7BEC37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007408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2142B3F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Obtención del Apoyo Ciudadano</w:t>
      </w:r>
    </w:p>
    <w:p w14:paraId="16FDC99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12A8F2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0" w:name="Artículo_369"/>
      <w:r w:rsidRPr="00A47C01">
        <w:rPr>
          <w:rFonts w:ascii="ITC Avant Garde Std Bk" w:hAnsi="ITC Avant Garde Std Bk"/>
          <w:b/>
          <w:sz w:val="20"/>
          <w:lang w:val="es-ES_tradnl"/>
        </w:rPr>
        <w:t>Artículo 369</w:t>
      </w:r>
      <w:bookmarkEnd w:id="390"/>
      <w:r w:rsidRPr="00A47C01">
        <w:rPr>
          <w:rFonts w:ascii="ITC Avant Garde Std Bk" w:hAnsi="ITC Avant Garde Std Bk"/>
          <w:b/>
          <w:sz w:val="20"/>
          <w:lang w:val="es-ES_tradnl"/>
        </w:rPr>
        <w:t>.</w:t>
      </w:r>
    </w:p>
    <w:p w14:paraId="78C3807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A partir del día siguiente de la fecha en que obtengan la calidad de aspirantes, éstos podrán realizar actos tendentes a recabar el porcentaje de apoyo ciudadano requerido por medios diversos a la radio y la televisión, siempre que los mismos no constituyan actos anticipados de campaña.</w:t>
      </w:r>
    </w:p>
    <w:p w14:paraId="7F24749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49A1F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actos tendentes a recabar el apoyo ciudadano en los procesos en que se elijan a los dos Poderes de la Unión o en el que se renueve solamente la Cámara de Diputados, se sujetarán a los siguientes plazos, según corresponda:</w:t>
      </w:r>
    </w:p>
    <w:p w14:paraId="17AE867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6A3C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aspirantes a Candidato Independiente para el cargo de Presidente de la República, contarán con ciento veinte días;</w:t>
      </w:r>
    </w:p>
    <w:p w14:paraId="0FAE6AE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14871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aspirantes a Candidato Independiente para el cargo de Senador de la República, contarán con noventa días, y</w:t>
      </w:r>
    </w:p>
    <w:p w14:paraId="4333EA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BC73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aspirantes a Candidato Independiente para el cargo de Diputado, contarán con sesenta días.</w:t>
      </w:r>
    </w:p>
    <w:p w14:paraId="0DAB00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33CC5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Consejo General podrá realizar ajustes a los plazos establecidos en este artículo a fin de garantizar los plazos de registro y que la duración de los actos tendentes a recabar el apoyo ciudadano se ciñan a lo establecido en los incisos anteriores. Cualquier ajuste que el Consejo General realice deberá ser difundido ampliamente.</w:t>
      </w:r>
    </w:p>
    <w:p w14:paraId="0234073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104C2F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1" w:name="Artículo_370"/>
      <w:r w:rsidRPr="00A47C01">
        <w:rPr>
          <w:rFonts w:ascii="ITC Avant Garde Std Bk" w:hAnsi="ITC Avant Garde Std Bk"/>
          <w:b/>
          <w:sz w:val="20"/>
          <w:lang w:val="es-ES_tradnl"/>
        </w:rPr>
        <w:t>Artículo 370</w:t>
      </w:r>
      <w:bookmarkEnd w:id="391"/>
      <w:r w:rsidRPr="00A47C01">
        <w:rPr>
          <w:rFonts w:ascii="ITC Avant Garde Std Bk" w:hAnsi="ITC Avant Garde Std Bk"/>
          <w:b/>
          <w:sz w:val="20"/>
          <w:lang w:val="es-ES_tradnl"/>
        </w:rPr>
        <w:t>.</w:t>
      </w:r>
    </w:p>
    <w:p w14:paraId="4EB7266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 entiende por actos tendentes a recabar el apoyo ciudadano, el conjunto de reuniones públicas, asambleas, marchas y todas aquellas actividades dirigidas a la ciudadanía en general, que realizan los aspirantes con el objeto de obtener el apoyo ciudadano para satisfacer el requisito en los términos de esta Ley.</w:t>
      </w:r>
    </w:p>
    <w:p w14:paraId="6348937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24DD42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2" w:name="Artículo_371"/>
      <w:r w:rsidRPr="00A47C01">
        <w:rPr>
          <w:rFonts w:ascii="ITC Avant Garde Std Bk" w:hAnsi="ITC Avant Garde Std Bk"/>
          <w:b/>
          <w:sz w:val="20"/>
          <w:lang w:val="es-ES_tradnl"/>
        </w:rPr>
        <w:t>Artículo 371</w:t>
      </w:r>
      <w:bookmarkEnd w:id="392"/>
      <w:r w:rsidRPr="00A47C01">
        <w:rPr>
          <w:rFonts w:ascii="ITC Avant Garde Std Bk" w:hAnsi="ITC Avant Garde Std Bk"/>
          <w:b/>
          <w:sz w:val="20"/>
          <w:lang w:val="es-ES_tradnl"/>
        </w:rPr>
        <w:t>.</w:t>
      </w:r>
    </w:p>
    <w:p w14:paraId="2ECFF40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la candidatura de Presidente de los Estados Unidos Mexicanos, la cédula de respaldo deberá contener cuando menos la firma de una cantidad de ciudadanos equivalente al 1% de la lista nominal de electores con corte al 31 de agosto del año previo al de la elección y estar integrada por electores de por lo menos diecisiete entidades federativas, que sumen cuando menos el 1% de ciudadanos que figuren en la lista nominal de electores en cada una de ellas.</w:t>
      </w:r>
    </w:p>
    <w:p w14:paraId="7AD12B5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579C74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Para fórmulas de senadores de mayoría relativa, la cédula de respaldo deberá contener cuando menos la firma de una cantidad de ciudadanos equivalente al 2% de la lista nominal de electores correspondiente a la entidad federativa en cuestión, con corte al 31 de agosto del año previo al de la elección, y estar integrada por ciudadanos de por lo menos la mitad de los distritos electorales que sumen como mínimo el 1% de ciudadanos que figuren en la lista nominal de electores en cada uno de ellos.</w:t>
      </w:r>
    </w:p>
    <w:p w14:paraId="6BDE109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12FFE2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Para fórmula de diputados de mayoría relativa, la cédula de respaldo deberá contener cuando menos la firma de una cantidad de ciudadanos equivalente al 2% de la lista nominal de electores correspondiente al distrito electoral en cuestión, con corte al 31 de agosto del año previo al de la elección y estar integrada por ciudadanos de por lo menos la mitad de las secciones electorales que sumen cuando menos el 1% de ciudadanos que figuren en la lista nominal de electores en cada una de ellas.</w:t>
      </w:r>
      <w:r w:rsidRPr="00A47C01">
        <w:rPr>
          <w:rFonts w:ascii="ITC Avant Garde Std Bk" w:hAnsi="ITC Avant Garde Std Bk"/>
          <w:color w:val="2E74B5"/>
          <w:sz w:val="20"/>
          <w:lang w:val="es-ES_tradnl"/>
        </w:rPr>
        <w:t>]</w:t>
      </w:r>
    </w:p>
    <w:p w14:paraId="6935CAC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FB004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2EA9EA7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795692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3" w:name="Artículo_372"/>
      <w:r w:rsidRPr="00A47C01">
        <w:rPr>
          <w:rFonts w:ascii="ITC Avant Garde Std Bk" w:hAnsi="ITC Avant Garde Std Bk"/>
          <w:b/>
          <w:sz w:val="20"/>
          <w:lang w:val="es-ES_tradnl"/>
        </w:rPr>
        <w:t>Artículo 372</w:t>
      </w:r>
      <w:bookmarkEnd w:id="393"/>
      <w:r w:rsidRPr="00A47C01">
        <w:rPr>
          <w:rFonts w:ascii="ITC Avant Garde Std Bk" w:hAnsi="ITC Avant Garde Std Bk"/>
          <w:b/>
          <w:sz w:val="20"/>
          <w:lang w:val="es-ES_tradnl"/>
        </w:rPr>
        <w:t>.</w:t>
      </w:r>
    </w:p>
    <w:p w14:paraId="49F0737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aspirantes no podrán realizar actos anticipados de campaña por ningún medio. La violación a esta disposición se sancionará con la negativa de registro como Candidato Independiente.</w:t>
      </w:r>
    </w:p>
    <w:p w14:paraId="288A2B5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7AE832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Queda prohibido a los aspirantes, en todo tiempo, la contratación de propaganda o cualquier otra forma de promoción personal en radio y televisión. La violación a esta norma se sancionará con la negativa de registro como Candidato Independiente o, en su caso, con la cancelación de dicho registro.</w:t>
      </w:r>
    </w:p>
    <w:p w14:paraId="5CEA260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DC13FC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4" w:name="Artículo_373"/>
      <w:r w:rsidRPr="00A47C01">
        <w:rPr>
          <w:rFonts w:ascii="ITC Avant Garde Std Bk" w:hAnsi="ITC Avant Garde Std Bk"/>
          <w:b/>
          <w:sz w:val="20"/>
          <w:lang w:val="es-ES_tradnl"/>
        </w:rPr>
        <w:t>Artículo 373</w:t>
      </w:r>
      <w:bookmarkEnd w:id="394"/>
      <w:r w:rsidRPr="00A47C01">
        <w:rPr>
          <w:rFonts w:ascii="ITC Avant Garde Std Bk" w:hAnsi="ITC Avant Garde Std Bk"/>
          <w:b/>
          <w:sz w:val="20"/>
          <w:lang w:val="es-ES_tradnl"/>
        </w:rPr>
        <w:t>.</w:t>
      </w:r>
    </w:p>
    <w:p w14:paraId="19B92E8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cuenta a la que se refiere el artículo 368, párrafo 5 de esta ley servirá para el manejo de los recursos para obtener el apoyo ciudadano y para, en su caso, la campaña electoral.</w:t>
      </w:r>
    </w:p>
    <w:p w14:paraId="7039E9F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8D0D60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utilización de la cuenta será a partir del inicio de los actos tendentes a obtener el apoyo ciudadano y hasta la conclusión de las campañas electorales y con posterioridad, exclusivamente para cubrir los pasivos contraídos y demás erogaciones. Su cancelación deberá realizarse una vez que se concluyan los procedimientos que correspondan a la unidad de fiscalización del Instituto.</w:t>
      </w:r>
      <w:r w:rsidRPr="00A47C01">
        <w:rPr>
          <w:rFonts w:ascii="ITC Avant Garde Std Bk" w:hAnsi="ITC Avant Garde Std Bk"/>
          <w:color w:val="2E74B5"/>
          <w:sz w:val="20"/>
          <w:lang w:val="es-ES_tradnl"/>
        </w:rPr>
        <w:t>]</w:t>
      </w:r>
    </w:p>
    <w:p w14:paraId="7EAEF68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935416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B1A356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78074D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5" w:name="Artículo_374"/>
      <w:r w:rsidRPr="00A47C01">
        <w:rPr>
          <w:rFonts w:ascii="ITC Avant Garde Std Bk" w:hAnsi="ITC Avant Garde Std Bk"/>
          <w:b/>
          <w:sz w:val="20"/>
          <w:lang w:val="es-ES_tradnl"/>
        </w:rPr>
        <w:t>Artículo 374</w:t>
      </w:r>
      <w:bookmarkEnd w:id="395"/>
      <w:r w:rsidRPr="00A47C01">
        <w:rPr>
          <w:rFonts w:ascii="ITC Avant Garde Std Bk" w:hAnsi="ITC Avant Garde Std Bk"/>
          <w:b/>
          <w:sz w:val="20"/>
          <w:lang w:val="es-ES_tradnl"/>
        </w:rPr>
        <w:t>.</w:t>
      </w:r>
    </w:p>
    <w:p w14:paraId="060FE2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actos tendentes a recabar el apoyo ciudadano se financiarán con recursos privados de origen lícito, en los términos de la legislación aplicable, y estarán sujetos al tope de gastos que determine el Consejo General por el tipo de elección para la que pretenda ser postulado.</w:t>
      </w:r>
    </w:p>
    <w:p w14:paraId="2A79EC5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26D69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Consejo General determinará el tope de gastos equivalente al diez por ciento del establecido para las campañas inmediatas anteriores, según la elección de que se trate.</w:t>
      </w:r>
    </w:p>
    <w:p w14:paraId="5A7ECC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87B82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6" w:name="Artículo_375"/>
      <w:r w:rsidRPr="00A47C01">
        <w:rPr>
          <w:rFonts w:ascii="ITC Avant Garde Std Bk" w:hAnsi="ITC Avant Garde Std Bk"/>
          <w:b/>
          <w:sz w:val="20"/>
          <w:lang w:val="es-ES_tradnl"/>
        </w:rPr>
        <w:t>Artículo 375</w:t>
      </w:r>
      <w:bookmarkEnd w:id="396"/>
      <w:r w:rsidRPr="00A47C01">
        <w:rPr>
          <w:rFonts w:ascii="ITC Avant Garde Std Bk" w:hAnsi="ITC Avant Garde Std Bk"/>
          <w:b/>
          <w:sz w:val="20"/>
          <w:lang w:val="es-ES_tradnl"/>
        </w:rPr>
        <w:t>.</w:t>
      </w:r>
    </w:p>
    <w:p w14:paraId="6AB14C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aspirantes que rebasen el tope de gastos señalado en el artículo anterior perderán el derecho a ser registrados como Candidato Independiente o, en su caso, si ya está hecho el registro, se cancelará el mismo.</w:t>
      </w:r>
    </w:p>
    <w:p w14:paraId="2EC8D10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908F0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7" w:name="Artículo_376"/>
      <w:r w:rsidRPr="00A47C01">
        <w:rPr>
          <w:rFonts w:ascii="ITC Avant Garde Std Bk" w:hAnsi="ITC Avant Garde Std Bk"/>
          <w:b/>
          <w:sz w:val="20"/>
          <w:lang w:val="es-ES_tradnl"/>
        </w:rPr>
        <w:t>Artículo 376</w:t>
      </w:r>
      <w:bookmarkEnd w:id="397"/>
      <w:r w:rsidRPr="00A47C01">
        <w:rPr>
          <w:rFonts w:ascii="ITC Avant Garde Std Bk" w:hAnsi="ITC Avant Garde Std Bk"/>
          <w:b/>
          <w:sz w:val="20"/>
          <w:lang w:val="es-ES_tradnl"/>
        </w:rPr>
        <w:t>.</w:t>
      </w:r>
    </w:p>
    <w:p w14:paraId="170FDB6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Todo egreso deberá cubrirse con cheque nominativo o transferencia electrónica y los comprobantes que los amparen, deberán ser expedidos a nombre del aspirante y la persona encargada del manejo de recursos financieros en cuentas mancomunadas, debiendo constar en original como soporte a los informes financieros de los actos tendentes a obtener el apoyo ciudadano.</w:t>
      </w:r>
    </w:p>
    <w:p w14:paraId="56613C2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B4CE14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Le serán aplicables a los aspirantes las disposiciones relacionadas con el financiamiento privado de los Candidatos Independientes de esta Ley.</w:t>
      </w:r>
    </w:p>
    <w:p w14:paraId="7F6A72F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1C8A35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Los aspirantes deberán nombrar una persona encargada del manejo de los recursos financieros y administración de los recursos relacionados con el apoyo ciudadano, así como de la presentación de los informes en los términos de esta Ley.</w:t>
      </w:r>
    </w:p>
    <w:p w14:paraId="792E994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BAB80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8" w:name="Artículo_377"/>
      <w:r w:rsidRPr="00A47C01">
        <w:rPr>
          <w:rFonts w:ascii="ITC Avant Garde Std Bk" w:hAnsi="ITC Avant Garde Std Bk"/>
          <w:b/>
          <w:sz w:val="20"/>
          <w:lang w:val="es-ES_tradnl"/>
        </w:rPr>
        <w:t>Artículo 377</w:t>
      </w:r>
      <w:bookmarkEnd w:id="398"/>
      <w:r w:rsidRPr="00A47C01">
        <w:rPr>
          <w:rFonts w:ascii="ITC Avant Garde Std Bk" w:hAnsi="ITC Avant Garde Std Bk"/>
          <w:b/>
          <w:sz w:val="20"/>
          <w:lang w:val="es-ES_tradnl"/>
        </w:rPr>
        <w:t>.</w:t>
      </w:r>
    </w:p>
    <w:p w14:paraId="15335F0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Consejo General, a propuesta de la unidad de fiscalización del Instituto, determinará los requisitos que los aspirantes deben cubrir al presentar su informe de ingresos y egresos de actos tendentes a recabar el apoyo ciudadano.</w:t>
      </w:r>
      <w:r w:rsidRPr="00A47C01">
        <w:rPr>
          <w:rFonts w:ascii="ITC Avant Garde Std Bk" w:hAnsi="ITC Avant Garde Std Bk"/>
          <w:color w:val="2E74B5"/>
          <w:sz w:val="20"/>
          <w:lang w:val="es-ES_tradnl"/>
        </w:rPr>
        <w:t>]</w:t>
      </w:r>
    </w:p>
    <w:p w14:paraId="6ED171F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740F376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06CD365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9A9C1C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399" w:name="Artículo_378"/>
      <w:r w:rsidRPr="00A47C01">
        <w:rPr>
          <w:rFonts w:ascii="ITC Avant Garde Std Bk" w:hAnsi="ITC Avant Garde Std Bk"/>
          <w:b/>
          <w:sz w:val="20"/>
          <w:lang w:val="es-ES_tradnl"/>
        </w:rPr>
        <w:t>Artículo 378</w:t>
      </w:r>
      <w:bookmarkEnd w:id="399"/>
      <w:r w:rsidRPr="00A47C01">
        <w:rPr>
          <w:rFonts w:ascii="ITC Avant Garde Std Bk" w:hAnsi="ITC Avant Garde Std Bk"/>
          <w:b/>
          <w:sz w:val="20"/>
          <w:lang w:val="es-ES_tradnl"/>
        </w:rPr>
        <w:t>.</w:t>
      </w:r>
    </w:p>
    <w:p w14:paraId="507BCEE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aspirante que no entregue el informe de ingresos y egresos, dentro de los treinta días siguientes a la conclusión del periodo para recabar el apoyo ciudadano, le será negado el registro como Candidato Independiente.</w:t>
      </w:r>
    </w:p>
    <w:p w14:paraId="38BD451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00F6C2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aspirantes que sin haber obtenido el registro a la candidatura independiente no entreguen los informes antes señalados, serán sancionados en los términos de esta Ley.</w:t>
      </w:r>
    </w:p>
    <w:p w14:paraId="7AB4D8E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6F0F8D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6588414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Derechos y Obligaciones de los Aspirantes</w:t>
      </w:r>
    </w:p>
    <w:p w14:paraId="373D187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DE02E4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0" w:name="Artículo_379"/>
      <w:r w:rsidRPr="00A47C01">
        <w:rPr>
          <w:rFonts w:ascii="ITC Avant Garde Std Bk" w:hAnsi="ITC Avant Garde Std Bk"/>
          <w:b/>
          <w:sz w:val="20"/>
          <w:lang w:val="es-ES_tradnl"/>
        </w:rPr>
        <w:t>Artículo 379</w:t>
      </w:r>
      <w:bookmarkEnd w:id="400"/>
      <w:r w:rsidRPr="00A47C01">
        <w:rPr>
          <w:rFonts w:ascii="ITC Avant Garde Std Bk" w:hAnsi="ITC Avant Garde Std Bk"/>
          <w:b/>
          <w:sz w:val="20"/>
          <w:lang w:val="es-ES_tradnl"/>
        </w:rPr>
        <w:t>.</w:t>
      </w:r>
    </w:p>
    <w:p w14:paraId="5C5C113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derechos de los aspirantes:</w:t>
      </w:r>
    </w:p>
    <w:p w14:paraId="530E3AE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F5D5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Solicitar a los órganos electorales, dependiendo del tipo de elección, su registro como aspirante;</w:t>
      </w:r>
    </w:p>
    <w:p w14:paraId="690300B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33E7D9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Realizar actos para promover sus ideas y propuestas con el fin de obtener el apoyo ciudadano para el cargo al que desea aspirar;</w:t>
      </w:r>
    </w:p>
    <w:p w14:paraId="7F64C3E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BD2C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Utilizar financiamiento privado para el desarrollo de sus actividades, en términos de esta Ley;</w:t>
      </w:r>
    </w:p>
    <w:p w14:paraId="0F545C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25FA7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Nombrar a un representante para asistir a las sesiones de los Consejos General, locales y distritales, sin derecho a voz ni voto;</w:t>
      </w:r>
    </w:p>
    <w:p w14:paraId="1AB6F0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72F48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Insertar en su propaganda la leyenda “aspirante a Candidato Independiente”, y</w:t>
      </w:r>
    </w:p>
    <w:p w14:paraId="6C0B51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950E7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Los demás establecidos por esta Ley.</w:t>
      </w:r>
    </w:p>
    <w:p w14:paraId="7FCDED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172CA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1" w:name="Artículo_380"/>
      <w:r w:rsidRPr="00A47C01">
        <w:rPr>
          <w:rFonts w:ascii="ITC Avant Garde Std Bk" w:hAnsi="ITC Avant Garde Std Bk"/>
          <w:b/>
          <w:sz w:val="20"/>
          <w:lang w:val="es-ES_tradnl"/>
        </w:rPr>
        <w:t>Artículo 380</w:t>
      </w:r>
      <w:bookmarkEnd w:id="401"/>
      <w:r w:rsidRPr="00A47C01">
        <w:rPr>
          <w:rFonts w:ascii="ITC Avant Garde Std Bk" w:hAnsi="ITC Avant Garde Std Bk"/>
          <w:b/>
          <w:sz w:val="20"/>
          <w:lang w:val="es-ES_tradnl"/>
        </w:rPr>
        <w:t>.</w:t>
      </w:r>
    </w:p>
    <w:p w14:paraId="0617C015"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Son obligaciones de las personas aspirantes:</w:t>
      </w:r>
    </w:p>
    <w:p w14:paraId="5830A3D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5D097FF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07FD8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Conducirse con respeto irrestricto a lo dispuesto en la Constitución y en la presente Ley;</w:t>
      </w:r>
    </w:p>
    <w:p w14:paraId="539F1E1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A5378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 aceptar ni utilizar recursos de procedencia ilícita para realizar actos tendentes a obtener el apoyo ciudadano;</w:t>
      </w:r>
    </w:p>
    <w:p w14:paraId="0F42E6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9641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Abstenerse de recibir aportaciones y donaciones en efectivo, así como metales y piedras preciosas de cualquier persona física o moral;</w:t>
      </w:r>
    </w:p>
    <w:p w14:paraId="636DA9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1133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14:paraId="0BF156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49D6FCA"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Los poderes Ejecutivo, Legislativo y Judicial de la Federación y de las entidades federativas, y los ayuntamientos, salvo en el caso del financiamiento público establecido en la Constitución y esta Ley;</w:t>
      </w:r>
    </w:p>
    <w:p w14:paraId="66D67D1F" w14:textId="77777777" w:rsidR="00A47C01" w:rsidRPr="00A47C01" w:rsidRDefault="00A47C01" w:rsidP="00A47C01">
      <w:pPr>
        <w:pStyle w:val="Texto"/>
        <w:spacing w:after="0" w:line="240" w:lineRule="auto"/>
        <w:ind w:left="1152" w:hanging="432"/>
        <w:rPr>
          <w:rFonts w:ascii="ITC Avant Garde Std Bk" w:hAnsi="ITC Avant Garde Std Bk"/>
          <w:b/>
          <w:sz w:val="20"/>
          <w:lang w:val="es-ES_tradnl"/>
        </w:rPr>
      </w:pPr>
    </w:p>
    <w:p w14:paraId="4D8B0399"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dependencias, entidades u organismos de la Administración Pública Federal, estatal o municipal, centralizada o paraestatal, y los órganos de gobierno del Distrito Federal;</w:t>
      </w:r>
      <w:r w:rsidRPr="00A47C01">
        <w:rPr>
          <w:rFonts w:ascii="ITC Avant Garde Std Bk" w:hAnsi="ITC Avant Garde Std Bk"/>
          <w:color w:val="2E74B5"/>
          <w:sz w:val="20"/>
          <w:lang w:val="es-ES_tradnl"/>
        </w:rPr>
        <w:t>]</w:t>
      </w:r>
    </w:p>
    <w:p w14:paraId="6915EFA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Subinciso reformado DOF 02-03-2023</w:t>
      </w:r>
    </w:p>
    <w:p w14:paraId="0997C92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Subinciso declarado inválido y “recupera su vigencia con el texto que tenía al 2 de marzo de 2023” por sentencia de la SCJN a Acción de Inconstitucionalidad notificada para efectos legales el 23-06-2023 y publicada DOF 24-11-2023</w:t>
      </w:r>
    </w:p>
    <w:p w14:paraId="1F0D0E87" w14:textId="77777777" w:rsidR="00A47C01" w:rsidRPr="00A47C01" w:rsidRDefault="00A47C01" w:rsidP="00A47C01">
      <w:pPr>
        <w:pStyle w:val="Texto"/>
        <w:spacing w:after="0" w:line="240" w:lineRule="auto"/>
        <w:ind w:left="1152" w:hanging="432"/>
        <w:rPr>
          <w:rFonts w:ascii="ITC Avant Garde Std Bk" w:hAnsi="ITC Avant Garde Std Bk"/>
          <w:b/>
          <w:sz w:val="20"/>
          <w:lang w:val="es-ES_tradnl"/>
        </w:rPr>
      </w:pPr>
    </w:p>
    <w:p w14:paraId="52F30258"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iii)</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organismos autónomos federales, estatales y del Distrito Federal;</w:t>
      </w:r>
      <w:r w:rsidRPr="00A47C01">
        <w:rPr>
          <w:rFonts w:ascii="ITC Avant Garde Std Bk" w:hAnsi="ITC Avant Garde Std Bk"/>
          <w:color w:val="2E74B5"/>
          <w:sz w:val="20"/>
          <w:lang w:val="es-ES_tradnl"/>
        </w:rPr>
        <w:t>]</w:t>
      </w:r>
    </w:p>
    <w:p w14:paraId="4FADD7B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Subinciso reformado DOF 02-03-2023</w:t>
      </w:r>
    </w:p>
    <w:p w14:paraId="5B3A4B7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Subinciso declarado inválido y “recupera su vigencia con el texto que tenía al 2 de marzo de 2023” por sentencia de la SCJN a Acción de Inconstitucionalidad notificada para efectos legales el 23-06-2023 y publicada DOF 24-11-2023</w:t>
      </w:r>
    </w:p>
    <w:p w14:paraId="666E2451"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2A741C95"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iv)</w:t>
      </w:r>
      <w:r w:rsidRPr="00A47C01">
        <w:rPr>
          <w:rFonts w:ascii="ITC Avant Garde Std Bk" w:hAnsi="ITC Avant Garde Std Bk"/>
          <w:sz w:val="20"/>
          <w:lang w:val="es-ES_tradnl"/>
        </w:rPr>
        <w:tab/>
        <w:t>Los partidos políticos, personas físicas o morales extranjeras;</w:t>
      </w:r>
    </w:p>
    <w:p w14:paraId="43793BD9"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1CF9C4C2"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v)</w:t>
      </w:r>
      <w:r w:rsidRPr="00A47C01">
        <w:rPr>
          <w:rFonts w:ascii="ITC Avant Garde Std Bk" w:hAnsi="ITC Avant Garde Std Bk"/>
          <w:sz w:val="20"/>
          <w:lang w:val="es-ES_tradnl"/>
        </w:rPr>
        <w:tab/>
        <w:t>Los organismos internacionales de cualquier naturaleza;</w:t>
      </w:r>
    </w:p>
    <w:p w14:paraId="34FE008C"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0F67CBEF"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vi)</w:t>
      </w:r>
      <w:r w:rsidRPr="00A47C01">
        <w:rPr>
          <w:rFonts w:ascii="ITC Avant Garde Std Bk" w:hAnsi="ITC Avant Garde Std Bk"/>
          <w:sz w:val="20"/>
          <w:lang w:val="es-ES_tradnl"/>
        </w:rPr>
        <w:tab/>
        <w:t>Las personas morales, y</w:t>
      </w:r>
    </w:p>
    <w:p w14:paraId="1C0757D5"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60C14F35"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r w:rsidRPr="00A47C01">
        <w:rPr>
          <w:rFonts w:ascii="ITC Avant Garde Std Bk" w:hAnsi="ITC Avant Garde Std Bk"/>
          <w:b/>
          <w:sz w:val="20"/>
          <w:lang w:val="es-ES_tradnl"/>
        </w:rPr>
        <w:t>vii)</w:t>
      </w:r>
      <w:r w:rsidRPr="00A47C01">
        <w:rPr>
          <w:rFonts w:ascii="ITC Avant Garde Std Bk" w:hAnsi="ITC Avant Garde Std Bk"/>
          <w:sz w:val="20"/>
          <w:lang w:val="es-ES_tradnl"/>
        </w:rPr>
        <w:tab/>
        <w:t>Las personas que vivan o trabajen en el extranjero.</w:t>
      </w:r>
    </w:p>
    <w:p w14:paraId="7308935F" w14:textId="77777777" w:rsidR="00A47C01" w:rsidRPr="00A47C01" w:rsidRDefault="00A47C01" w:rsidP="00A47C01">
      <w:pPr>
        <w:pStyle w:val="Texto"/>
        <w:spacing w:after="0" w:line="240" w:lineRule="auto"/>
        <w:ind w:left="1152" w:hanging="432"/>
        <w:rPr>
          <w:rFonts w:ascii="ITC Avant Garde Std Bk" w:hAnsi="ITC Avant Garde Std Bk"/>
          <w:sz w:val="20"/>
          <w:lang w:val="es-ES_tradnl"/>
        </w:rPr>
      </w:pPr>
    </w:p>
    <w:p w14:paraId="2B0A8B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Abstenerse de realizar por sí o por interpósita persona, actos de presión o coacción para obtener el apoyo ciudadano;</w:t>
      </w:r>
    </w:p>
    <w:p w14:paraId="4E9CBE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512B6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f) </w:t>
      </w:r>
      <w:r w:rsidRPr="00A47C01">
        <w:rPr>
          <w:rFonts w:ascii="ITC Avant Garde Std Bk" w:hAnsi="ITC Avant Garde Std Bk"/>
          <w:b/>
          <w:sz w:val="20"/>
          <w:lang w:val="es-ES_tradnl"/>
        </w:rPr>
        <w:tab/>
      </w:r>
      <w:r w:rsidRPr="00A47C01">
        <w:rPr>
          <w:rFonts w:ascii="ITC Avant Garde Std Bk" w:hAnsi="ITC Avant Garde Std Bk"/>
          <w:sz w:val="20"/>
          <w:lang w:val="es-ES_tradnl"/>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p w14:paraId="3AFAA8D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3D2D2B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DC93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Rendir el informe de ingresos y egresos;</w:t>
      </w:r>
    </w:p>
    <w:p w14:paraId="1102B3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A310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Respetar los topes de gastos fijados para obtener el apoyo ciudadano, en los términos que establece la presente Ley, y</w:t>
      </w:r>
    </w:p>
    <w:p w14:paraId="1DC12E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2696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Las demás establecidas por esta Ley.</w:t>
      </w:r>
    </w:p>
    <w:p w14:paraId="3E78E40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ED0C9E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V</w:t>
      </w:r>
    </w:p>
    <w:p w14:paraId="6ADE188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Registro de Candidatos Independientes</w:t>
      </w:r>
    </w:p>
    <w:p w14:paraId="655EDD2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358497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6D080C1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Requisitos de Elegibilidad</w:t>
      </w:r>
    </w:p>
    <w:p w14:paraId="68C4935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8563BD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2" w:name="Artículo_381"/>
      <w:r w:rsidRPr="00A47C01">
        <w:rPr>
          <w:rFonts w:ascii="ITC Avant Garde Std Bk" w:hAnsi="ITC Avant Garde Std Bk"/>
          <w:b/>
          <w:sz w:val="20"/>
          <w:lang w:val="es-ES_tradnl"/>
        </w:rPr>
        <w:t>Artículo 381</w:t>
      </w:r>
      <w:bookmarkEnd w:id="402"/>
      <w:r w:rsidRPr="00A47C01">
        <w:rPr>
          <w:rFonts w:ascii="ITC Avant Garde Std Bk" w:hAnsi="ITC Avant Garde Std Bk"/>
          <w:b/>
          <w:sz w:val="20"/>
          <w:lang w:val="es-ES_tradnl"/>
        </w:rPr>
        <w:t>.</w:t>
      </w:r>
    </w:p>
    <w:p w14:paraId="7F4368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aspiren a participar como Candidatos Independientes en las elecciones federales de que se trate, deberán satisfacer, además de los requisitos señalados por la Constitución,</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los señalados en el artículo 10 de esta Ley.</w:t>
      </w:r>
    </w:p>
    <w:p w14:paraId="5808E61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8702D3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3283728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Solicitud de Registro</w:t>
      </w:r>
    </w:p>
    <w:p w14:paraId="77CE16F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854AF3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3" w:name="Artículo_382"/>
      <w:r w:rsidRPr="00A47C01">
        <w:rPr>
          <w:rFonts w:ascii="ITC Avant Garde Std Bk" w:hAnsi="ITC Avant Garde Std Bk"/>
          <w:b/>
          <w:sz w:val="20"/>
          <w:lang w:val="es-ES_tradnl"/>
        </w:rPr>
        <w:t>Artículo 382</w:t>
      </w:r>
      <w:bookmarkEnd w:id="403"/>
      <w:r w:rsidRPr="00A47C01">
        <w:rPr>
          <w:rFonts w:ascii="ITC Avant Garde Std Bk" w:hAnsi="ITC Avant Garde Std Bk"/>
          <w:b/>
          <w:sz w:val="20"/>
          <w:lang w:val="es-ES_tradnl"/>
        </w:rPr>
        <w:t>.</w:t>
      </w:r>
    </w:p>
    <w:p w14:paraId="23D3B45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plazos y órganos competentes para el registro de las candidaturas independientes en el año de la elección, serán los mismos que se señalan en la presente Ley para el Presidente de la República, diputados y senadores del Congreso de la Unión.</w:t>
      </w:r>
    </w:p>
    <w:p w14:paraId="0BBB41A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9D1A2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Instituto dará amplia difusión a la apertura del registro de las candidaturas independientes y a los plazos a que se refiere el presente artículo.</w:t>
      </w:r>
    </w:p>
    <w:p w14:paraId="6A4AF04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F1C5D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4" w:name="Artículo_383"/>
      <w:r w:rsidRPr="00A47C01">
        <w:rPr>
          <w:rFonts w:ascii="ITC Avant Garde Std Bk" w:hAnsi="ITC Avant Garde Std Bk"/>
          <w:b/>
          <w:sz w:val="20"/>
          <w:lang w:val="es-ES_tradnl"/>
        </w:rPr>
        <w:t>Artículo 383</w:t>
      </w:r>
      <w:bookmarkEnd w:id="404"/>
      <w:r w:rsidRPr="00A47C01">
        <w:rPr>
          <w:rFonts w:ascii="ITC Avant Garde Std Bk" w:hAnsi="ITC Avant Garde Std Bk"/>
          <w:b/>
          <w:sz w:val="20"/>
          <w:lang w:val="es-ES_tradnl"/>
        </w:rPr>
        <w:t>.</w:t>
      </w:r>
    </w:p>
    <w:p w14:paraId="71408D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ciudadanos que aspiren a participar como Candidatos Independientes a un cargo de elección popular deberán:</w:t>
      </w:r>
    </w:p>
    <w:p w14:paraId="548E7A2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8F0E6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Presentar su solicitud por escrito;</w:t>
      </w:r>
    </w:p>
    <w:p w14:paraId="4CBB85D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10B8B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solicitud de registro deberá contener:</w:t>
      </w:r>
    </w:p>
    <w:p w14:paraId="43052EF0"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38E68D7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Apellido paterno, apellido materno, nombre completo y firma o, en su caso, huella dactilar del solicitante;</w:t>
      </w:r>
    </w:p>
    <w:p w14:paraId="7FCE1E17"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21654EF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sz w:val="20"/>
          <w:szCs w:val="20"/>
          <w:lang w:val="es-ES_tradnl"/>
        </w:rPr>
        <w:tab/>
        <w:t>Lugar y fecha de nacimiento del solicitante;</w:t>
      </w:r>
    </w:p>
    <w:p w14:paraId="4693484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B47960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Domicilio del solicitante y tiempo de residencia en el mismo;</w:t>
      </w:r>
    </w:p>
    <w:p w14:paraId="2452FE5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EF3C56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Ocupación del solicitante;</w:t>
      </w:r>
    </w:p>
    <w:p w14:paraId="08E958B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AFE0D5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Clave de la credencial para votar del solicitante;</w:t>
      </w:r>
    </w:p>
    <w:p w14:paraId="7F52DC2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8D3E53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Cargo para el que se pretenda postular el solicitante;</w:t>
      </w:r>
    </w:p>
    <w:p w14:paraId="640E036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08A4EFF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Designación del representante legal y domicilio para oír y recibir notificaciones, y</w:t>
      </w:r>
    </w:p>
    <w:p w14:paraId="3A95B78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CADD09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Designación de la persona encargada del manejo de los recursos financieros y de la rendición de informes correspondientes.</w:t>
      </w:r>
    </w:p>
    <w:p w14:paraId="53280CF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42855C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 solicitud deberá acompañarse de la siguiente documentación:</w:t>
      </w:r>
    </w:p>
    <w:p w14:paraId="1138C5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9F7E72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Formato en el que manifieste su voluntad de ser Candidato Independiente, a que se refiere esta Ley;</w:t>
      </w:r>
    </w:p>
    <w:p w14:paraId="466BE517"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34406AFD"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Copia del acta de nacimiento y del anverso y reverso de la credencial para votar vigente;</w:t>
      </w:r>
    </w:p>
    <w:p w14:paraId="2655384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E5C3FB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 plataforma electoral que contenga las principales propuestas que el Candidato Independiente sostendrá en la campaña electoral;</w:t>
      </w:r>
    </w:p>
    <w:p w14:paraId="24049C4E"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FED33D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datos de identificación de la cuenta bancaria aperturada para el manejo de los recursos de la candidatura independiente, en los términos de esta Ley;</w:t>
      </w:r>
    </w:p>
    <w:p w14:paraId="29EB120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A1F7C9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informes de gastos y egresos de los actos tendentes a obtener el apoyo ciudadano;</w:t>
      </w:r>
    </w:p>
    <w:p w14:paraId="64FBBC3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86F900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 xml:space="preserve">La cédula de respaldo que contenga el nombre, firma y </w:t>
      </w:r>
      <w:r w:rsidRPr="00A47C01">
        <w:rPr>
          <w:rFonts w:ascii="ITC Avant Garde Std Bk" w:hAnsi="ITC Avant Garde Std Bk"/>
          <w:sz w:val="20"/>
          <w:szCs w:val="20"/>
        </w:rPr>
        <w:t>clave de elector o el número identificador al reverso de la credencial de elector derivado del reconocimiento óptico de caracteres (OCR) de la credencial para votar con fotografía vigente</w:t>
      </w:r>
      <w:r w:rsidRPr="00A47C01">
        <w:rPr>
          <w:rFonts w:ascii="ITC Avant Garde Std Bk" w:hAnsi="ITC Avant Garde Std Bk"/>
          <w:sz w:val="20"/>
          <w:szCs w:val="20"/>
          <w:lang w:val="es-ES_tradnl"/>
        </w:rPr>
        <w:t xml:space="preserve"> de cada uno de los ciudadanos que manifiestan el apoyo en el porcentaje requerido en los términos de esta Ley;</w:t>
      </w:r>
    </w:p>
    <w:p w14:paraId="5AF40E90" w14:textId="77777777" w:rsidR="00A47C01" w:rsidRPr="00A47C01" w:rsidRDefault="00A47C01" w:rsidP="00A47C01">
      <w:pPr>
        <w:pStyle w:val="INCISO"/>
        <w:spacing w:after="0" w:line="240" w:lineRule="auto"/>
        <w:rPr>
          <w:rFonts w:ascii="ITC Avant Garde Std Bk" w:hAnsi="ITC Avant Garde Std Bk"/>
          <w:sz w:val="20"/>
          <w:szCs w:val="20"/>
        </w:rPr>
      </w:pPr>
    </w:p>
    <w:p w14:paraId="5FDF9DD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Manifestación por escrito, bajo protesta de decir verdad, de:</w:t>
      </w:r>
    </w:p>
    <w:p w14:paraId="20B7917C"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D54FAFE" w14:textId="77777777" w:rsidR="00A47C01" w:rsidRPr="00A47C01" w:rsidRDefault="00A47C01" w:rsidP="00A47C01">
      <w:pPr>
        <w:pStyle w:val="Texto"/>
        <w:spacing w:after="0" w:line="240" w:lineRule="auto"/>
        <w:ind w:left="1512" w:hanging="432"/>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aceptar recursos de procedencia ilícita para campañas y actos para obtener el apoyo ciudadano;</w:t>
      </w:r>
    </w:p>
    <w:p w14:paraId="002DBDEA" w14:textId="77777777" w:rsidR="00A47C01" w:rsidRPr="00A47C01" w:rsidRDefault="00A47C01" w:rsidP="00A47C01">
      <w:pPr>
        <w:pStyle w:val="Texto"/>
        <w:spacing w:after="0" w:line="240" w:lineRule="auto"/>
        <w:ind w:left="1512" w:hanging="432"/>
        <w:rPr>
          <w:rFonts w:ascii="ITC Avant Garde Std Bk" w:hAnsi="ITC Avant Garde Std Bk"/>
          <w:b/>
          <w:sz w:val="20"/>
          <w:lang w:val="es-ES_tradnl"/>
        </w:rPr>
      </w:pPr>
    </w:p>
    <w:p w14:paraId="75DB731A" w14:textId="77777777" w:rsidR="00A47C01" w:rsidRPr="00A47C01" w:rsidRDefault="00A47C01" w:rsidP="00A47C01">
      <w:pPr>
        <w:pStyle w:val="Texto"/>
        <w:spacing w:after="0" w:line="240" w:lineRule="auto"/>
        <w:ind w:left="1512" w:hanging="432"/>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ser presidente del comité ejecutivo nacional, estatal, municipal, dirigente, militante, afiliado o su equivalente, de un partido político, conforme a lo establecido en esta Ley, y</w:t>
      </w:r>
    </w:p>
    <w:p w14:paraId="7EDB9604" w14:textId="77777777" w:rsidR="00A47C01" w:rsidRPr="00A47C01" w:rsidRDefault="00A47C01" w:rsidP="00A47C01">
      <w:pPr>
        <w:pStyle w:val="Texto"/>
        <w:spacing w:after="0" w:line="240" w:lineRule="auto"/>
        <w:ind w:left="1512" w:hanging="432"/>
        <w:rPr>
          <w:rFonts w:ascii="ITC Avant Garde Std Bk" w:hAnsi="ITC Avant Garde Std Bk"/>
          <w:sz w:val="20"/>
          <w:lang w:val="es-ES_tradnl"/>
        </w:rPr>
      </w:pPr>
    </w:p>
    <w:p w14:paraId="4917237E" w14:textId="77777777" w:rsidR="00A47C01" w:rsidRPr="00A47C01" w:rsidRDefault="00A47C01" w:rsidP="00A47C01">
      <w:pPr>
        <w:pStyle w:val="Texto"/>
        <w:spacing w:after="0" w:line="240" w:lineRule="auto"/>
        <w:ind w:left="1512" w:hanging="432"/>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tener ningún otro impedimento de tipo legal para contender como Candidato Independiente.</w:t>
      </w:r>
    </w:p>
    <w:p w14:paraId="17B98559" w14:textId="77777777" w:rsidR="00A47C01" w:rsidRPr="00A47C01" w:rsidRDefault="00A47C01" w:rsidP="00A47C01">
      <w:pPr>
        <w:pStyle w:val="Texto"/>
        <w:spacing w:after="0" w:line="240" w:lineRule="auto"/>
        <w:ind w:left="1512" w:hanging="432"/>
        <w:rPr>
          <w:rFonts w:ascii="ITC Avant Garde Std Bk" w:hAnsi="ITC Avant Garde Std Bk"/>
          <w:sz w:val="20"/>
          <w:lang w:val="es-ES_tradnl"/>
        </w:rPr>
      </w:pPr>
    </w:p>
    <w:p w14:paraId="433D626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Escrito en el que manifieste su conformidad para que todos los ingresos y egresos de la cuenta bancaria aperturada sean fiscalizados, en cualquier momento, por el Instituto.</w:t>
      </w:r>
    </w:p>
    <w:p w14:paraId="24F3DBD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A44735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Recibida una solicitud de registro de candidatura independiente por el presidente o secretario del consejo que corresponda, se verificará dentro de los tres días siguientes que se cumplió con todos los requisitos señalados en el párrafo anterior, con excepción de lo relativo al apoyo ciudadano.</w:t>
      </w:r>
    </w:p>
    <w:p w14:paraId="6F0A5E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BC9B2F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5" w:name="Artículo_384"/>
      <w:r w:rsidRPr="00A47C01">
        <w:rPr>
          <w:rFonts w:ascii="ITC Avant Garde Std Bk" w:hAnsi="ITC Avant Garde Std Bk"/>
          <w:b/>
          <w:sz w:val="20"/>
          <w:lang w:val="es-ES_tradnl"/>
        </w:rPr>
        <w:t>Artículo 384</w:t>
      </w:r>
      <w:bookmarkEnd w:id="405"/>
      <w:r w:rsidRPr="00A47C01">
        <w:rPr>
          <w:rFonts w:ascii="ITC Avant Garde Std Bk" w:hAnsi="ITC Avant Garde Std Bk"/>
          <w:b/>
          <w:sz w:val="20"/>
          <w:lang w:val="es-ES_tradnl"/>
        </w:rPr>
        <w:t>.</w:t>
      </w:r>
    </w:p>
    <w:p w14:paraId="03E370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Si de la verificación realizada se advierte que se omitió el cumplimiento de uno o varios requisitos, se notificará de inmediato al solicitante o a su representante, para que dentro de las 48 horas siguientes subsane el o los requisitos omitidos, siempre y cuando esto pueda realizarse dentro de los plazos que señala esta Ley.</w:t>
      </w:r>
    </w:p>
    <w:p w14:paraId="4753E62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8B09A7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Si no se subsanan los requisitos omitidos o se advierte que la solicitud se realizó en forma extemporánea, se tendrá por no presentada.</w:t>
      </w:r>
    </w:p>
    <w:p w14:paraId="2A239C1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327900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6" w:name="Artículo_385"/>
      <w:r w:rsidRPr="00A47C01">
        <w:rPr>
          <w:rFonts w:ascii="ITC Avant Garde Std Bk" w:hAnsi="ITC Avant Garde Std Bk"/>
          <w:b/>
          <w:sz w:val="20"/>
          <w:lang w:val="es-ES_tradnl"/>
        </w:rPr>
        <w:t>Artículo 385</w:t>
      </w:r>
      <w:bookmarkEnd w:id="406"/>
      <w:r w:rsidRPr="00A47C01">
        <w:rPr>
          <w:rFonts w:ascii="ITC Avant Garde Std Bk" w:hAnsi="ITC Avant Garde Std Bk"/>
          <w:b/>
          <w:sz w:val="20"/>
          <w:lang w:val="es-ES_tradnl"/>
        </w:rPr>
        <w:t>.</w:t>
      </w:r>
    </w:p>
    <w:p w14:paraId="0FCDDB9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Una vez que se cumplan los demás requisitos establecidos en esta Ley, la Dirección Ejecutiva del Registro Federal de Electores del Instituto procederá a verificar que se haya reunido el porcentaje de apoyo ciudadano que corresponda según la elección de que se trate, constatando que los ciudadanos aparecen en la lista nominal de electores.</w:t>
      </w:r>
    </w:p>
    <w:p w14:paraId="676E621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0B6AAB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firmas no se computarán para los efectos del porcentaje requerido cuando se presente alguna de las siguientes circunstancias:</w:t>
      </w:r>
    </w:p>
    <w:p w14:paraId="4AC0AA9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C5E2B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Nombres con datos falsos o erróneos;</w:t>
      </w:r>
    </w:p>
    <w:p w14:paraId="23B18E6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DB20C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No se acompañen las copias de la credencial para votar vigente;</w:t>
      </w:r>
    </w:p>
    <w:p w14:paraId="629250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35F8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En el caso de candidatos a senador, los ciudadanos no tengan su domicilio en la entidad para la que se está compitiendo;</w:t>
      </w:r>
    </w:p>
    <w:p w14:paraId="0B8526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29AB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En el caso de candidatos a Diputado Federal, los ciudadanos no tengan su domicilio en el distrito para el que se está postulando;</w:t>
      </w:r>
    </w:p>
    <w:p w14:paraId="6FA3CE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2DF9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ciudadanos hayan sido dados de baja de la lista nominal;</w:t>
      </w:r>
    </w:p>
    <w:p w14:paraId="50D5E0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1C22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el caso que se haya presentado por una misma persona más de una manifestación a favor de un mismo aspirante, sólo se computará una, y</w:t>
      </w:r>
    </w:p>
    <w:p w14:paraId="2A6499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5876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En el caso que una misma persona haya presentado manifestación en favor de más de un aspirante, sólo se computará la primera manifestación presentada.</w:t>
      </w:r>
    </w:p>
    <w:p w14:paraId="0CC630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2DC41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7" w:name="Artículo_386"/>
      <w:r w:rsidRPr="00A47C01">
        <w:rPr>
          <w:rFonts w:ascii="ITC Avant Garde Std Bk" w:hAnsi="ITC Avant Garde Std Bk"/>
          <w:b/>
          <w:sz w:val="20"/>
          <w:lang w:val="es-ES_tradnl"/>
        </w:rPr>
        <w:t>Artículo 386</w:t>
      </w:r>
      <w:bookmarkEnd w:id="407"/>
      <w:r w:rsidRPr="00A47C01">
        <w:rPr>
          <w:rFonts w:ascii="ITC Avant Garde Std Bk" w:hAnsi="ITC Avant Garde Std Bk"/>
          <w:b/>
          <w:sz w:val="20"/>
          <w:lang w:val="es-ES_tradnl"/>
        </w:rPr>
        <w:t>.</w:t>
      </w:r>
    </w:p>
    <w:p w14:paraId="38C801F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Si la solicitud no reúne el porcentaje requerido se tendrá por no presentada.</w:t>
      </w:r>
    </w:p>
    <w:p w14:paraId="6BFF49BF"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BBD245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8" w:name="Artículo_387"/>
      <w:r w:rsidRPr="00A47C01">
        <w:rPr>
          <w:rFonts w:ascii="ITC Avant Garde Std Bk" w:hAnsi="ITC Avant Garde Std Bk"/>
          <w:b/>
          <w:sz w:val="20"/>
          <w:lang w:val="es-ES_tradnl"/>
        </w:rPr>
        <w:t>Artículo 387</w:t>
      </w:r>
      <w:bookmarkEnd w:id="408"/>
      <w:r w:rsidRPr="00A47C01">
        <w:rPr>
          <w:rFonts w:ascii="ITC Avant Garde Std Bk" w:hAnsi="ITC Avant Garde Std Bk"/>
          <w:b/>
          <w:sz w:val="20"/>
          <w:lang w:val="es-ES_tradnl"/>
        </w:rPr>
        <w:t>.</w:t>
      </w:r>
    </w:p>
    <w:p w14:paraId="6228E6E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Ninguna persona podrá registrarse como candidato a distintos cargos de elección popular en el mismo proceso electoral; tampoco podrá ser candidato para un cargo federal de elección popular y simultáneamente para otro de los estados, los municipios o del Distrito Federal. En este supuesto, si el registro para el cargo de la elección federal ya estuviere hecho, se procederá a la cancelación automática del registro federal.</w:t>
      </w:r>
      <w:r w:rsidRPr="00A47C01">
        <w:rPr>
          <w:rFonts w:ascii="ITC Avant Garde Std Bk" w:hAnsi="ITC Avant Garde Std Bk"/>
          <w:color w:val="2E74B5"/>
          <w:sz w:val="20"/>
          <w:lang w:val="es-ES_tradnl"/>
        </w:rPr>
        <w:t>]</w:t>
      </w:r>
    </w:p>
    <w:p w14:paraId="562F84C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804F9F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1F568D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EC4F01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Candidatos Independientes que hayan sido registrados no podrán ser postulados como candidatos por un partido político o coalición en el mismo proceso electoral federal.</w:t>
      </w:r>
    </w:p>
    <w:p w14:paraId="143B0A9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8129FF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Tercera</w:t>
      </w:r>
    </w:p>
    <w:p w14:paraId="3D8FC7C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Registro</w:t>
      </w:r>
    </w:p>
    <w:p w14:paraId="4FEF2F13"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5EDBE5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09" w:name="Artículo_388"/>
      <w:r w:rsidRPr="00A47C01">
        <w:rPr>
          <w:rFonts w:ascii="ITC Avant Garde Std Bk" w:hAnsi="ITC Avant Garde Std Bk"/>
          <w:b/>
          <w:sz w:val="20"/>
          <w:lang w:val="es-ES_tradnl"/>
        </w:rPr>
        <w:t>Artículo 388</w:t>
      </w:r>
      <w:bookmarkEnd w:id="409"/>
      <w:r w:rsidRPr="00A47C01">
        <w:rPr>
          <w:rFonts w:ascii="ITC Avant Garde Std Bk" w:hAnsi="ITC Avant Garde Std Bk"/>
          <w:b/>
          <w:sz w:val="20"/>
          <w:lang w:val="es-ES_tradnl"/>
        </w:rPr>
        <w:t>.</w:t>
      </w:r>
    </w:p>
    <w:p w14:paraId="2CAB488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Dentro de los tres días siguientes al en que venzan los plazos, los Consejos General, locales y distritales, deberán celebrar la sesión de registro de candidaturas, en los términos de la presente Ley.</w:t>
      </w:r>
    </w:p>
    <w:p w14:paraId="420921E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365843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0" w:name="Artículo_389"/>
      <w:r w:rsidRPr="00A47C01">
        <w:rPr>
          <w:rFonts w:ascii="ITC Avant Garde Std Bk" w:hAnsi="ITC Avant Garde Std Bk"/>
          <w:b/>
          <w:sz w:val="20"/>
          <w:lang w:val="es-ES_tradnl"/>
        </w:rPr>
        <w:t>Artículo 389</w:t>
      </w:r>
      <w:bookmarkEnd w:id="410"/>
      <w:r w:rsidRPr="00A47C01">
        <w:rPr>
          <w:rFonts w:ascii="ITC Avant Garde Std Bk" w:hAnsi="ITC Avant Garde Std Bk"/>
          <w:b/>
          <w:sz w:val="20"/>
          <w:lang w:val="es-ES_tradnl"/>
        </w:rPr>
        <w:t>.</w:t>
      </w:r>
    </w:p>
    <w:p w14:paraId="188EE74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Secretario del Consejo General y los presidentes de los consejos locales o distritales, según corresponda, tomarán las medidas necesarias para hacer pública la conclusión del registro de candidaturas independientes, dando a conocer los nombres de los candidatos o fórmulas registradas y de aquéllos que no cumplieron con los requisitos.</w:t>
      </w:r>
    </w:p>
    <w:p w14:paraId="3D4BAE2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B656883"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Cuarta</w:t>
      </w:r>
    </w:p>
    <w:p w14:paraId="1C67289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Sustitución y Cancelación del Registro</w:t>
      </w:r>
    </w:p>
    <w:p w14:paraId="3C8D92E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E4A9F6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1" w:name="Artículo_390"/>
      <w:r w:rsidRPr="00A47C01">
        <w:rPr>
          <w:rFonts w:ascii="ITC Avant Garde Std Bk" w:hAnsi="ITC Avant Garde Std Bk"/>
          <w:b/>
          <w:sz w:val="20"/>
          <w:lang w:val="es-ES_tradnl"/>
        </w:rPr>
        <w:t>Artículo 390</w:t>
      </w:r>
      <w:bookmarkEnd w:id="411"/>
      <w:r w:rsidRPr="00A47C01">
        <w:rPr>
          <w:rFonts w:ascii="ITC Avant Garde Std Bk" w:hAnsi="ITC Avant Garde Std Bk"/>
          <w:b/>
          <w:sz w:val="20"/>
          <w:lang w:val="es-ES_tradnl"/>
        </w:rPr>
        <w:t>.</w:t>
      </w:r>
    </w:p>
    <w:p w14:paraId="2FD1542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que obtengan su registro no podrán ser sustituidos en ninguna de las etapas del proceso electoral.</w:t>
      </w:r>
    </w:p>
    <w:p w14:paraId="0C966F6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23C995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2" w:name="Artículo_391"/>
      <w:r w:rsidRPr="00A47C01">
        <w:rPr>
          <w:rFonts w:ascii="ITC Avant Garde Std Bk" w:hAnsi="ITC Avant Garde Std Bk"/>
          <w:b/>
          <w:sz w:val="20"/>
          <w:lang w:val="es-ES_tradnl"/>
        </w:rPr>
        <w:t>Artículo 391</w:t>
      </w:r>
      <w:bookmarkEnd w:id="412"/>
      <w:r w:rsidRPr="00A47C01">
        <w:rPr>
          <w:rFonts w:ascii="ITC Avant Garde Std Bk" w:hAnsi="ITC Avant Garde Std Bk"/>
          <w:b/>
          <w:sz w:val="20"/>
          <w:lang w:val="es-ES_tradnl"/>
        </w:rPr>
        <w:t>.</w:t>
      </w:r>
    </w:p>
    <w:p w14:paraId="69D346B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Tratándose de la fórmula de diputados, será cancelado el registro de la fórmula completa cuando falte el propietario. La ausencia del suplente no invalidará la fórmula.</w:t>
      </w:r>
    </w:p>
    <w:p w14:paraId="694BD4F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D35B7F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3" w:name="Artículo_392"/>
      <w:r w:rsidRPr="00A47C01">
        <w:rPr>
          <w:rFonts w:ascii="ITC Avant Garde Std Bk" w:hAnsi="ITC Avant Garde Std Bk"/>
          <w:b/>
          <w:sz w:val="20"/>
          <w:lang w:val="es-ES_tradnl"/>
        </w:rPr>
        <w:t>Artículo 392</w:t>
      </w:r>
      <w:bookmarkEnd w:id="413"/>
      <w:r w:rsidRPr="00A47C01">
        <w:rPr>
          <w:rFonts w:ascii="ITC Avant Garde Std Bk" w:hAnsi="ITC Avant Garde Std Bk"/>
          <w:b/>
          <w:sz w:val="20"/>
          <w:lang w:val="es-ES_tradnl"/>
        </w:rPr>
        <w:t>.</w:t>
      </w:r>
    </w:p>
    <w:p w14:paraId="30E0177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 caso de las listas de fórmulas de Candidatos Independientes al cargo de Senador, si por cualquier causa falta uno de los integrantes propietarios de una de las fórmulas, se cancelará el registro de ambas. La ausencia del suplente no invalidará las fórmulas.</w:t>
      </w:r>
    </w:p>
    <w:p w14:paraId="1FF1E13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D58D2E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TERCERO</w:t>
      </w:r>
    </w:p>
    <w:p w14:paraId="73A04B1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Prerrogativas, Derechos y Obligaciones</w:t>
      </w:r>
    </w:p>
    <w:p w14:paraId="676DF41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03A19D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4FFEB7E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Derechos y Obligaciones</w:t>
      </w:r>
    </w:p>
    <w:p w14:paraId="79E3095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5EA3BB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4" w:name="Artículo_393"/>
      <w:r w:rsidRPr="00A47C01">
        <w:rPr>
          <w:rFonts w:ascii="ITC Avant Garde Std Bk" w:hAnsi="ITC Avant Garde Std Bk"/>
          <w:b/>
          <w:sz w:val="20"/>
          <w:lang w:val="es-ES_tradnl"/>
        </w:rPr>
        <w:t>Artículo 393</w:t>
      </w:r>
      <w:bookmarkEnd w:id="414"/>
      <w:r w:rsidRPr="00A47C01">
        <w:rPr>
          <w:rFonts w:ascii="ITC Avant Garde Std Bk" w:hAnsi="ITC Avant Garde Std Bk"/>
          <w:b/>
          <w:sz w:val="20"/>
          <w:lang w:val="es-ES_tradnl"/>
        </w:rPr>
        <w:t>.</w:t>
      </w:r>
    </w:p>
    <w:p w14:paraId="56012DD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prerrogativas y derechos de los Candidatos Independientes registrados:</w:t>
      </w:r>
    </w:p>
    <w:p w14:paraId="0648C64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0EB99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Participar en la campaña electoral correspondiente y en la elección al cargo para el que hayan sido registrados;</w:t>
      </w:r>
    </w:p>
    <w:p w14:paraId="597D679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FC49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Tener acceso a los tiempos de radio y televisión, como si se tratara de un partido político de nuevo registro, pero en forma proporcional al tipo de elección de que se trate, únicamente en la etapa de las campañas electorales;</w:t>
      </w:r>
    </w:p>
    <w:p w14:paraId="7B9C83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5D45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Obtener financiamiento público y privado, en los términos de esta Ley;</w:t>
      </w:r>
    </w:p>
    <w:p w14:paraId="1B5316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D88EA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Realizar actos de campaña y difundir propaganda electoral en los términos de esta Ley;</w:t>
      </w:r>
    </w:p>
    <w:p w14:paraId="6894DC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CB34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Replicar y aclarar la información que generen los medios de comunicación, cuando consideren que se deforma su imagen o que se difundan hechos falsos o sin sustento alguno;</w:t>
      </w:r>
    </w:p>
    <w:p w14:paraId="5BAC87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4E856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Designar representantes ante los órganos del Instituto, en los términos dispuestos por esta Ley;</w:t>
      </w:r>
    </w:p>
    <w:p w14:paraId="605DD5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E73F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Solicitar a los órganos electorales copia de la documentación electoral, a través de sus representantes acreditados, y</w:t>
      </w:r>
    </w:p>
    <w:p w14:paraId="648D1C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48A4D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Las demás que les otorgue esta Ley, y los demás ordenamientos aplicables.</w:t>
      </w:r>
    </w:p>
    <w:p w14:paraId="18DCAC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E3F26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5" w:name="Artículo_394"/>
      <w:r w:rsidRPr="00A47C01">
        <w:rPr>
          <w:rFonts w:ascii="ITC Avant Garde Std Bk" w:hAnsi="ITC Avant Garde Std Bk"/>
          <w:b/>
          <w:sz w:val="20"/>
          <w:lang w:val="es-ES_tradnl"/>
        </w:rPr>
        <w:t>Artículo 394</w:t>
      </w:r>
      <w:bookmarkEnd w:id="415"/>
      <w:r w:rsidRPr="00A47C01">
        <w:rPr>
          <w:rFonts w:ascii="ITC Avant Garde Std Bk" w:hAnsi="ITC Avant Garde Std Bk"/>
          <w:b/>
          <w:sz w:val="20"/>
          <w:lang w:val="es-ES_tradnl"/>
        </w:rPr>
        <w:t>.</w:t>
      </w:r>
    </w:p>
    <w:p w14:paraId="17D6D9C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Son obligaciones de las Candidatas y los Candidatos Independientes registrados:</w:t>
      </w:r>
    </w:p>
    <w:p w14:paraId="286E171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2277A43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2E4B9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Conducirse con respeto irrestricto a lo dispuesto en la Constitución y en la presente Ley;</w:t>
      </w:r>
    </w:p>
    <w:p w14:paraId="7BB836F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522D2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Respetar y acatar los Acuerdos que emita el Consejo General;</w:t>
      </w:r>
    </w:p>
    <w:p w14:paraId="03FE71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4C39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Respetar y acatar los topes de gastos de campaña en los términos de la presente Ley;</w:t>
      </w:r>
    </w:p>
    <w:p w14:paraId="2E4BE65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CFDC4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Proporcionar al Instituto la información y documentación que éste solicite, en los términos de la presente Ley;</w:t>
      </w:r>
    </w:p>
    <w:p w14:paraId="3141D59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5AB3D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Ejercer las prerrogativas y aplicar el financiamiento exclusivamente para los gastos de campaña;</w:t>
      </w:r>
    </w:p>
    <w:p w14:paraId="5552BF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7ACB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14:paraId="1BCE58D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3248D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sz w:val="20"/>
          <w:szCs w:val="20"/>
          <w:lang w:val="es-ES_tradnl"/>
        </w:rPr>
        <w:tab/>
        <w:t>Los poderes Ejecutivo, Legislativo y Judicial de la Federación y de las entidades federativas, y los ayuntamientos, salvo en el caso del financiamiento público establecido en la Constitución y esta Ley;</w:t>
      </w:r>
    </w:p>
    <w:p w14:paraId="6221C7DB"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44FD15A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sz w:val="20"/>
          <w:szCs w:val="20"/>
          <w:lang w:val="es-ES_tradnl"/>
        </w:rPr>
        <w:tab/>
      </w:r>
      <w:r w:rsidRPr="00A47C01">
        <w:rPr>
          <w:rFonts w:ascii="ITC Avant Garde Std Bk" w:hAnsi="ITC Avant Garde Std Bk"/>
          <w:color w:val="2E74B5"/>
          <w:sz w:val="20"/>
          <w:szCs w:val="20"/>
          <w:lang w:val="es-ES_tradnl"/>
        </w:rPr>
        <w:t>[</w:t>
      </w:r>
      <w:r w:rsidRPr="00A47C01">
        <w:rPr>
          <w:rFonts w:ascii="ITC Avant Garde Std Bk" w:hAnsi="ITC Avant Garde Std Bk"/>
          <w:sz w:val="20"/>
          <w:szCs w:val="20"/>
          <w:lang w:val="es-ES_tradnl"/>
        </w:rPr>
        <w:t>Las dependencias, entidades u organismos de la Administración Pública Federal, estatal o municipal, centralizada o paraestatal, y los órganos de gobierno del Distrito Federal;</w:t>
      </w:r>
      <w:r w:rsidRPr="00A47C01">
        <w:rPr>
          <w:rFonts w:ascii="ITC Avant Garde Std Bk" w:hAnsi="ITC Avant Garde Std Bk"/>
          <w:color w:val="2E74B5"/>
          <w:sz w:val="20"/>
          <w:szCs w:val="20"/>
          <w:lang w:val="es-ES_tradnl"/>
        </w:rPr>
        <w:t>]</w:t>
      </w:r>
    </w:p>
    <w:p w14:paraId="3C3422C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Subinciso reformado DOF 02-03-2023</w:t>
      </w:r>
    </w:p>
    <w:p w14:paraId="3727CD5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Subinciso declarado inválido y “recupera su vigencia con el texto que tenía al 2 de marzo de 2023” por sentencia de la SCJN a Acción de Inconstitucionalidad notificada para efectos legales el 23-06-2023 y publicada DOF 24-11-2023</w:t>
      </w:r>
    </w:p>
    <w:p w14:paraId="0CFE6026"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15BB52D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sz w:val="20"/>
          <w:szCs w:val="20"/>
          <w:lang w:val="es-ES_tradnl"/>
        </w:rPr>
        <w:tab/>
      </w:r>
      <w:r w:rsidRPr="00A47C01">
        <w:rPr>
          <w:rFonts w:ascii="ITC Avant Garde Std Bk" w:hAnsi="ITC Avant Garde Std Bk"/>
          <w:color w:val="2E74B5"/>
          <w:sz w:val="20"/>
          <w:szCs w:val="20"/>
          <w:lang w:val="es-ES_tradnl"/>
        </w:rPr>
        <w:t>[</w:t>
      </w:r>
      <w:r w:rsidRPr="00A47C01">
        <w:rPr>
          <w:rFonts w:ascii="ITC Avant Garde Std Bk" w:hAnsi="ITC Avant Garde Std Bk"/>
          <w:sz w:val="20"/>
          <w:szCs w:val="20"/>
          <w:lang w:val="es-ES_tradnl"/>
        </w:rPr>
        <w:t>Los organismos autónomos federales, estatales y del Distrito Federal;</w:t>
      </w:r>
      <w:r w:rsidRPr="00A47C01">
        <w:rPr>
          <w:rFonts w:ascii="ITC Avant Garde Std Bk" w:hAnsi="ITC Avant Garde Std Bk"/>
          <w:color w:val="2E74B5"/>
          <w:sz w:val="20"/>
          <w:szCs w:val="20"/>
          <w:lang w:val="es-ES_tradnl"/>
        </w:rPr>
        <w:t>]</w:t>
      </w:r>
    </w:p>
    <w:p w14:paraId="4E65F56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Subinciso reformado DOF 02-03-2023</w:t>
      </w:r>
    </w:p>
    <w:p w14:paraId="3884F89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Subinciso declarado inválido y “recupera su vigencia con el texto que tenía al 2 de marzo de 2023” por sentencia de la SCJN a Acción de Inconstitucionalidad notificada para efectos legales el 23-06-2023 y publicada DOF 24-11-2023</w:t>
      </w:r>
    </w:p>
    <w:p w14:paraId="60428AB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3D01C4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sz w:val="20"/>
          <w:szCs w:val="20"/>
          <w:lang w:val="es-ES_tradnl"/>
        </w:rPr>
        <w:tab/>
        <w:t>Los partidos políticos, personas físicas o morales extranjeras;</w:t>
      </w:r>
    </w:p>
    <w:p w14:paraId="11D946B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577B284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w:t>
      </w:r>
      <w:r w:rsidRPr="00A47C01">
        <w:rPr>
          <w:rFonts w:ascii="ITC Avant Garde Std Bk" w:hAnsi="ITC Avant Garde Std Bk"/>
          <w:sz w:val="20"/>
          <w:szCs w:val="20"/>
          <w:lang w:val="es-ES_tradnl"/>
        </w:rPr>
        <w:tab/>
        <w:t>Los organismos internacionales de cualquier naturaleza;</w:t>
      </w:r>
    </w:p>
    <w:p w14:paraId="2AC63744"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1142FA0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w:t>
      </w:r>
      <w:r w:rsidRPr="00A47C01">
        <w:rPr>
          <w:rFonts w:ascii="ITC Avant Garde Std Bk" w:hAnsi="ITC Avant Garde Std Bk"/>
          <w:sz w:val="20"/>
          <w:szCs w:val="20"/>
          <w:lang w:val="es-ES_tradnl"/>
        </w:rPr>
        <w:tab/>
        <w:t>Las personas morales, y</w:t>
      </w:r>
    </w:p>
    <w:p w14:paraId="517DCB1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61E4D2D9"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vii)</w:t>
      </w:r>
      <w:r w:rsidRPr="00A47C01">
        <w:rPr>
          <w:rFonts w:ascii="ITC Avant Garde Std Bk" w:hAnsi="ITC Avant Garde Std Bk"/>
          <w:sz w:val="20"/>
          <w:szCs w:val="20"/>
          <w:lang w:val="es-ES_tradnl"/>
        </w:rPr>
        <w:tab/>
        <w:t>Las personas que vivan o trabajen en el extranjero.</w:t>
      </w:r>
    </w:p>
    <w:p w14:paraId="2279B017"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16533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Depositar únicamente en la cuenta bancaria aperturada sus aportaciones y realizar todos los egresos de los actos de campaña con dicha cuenta;</w:t>
      </w:r>
    </w:p>
    <w:p w14:paraId="126FEB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A9AEB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Abstenerse de utilizar símbolos religiosos, así como expresiones, alusiones o fundamentaciones de carácter religioso en su propaganda;</w:t>
      </w:r>
    </w:p>
    <w:p w14:paraId="543780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04F4B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p w14:paraId="2D22905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2207F6E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697D6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Insertar en su propaganda de manera visible la leyenda: “Candidato Independiente”;</w:t>
      </w:r>
    </w:p>
    <w:p w14:paraId="2A0FE3B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A028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Abstenerse de utilizar en su propaganda política o electoral, emblemas y colores utilizados por partidos políticos nacionales;</w:t>
      </w:r>
    </w:p>
    <w:p w14:paraId="21516A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7421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Abstenerse de realizar actos que generen presión o coacción a los electores;</w:t>
      </w:r>
    </w:p>
    <w:p w14:paraId="412831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02C9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Abstenerse de recibir aportaciones y donaciones en efectivo, así como metales y piedras preciosas por cualquier persona física o moral;</w:t>
      </w:r>
    </w:p>
    <w:p w14:paraId="0C0802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53C3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Presentar, en los mismos términos en que lo hagan los partidos políticos, los informes de campaña sobre el origen y monto de todos sus ingresos, así como su aplicación y empleo;</w:t>
      </w:r>
    </w:p>
    <w:p w14:paraId="6A74AD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35F07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Ser responsable solidario, junto con el encargado de la administración de sus recursos financieros, dentro de los procedimientos de fiscalización de los recursos correspondientes, y</w:t>
      </w:r>
    </w:p>
    <w:p w14:paraId="45573C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C7654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o)</w:t>
      </w:r>
      <w:r w:rsidRPr="00A47C01">
        <w:rPr>
          <w:rFonts w:ascii="ITC Avant Garde Std Bk" w:hAnsi="ITC Avant Garde Std Bk"/>
          <w:sz w:val="20"/>
          <w:lang w:val="es-ES_tradnl"/>
        </w:rPr>
        <w:tab/>
        <w:t>Las demás que establezcan esta Ley, y los demás ordenamientos.</w:t>
      </w:r>
    </w:p>
    <w:p w14:paraId="0285DB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33E4D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6" w:name="Artículo_395"/>
      <w:r w:rsidRPr="00A47C01">
        <w:rPr>
          <w:rFonts w:ascii="ITC Avant Garde Std Bk" w:hAnsi="ITC Avant Garde Std Bk"/>
          <w:b/>
          <w:sz w:val="20"/>
          <w:lang w:val="es-ES_tradnl"/>
        </w:rPr>
        <w:t>Artículo 395</w:t>
      </w:r>
      <w:bookmarkEnd w:id="416"/>
      <w:r w:rsidRPr="00A47C01">
        <w:rPr>
          <w:rFonts w:ascii="ITC Avant Garde Std Bk" w:hAnsi="ITC Avant Garde Std Bk"/>
          <w:b/>
          <w:sz w:val="20"/>
          <w:lang w:val="es-ES_tradnl"/>
        </w:rPr>
        <w:t>.</w:t>
      </w:r>
    </w:p>
    <w:p w14:paraId="35DDF46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Los Candidatos Independientes que incumplan con la normatividad electoral que les resulte aplicable, serán sancionados en términos de esta Ley.</w:t>
      </w:r>
    </w:p>
    <w:p w14:paraId="1EF4FE8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7D5AAA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1B01B80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Representantes ante los Órganos del Instituto</w:t>
      </w:r>
    </w:p>
    <w:p w14:paraId="2BFE47E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51839F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7" w:name="Artículo_396"/>
      <w:r w:rsidRPr="00A47C01">
        <w:rPr>
          <w:rFonts w:ascii="ITC Avant Garde Std Bk" w:hAnsi="ITC Avant Garde Std Bk"/>
          <w:b/>
          <w:sz w:val="20"/>
          <w:lang w:val="es-ES_tradnl"/>
        </w:rPr>
        <w:t>Artículo 396</w:t>
      </w:r>
      <w:bookmarkEnd w:id="417"/>
      <w:r w:rsidRPr="00A47C01">
        <w:rPr>
          <w:rFonts w:ascii="ITC Avant Garde Std Bk" w:hAnsi="ITC Avant Garde Std Bk"/>
          <w:b/>
          <w:sz w:val="20"/>
          <w:lang w:val="es-ES_tradnl"/>
        </w:rPr>
        <w:t>.</w:t>
      </w:r>
    </w:p>
    <w:p w14:paraId="1D7467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de conformidad con lo previsto por los reglamentos de sesiones de los Consejos General, locales y distritales aprobados por el Consejo General, podrán designar representantes ante los órganos del Instituto, en los términos siguientes:</w:t>
      </w:r>
    </w:p>
    <w:p w14:paraId="15A7679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23DEC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Candidatos Independientes a Presidente de los Estados Unidos Mexicanos, ante el Consejo General y la totalidad de los consejos locales y distritales;</w:t>
      </w:r>
    </w:p>
    <w:p w14:paraId="2CB2C30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F19B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Los Candidatos Independientes a senadores, ante el consejo local y distritales de la entidad por la cual se quiera postular, debiendo designar un solo representante por ambas fórmulas, y</w:t>
      </w:r>
    </w:p>
    <w:p w14:paraId="2FDD8B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375F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Candidatos Independientes a diputados federales, ante el consejo distrital de la demarcación por la cual se quiera postular.</w:t>
      </w:r>
    </w:p>
    <w:p w14:paraId="244726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AC65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acreditación de representantes ante los órganos central, locales y distritales se realizará dentro de los treinta días posteriores al de la aprobación de su registro como aspirante a Candidato Independiente.</w:t>
      </w:r>
    </w:p>
    <w:p w14:paraId="68B71EB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21B02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Si la designación no se realiza en el plazo previsto en el párrafo anterior perderá este derecho.</w:t>
      </w:r>
    </w:p>
    <w:p w14:paraId="2B700D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CC7E6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341B093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Representantes ante Mesa Directiva de Casilla</w:t>
      </w:r>
    </w:p>
    <w:p w14:paraId="0C3D793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2D6024F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8" w:name="Artículo_397"/>
      <w:r w:rsidRPr="00A47C01">
        <w:rPr>
          <w:rFonts w:ascii="ITC Avant Garde Std Bk" w:hAnsi="ITC Avant Garde Std Bk"/>
          <w:b/>
          <w:sz w:val="20"/>
          <w:lang w:val="es-ES_tradnl"/>
        </w:rPr>
        <w:t>Artículo 397</w:t>
      </w:r>
      <w:bookmarkEnd w:id="418"/>
      <w:r w:rsidRPr="00A47C01">
        <w:rPr>
          <w:rFonts w:ascii="ITC Avant Garde Std Bk" w:hAnsi="ITC Avant Garde Std Bk"/>
          <w:b/>
          <w:sz w:val="20"/>
          <w:lang w:val="es-ES_tradnl"/>
        </w:rPr>
        <w:t>.</w:t>
      </w:r>
    </w:p>
    <w:p w14:paraId="5C763C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registro de los nombramientos de los representantes ante mesas directivas de casilla y generales, se realizará en los términos previstos en esta Ley.</w:t>
      </w:r>
    </w:p>
    <w:p w14:paraId="3EF4D88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2246CF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5A7628F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Prerrogativas</w:t>
      </w:r>
    </w:p>
    <w:p w14:paraId="020E334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75D29A7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Primera</w:t>
      </w:r>
    </w:p>
    <w:p w14:paraId="2B7D89E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Financiamiento</w:t>
      </w:r>
    </w:p>
    <w:p w14:paraId="0A1F267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813D07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19" w:name="Artículo_398"/>
      <w:r w:rsidRPr="00A47C01">
        <w:rPr>
          <w:rFonts w:ascii="ITC Avant Garde Std Bk" w:hAnsi="ITC Avant Garde Std Bk"/>
          <w:b/>
          <w:sz w:val="20"/>
          <w:lang w:val="es-ES_tradnl"/>
        </w:rPr>
        <w:t>Artículo 398</w:t>
      </w:r>
      <w:bookmarkEnd w:id="419"/>
      <w:r w:rsidRPr="00A47C01">
        <w:rPr>
          <w:rFonts w:ascii="ITC Avant Garde Std Bk" w:hAnsi="ITC Avant Garde Std Bk"/>
          <w:b/>
          <w:sz w:val="20"/>
          <w:lang w:val="es-ES_tradnl"/>
        </w:rPr>
        <w:t>.</w:t>
      </w:r>
    </w:p>
    <w:p w14:paraId="5B313D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régimen de financiamiento de los Candidatos Independientes tendrá las siguientes modalidades:</w:t>
      </w:r>
    </w:p>
    <w:p w14:paraId="0B086A5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CE36EA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Financiamiento privado, y</w:t>
      </w:r>
    </w:p>
    <w:p w14:paraId="1C18021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14D9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Financiamiento público.</w:t>
      </w:r>
    </w:p>
    <w:p w14:paraId="1AEA4A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948CD4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0" w:name="Artículo_399"/>
      <w:r w:rsidRPr="00A47C01">
        <w:rPr>
          <w:rFonts w:ascii="ITC Avant Garde Std Bk" w:hAnsi="ITC Avant Garde Std Bk"/>
          <w:b/>
          <w:sz w:val="20"/>
          <w:lang w:val="es-ES_tradnl"/>
        </w:rPr>
        <w:t>Artículo 399</w:t>
      </w:r>
      <w:bookmarkEnd w:id="420"/>
      <w:r w:rsidRPr="00A47C01">
        <w:rPr>
          <w:rFonts w:ascii="ITC Avant Garde Std Bk" w:hAnsi="ITC Avant Garde Std Bk"/>
          <w:b/>
          <w:sz w:val="20"/>
          <w:lang w:val="es-ES_tradnl"/>
        </w:rPr>
        <w:t>.</w:t>
      </w:r>
    </w:p>
    <w:p w14:paraId="68F8B1B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financiamiento privado se constituye por las aportaciones que realicen el Candidato Independiente y sus simpatizantes, el cual no podrá rebasar en ningún caso, el 10% del tope de gasto para la elección de que se trate.</w:t>
      </w:r>
    </w:p>
    <w:p w14:paraId="27C7139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47A50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1" w:name="Artículo_400"/>
      <w:r w:rsidRPr="00A47C01">
        <w:rPr>
          <w:rFonts w:ascii="ITC Avant Garde Std Bk" w:hAnsi="ITC Avant Garde Std Bk"/>
          <w:b/>
          <w:sz w:val="20"/>
          <w:lang w:val="es-ES_tradnl"/>
        </w:rPr>
        <w:t>Artículo 400</w:t>
      </w:r>
      <w:bookmarkEnd w:id="421"/>
      <w:r w:rsidRPr="00A47C01">
        <w:rPr>
          <w:rFonts w:ascii="ITC Avant Garde Std Bk" w:hAnsi="ITC Avant Garde Std Bk"/>
          <w:b/>
          <w:sz w:val="20"/>
          <w:lang w:val="es-ES_tradnl"/>
        </w:rPr>
        <w:t>.</w:t>
      </w:r>
    </w:p>
    <w:p w14:paraId="2693E71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tienen prohibido recibir aportaciones y donaciones en efectivo, así como de metales y piedras preciosas, por cualquier persona física o moral.</w:t>
      </w:r>
    </w:p>
    <w:p w14:paraId="1314875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598DA5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2" w:name="Artículo_401"/>
      <w:r w:rsidRPr="00A47C01">
        <w:rPr>
          <w:rFonts w:ascii="ITC Avant Garde Std Bk" w:hAnsi="ITC Avant Garde Std Bk"/>
          <w:b/>
          <w:sz w:val="20"/>
          <w:lang w:val="es-ES_tradnl"/>
        </w:rPr>
        <w:t>Artículo 401</w:t>
      </w:r>
      <w:bookmarkEnd w:id="422"/>
      <w:r w:rsidRPr="00A47C01">
        <w:rPr>
          <w:rFonts w:ascii="ITC Avant Garde Std Bk" w:hAnsi="ITC Avant Garde Std Bk"/>
          <w:b/>
          <w:sz w:val="20"/>
          <w:lang w:val="es-ES_tradnl"/>
        </w:rPr>
        <w:t>.</w:t>
      </w:r>
    </w:p>
    <w:p w14:paraId="23FDFFB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No podrán realizar aportaciones o donativos en efectivo, metales y piedras preciosas o en especie por sí o por interpósita persona, a los aspirantes o Candidatos Independientes a cargos de elección popular, bajo ninguna circunstancia:</w:t>
      </w:r>
    </w:p>
    <w:p w14:paraId="624913A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884FD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Poderes Ejecutivo, Legislativo y Judicial de la Federación y de las entidades, así como los ayuntamientos;</w:t>
      </w:r>
    </w:p>
    <w:p w14:paraId="10FD60E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37A61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dependencias, entidades u organismos de la Administración Pública Federal, estatal o municipal, así como los del Distrito Federal;</w:t>
      </w:r>
      <w:r w:rsidRPr="00A47C01">
        <w:rPr>
          <w:rFonts w:ascii="ITC Avant Garde Std Bk" w:hAnsi="ITC Avant Garde Std Bk"/>
          <w:color w:val="2E74B5"/>
          <w:sz w:val="20"/>
          <w:lang w:val="es-ES_tradnl"/>
        </w:rPr>
        <w:t>]</w:t>
      </w:r>
    </w:p>
    <w:p w14:paraId="68FFC7F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7A7E35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ECA584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AA62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organismos autónomos federales, estatales y del Distrito Federal;</w:t>
      </w:r>
      <w:r w:rsidRPr="00A47C01">
        <w:rPr>
          <w:rFonts w:ascii="ITC Avant Garde Std Bk" w:hAnsi="ITC Avant Garde Std Bk"/>
          <w:color w:val="2E74B5"/>
          <w:sz w:val="20"/>
          <w:lang w:val="es-ES_tradnl"/>
        </w:rPr>
        <w:t>]</w:t>
      </w:r>
    </w:p>
    <w:p w14:paraId="6AA21FF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8B07ED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60029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F50497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partidos políticos, personas físicas o morales extranjeras;</w:t>
      </w:r>
    </w:p>
    <w:p w14:paraId="261ED8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87325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Las organizaciones gremiales, sindicatos y corporativos;</w:t>
      </w:r>
    </w:p>
    <w:p w14:paraId="447654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8409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Los organismos internacionales de cualquier naturaleza;</w:t>
      </w:r>
    </w:p>
    <w:p w14:paraId="0661375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9450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Los ministros de culto, asociaciones, iglesias o agrupaciones de cualquier religión;</w:t>
      </w:r>
    </w:p>
    <w:p w14:paraId="06E242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0BF1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Las personas que vivan o trabajen en el extranjero, y</w:t>
      </w:r>
    </w:p>
    <w:p w14:paraId="323B43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6A462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Las empresas mexicanas de carácter mercantil.</w:t>
      </w:r>
    </w:p>
    <w:p w14:paraId="0B729BC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6CDBCD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3" w:name="Artículo_402"/>
      <w:r w:rsidRPr="00A47C01">
        <w:rPr>
          <w:rFonts w:ascii="ITC Avant Garde Std Bk" w:hAnsi="ITC Avant Garde Std Bk"/>
          <w:b/>
          <w:sz w:val="20"/>
          <w:lang w:val="es-ES_tradnl"/>
        </w:rPr>
        <w:t>Artículo 402</w:t>
      </w:r>
      <w:bookmarkEnd w:id="423"/>
      <w:r w:rsidRPr="00A47C01">
        <w:rPr>
          <w:rFonts w:ascii="ITC Avant Garde Std Bk" w:hAnsi="ITC Avant Garde Std Bk"/>
          <w:b/>
          <w:sz w:val="20"/>
          <w:lang w:val="es-ES_tradnl"/>
        </w:rPr>
        <w:t>.</w:t>
      </w:r>
    </w:p>
    <w:p w14:paraId="5DD23E6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no podrán solicitar créditos provenientes de la banca de desarrollo para el financiamiento de sus actividades. Tampoco podrán recibir aportaciones de personas no identificadas.</w:t>
      </w:r>
    </w:p>
    <w:p w14:paraId="65B0B50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71DD5E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4" w:name="Artículo_403"/>
      <w:r w:rsidRPr="00A47C01">
        <w:rPr>
          <w:rFonts w:ascii="ITC Avant Garde Std Bk" w:hAnsi="ITC Avant Garde Std Bk"/>
          <w:b/>
          <w:sz w:val="20"/>
          <w:lang w:val="es-ES_tradnl"/>
        </w:rPr>
        <w:t>Artículo 403</w:t>
      </w:r>
      <w:bookmarkEnd w:id="424"/>
      <w:r w:rsidRPr="00A47C01">
        <w:rPr>
          <w:rFonts w:ascii="ITC Avant Garde Std Bk" w:hAnsi="ITC Avant Garde Std Bk"/>
          <w:b/>
          <w:sz w:val="20"/>
          <w:lang w:val="es-ES_tradnl"/>
        </w:rPr>
        <w:t>.</w:t>
      </w:r>
    </w:p>
    <w:p w14:paraId="5EA43B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el manejo de los recursos de campaña electoral, se deberá utilizar la cuenta bancaria aperturada a que se refiere esta Ley; todas las aportaciones deberán realizarse exclusivamente en dicha cuenta, mediante cheque o transferencia bancaria.</w:t>
      </w:r>
    </w:p>
    <w:p w14:paraId="5D9D30E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26A9E6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5" w:name="Artículo_404"/>
      <w:r w:rsidRPr="00A47C01">
        <w:rPr>
          <w:rFonts w:ascii="ITC Avant Garde Std Bk" w:hAnsi="ITC Avant Garde Std Bk"/>
          <w:b/>
          <w:sz w:val="20"/>
          <w:lang w:val="es-ES_tradnl"/>
        </w:rPr>
        <w:t>Artículo 404</w:t>
      </w:r>
      <w:bookmarkEnd w:id="425"/>
      <w:r w:rsidRPr="00A47C01">
        <w:rPr>
          <w:rFonts w:ascii="ITC Avant Garde Std Bk" w:hAnsi="ITC Avant Garde Std Bk"/>
          <w:b/>
          <w:sz w:val="20"/>
          <w:lang w:val="es-ES_tradnl"/>
        </w:rPr>
        <w:t>.</w:t>
      </w:r>
    </w:p>
    <w:p w14:paraId="7F4CD3D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Todo egreso deberá cubrirse con cheque nominativo o transferencia electrónica. En el caso de los pagos por la prestación de bienes o servicios, adicionalmente el cheque deberá contener la leyenda “para abono en cuenta del beneficiario”. Las pólizas de los cheques deberán conservarse anexas a la documentación comprobatoria junto con la copia del cheque a que se hace referencia.</w:t>
      </w:r>
    </w:p>
    <w:p w14:paraId="41682FA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4F820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comprobantes que amparen los egresos que realicen los Candidatos Independientes, deberán ser expedidos a su nombre y constar en original como soporte a los informes financieros de las campañas electorales, los cuales estarán a disposición de la unidad de fiscalización del Instituto para su revisión de conformidad con lo dispuesto en esta Ley. Dicha documentación deberá cumplir con los requisitos que exigen las disposiciones fiscales aplicables, así como las establecidas por el Reglamento de Fiscalización de la Unidad referida.</w:t>
      </w:r>
      <w:r w:rsidRPr="00A47C01">
        <w:rPr>
          <w:rFonts w:ascii="ITC Avant Garde Std Bk" w:hAnsi="ITC Avant Garde Std Bk"/>
          <w:color w:val="2E74B5"/>
          <w:sz w:val="20"/>
          <w:lang w:val="es-ES_tradnl"/>
        </w:rPr>
        <w:t>]</w:t>
      </w:r>
    </w:p>
    <w:p w14:paraId="4E0F7F9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39D936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F2C92F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C0EB83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6" w:name="Artículo_405"/>
      <w:r w:rsidRPr="00A47C01">
        <w:rPr>
          <w:rFonts w:ascii="ITC Avant Garde Std Bk" w:hAnsi="ITC Avant Garde Std Bk"/>
          <w:b/>
          <w:sz w:val="20"/>
          <w:lang w:val="es-ES_tradnl"/>
        </w:rPr>
        <w:t>Artículo 405</w:t>
      </w:r>
      <w:bookmarkEnd w:id="426"/>
      <w:r w:rsidRPr="00A47C01">
        <w:rPr>
          <w:rFonts w:ascii="ITC Avant Garde Std Bk" w:hAnsi="ITC Avant Garde Std Bk"/>
          <w:b/>
          <w:sz w:val="20"/>
          <w:lang w:val="es-ES_tradnl"/>
        </w:rPr>
        <w:t>.</w:t>
      </w:r>
    </w:p>
    <w:p w14:paraId="1BBDEF7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aportaciones de bienes muebles, servicios o de cualquier otra en especie, deberán destinarse exclusivamente a las actividades de la candidatura independiente.</w:t>
      </w:r>
    </w:p>
    <w:p w14:paraId="6097BD9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851D14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7" w:name="Artículo_406"/>
      <w:r w:rsidRPr="00A47C01">
        <w:rPr>
          <w:rFonts w:ascii="ITC Avant Garde Std Bk" w:hAnsi="ITC Avant Garde Std Bk"/>
          <w:b/>
          <w:sz w:val="20"/>
          <w:lang w:val="es-ES_tradnl"/>
        </w:rPr>
        <w:t>Artículo 406</w:t>
      </w:r>
      <w:bookmarkEnd w:id="427"/>
      <w:r w:rsidRPr="00A47C01">
        <w:rPr>
          <w:rFonts w:ascii="ITC Avant Garde Std Bk" w:hAnsi="ITC Avant Garde Std Bk"/>
          <w:b/>
          <w:sz w:val="20"/>
          <w:lang w:val="es-ES_tradnl"/>
        </w:rPr>
        <w:t>.</w:t>
      </w:r>
    </w:p>
    <w:p w14:paraId="35D769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ningún caso, los Candidatos Independientes podrán recibir en propiedad bienes inmuebles para las actividades de su candidatura, así como adquirir bienes inmuebles con el financiamiento público o privado que reciban.</w:t>
      </w:r>
    </w:p>
    <w:p w14:paraId="23FE624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10DE3E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8" w:name="Artículo_407"/>
      <w:r w:rsidRPr="00A47C01">
        <w:rPr>
          <w:rFonts w:ascii="ITC Avant Garde Std Bk" w:hAnsi="ITC Avant Garde Std Bk"/>
          <w:b/>
          <w:sz w:val="20"/>
          <w:lang w:val="es-ES_tradnl"/>
        </w:rPr>
        <w:t>Artículo 407</w:t>
      </w:r>
      <w:bookmarkEnd w:id="428"/>
      <w:r w:rsidRPr="00A47C01">
        <w:rPr>
          <w:rFonts w:ascii="ITC Avant Garde Std Bk" w:hAnsi="ITC Avant Garde Std Bk"/>
          <w:b/>
          <w:sz w:val="20"/>
          <w:lang w:val="es-ES_tradnl"/>
        </w:rPr>
        <w:t>.</w:t>
      </w:r>
    </w:p>
    <w:p w14:paraId="3CEC52F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tendrán derecho a recibir financiamiento público para sus gastos de campaña. Para los efectos de la distribución del financiamiento público y prerrogativas a que tienen derecho los Candidatos Independientes, en su conjunto, serán considerados como un partido político de nuevo registro.</w:t>
      </w:r>
    </w:p>
    <w:p w14:paraId="5138470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7094A8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29" w:name="Artículo_408"/>
      <w:r w:rsidRPr="00A47C01">
        <w:rPr>
          <w:rFonts w:ascii="ITC Avant Garde Std Bk" w:hAnsi="ITC Avant Garde Std Bk"/>
          <w:b/>
          <w:sz w:val="20"/>
          <w:lang w:val="es-ES_tradnl"/>
        </w:rPr>
        <w:t>Artículo 408</w:t>
      </w:r>
      <w:bookmarkEnd w:id="429"/>
      <w:r w:rsidRPr="00A47C01">
        <w:rPr>
          <w:rFonts w:ascii="ITC Avant Garde Std Bk" w:hAnsi="ITC Avant Garde Std Bk"/>
          <w:b/>
          <w:sz w:val="20"/>
          <w:lang w:val="es-ES_tradnl"/>
        </w:rPr>
        <w:t>.</w:t>
      </w:r>
    </w:p>
    <w:p w14:paraId="3A7C1FD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monto que le correspondería a un partido de nuevo registro, se distribuirá entre todos los Candidatos Independientes de la siguiente manera:</w:t>
      </w:r>
    </w:p>
    <w:p w14:paraId="46DE410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770FB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Un 33.3% que se distribuirá de manera igualitaria entre todos los Candidatos Independientes al cargo de Presidente de los Estados Unidos Mexicanos;</w:t>
      </w:r>
    </w:p>
    <w:p w14:paraId="247FE1F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90C9E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Un 33.3% que se distribuirá de manera igualitaria entre todas las fórmulas de Candidatos Independientes al cargo de Senador, y</w:t>
      </w:r>
    </w:p>
    <w:p w14:paraId="54253E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CCCB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Un 33.3% que se distribuirá de manera igualitaria entre todas las fórmulas de Candidatos Independientes al cargo de Diputado.</w:t>
      </w:r>
    </w:p>
    <w:p w14:paraId="52B84AC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1A25B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En el supuesto de que un sólo candidato obtenga su registro para cualquiera de los cargos antes mencionados, no podrá recibir financiamiento que exceda del 50% de los montos referidos en los incisos anteriores.</w:t>
      </w:r>
    </w:p>
    <w:p w14:paraId="1D259A6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A1086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0" w:name="Artículo_409"/>
      <w:r w:rsidRPr="00A47C01">
        <w:rPr>
          <w:rFonts w:ascii="ITC Avant Garde Std Bk" w:hAnsi="ITC Avant Garde Std Bk"/>
          <w:b/>
          <w:sz w:val="20"/>
          <w:lang w:val="es-ES_tradnl"/>
        </w:rPr>
        <w:t>Artículo 409</w:t>
      </w:r>
      <w:bookmarkEnd w:id="430"/>
      <w:r w:rsidRPr="00A47C01">
        <w:rPr>
          <w:rFonts w:ascii="ITC Avant Garde Std Bk" w:hAnsi="ITC Avant Garde Std Bk"/>
          <w:b/>
          <w:sz w:val="20"/>
          <w:lang w:val="es-ES_tradnl"/>
        </w:rPr>
        <w:t>.</w:t>
      </w:r>
    </w:p>
    <w:p w14:paraId="2ACB737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deberán nombrar una persona encargada del manejo de los recursos financieros y administración de los recursos generales y de campaña, así como de la presentación de los informes a que se refiere esta Ley.</w:t>
      </w:r>
    </w:p>
    <w:p w14:paraId="5A196A3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C0D36A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1" w:name="Artículo_410"/>
      <w:r w:rsidRPr="00A47C01">
        <w:rPr>
          <w:rFonts w:ascii="ITC Avant Garde Std Bk" w:hAnsi="ITC Avant Garde Std Bk"/>
          <w:b/>
          <w:sz w:val="20"/>
          <w:lang w:val="es-ES_tradnl"/>
        </w:rPr>
        <w:t>Artículo 410</w:t>
      </w:r>
      <w:bookmarkEnd w:id="431"/>
      <w:r w:rsidRPr="00A47C01">
        <w:rPr>
          <w:rFonts w:ascii="ITC Avant Garde Std Bk" w:hAnsi="ITC Avant Garde Std Bk"/>
          <w:b/>
          <w:sz w:val="20"/>
          <w:lang w:val="es-ES_tradnl"/>
        </w:rPr>
        <w:t>.</w:t>
      </w:r>
    </w:p>
    <w:p w14:paraId="41F6304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deberán reembolsar al Instituto el monto del financiamiento público no erogado.</w:t>
      </w:r>
    </w:p>
    <w:p w14:paraId="1CA719EB"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19A051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Segunda</w:t>
      </w:r>
    </w:p>
    <w:p w14:paraId="1CC2307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Acceso a Radio y Televisión</w:t>
      </w:r>
    </w:p>
    <w:p w14:paraId="60C9979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0C9B10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2" w:name="Artículo_411"/>
      <w:r w:rsidRPr="00A47C01">
        <w:rPr>
          <w:rFonts w:ascii="ITC Avant Garde Std Bk" w:hAnsi="ITC Avant Garde Std Bk"/>
          <w:b/>
          <w:sz w:val="20"/>
          <w:lang w:val="es-ES_tradnl"/>
        </w:rPr>
        <w:t>Artículo 411</w:t>
      </w:r>
      <w:bookmarkEnd w:id="432"/>
      <w:r w:rsidRPr="00A47C01">
        <w:rPr>
          <w:rFonts w:ascii="ITC Avant Garde Std Bk" w:hAnsi="ITC Avant Garde Std Bk"/>
          <w:b/>
          <w:sz w:val="20"/>
          <w:lang w:val="es-ES_tradnl"/>
        </w:rPr>
        <w:t>.</w:t>
      </w:r>
    </w:p>
    <w:p w14:paraId="449961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como autoridad única para la administración del tiempo que corresponda al Estado en radio y televisión, garantizará a los Candidatos Independientes el uso de sus prerrogativas en radio y televisión; establecerá las pautas para la asignación de los mensajes y programas que tengan derecho a difundir durante las campañas electorales; atenderá las quejas y denuncias por la violación a las normas aplicables y determinará, en su caso, las sanciones.</w:t>
      </w:r>
    </w:p>
    <w:p w14:paraId="4B45785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326DF4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3" w:name="Artículo_412"/>
      <w:r w:rsidRPr="00A47C01">
        <w:rPr>
          <w:rFonts w:ascii="ITC Avant Garde Std Bk" w:hAnsi="ITC Avant Garde Std Bk"/>
          <w:b/>
          <w:sz w:val="20"/>
          <w:lang w:val="es-ES_tradnl"/>
        </w:rPr>
        <w:t>Artículo 412</w:t>
      </w:r>
      <w:bookmarkEnd w:id="433"/>
      <w:r w:rsidRPr="00A47C01">
        <w:rPr>
          <w:rFonts w:ascii="ITC Avant Garde Std Bk" w:hAnsi="ITC Avant Garde Std Bk"/>
          <w:b/>
          <w:sz w:val="20"/>
          <w:lang w:val="es-ES_tradnl"/>
        </w:rPr>
        <w:t>.</w:t>
      </w:r>
    </w:p>
    <w:p w14:paraId="454F69D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conjunto de Candidatos Independientes, según el tipo de elección, accederán a la radio y la televisión, como si se tratara de un partido de nuevo registro, únicamente en el porcentaje que se distribuye en forma igualitaria a los partidos políticos, en términos de lo dispuesto en la Constitución.</w:t>
      </w:r>
    </w:p>
    <w:p w14:paraId="129B99C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66602E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Candidatos Independientes sólo tendrán acceso a radio y televisión en campaña electoral.</w:t>
      </w:r>
    </w:p>
    <w:p w14:paraId="428A8C4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83414F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4" w:name="Artículo_413"/>
      <w:r w:rsidRPr="00A47C01">
        <w:rPr>
          <w:rFonts w:ascii="ITC Avant Garde Std Bk" w:hAnsi="ITC Avant Garde Std Bk"/>
          <w:b/>
          <w:sz w:val="20"/>
          <w:lang w:val="es-ES_tradnl"/>
        </w:rPr>
        <w:t>Artículo 413</w:t>
      </w:r>
      <w:bookmarkEnd w:id="434"/>
      <w:r w:rsidRPr="00A47C01">
        <w:rPr>
          <w:rFonts w:ascii="ITC Avant Garde Std Bk" w:hAnsi="ITC Avant Garde Std Bk"/>
          <w:b/>
          <w:sz w:val="20"/>
          <w:lang w:val="es-ES_tradnl"/>
        </w:rPr>
        <w:t>.</w:t>
      </w:r>
    </w:p>
    <w:p w14:paraId="611663F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deberán entregar sus materiales al Instituto para su calificación técnica a fin de emitir el dictamen correspondiente en los plazos y términos que el propio Instituto determine.</w:t>
      </w:r>
    </w:p>
    <w:p w14:paraId="3306A33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0B0920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5" w:name="Artículo_414"/>
      <w:r w:rsidRPr="00A47C01">
        <w:rPr>
          <w:rFonts w:ascii="ITC Avant Garde Std Bk" w:hAnsi="ITC Avant Garde Std Bk"/>
          <w:b/>
          <w:sz w:val="20"/>
          <w:lang w:val="es-ES_tradnl"/>
        </w:rPr>
        <w:t>Artículo 414</w:t>
      </w:r>
      <w:bookmarkEnd w:id="435"/>
      <w:r w:rsidRPr="00A47C01">
        <w:rPr>
          <w:rFonts w:ascii="ITC Avant Garde Std Bk" w:hAnsi="ITC Avant Garde Std Bk"/>
          <w:b/>
          <w:sz w:val="20"/>
          <w:lang w:val="es-ES_tradnl"/>
        </w:rPr>
        <w:t>.</w:t>
      </w:r>
    </w:p>
    <w:p w14:paraId="30DF0B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Ninguna persona física o moral, sea a título propio o por cuenta de terceros, podrá contratar propaganda en radio y televisión para promover un Candidato Independiente o dirigida a influir en las preferencias electorales de los ciudadanos, a favor o en contra de los mismos o de los partidos políticos. Queda prohibida la transmisión en territorio nacional de este tipo de propaganda contratada en el extranjero.</w:t>
      </w:r>
    </w:p>
    <w:p w14:paraId="77DA81A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4ADDB9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6" w:name="Artículo_415"/>
      <w:r w:rsidRPr="00A47C01">
        <w:rPr>
          <w:rFonts w:ascii="ITC Avant Garde Std Bk" w:hAnsi="ITC Avant Garde Std Bk"/>
          <w:b/>
          <w:sz w:val="20"/>
          <w:lang w:val="es-ES_tradnl"/>
        </w:rPr>
        <w:t>Artículo 415</w:t>
      </w:r>
      <w:bookmarkEnd w:id="436"/>
      <w:r w:rsidRPr="00A47C01">
        <w:rPr>
          <w:rFonts w:ascii="ITC Avant Garde Std Bk" w:hAnsi="ITC Avant Garde Std Bk"/>
          <w:b/>
          <w:sz w:val="20"/>
          <w:lang w:val="es-ES_tradnl"/>
        </w:rPr>
        <w:t>.</w:t>
      </w:r>
    </w:p>
    <w:p w14:paraId="6CCDC83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Instituto, podrá ordenar la suspensión inmediata de cualquier propaganda política o electoral en radio o televisión que resulte violatoria de esta Ley; lo anterior, sin perjuicio de las demás sanciones que deban aplicarse a los infractores.</w:t>
      </w:r>
    </w:p>
    <w:p w14:paraId="2D86745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A2B0F3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Cuando se acredite violencia política contra las mujeres en razón de género, en uso de las prerrogativas señaladas en el presente capítulo, el Consejo General ordenará de manera inmediata suspender su difusión, y asignará tiempos de radio y televisión con cargo a las prerrogativas del ciudadano o ciudadana infractora, quien deberá ofrecer disculpa pública, con la finalidad de reparar el daño.</w:t>
      </w:r>
    </w:p>
    <w:p w14:paraId="00F2AAD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78918E8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3153A9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7" w:name="Artículo_416"/>
      <w:r w:rsidRPr="00A47C01">
        <w:rPr>
          <w:rFonts w:ascii="ITC Avant Garde Std Bk" w:hAnsi="ITC Avant Garde Std Bk"/>
          <w:b/>
          <w:sz w:val="20"/>
          <w:lang w:val="es-ES_tradnl"/>
        </w:rPr>
        <w:t>Artículo 416</w:t>
      </w:r>
      <w:bookmarkEnd w:id="437"/>
      <w:r w:rsidRPr="00A47C01">
        <w:rPr>
          <w:rFonts w:ascii="ITC Avant Garde Std Bk" w:hAnsi="ITC Avant Garde Std Bk"/>
          <w:b/>
          <w:sz w:val="20"/>
          <w:lang w:val="es-ES_tradnl"/>
        </w:rPr>
        <w:t>.</w:t>
      </w:r>
    </w:p>
    <w:p w14:paraId="60749F2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Para la transmisión de mensajes de los Candidatos Independientes en cada estación de radio y canal de televisión, se estará a lo establecido en esta Ley y demás ordenamientos aplicables, así como los acuerdos del Comité de Radio y Televisión del Instituto.</w:t>
      </w:r>
      <w:r w:rsidRPr="00A47C01">
        <w:rPr>
          <w:rFonts w:ascii="ITC Avant Garde Std Bk" w:hAnsi="ITC Avant Garde Std Bk"/>
          <w:color w:val="2E74B5"/>
          <w:sz w:val="20"/>
          <w:lang w:val="es-ES_tradnl"/>
        </w:rPr>
        <w:t>]</w:t>
      </w:r>
    </w:p>
    <w:p w14:paraId="750B344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9E24C3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099360C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5F3A67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8" w:name="Artículo_417"/>
      <w:r w:rsidRPr="00A47C01">
        <w:rPr>
          <w:rFonts w:ascii="ITC Avant Garde Std Bk" w:hAnsi="ITC Avant Garde Std Bk"/>
          <w:b/>
          <w:sz w:val="20"/>
          <w:lang w:val="es-ES_tradnl"/>
        </w:rPr>
        <w:t>Artículo 417</w:t>
      </w:r>
      <w:bookmarkEnd w:id="438"/>
      <w:r w:rsidRPr="00A47C01">
        <w:rPr>
          <w:rFonts w:ascii="ITC Avant Garde Std Bk" w:hAnsi="ITC Avant Garde Std Bk"/>
          <w:b/>
          <w:sz w:val="20"/>
          <w:lang w:val="es-ES_tradnl"/>
        </w:rPr>
        <w:t>.</w:t>
      </w:r>
    </w:p>
    <w:p w14:paraId="1F4672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tiempo que corresponda a cada Candidato Independiente será utilizado exclusivamente para la difusión de sus mensajes.</w:t>
      </w:r>
    </w:p>
    <w:p w14:paraId="6C9FE2C2"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CCB2AA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39" w:name="Artículo_418"/>
      <w:r w:rsidRPr="00A47C01">
        <w:rPr>
          <w:rFonts w:ascii="ITC Avant Garde Std Bk" w:hAnsi="ITC Avant Garde Std Bk"/>
          <w:b/>
          <w:sz w:val="20"/>
          <w:lang w:val="es-ES_tradnl"/>
        </w:rPr>
        <w:t>Artículo 418</w:t>
      </w:r>
      <w:bookmarkEnd w:id="439"/>
      <w:r w:rsidRPr="00A47C01">
        <w:rPr>
          <w:rFonts w:ascii="ITC Avant Garde Std Bk" w:hAnsi="ITC Avant Garde Std Bk"/>
          <w:b/>
          <w:sz w:val="20"/>
          <w:lang w:val="es-ES_tradnl"/>
        </w:rPr>
        <w:t>.</w:t>
      </w:r>
    </w:p>
    <w:p w14:paraId="2930446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Comité de Radio y Televisión del Instituto será el responsable de asegurar a los Candidatos Independientes la debida participación en la materia.</w:t>
      </w:r>
      <w:r w:rsidRPr="00A47C01">
        <w:rPr>
          <w:rFonts w:ascii="ITC Avant Garde Std Bk" w:hAnsi="ITC Avant Garde Std Bk"/>
          <w:color w:val="2E74B5"/>
          <w:sz w:val="20"/>
          <w:lang w:val="es-ES_tradnl"/>
        </w:rPr>
        <w:t>]</w:t>
      </w:r>
    </w:p>
    <w:p w14:paraId="3BBBEC7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336A958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1AF713C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BF0B9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0" w:name="Artículo_419"/>
      <w:r w:rsidRPr="00A47C01">
        <w:rPr>
          <w:rFonts w:ascii="ITC Avant Garde Std Bk" w:hAnsi="ITC Avant Garde Std Bk"/>
          <w:b/>
          <w:sz w:val="20"/>
          <w:lang w:val="es-ES_tradnl"/>
        </w:rPr>
        <w:t>Artículo 419</w:t>
      </w:r>
      <w:bookmarkEnd w:id="440"/>
      <w:r w:rsidRPr="00A47C01">
        <w:rPr>
          <w:rFonts w:ascii="ITC Avant Garde Std Bk" w:hAnsi="ITC Avant Garde Std Bk"/>
          <w:b/>
          <w:sz w:val="20"/>
          <w:lang w:val="es-ES_tradnl"/>
        </w:rPr>
        <w:t>.</w:t>
      </w:r>
    </w:p>
    <w:p w14:paraId="232D811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infracciones a lo establecido en esta Sección serán sancionadas en los términos establecidos en esta Ley.</w:t>
      </w:r>
    </w:p>
    <w:p w14:paraId="23BD4CC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036715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Sección Tercera</w:t>
      </w:r>
    </w:p>
    <w:p w14:paraId="33A5E4C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Franquicias Postales</w:t>
      </w:r>
    </w:p>
    <w:p w14:paraId="7E476509"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13FBFEF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1" w:name="Artículo_420"/>
      <w:r w:rsidRPr="00A47C01">
        <w:rPr>
          <w:rFonts w:ascii="ITC Avant Garde Std Bk" w:hAnsi="ITC Avant Garde Std Bk"/>
          <w:b/>
          <w:sz w:val="20"/>
          <w:lang w:val="es-ES_tradnl"/>
        </w:rPr>
        <w:t>Artículo 420</w:t>
      </w:r>
      <w:bookmarkEnd w:id="441"/>
      <w:r w:rsidRPr="00A47C01">
        <w:rPr>
          <w:rFonts w:ascii="ITC Avant Garde Std Bk" w:hAnsi="ITC Avant Garde Std Bk"/>
          <w:b/>
          <w:sz w:val="20"/>
          <w:lang w:val="es-ES_tradnl"/>
        </w:rPr>
        <w:t>.</w:t>
      </w:r>
    </w:p>
    <w:p w14:paraId="456FE9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disfrutarán de las franquicias postales dentro del territorio nacional, que sean necesarias para el desarrollo de sus actividades.</w:t>
      </w:r>
    </w:p>
    <w:p w14:paraId="7162479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26122A0"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2" w:name="Artículo_421"/>
      <w:r w:rsidRPr="00A47C01">
        <w:rPr>
          <w:rFonts w:ascii="ITC Avant Garde Std Bk" w:hAnsi="ITC Avant Garde Std Bk"/>
          <w:b/>
          <w:sz w:val="20"/>
          <w:lang w:val="es-ES_tradnl"/>
        </w:rPr>
        <w:t>Artículo 421</w:t>
      </w:r>
      <w:bookmarkEnd w:id="442"/>
      <w:r w:rsidRPr="00A47C01">
        <w:rPr>
          <w:rFonts w:ascii="ITC Avant Garde Std Bk" w:hAnsi="ITC Avant Garde Std Bk"/>
          <w:b/>
          <w:sz w:val="20"/>
          <w:lang w:val="es-ES_tradnl"/>
        </w:rPr>
        <w:t>.</w:t>
      </w:r>
    </w:p>
    <w:p w14:paraId="437A4B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franquicias postales para los Candidatos Independientes se sujetarán a las siguientes reglas:</w:t>
      </w:r>
    </w:p>
    <w:p w14:paraId="45BFFAA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0073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Cada uno de los Candidatos Independientes, será considerado como un partido de nuevo registro para la distribución del cuatro por ciento de la franquicia postal a que se refiere esta Ley, que se distribuirá en forma igualitaria;</w:t>
      </w:r>
    </w:p>
    <w:p w14:paraId="394B6A8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D42B9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Los Candidatos Independientes sólo tendrán acceso a las franquicias postales durante la campaña electoral y en el ámbito territorial del cargo por el que están compitiendo;</w:t>
      </w:r>
    </w:p>
    <w:p w14:paraId="23E4714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D9732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nombres y firmas de los representantes autorizados para realizar las gestiones para el uso de las franquicias, se registrarán ante la Dirección Ejecutiva de Prerrogativas y Partidos Políticos a fin de que ésta los comunique al organismo público correspondiente, y</w:t>
      </w:r>
      <w:r w:rsidRPr="00A47C01">
        <w:rPr>
          <w:rFonts w:ascii="ITC Avant Garde Std Bk" w:hAnsi="ITC Avant Garde Std Bk"/>
          <w:color w:val="2E74B5"/>
          <w:sz w:val="20"/>
          <w:lang w:val="es-ES_tradnl"/>
        </w:rPr>
        <w:t>]</w:t>
      </w:r>
    </w:p>
    <w:p w14:paraId="6A235CE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9B023E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55DEC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44AC9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El envío de la propaganda electoral, se realizará conforme a lo siguiente:</w:t>
      </w:r>
    </w:p>
    <w:p w14:paraId="289E6B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0A071F0"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El Candidato Independiente al cargo de Presidente de los Estados Unidos Mexicanos, podrá remitir la propaganda a toda la República;</w:t>
      </w:r>
    </w:p>
    <w:p w14:paraId="063FFF86"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603A6A6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Independientes al cargo de Senador, podrán remitir propaganda únicamente en la entidad en la que están compitiendo, y</w:t>
      </w:r>
    </w:p>
    <w:p w14:paraId="3C10F07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70E7145F"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Los Candidatos Independientes al cargo de Diputado, podrán remitir propaganda únicamente en el distrito por el que están compitiendo.</w:t>
      </w:r>
    </w:p>
    <w:p w14:paraId="6C05715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27DA78D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3" w:name="Artículo_422"/>
      <w:r w:rsidRPr="00A47C01">
        <w:rPr>
          <w:rFonts w:ascii="ITC Avant Garde Std Bk" w:hAnsi="ITC Avant Garde Std Bk"/>
          <w:b/>
          <w:sz w:val="20"/>
          <w:lang w:val="es-ES_tradnl"/>
        </w:rPr>
        <w:t>Artículo 422</w:t>
      </w:r>
      <w:bookmarkEnd w:id="443"/>
      <w:r w:rsidRPr="00A47C01">
        <w:rPr>
          <w:rFonts w:ascii="ITC Avant Garde Std Bk" w:hAnsi="ITC Avant Garde Std Bk"/>
          <w:b/>
          <w:sz w:val="20"/>
          <w:lang w:val="es-ES_tradnl"/>
        </w:rPr>
        <w:t>.</w:t>
      </w:r>
    </w:p>
    <w:p w14:paraId="0359ABC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no tendrán derecho al uso de franquicias telegráficas.</w:t>
      </w:r>
      <w:r w:rsidRPr="00A47C01">
        <w:rPr>
          <w:rFonts w:ascii="ITC Avant Garde Std Bk" w:hAnsi="ITC Avant Garde Std Bk"/>
          <w:color w:val="2E74B5"/>
          <w:sz w:val="20"/>
          <w:lang w:val="es-ES_tradnl"/>
        </w:rPr>
        <w:t>]</w:t>
      </w:r>
    </w:p>
    <w:p w14:paraId="2220314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derogado DOF 02-03-2023</w:t>
      </w:r>
    </w:p>
    <w:p w14:paraId="480E98C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Derogación del artículo declarada inválida y “recupera su vigencia con el texto que tenía al 2 de marzo de 2023” por sentencia de la SCJN a Acción de Inconstitucionalidad notificada para efectos legales el 23-06-2023 y publicada DOF 24-11-2023</w:t>
      </w:r>
    </w:p>
    <w:p w14:paraId="7306ED8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BD3C7A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CUARTO</w:t>
      </w:r>
    </w:p>
    <w:p w14:paraId="369E7F7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Propaganda Electoral de los Candidatos Independientes</w:t>
      </w:r>
    </w:p>
    <w:p w14:paraId="798D14E7"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467DAD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4" w:name="Artículo_423"/>
      <w:r w:rsidRPr="00A47C01">
        <w:rPr>
          <w:rFonts w:ascii="ITC Avant Garde Std Bk" w:hAnsi="ITC Avant Garde Std Bk"/>
          <w:b/>
          <w:sz w:val="20"/>
          <w:lang w:val="es-ES_tradnl"/>
        </w:rPr>
        <w:t>Artículo 423</w:t>
      </w:r>
      <w:bookmarkEnd w:id="444"/>
      <w:r w:rsidRPr="00A47C01">
        <w:rPr>
          <w:rFonts w:ascii="ITC Avant Garde Std Bk" w:hAnsi="ITC Avant Garde Std Bk"/>
          <w:b/>
          <w:sz w:val="20"/>
          <w:lang w:val="es-ES_tradnl"/>
        </w:rPr>
        <w:t>.</w:t>
      </w:r>
    </w:p>
    <w:p w14:paraId="0F43BDA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aplicables a los Candidatos Independientes, las normas sobre propaganda electoral contenidas en esta Ley.</w:t>
      </w:r>
    </w:p>
    <w:p w14:paraId="34CE9A9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50C4E51"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5" w:name="Artículo_424"/>
      <w:r w:rsidRPr="00A47C01">
        <w:rPr>
          <w:rFonts w:ascii="ITC Avant Garde Std Bk" w:hAnsi="ITC Avant Garde Std Bk"/>
          <w:b/>
          <w:sz w:val="20"/>
          <w:lang w:val="es-ES_tradnl"/>
        </w:rPr>
        <w:t>Artículo 424</w:t>
      </w:r>
      <w:bookmarkEnd w:id="445"/>
      <w:r w:rsidRPr="00A47C01">
        <w:rPr>
          <w:rFonts w:ascii="ITC Avant Garde Std Bk" w:hAnsi="ITC Avant Garde Std Bk"/>
          <w:b/>
          <w:sz w:val="20"/>
          <w:lang w:val="es-ES_tradnl"/>
        </w:rPr>
        <w:t>.</w:t>
      </w:r>
    </w:p>
    <w:p w14:paraId="7425689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propaganda electoral de los Candidatos Independientes deberá tener el emblema y color o colores que los caractericen y diferencien de otros partidos políticos y de otros Candidatos Independientes, así como tener visible la leyenda: “Candidato Independiente”.</w:t>
      </w:r>
    </w:p>
    <w:p w14:paraId="5A2B648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DBC042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QUINTO</w:t>
      </w:r>
    </w:p>
    <w:p w14:paraId="40F9259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Fiscalización</w:t>
      </w:r>
    </w:p>
    <w:p w14:paraId="3123D345"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66CC77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6" w:name="Artículo_425"/>
      <w:r w:rsidRPr="00A47C01">
        <w:rPr>
          <w:rFonts w:ascii="ITC Avant Garde Std Bk" w:hAnsi="ITC Avant Garde Std Bk"/>
          <w:b/>
          <w:sz w:val="20"/>
          <w:lang w:val="es-ES_tradnl"/>
        </w:rPr>
        <w:t>Artículo 425</w:t>
      </w:r>
      <w:bookmarkEnd w:id="446"/>
      <w:r w:rsidRPr="00A47C01">
        <w:rPr>
          <w:rFonts w:ascii="ITC Avant Garde Std Bk" w:hAnsi="ITC Avant Garde Std Bk"/>
          <w:b/>
          <w:sz w:val="20"/>
          <w:lang w:val="es-ES_tradnl"/>
        </w:rPr>
        <w:t>.</w:t>
      </w:r>
    </w:p>
    <w:p w14:paraId="562E2D4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revisión de los informes que los aspirantes presenten sobre el origen y destino de sus recursos y de actos para el apoyo ciudadano según corresponda, así como la práctica de auditorías sobre el manejo de sus recursos y su situación contable y financiera estará a cargo de la Unidad Técnica de Fiscalización de la Comisión de Fiscalización del Instituto.</w:t>
      </w:r>
      <w:r w:rsidRPr="00A47C01">
        <w:rPr>
          <w:rFonts w:ascii="ITC Avant Garde Std Bk" w:hAnsi="ITC Avant Garde Std Bk"/>
          <w:color w:val="2E74B5"/>
          <w:sz w:val="20"/>
          <w:lang w:val="es-ES_tradnl"/>
        </w:rPr>
        <w:t>]</w:t>
      </w:r>
    </w:p>
    <w:p w14:paraId="448BC3F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40EA16B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6F76AD4B" w14:textId="77777777" w:rsidR="00A47C01" w:rsidRPr="00A47C01" w:rsidRDefault="00A47C01" w:rsidP="00A47C01">
      <w:pPr>
        <w:pStyle w:val="Texto"/>
        <w:spacing w:after="0" w:line="240" w:lineRule="auto"/>
        <w:rPr>
          <w:rFonts w:ascii="ITC Avant Garde Std Bk" w:hAnsi="ITC Avant Garde Std Bk"/>
          <w:b/>
          <w:sz w:val="20"/>
          <w:lang w:val="es-MX"/>
        </w:rPr>
      </w:pPr>
    </w:p>
    <w:p w14:paraId="36E2FA4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7" w:name="Artículo_426"/>
      <w:r w:rsidRPr="00A47C01">
        <w:rPr>
          <w:rFonts w:ascii="ITC Avant Garde Std Bk" w:hAnsi="ITC Avant Garde Std Bk"/>
          <w:b/>
          <w:sz w:val="20"/>
          <w:lang w:val="es-ES_tradnl"/>
        </w:rPr>
        <w:t>Artículo 426</w:t>
      </w:r>
      <w:bookmarkEnd w:id="447"/>
      <w:r w:rsidRPr="00A47C01">
        <w:rPr>
          <w:rFonts w:ascii="ITC Avant Garde Std Bk" w:hAnsi="ITC Avant Garde Std Bk"/>
          <w:b/>
          <w:sz w:val="20"/>
          <w:lang w:val="es-ES_tradnl"/>
        </w:rPr>
        <w:t>.</w:t>
      </w:r>
    </w:p>
    <w:p w14:paraId="3CA83C2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Unidad Técnica de Fiscalización de la Comisión de Fiscalización del Instituto tiene a su cargo la recepción y revisión integral de los informes de ingresos y egresos que presenten los Candidatos Independientes respecto del origen y monto de los recursos por cualquier modalidad de financiamiento, así como sobre su destino y aplicación.</w:t>
      </w:r>
    </w:p>
    <w:p w14:paraId="1D186D2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D20217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autoridades competentes están obligadas a atender y resolver, en un plazo máximo de cinco días hábiles, los requerimientos de información que respecto a las materias bancaria, fiduciaria y fiscal les formule la unidad técnica de fiscalización del Instituto.</w:t>
      </w:r>
      <w:r w:rsidRPr="00A47C01">
        <w:rPr>
          <w:rFonts w:ascii="ITC Avant Garde Std Bk" w:hAnsi="ITC Avant Garde Std Bk"/>
          <w:color w:val="2E74B5"/>
          <w:sz w:val="20"/>
          <w:lang w:val="es-ES_tradnl"/>
        </w:rPr>
        <w:t>]</w:t>
      </w:r>
    </w:p>
    <w:p w14:paraId="64B1E50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17ACC40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59E8B24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F0D46E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8" w:name="Artículo_427"/>
      <w:r w:rsidRPr="00A47C01">
        <w:rPr>
          <w:rFonts w:ascii="ITC Avant Garde Std Bk" w:hAnsi="ITC Avant Garde Std Bk"/>
          <w:b/>
          <w:sz w:val="20"/>
          <w:lang w:val="es-ES_tradnl"/>
        </w:rPr>
        <w:t>Artículo 427</w:t>
      </w:r>
      <w:bookmarkEnd w:id="448"/>
      <w:r w:rsidRPr="00A47C01">
        <w:rPr>
          <w:rFonts w:ascii="ITC Avant Garde Std Bk" w:hAnsi="ITC Avant Garde Std Bk"/>
          <w:b/>
          <w:sz w:val="20"/>
          <w:lang w:val="es-ES_tradnl"/>
        </w:rPr>
        <w:t>.</w:t>
      </w:r>
    </w:p>
    <w:p w14:paraId="4B6613B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 Comisión de Fiscalización del Consejo General del Instituto, tendrá como facultades, además de las señaladas en la Ley General de Partidos Políticos, las siguientes:</w:t>
      </w:r>
    </w:p>
    <w:p w14:paraId="260E25E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7CFBB2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Revisar y someter a la aprobación del Consejo General los informes de resultados y proyectos de resolución sobre las auditorías y verificaciones practicadas a los aspirantes y Candidatos Independientes. Los informes especificarán las irregularidades en que hubiesen incurrido en el manejo de sus recursos; el incumplimiento de su obligación de informar sobre la aplicación de los mismos y, en su caso, propondrán las sanciones que procedan conforme a la normatividad aplicable;</w:t>
      </w:r>
    </w:p>
    <w:p w14:paraId="474C54A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659A5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Ordenar la práctica de auditorías, directamente o a través de terceros, a las finanzas de los aspirantes y Candidatos Independientes;</w:t>
      </w:r>
    </w:p>
    <w:p w14:paraId="482657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1EE36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Ordenar visitas de verificación a los aspirantes y Candidatos Independientes con el fin de corroborar el cumplimiento de sus obligaciones y la veracidad de sus informes, y</w:t>
      </w:r>
    </w:p>
    <w:p w14:paraId="2ABBF62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7E035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 confiera esta Ley o el Consejo General.</w:t>
      </w:r>
    </w:p>
    <w:p w14:paraId="3F716A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1C467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49" w:name="Artículo_428"/>
      <w:r w:rsidRPr="00A47C01">
        <w:rPr>
          <w:rFonts w:ascii="ITC Avant Garde Std Bk" w:hAnsi="ITC Avant Garde Std Bk"/>
          <w:b/>
          <w:sz w:val="20"/>
          <w:lang w:val="es-ES_tradnl"/>
        </w:rPr>
        <w:t>Artículo 428</w:t>
      </w:r>
      <w:bookmarkEnd w:id="449"/>
      <w:r w:rsidRPr="00A47C01">
        <w:rPr>
          <w:rFonts w:ascii="ITC Avant Garde Std Bk" w:hAnsi="ITC Avant Garde Std Bk"/>
          <w:b/>
          <w:sz w:val="20"/>
          <w:lang w:val="es-ES_tradnl"/>
        </w:rPr>
        <w:t>.</w:t>
      </w:r>
    </w:p>
    <w:p w14:paraId="40C842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Fiscalización de la Comisión de Fiscalización del Instituto tendrá como facultades, además de las señaladas en la Ley General de Partidos Políticos, las siguientes:</w:t>
      </w:r>
      <w:r w:rsidRPr="00A47C01">
        <w:rPr>
          <w:rFonts w:ascii="ITC Avant Garde Std Bk" w:hAnsi="ITC Avant Garde Std Bk"/>
          <w:color w:val="2E74B5"/>
          <w:sz w:val="20"/>
          <w:lang w:val="es-ES_tradnl"/>
        </w:rPr>
        <w:t>]</w:t>
      </w:r>
    </w:p>
    <w:p w14:paraId="5DA4ACE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18B3DA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5C991B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E866C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Regular el registro contable de los ingresos y egresos de los aspirantes y Candidatos Independientes, las características de la documentación comprobatoria sobre el manejo de sus recursos y establecer los requisitos que deberán satisfacer los informes de ingresos y egresos que le presenten, de conformidad a lo establecido en esta Ley;</w:t>
      </w:r>
    </w:p>
    <w:p w14:paraId="2EBBFB2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9F8B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Proponer a la Comisión de Fiscalización la emisión de las normas generales de contabilidad y registro de operaciones aplicables a los aspirantes y Candidatos Independientes;</w:t>
      </w:r>
    </w:p>
    <w:p w14:paraId="0FC1D4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085E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Vigilar que los recursos de los aspirantes y Candidatos Independientes tengan origen lícito y se apliquen estricta e invariablemente a las actividades señaladas en esta Ley;</w:t>
      </w:r>
    </w:p>
    <w:p w14:paraId="4E180E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BF583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Recibir y revisar los informes de ingresos y egresos, así como de gastos de los actos tendentes a recabar el apoyo ciudadano de los aspirantes y de campaña de los Candidatos Independientes, así como los demás informes de ingresos y gastos establecidos por esta Ley;</w:t>
      </w:r>
    </w:p>
    <w:p w14:paraId="64B5AB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8E18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Requerir información complementaria respecto de los diversos apartados de los informes de ingresos y egresos o documentación comprobatoria de cualquier otro aspecto vinculado a los mismos;</w:t>
      </w:r>
    </w:p>
    <w:p w14:paraId="6E5AEF3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9874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Proporcionar a los aspirantes y Candidatos Independientes la orientación, asesoría y capacitación necesarias para el cumplimiento de las obligaciones consignadas en este Libro;</w:t>
      </w:r>
    </w:p>
    <w:p w14:paraId="40AA5F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30F9D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b/>
          <w:sz w:val="20"/>
          <w:lang w:val="es-ES_tradnl"/>
        </w:rPr>
        <w:tab/>
      </w:r>
      <w:r w:rsidRPr="00A47C01">
        <w:rPr>
          <w:rFonts w:ascii="ITC Avant Garde Std Bk" w:hAnsi="ITC Avant Garde Std Bk"/>
          <w:sz w:val="20"/>
          <w:lang w:val="es-ES_tradnl"/>
        </w:rPr>
        <w:t>Instruir los procedimientos administrativos a que haya lugar respecto de las quejas que se presenten y proponer a la consideración de la Comisión de Fiscalización la imposición de las sanciones que procedan;</w:t>
      </w:r>
    </w:p>
    <w:p w14:paraId="69133F0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670E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b/>
          <w:sz w:val="20"/>
          <w:lang w:val="es-ES_tradnl"/>
        </w:rPr>
        <w:tab/>
      </w:r>
      <w:r w:rsidRPr="00A47C01">
        <w:rPr>
          <w:rFonts w:ascii="ITC Avant Garde Std Bk" w:hAnsi="ITC Avant Garde Std Bk"/>
          <w:sz w:val="20"/>
          <w:lang w:val="es-ES_tradnl"/>
        </w:rPr>
        <w:t>Requerir a las personas físicas o morales, públicas o privadas, que tengan relación con las operaciones que realicen los aspirantes y Candidatos Independientes, la información necesaria para el cumplimiento de sus tareas respetando en todo momento las garantías del requerido. Quienes se nieguen a proporcionar la información que les sea requerida, o no la proporcionen, sin causa justificada, dentro de los plazos que se señalen, se harán acreedores a las sanciones correspondientes, y</w:t>
      </w:r>
    </w:p>
    <w:p w14:paraId="669E356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E72F4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 confiera esta Ley, la Comisión de Fiscalización o el Consejo General.</w:t>
      </w:r>
    </w:p>
    <w:p w14:paraId="7B1F79E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194CD0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0" w:name="Artículo_429"/>
      <w:r w:rsidRPr="00A47C01">
        <w:rPr>
          <w:rFonts w:ascii="ITC Avant Garde Std Bk" w:hAnsi="ITC Avant Garde Std Bk"/>
          <w:b/>
          <w:sz w:val="20"/>
          <w:lang w:val="es-ES_tradnl"/>
        </w:rPr>
        <w:t>Artículo 429</w:t>
      </w:r>
      <w:bookmarkEnd w:id="450"/>
      <w:r w:rsidRPr="00A47C01">
        <w:rPr>
          <w:rFonts w:ascii="ITC Avant Garde Std Bk" w:hAnsi="ITC Avant Garde Std Bk"/>
          <w:b/>
          <w:sz w:val="20"/>
          <w:lang w:val="es-ES_tradnl"/>
        </w:rPr>
        <w:t>.</w:t>
      </w:r>
    </w:p>
    <w:p w14:paraId="448AD9F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ES_tradnl"/>
        </w:rPr>
        <w:t>[</w:t>
      </w: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el ejercicio de sus facultades, la Unidad Técnica de Fiscalización de la Comisión de Fiscalización del Instituto deberá garantizar el derecho de audiencia de los aspirantes y Candidatos Independientes con motivo de los procesos de fiscalización a que se refiere el presente Título.</w:t>
      </w:r>
    </w:p>
    <w:p w14:paraId="1DD8B0B3"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CFF8B6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Los aspirantes y Candidatos Independientes tendrán derecho a la confronta de los documentos comprobatorios de sus ingresos y egresos, o de sus estados contables, contra los obtenidos o elaborados por la Unidad Técnica de Fiscalización de la Comisión de Fiscalización del Instituto sobre las mismas operaciones, a fin de aclarar las discrepancias entre unos y otros.</w:t>
      </w:r>
      <w:r w:rsidRPr="00A47C01">
        <w:rPr>
          <w:rFonts w:ascii="ITC Avant Garde Std Bk" w:hAnsi="ITC Avant Garde Std Bk"/>
          <w:color w:val="2E74B5"/>
          <w:sz w:val="20"/>
          <w:lang w:val="es-ES_tradnl"/>
        </w:rPr>
        <w:t>]</w:t>
      </w:r>
    </w:p>
    <w:p w14:paraId="1294007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Artículo reformado DOF 02-03-2023</w:t>
      </w:r>
    </w:p>
    <w:p w14:paraId="52E23CA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Artículo declarado inválido y “recupera su vigencia con el texto que tenía al 2 de marzo de 2023” por sentencia de la SCJN a Acción de Inconstitucionalidad notificada para efectos legales el 23-06-2023 y publicada DOF 24-11-2023</w:t>
      </w:r>
    </w:p>
    <w:p w14:paraId="4C3DBC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77CACF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1" w:name="Artículo_430"/>
      <w:r w:rsidRPr="00A47C01">
        <w:rPr>
          <w:rFonts w:ascii="ITC Avant Garde Std Bk" w:hAnsi="ITC Avant Garde Std Bk"/>
          <w:b/>
          <w:sz w:val="20"/>
          <w:lang w:val="es-ES_tradnl"/>
        </w:rPr>
        <w:t>Artículo 430</w:t>
      </w:r>
      <w:bookmarkEnd w:id="451"/>
      <w:r w:rsidRPr="00A47C01">
        <w:rPr>
          <w:rFonts w:ascii="ITC Avant Garde Std Bk" w:hAnsi="ITC Avant Garde Std Bk"/>
          <w:b/>
          <w:sz w:val="20"/>
          <w:lang w:val="es-ES_tradnl"/>
        </w:rPr>
        <w:t>.</w:t>
      </w:r>
    </w:p>
    <w:p w14:paraId="0504515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aspirantes deberán presentar ante la Unidad Técnica de Fiscalización de la Comisión de Fiscalización del Instituto los informes del origen y monto de los ingresos y egresos de los gastos de los actos tendentes a obtener el apoyo ciudadano del financiamiento privado, así como su empleo y aplicación, atendiendo a las siguientes reglas:</w:t>
      </w:r>
      <w:r w:rsidRPr="00A47C01">
        <w:rPr>
          <w:rFonts w:ascii="ITC Avant Garde Std Bk" w:hAnsi="ITC Avant Garde Std Bk"/>
          <w:color w:val="2E74B5"/>
          <w:sz w:val="20"/>
          <w:lang w:val="es-ES_tradnl"/>
        </w:rPr>
        <w:t>]</w:t>
      </w:r>
    </w:p>
    <w:p w14:paraId="11B0D60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80F0A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40EFF0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E5AF2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Origen y monto de los ingresos, así como los egresos realizados de la cuenta bancaria aperturada;</w:t>
      </w:r>
    </w:p>
    <w:p w14:paraId="121630D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85C19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Acompañar los estados de cuenta bancarios, y</w:t>
      </w:r>
    </w:p>
    <w:p w14:paraId="004807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64138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Entregarlos junto con la solicitud de registro a que se refiere esta Ley.</w:t>
      </w:r>
    </w:p>
    <w:p w14:paraId="6F20AA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333A3C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2" w:name="Artículo_431"/>
      <w:r w:rsidRPr="00A47C01">
        <w:rPr>
          <w:rFonts w:ascii="ITC Avant Garde Std Bk" w:hAnsi="ITC Avant Garde Std Bk"/>
          <w:b/>
          <w:sz w:val="20"/>
          <w:lang w:val="es-ES_tradnl"/>
        </w:rPr>
        <w:t>Artículo 431</w:t>
      </w:r>
      <w:bookmarkEnd w:id="452"/>
      <w:r w:rsidRPr="00A47C01">
        <w:rPr>
          <w:rFonts w:ascii="ITC Avant Garde Std Bk" w:hAnsi="ITC Avant Garde Std Bk"/>
          <w:b/>
          <w:sz w:val="20"/>
          <w:lang w:val="es-ES_tradnl"/>
        </w:rPr>
        <w:t>.</w:t>
      </w:r>
    </w:p>
    <w:p w14:paraId="7F1F9B0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candidatos deberán presentar ante la Unidad Técnica de Fiscalización de la Comisión de Fiscalización del Instituto los informes de campaña, respecto al origen y monto de los ingresos y egresos por cualquier modalidad de financiamiento, así como su empleo y aplicación, atendiendo a las reglas establecidas en la Ley General de Partidos Políticos.</w:t>
      </w:r>
      <w:r w:rsidRPr="00A47C01">
        <w:rPr>
          <w:rFonts w:ascii="ITC Avant Garde Std Bk" w:hAnsi="ITC Avant Garde Std Bk"/>
          <w:color w:val="2E74B5"/>
          <w:sz w:val="20"/>
          <w:lang w:val="es-ES_tradnl"/>
        </w:rPr>
        <w:t>]</w:t>
      </w:r>
    </w:p>
    <w:p w14:paraId="7A8A63A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A1E0C4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DC90CE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0501CE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En cada informe será reportado el origen de los recursos que se hayan utilizado para financiar los gastos correspondientes a los rubros señalados en esta Ley y demás disposiciones aplicables, así como el monto y destino de dichas erogaciones.</w:t>
      </w:r>
    </w:p>
    <w:p w14:paraId="3168F9C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34321C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procedimiento para la presentación y revisión de los informes se sujetará a las reglas establecidas en la Ley General de Partidos Políticos.</w:t>
      </w:r>
    </w:p>
    <w:p w14:paraId="6174C5D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D7639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SEXTO</w:t>
      </w:r>
    </w:p>
    <w:p w14:paraId="7D14431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Actos de la Jornada Electoral</w:t>
      </w:r>
    </w:p>
    <w:p w14:paraId="0D5E9BC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018AF3A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4AB1A5F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Documentación y el Material Electoral</w:t>
      </w:r>
    </w:p>
    <w:p w14:paraId="1C38778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D4D6A7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3" w:name="Artículo_432"/>
      <w:r w:rsidRPr="00A47C01">
        <w:rPr>
          <w:rFonts w:ascii="ITC Avant Garde Std Bk" w:hAnsi="ITC Avant Garde Std Bk"/>
          <w:b/>
          <w:sz w:val="20"/>
          <w:lang w:val="es-ES_tradnl"/>
        </w:rPr>
        <w:t>Artículo 432</w:t>
      </w:r>
      <w:bookmarkEnd w:id="453"/>
      <w:r w:rsidRPr="00A47C01">
        <w:rPr>
          <w:rFonts w:ascii="ITC Avant Garde Std Bk" w:hAnsi="ITC Avant Garde Std Bk"/>
          <w:b/>
          <w:sz w:val="20"/>
          <w:lang w:val="es-ES_tradnl"/>
        </w:rPr>
        <w:t>.</w:t>
      </w:r>
    </w:p>
    <w:p w14:paraId="5DF9AEC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Candidatos Independientes figurarán en la misma boleta que el Consejo General apruebe para los candidatos de los partidos políticos o coaliciones, según la elección en la que participen, de conformidad con esta Ley.</w:t>
      </w:r>
    </w:p>
    <w:p w14:paraId="4EB2921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39C0E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Se utilizará un recuadro para cada Candidato Independiente o fórmula de Candidatos Independientes, con el mismo tamaño y en un espacio de las mismas dimensiones que aquéllos que se destinen en la boleta a los partidos o coaliciones que participan. Estos recuadros serán colocados después de los destinados a los partidos políticos y si fueran varios candidatos o fórmulas, aparecerán en el orden en que hayan solicitado su registro correspondiente.</w:t>
      </w:r>
    </w:p>
    <w:p w14:paraId="04D7705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FD9DB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4" w:name="Artículo_433"/>
      <w:r w:rsidRPr="00A47C01">
        <w:rPr>
          <w:rFonts w:ascii="ITC Avant Garde Std Bk" w:hAnsi="ITC Avant Garde Std Bk"/>
          <w:b/>
          <w:sz w:val="20"/>
          <w:lang w:val="es-ES_tradnl"/>
        </w:rPr>
        <w:t>Artículo 433</w:t>
      </w:r>
      <w:bookmarkEnd w:id="454"/>
      <w:r w:rsidRPr="00A47C01">
        <w:rPr>
          <w:rFonts w:ascii="ITC Avant Garde Std Bk" w:hAnsi="ITC Avant Garde Std Bk"/>
          <w:b/>
          <w:sz w:val="20"/>
          <w:lang w:val="es-ES_tradnl"/>
        </w:rPr>
        <w:t>.</w:t>
      </w:r>
    </w:p>
    <w:p w14:paraId="37981C5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 boleta, de acuerdo a la elección de que se trate, aparecerá el nombre completo del Candidato Independiente o de los integrantes de la fórmula de Candidatos Independientes.</w:t>
      </w:r>
    </w:p>
    <w:p w14:paraId="6185266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C1F189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5" w:name="Artículo_434"/>
      <w:r w:rsidRPr="00A47C01">
        <w:rPr>
          <w:rFonts w:ascii="ITC Avant Garde Std Bk" w:hAnsi="ITC Avant Garde Std Bk"/>
          <w:b/>
          <w:sz w:val="20"/>
          <w:lang w:val="es-ES_tradnl"/>
        </w:rPr>
        <w:t>Artículo 434</w:t>
      </w:r>
      <w:bookmarkEnd w:id="455"/>
      <w:r w:rsidRPr="00A47C01">
        <w:rPr>
          <w:rFonts w:ascii="ITC Avant Garde Std Bk" w:hAnsi="ITC Avant Garde Std Bk"/>
          <w:b/>
          <w:sz w:val="20"/>
          <w:lang w:val="es-ES_tradnl"/>
        </w:rPr>
        <w:t>.</w:t>
      </w:r>
    </w:p>
    <w:p w14:paraId="5FFFCE5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 boleta no se incluirá, ni la fotografía, ni la silueta del candidato.</w:t>
      </w:r>
    </w:p>
    <w:p w14:paraId="739AFBB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BB7E38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6" w:name="Artículo_435"/>
      <w:r w:rsidRPr="00A47C01">
        <w:rPr>
          <w:rFonts w:ascii="ITC Avant Garde Std Bk" w:hAnsi="ITC Avant Garde Std Bk"/>
          <w:b/>
          <w:sz w:val="20"/>
          <w:lang w:val="es-ES_tradnl"/>
        </w:rPr>
        <w:t>Artículo 435</w:t>
      </w:r>
      <w:bookmarkEnd w:id="456"/>
      <w:r w:rsidRPr="00A47C01">
        <w:rPr>
          <w:rFonts w:ascii="ITC Avant Garde Std Bk" w:hAnsi="ITC Avant Garde Std Bk"/>
          <w:b/>
          <w:sz w:val="20"/>
          <w:lang w:val="es-ES_tradnl"/>
        </w:rPr>
        <w:t>.</w:t>
      </w:r>
    </w:p>
    <w:p w14:paraId="78A0FE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Los documentos electorales serán elaborados por el Instituto, aplicando en lo conducente lo dispuesto en esta Ley para la elaboración de la documentación y el material electoral.</w:t>
      </w:r>
    </w:p>
    <w:p w14:paraId="534B692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F0E446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3162FC9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Cómputo de los Votos</w:t>
      </w:r>
    </w:p>
    <w:p w14:paraId="3D80BFD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0F4B66A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7" w:name="Artículo_436"/>
      <w:r w:rsidRPr="00A47C01">
        <w:rPr>
          <w:rFonts w:ascii="ITC Avant Garde Std Bk" w:hAnsi="ITC Avant Garde Std Bk"/>
          <w:b/>
          <w:sz w:val="20"/>
          <w:lang w:val="es-ES_tradnl"/>
        </w:rPr>
        <w:t>Artículo 436</w:t>
      </w:r>
      <w:bookmarkEnd w:id="457"/>
      <w:r w:rsidRPr="00A47C01">
        <w:rPr>
          <w:rFonts w:ascii="ITC Avant Garde Std Bk" w:hAnsi="ITC Avant Garde Std Bk"/>
          <w:b/>
          <w:sz w:val="20"/>
          <w:lang w:val="es-ES_tradnl"/>
        </w:rPr>
        <w:t>.</w:t>
      </w:r>
    </w:p>
    <w:p w14:paraId="5AAEEC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 contará como voto válido la marca que haga el elector en un solo recuadro en el que se contenga el emblema o el nombre de un Candidato Independiente, en términos de lo dispuesto por esta Ley.</w:t>
      </w:r>
    </w:p>
    <w:p w14:paraId="03A30D44"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14088F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8" w:name="Artículo_437"/>
      <w:r w:rsidRPr="00A47C01">
        <w:rPr>
          <w:rFonts w:ascii="ITC Avant Garde Std Bk" w:hAnsi="ITC Avant Garde Std Bk"/>
          <w:b/>
          <w:sz w:val="20"/>
          <w:lang w:val="es-ES_tradnl"/>
        </w:rPr>
        <w:t>Artículo 437</w:t>
      </w:r>
      <w:bookmarkEnd w:id="458"/>
      <w:r w:rsidRPr="00A47C01">
        <w:rPr>
          <w:rFonts w:ascii="ITC Avant Garde Std Bk" w:hAnsi="ITC Avant Garde Std Bk"/>
          <w:b/>
          <w:sz w:val="20"/>
          <w:lang w:val="es-ES_tradnl"/>
        </w:rPr>
        <w:t>.</w:t>
      </w:r>
    </w:p>
    <w:p w14:paraId="43D2A24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Para determinar la votación nacional emitida que servirá de base para la asignación de diputados y senadores por el principio de representación proporcional, en términos de lo previsto por la Constitución y esta Ley, no serán contabilizados los votos recibidos a favor de Candidatos Independientes.</w:t>
      </w:r>
    </w:p>
    <w:p w14:paraId="02A93D8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1A9A6C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SÉPTIMO</w:t>
      </w:r>
    </w:p>
    <w:p w14:paraId="546EFDA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Disposiciones Complementarias</w:t>
      </w:r>
    </w:p>
    <w:p w14:paraId="4104C6DB"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6F4D905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ÚNICO</w:t>
      </w:r>
    </w:p>
    <w:p w14:paraId="0DA6DF61"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5D43F4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59" w:name="Artículo_438"/>
      <w:r w:rsidRPr="00A47C01">
        <w:rPr>
          <w:rFonts w:ascii="ITC Avant Garde Std Bk" w:hAnsi="ITC Avant Garde Std Bk"/>
          <w:b/>
          <w:sz w:val="20"/>
          <w:lang w:val="es-ES_tradnl"/>
        </w:rPr>
        <w:t>Artículo 438</w:t>
      </w:r>
      <w:bookmarkEnd w:id="459"/>
      <w:r w:rsidRPr="00A47C01">
        <w:rPr>
          <w:rFonts w:ascii="ITC Avant Garde Std Bk" w:hAnsi="ITC Avant Garde Std Bk"/>
          <w:b/>
          <w:sz w:val="20"/>
          <w:lang w:val="es-ES_tradnl"/>
        </w:rPr>
        <w:t>.</w:t>
      </w:r>
    </w:p>
    <w:p w14:paraId="4A8BE1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Corresponde al Instituto la organización, desarrollo, otorgamiento y vigilancia de las prerrogativas a los Candidatos Independientes, conforme a lo establecido en esta Ley para los partidos políticos.</w:t>
      </w:r>
    </w:p>
    <w:p w14:paraId="73673336"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92490F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0" w:name="Artículo_439"/>
      <w:r w:rsidRPr="00A47C01">
        <w:rPr>
          <w:rFonts w:ascii="ITC Avant Garde Std Bk" w:hAnsi="ITC Avant Garde Std Bk"/>
          <w:b/>
          <w:sz w:val="20"/>
          <w:lang w:val="es-ES_tradnl"/>
        </w:rPr>
        <w:t>Artículo 439</w:t>
      </w:r>
      <w:bookmarkEnd w:id="460"/>
      <w:r w:rsidRPr="00A47C01">
        <w:rPr>
          <w:rFonts w:ascii="ITC Avant Garde Std Bk" w:hAnsi="ITC Avant Garde Std Bk"/>
          <w:b/>
          <w:sz w:val="20"/>
          <w:lang w:val="es-ES_tradnl"/>
        </w:rPr>
        <w:t>.</w:t>
      </w:r>
    </w:p>
    <w:p w14:paraId="6AD9E8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materia de fiscalización de recursos, el Instituto podrá convenir mecanismos de colaboración con la Secretaría de Hacienda y Crédito Público y la Fiscalía General de la República para detectar actos u operaciones que involucren recursos de procedencia ilícita.</w:t>
      </w:r>
    </w:p>
    <w:p w14:paraId="44A783BA"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975441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LIBRO OCTAVO</w:t>
      </w:r>
    </w:p>
    <w:p w14:paraId="52C3330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Regímenes Sancionador Electoral y Disciplinario Interno</w:t>
      </w:r>
    </w:p>
    <w:p w14:paraId="25895E4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21F1746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PRIMERO</w:t>
      </w:r>
    </w:p>
    <w:p w14:paraId="470B3AE8"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Faltas Electorales y su Sanción</w:t>
      </w:r>
    </w:p>
    <w:p w14:paraId="14DFA58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2DF192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1" w:name="Artículo_440"/>
      <w:r w:rsidRPr="00A47C01">
        <w:rPr>
          <w:rFonts w:ascii="ITC Avant Garde Std Bk" w:hAnsi="ITC Avant Garde Std Bk"/>
          <w:b/>
          <w:sz w:val="20"/>
          <w:lang w:val="es-ES_tradnl"/>
        </w:rPr>
        <w:t>Artículo 440</w:t>
      </w:r>
      <w:bookmarkEnd w:id="461"/>
      <w:r w:rsidRPr="00A47C01">
        <w:rPr>
          <w:rFonts w:ascii="ITC Avant Garde Std Bk" w:hAnsi="ITC Avant Garde Std Bk"/>
          <w:b/>
          <w:sz w:val="20"/>
          <w:lang w:val="es-ES_tradnl"/>
        </w:rPr>
        <w:t>.</w:t>
      </w:r>
    </w:p>
    <w:p w14:paraId="23D565A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leyes electorales locales deberán considerar las reglas de los procedimientos sancionadores, tomando en cuenta las siguientes bases:</w:t>
      </w:r>
    </w:p>
    <w:p w14:paraId="4CA8B79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F98F1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Clasificación de procedimientos sancionadores en procedimientos ordinarios que se instauran por faltas cometidas dentro y fuera de los procesos electorales y especiales sancionadores, expeditos, por faltas cometidas dentro de los procesos electorales;</w:t>
      </w:r>
    </w:p>
    <w:p w14:paraId="2987EBE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E7195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Sujetos y conductas sancionables;</w:t>
      </w:r>
    </w:p>
    <w:p w14:paraId="4683D2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35885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Reglas para el inicio, tramitación, órganos competentes e investigación de ambos procedimientos;</w:t>
      </w:r>
    </w:p>
    <w:p w14:paraId="02BB6C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50C6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Procedimiento para dictaminación para la remisión de expedientes, al Tribunal Electoral, para su resolución, tanto en el nivel federal como local, y</w:t>
      </w:r>
    </w:p>
    <w:p w14:paraId="14CADE0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5B3B1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Reglas para el procedimiento ordinario de sanción por los Organismos Públicos Locales de quejas frívolas, aplicables tanto en el nivel federal como local, entendiéndose por tales:</w:t>
      </w:r>
    </w:p>
    <w:p w14:paraId="19BC56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4AF6A5"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Las demandas o promociones en las cuales se formulen pretensiones que no se pueden alcanzar jurídicamente, por ser notorio y evidente que no se encuentran al amparo del derecho;</w:t>
      </w:r>
    </w:p>
    <w:p w14:paraId="7BE4FA3E" w14:textId="77777777" w:rsidR="00A47C01" w:rsidRPr="00A47C01" w:rsidRDefault="00A47C01" w:rsidP="00A47C01">
      <w:pPr>
        <w:pStyle w:val="INCISO"/>
        <w:spacing w:after="0" w:line="240" w:lineRule="auto"/>
        <w:rPr>
          <w:rFonts w:ascii="ITC Avant Garde Std Bk" w:hAnsi="ITC Avant Garde Std Bk"/>
          <w:b/>
          <w:sz w:val="20"/>
          <w:szCs w:val="20"/>
          <w:lang w:val="es-ES_tradnl"/>
        </w:rPr>
      </w:pPr>
    </w:p>
    <w:p w14:paraId="1A6128B8"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Aquéllas que refieran hechos que resulten falsos o inexistentes de la sola lectura cuidadosa del escrito y no se presenten las pruebas mínimas para acreditar su veracidad;</w:t>
      </w:r>
    </w:p>
    <w:p w14:paraId="1C63C8A1"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3B147B4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III.</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Aquéllas que se refieran a hechos que no constituyan una falta o violación electoral, y</w:t>
      </w:r>
    </w:p>
    <w:p w14:paraId="1BCAA592"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483E83CB"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r w:rsidRPr="00A47C01">
        <w:rPr>
          <w:rFonts w:ascii="ITC Avant Garde Std Bk" w:hAnsi="ITC Avant Garde Std Bk"/>
          <w:b/>
          <w:sz w:val="20"/>
          <w:szCs w:val="20"/>
          <w:lang w:val="es-ES_tradnl"/>
        </w:rPr>
        <w:t>IV.</w:t>
      </w:r>
      <w:r w:rsidRPr="00A47C01">
        <w:rPr>
          <w:rFonts w:ascii="ITC Avant Garde Std Bk" w:hAnsi="ITC Avant Garde Std Bk"/>
          <w:b/>
          <w:sz w:val="20"/>
          <w:szCs w:val="20"/>
          <w:lang w:val="es-ES_tradnl"/>
        </w:rPr>
        <w:tab/>
      </w:r>
      <w:r w:rsidRPr="00A47C01">
        <w:rPr>
          <w:rFonts w:ascii="ITC Avant Garde Std Bk" w:hAnsi="ITC Avant Garde Std Bk"/>
          <w:sz w:val="20"/>
          <w:szCs w:val="20"/>
          <w:lang w:val="es-ES_tradnl"/>
        </w:rPr>
        <w:t>Aquéllas que únicamente se fundamenten en notas de opinión periodística o de carácter noticioso, que generalicen una situación, sin que por otro medio se pueda acreditar su veracidad.</w:t>
      </w:r>
    </w:p>
    <w:p w14:paraId="2152CD9A" w14:textId="77777777" w:rsidR="00A47C01" w:rsidRPr="00A47C01" w:rsidRDefault="00A47C01" w:rsidP="00A47C01">
      <w:pPr>
        <w:pStyle w:val="INCISO"/>
        <w:spacing w:after="0" w:line="240" w:lineRule="auto"/>
        <w:rPr>
          <w:rFonts w:ascii="ITC Avant Garde Std Bk" w:hAnsi="ITC Avant Garde Std Bk"/>
          <w:sz w:val="20"/>
          <w:szCs w:val="20"/>
          <w:lang w:val="es-ES_tradnl"/>
        </w:rPr>
      </w:pPr>
    </w:p>
    <w:p w14:paraId="00A652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sanción que se imponga, en su caso, deberá de valorar el grado de frivolidad de la queja y el daño que se podría generar con la atención de este tipo de quejas a los organismos electorales.</w:t>
      </w:r>
    </w:p>
    <w:p w14:paraId="07A5C28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D2411F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Deberán regular el procedimiento especial sancionador para los casos de violencia política contra las mujeres en razón de género.</w:t>
      </w:r>
    </w:p>
    <w:p w14:paraId="6BD288D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06D94AD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19221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343E0CE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los Sujetos, Conductas Sancionables y Sanciones</w:t>
      </w:r>
    </w:p>
    <w:p w14:paraId="4B828C88"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6A560C3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2" w:name="Artículo_441"/>
      <w:r w:rsidRPr="00A47C01">
        <w:rPr>
          <w:rFonts w:ascii="ITC Avant Garde Std Bk" w:hAnsi="ITC Avant Garde Std Bk"/>
          <w:b/>
          <w:sz w:val="20"/>
          <w:lang w:val="es-ES_tradnl"/>
        </w:rPr>
        <w:t>Artículo 441</w:t>
      </w:r>
      <w:bookmarkEnd w:id="462"/>
      <w:r w:rsidRPr="00A47C01">
        <w:rPr>
          <w:rFonts w:ascii="ITC Avant Garde Std Bk" w:hAnsi="ITC Avant Garde Std Bk"/>
          <w:b/>
          <w:sz w:val="20"/>
          <w:lang w:val="es-ES_tradnl"/>
        </w:rPr>
        <w:t>.</w:t>
      </w:r>
    </w:p>
    <w:p w14:paraId="022010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En la sustanciación de los procedimientos sancionadores, se aplicará supletoriamente en lo no previsto en esta Ley, la Ley General del Sistema de Medios de Impugnación en Materia Electoral.</w:t>
      </w:r>
    </w:p>
    <w:p w14:paraId="2328826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41FDA06"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3" w:name="Artículo_442"/>
      <w:r w:rsidRPr="00A47C01">
        <w:rPr>
          <w:rFonts w:ascii="ITC Avant Garde Std Bk" w:hAnsi="ITC Avant Garde Std Bk"/>
          <w:b/>
          <w:sz w:val="20"/>
          <w:lang w:val="es-ES_tradnl"/>
        </w:rPr>
        <w:t>Artículo 442</w:t>
      </w:r>
      <w:bookmarkEnd w:id="463"/>
      <w:r w:rsidRPr="00A47C01">
        <w:rPr>
          <w:rFonts w:ascii="ITC Avant Garde Std Bk" w:hAnsi="ITC Avant Garde Std Bk"/>
          <w:b/>
          <w:sz w:val="20"/>
          <w:lang w:val="es-ES_tradnl"/>
        </w:rPr>
        <w:t>.</w:t>
      </w:r>
    </w:p>
    <w:p w14:paraId="34FC0DE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Son sujetos de responsabilidad por infracciones cometidas a las disposiciones electorales contenidas en esta Ley:</w:t>
      </w:r>
    </w:p>
    <w:p w14:paraId="44ADCB6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6023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Los partidos políticos;</w:t>
      </w:r>
    </w:p>
    <w:p w14:paraId="3530692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D3DDD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Las agrupaciones políticas;</w:t>
      </w:r>
    </w:p>
    <w:p w14:paraId="6955E8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FD1F43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aspirantes, precandidatos, candidatos y Candidatos Independientes a cargos de elección popular;</w:t>
      </w:r>
    </w:p>
    <w:p w14:paraId="5491DA3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6D1E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ciudadanos, o cualquier persona física o moral;</w:t>
      </w:r>
    </w:p>
    <w:p w14:paraId="473299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49A4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Los observadores electorales o las organizaciones de observadores electorales;</w:t>
      </w:r>
    </w:p>
    <w:p w14:paraId="5331C6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A5F30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autoridades o los servidores públicos de cualquiera de los Poderes de la Unión; de los poderes locales; órganos de gobierno municipales; órganos de gobierno del Distrito Federal; órganos autónomos, y cualquier otro ente público;</w:t>
      </w:r>
      <w:r w:rsidRPr="00A47C01">
        <w:rPr>
          <w:rFonts w:ascii="ITC Avant Garde Std Bk" w:hAnsi="ITC Avant Garde Std Bk"/>
          <w:color w:val="2E74B5"/>
          <w:sz w:val="20"/>
          <w:lang w:val="es-ES_tradnl"/>
        </w:rPr>
        <w:t>]</w:t>
      </w:r>
    </w:p>
    <w:p w14:paraId="746A4ED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D5F06B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3190688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C06CD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Los notarios públicos;</w:t>
      </w:r>
    </w:p>
    <w:p w14:paraId="7C0D16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12DC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Los extranjeros;</w:t>
      </w:r>
    </w:p>
    <w:p w14:paraId="77A2830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8889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Los concesionarios de radio o televisión;</w:t>
      </w:r>
    </w:p>
    <w:p w14:paraId="00FE302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28A3B1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Las organizaciones de ciudadanos que pretendan formar un partido político;</w:t>
      </w:r>
    </w:p>
    <w:p w14:paraId="7C0A6D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0757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Las organizaciones sindicales, laborales o patronales, o de cualquier otra agrupación con objeto social diferente a la creación de partidos políticos, así como sus integrantes o dirigentes, en lo relativo a la creación y registro de partidos políticos;</w:t>
      </w:r>
    </w:p>
    <w:p w14:paraId="2FADA5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BCA3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l) </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y los ministros de culto, asociaciones, iglesias o agrupaciones de cualquier religión, y</w:t>
      </w:r>
    </w:p>
    <w:p w14:paraId="66C9C29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13-04-2020</w:t>
      </w:r>
    </w:p>
    <w:p w14:paraId="653AB96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8E868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Los demás sujetos obligados en los términos de la presente Ley.</w:t>
      </w:r>
    </w:p>
    <w:p w14:paraId="2702E7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56942B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Cuando alguno de los sujetos señalados en este artículo sea responsable de las conductas relacionadas por violencia política contra las mujeres en razón de género, contenidas en el artículo 442 Bis así como en </w:t>
      </w:r>
      <w:smartTag w:uri="urn:schemas-microsoft-com:office:smarttags" w:element="PersonName">
        <w:smartTagPr>
          <w:attr w:name="ProductID" w:val="la Ley General"/>
        </w:smartTagPr>
        <w:r w:rsidRPr="00A47C01">
          <w:rPr>
            <w:rFonts w:ascii="ITC Avant Garde Std Bk" w:hAnsi="ITC Avant Garde Std Bk"/>
            <w:sz w:val="20"/>
            <w:lang w:val="es-MX"/>
          </w:rPr>
          <w:t>la Ley General</w:t>
        </w:r>
      </w:smartTag>
      <w:r w:rsidRPr="00A47C01">
        <w:rPr>
          <w:rFonts w:ascii="ITC Avant Garde Std Bk" w:hAnsi="ITC Avant Garde Std Bk"/>
          <w:sz w:val="20"/>
          <w:lang w:val="es-MX"/>
        </w:rPr>
        <w:t xml:space="preserve"> de Acceso de las Mujeres a una Vida Libre de Violencia, será sancionado en términos de lo dispuesto en este capítulo según corresponda de acuerdo con lo dispuesto en los artículos 443 al 458.</w:t>
      </w:r>
      <w:r w:rsidRPr="00A47C01">
        <w:rPr>
          <w:rFonts w:ascii="ITC Avant Garde Std Bk" w:hAnsi="ITC Avant Garde Std Bk"/>
          <w:color w:val="2E74B5"/>
          <w:sz w:val="20"/>
          <w:lang w:val="es-MX"/>
        </w:rPr>
        <w:t>]</w:t>
      </w:r>
    </w:p>
    <w:p w14:paraId="22303D2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2FA67AC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0C1D374" w14:textId="77777777" w:rsidR="00A47C01" w:rsidRPr="00A47C01" w:rsidRDefault="00A47C01" w:rsidP="00A47C01">
      <w:pPr>
        <w:pStyle w:val="Texto"/>
        <w:spacing w:after="0" w:line="240" w:lineRule="auto"/>
        <w:rPr>
          <w:rFonts w:ascii="ITC Avant Garde Std Bk" w:hAnsi="ITC Avant Garde Std Bk"/>
          <w:sz w:val="20"/>
          <w:lang w:val="es-MX"/>
        </w:rPr>
      </w:pPr>
    </w:p>
    <w:p w14:paraId="46D9DFD5"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Las quejas o denuncias por violencia política contra las mujeres en razón de género, se sustanciarán a través del Procedimiento Especial Sancionador.</w:t>
      </w:r>
    </w:p>
    <w:p w14:paraId="2F6CCE4A"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w:t>
      </w:r>
    </w:p>
    <w:p w14:paraId="7C32B38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1E99FD" w14:textId="77777777" w:rsidR="00A47C01" w:rsidRPr="00A47C01" w:rsidRDefault="00A47C01" w:rsidP="00A47C01">
      <w:pPr>
        <w:pStyle w:val="Texto"/>
        <w:spacing w:after="0" w:line="240" w:lineRule="auto"/>
        <w:rPr>
          <w:rFonts w:ascii="ITC Avant Garde Std Bk" w:hAnsi="ITC Avant Garde Std Bk"/>
          <w:b/>
          <w:sz w:val="20"/>
          <w:lang w:val="es-MX"/>
        </w:rPr>
      </w:pPr>
      <w:bookmarkStart w:id="464" w:name="Artículo_442_Bis"/>
      <w:r w:rsidRPr="00A47C01">
        <w:rPr>
          <w:rFonts w:ascii="ITC Avant Garde Std Bk" w:hAnsi="ITC Avant Garde Std Bk"/>
          <w:b/>
          <w:sz w:val="20"/>
          <w:lang w:val="es-MX"/>
        </w:rPr>
        <w:t>Artículo 442 Bis</w:t>
      </w:r>
      <w:bookmarkEnd w:id="464"/>
      <w:r w:rsidRPr="00A47C01">
        <w:rPr>
          <w:rFonts w:ascii="ITC Avant Garde Std Bk" w:hAnsi="ITC Avant Garde Std Bk"/>
          <w:b/>
          <w:sz w:val="20"/>
          <w:lang w:val="es-MX"/>
        </w:rPr>
        <w:t>.</w:t>
      </w:r>
    </w:p>
    <w:p w14:paraId="71064544"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La violencia política contra las mujeres en razón de género, dentro del proceso electoral o fuera de éste, constituye una infracción a la presente Ley por parte de los sujetos de responsabilidad señalados en el artículo 442 de esta Ley, y se manifiesta, entre otras, a través de las siguientes conductas:</w:t>
      </w:r>
    </w:p>
    <w:p w14:paraId="189C31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B12703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a) </w:t>
      </w:r>
      <w:r w:rsidRPr="00A47C01">
        <w:rPr>
          <w:rFonts w:ascii="ITC Avant Garde Std Bk" w:hAnsi="ITC Avant Garde Std Bk"/>
          <w:b/>
          <w:sz w:val="20"/>
          <w:lang w:val="es-ES_tradnl"/>
        </w:rPr>
        <w:tab/>
      </w:r>
      <w:r w:rsidRPr="00A47C01">
        <w:rPr>
          <w:rFonts w:ascii="ITC Avant Garde Std Bk" w:hAnsi="ITC Avant Garde Std Bk"/>
          <w:sz w:val="20"/>
          <w:lang w:val="es-ES_tradnl"/>
        </w:rPr>
        <w:t>Obstaculizar a las mujeres, los derechos de asociación o afiliación política;</w:t>
      </w:r>
    </w:p>
    <w:p w14:paraId="4D6742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6A1B4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b) </w:t>
      </w:r>
      <w:r w:rsidRPr="00A47C01">
        <w:rPr>
          <w:rFonts w:ascii="ITC Avant Garde Std Bk" w:hAnsi="ITC Avant Garde Std Bk"/>
          <w:b/>
          <w:sz w:val="20"/>
          <w:lang w:val="es-ES_tradnl"/>
        </w:rPr>
        <w:tab/>
      </w:r>
      <w:r w:rsidRPr="00A47C01">
        <w:rPr>
          <w:rFonts w:ascii="ITC Avant Garde Std Bk" w:hAnsi="ITC Avant Garde Std Bk"/>
          <w:sz w:val="20"/>
          <w:lang w:val="es-ES_tradnl"/>
        </w:rPr>
        <w:t>Ocultar información a las mujeres, con el objetivo de impedir la toma de decisiones y el desarrollo de sus funciones y actividades;</w:t>
      </w:r>
    </w:p>
    <w:p w14:paraId="3AA5CB7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7C39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c) </w:t>
      </w:r>
      <w:r w:rsidRPr="00A47C01">
        <w:rPr>
          <w:rFonts w:ascii="ITC Avant Garde Std Bk" w:hAnsi="ITC Avant Garde Std Bk"/>
          <w:b/>
          <w:sz w:val="20"/>
          <w:lang w:val="es-ES_tradnl"/>
        </w:rPr>
        <w:tab/>
      </w:r>
      <w:r w:rsidRPr="00A47C01">
        <w:rPr>
          <w:rFonts w:ascii="ITC Avant Garde Std Bk" w:hAnsi="ITC Avant Garde Std Bk"/>
          <w:sz w:val="20"/>
          <w:lang w:val="es-ES_tradnl"/>
        </w:rPr>
        <w:t>Ocultar la convocatoria para el registro de precandidaturas o candidaturas, o información relacionada con ésta, con la finalidad de impedir la participación de las mujeres;</w:t>
      </w:r>
    </w:p>
    <w:p w14:paraId="09B99AF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7AB20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sz w:val="20"/>
          <w:lang w:val="es-ES_tradnl"/>
        </w:rPr>
        <w:t>Proporcionar a las mujeres que aspiran a ocupar un cargo de elección popular, información falsa, incompleta o imprecisa, para impedir su registro;</w:t>
      </w:r>
    </w:p>
    <w:p w14:paraId="6E0D58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0F579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e) </w:t>
      </w:r>
      <w:r w:rsidRPr="00A47C01">
        <w:rPr>
          <w:rFonts w:ascii="ITC Avant Garde Std Bk" w:hAnsi="ITC Avant Garde Std Bk"/>
          <w:b/>
          <w:sz w:val="20"/>
          <w:lang w:val="es-ES_tradnl"/>
        </w:rPr>
        <w:tab/>
      </w:r>
      <w:r w:rsidRPr="00A47C01">
        <w:rPr>
          <w:rFonts w:ascii="ITC Avant Garde Std Bk" w:hAnsi="ITC Avant Garde Std Bk"/>
          <w:sz w:val="20"/>
          <w:lang w:val="es-ES_tradnl"/>
        </w:rPr>
        <w:t>Obstaculizar la precampaña o campaña política de las mujeres, impidiendo que la competencia electoral se desarrolle en condiciones de igualdad, y</w:t>
      </w:r>
    </w:p>
    <w:p w14:paraId="149FE9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D2EB6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f) </w:t>
      </w:r>
      <w:r w:rsidRPr="00A47C01">
        <w:rPr>
          <w:rFonts w:ascii="ITC Avant Garde Std Bk" w:hAnsi="ITC Avant Garde Std Bk"/>
          <w:b/>
          <w:sz w:val="20"/>
          <w:lang w:val="es-ES_tradnl"/>
        </w:rPr>
        <w:tab/>
      </w:r>
      <w:r w:rsidRPr="00A47C01">
        <w:rPr>
          <w:rFonts w:ascii="ITC Avant Garde Std Bk" w:hAnsi="ITC Avant Garde Std Bk"/>
          <w:sz w:val="20"/>
          <w:lang w:val="es-ES_tradnl"/>
        </w:rPr>
        <w:t>Cualesquiera otra acción que lesione o dañe la dignidad, integridad o libertad de las mujeres en el ejercicio de sus derechos políticos y electorales.</w:t>
      </w:r>
    </w:p>
    <w:p w14:paraId="179CC7E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adicionado DOF 13-04-2020</w:t>
      </w:r>
    </w:p>
    <w:p w14:paraId="74AE80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91F60C"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5" w:name="Artículo_443"/>
      <w:r w:rsidRPr="00A47C01">
        <w:rPr>
          <w:rFonts w:ascii="ITC Avant Garde Std Bk" w:hAnsi="ITC Avant Garde Std Bk"/>
          <w:b/>
          <w:sz w:val="20"/>
          <w:lang w:val="es-ES_tradnl"/>
        </w:rPr>
        <w:t>Artículo 443</w:t>
      </w:r>
      <w:bookmarkEnd w:id="465"/>
      <w:r w:rsidRPr="00A47C01">
        <w:rPr>
          <w:rFonts w:ascii="ITC Avant Garde Std Bk" w:hAnsi="ITC Avant Garde Std Bk"/>
          <w:b/>
          <w:sz w:val="20"/>
          <w:lang w:val="es-ES_tradnl"/>
        </w:rPr>
        <w:t>.</w:t>
      </w:r>
    </w:p>
    <w:p w14:paraId="2B9915E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de los partidos políticos a la presente Ley:</w:t>
      </w:r>
    </w:p>
    <w:p w14:paraId="2AE94BAE"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3091E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incumplimiento de las obligaciones señaladas en la Ley General de Partidos Políticos y demás disposiciones aplicables de esta Ley;</w:t>
      </w:r>
    </w:p>
    <w:p w14:paraId="1FD5187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D17CC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incumplimiento de las resoluciones o acuerdos del Instituto o de los Organismos Públicos Locales;</w:t>
      </w:r>
    </w:p>
    <w:p w14:paraId="2509FA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CE05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incumplimiento de las obligaciones o la infracción de las prohibiciones y topes que en materia de financiamiento y fiscalización les impone la presente Ley;</w:t>
      </w:r>
    </w:p>
    <w:p w14:paraId="1CBCAC7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D3048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No presentar los informes trimestrales, anuales, de precampaña o de campaña, o no atender los requerimientos de información de la unidad de fiscalización del Instituto, en los términos y plazos previstos en esta Ley y sus reglamentos;</w:t>
      </w:r>
      <w:r w:rsidRPr="00A47C01">
        <w:rPr>
          <w:rFonts w:ascii="ITC Avant Garde Std Bk" w:hAnsi="ITC Avant Garde Std Bk"/>
          <w:color w:val="2E74B5"/>
          <w:sz w:val="20"/>
          <w:lang w:val="es-ES_tradnl"/>
        </w:rPr>
        <w:t>]</w:t>
      </w:r>
    </w:p>
    <w:p w14:paraId="106529C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4007A3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15CFE9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A008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 realización anticipada de actos de precampaña o campaña atribuible a los propios partidos;</w:t>
      </w:r>
    </w:p>
    <w:p w14:paraId="7160C3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830EA6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Exceder los topes de gastos de campaña;</w:t>
      </w:r>
    </w:p>
    <w:p w14:paraId="779DBA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FB35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La realización de actos de precampaña o campaña en territorio extranjero cuando se acredite que se hizo con consentimiento de aquéllos, sin perjuicio de que se determine la responsabilidad de quien hubiese cometido la infracción;</w:t>
      </w:r>
    </w:p>
    <w:p w14:paraId="58368C0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A6AF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El incumplimiento de las demás disposiciones previstas en la presente Ley en materia de precampañas y campañas electorales;</w:t>
      </w:r>
    </w:p>
    <w:p w14:paraId="78B31B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A2CF0F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La contratación, en forma directa o por terceras personas, de tiempo en cualquier modalidad en radio o televisión;</w:t>
      </w:r>
    </w:p>
    <w:p w14:paraId="7923E54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120AB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La difusión de propaganda política o electoral que contenga expresiones que denigren a las instituciones y a los propios partidos, o que calumnien a las personas;</w:t>
      </w:r>
    </w:p>
    <w:p w14:paraId="0D4F7AD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D27CDC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El incumplimiento de las obligaciones establecidas por la presente Ley en materia de transparencia y acceso a la información;</w:t>
      </w:r>
    </w:p>
    <w:p w14:paraId="3B0E8FC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8ADC2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El incumplimiento de las reglas establecidas para el manejo y comprobación de sus recursos o para la entrega de la información sobre el origen, monto y destino de los mismos;</w:t>
      </w:r>
    </w:p>
    <w:p w14:paraId="7D1E68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2AE55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La omisión o el incumplimiento de la obligación de proporcionar en tiempo y forma, la información que les sea solicitada por los órganos del Instituto, y</w:t>
      </w:r>
    </w:p>
    <w:p w14:paraId="451E739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C46153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La comisión de cualquier otra falta de las previstas en esta Ley.</w:t>
      </w:r>
    </w:p>
    <w:p w14:paraId="67A8CE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1FD3C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o) </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incumplimiento a las obligaciones para prevenir, atender y erradicar la violencia política contra las mujeres en razón de género.</w:t>
      </w:r>
    </w:p>
    <w:p w14:paraId="7B19007C"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093481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604BD3"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6" w:name="Artículo_444"/>
      <w:r w:rsidRPr="00A47C01">
        <w:rPr>
          <w:rFonts w:ascii="ITC Avant Garde Std Bk" w:hAnsi="ITC Avant Garde Std Bk"/>
          <w:b/>
          <w:sz w:val="20"/>
          <w:lang w:val="es-ES_tradnl"/>
        </w:rPr>
        <w:t>Artículo 444</w:t>
      </w:r>
      <w:bookmarkEnd w:id="466"/>
      <w:r w:rsidRPr="00A47C01">
        <w:rPr>
          <w:rFonts w:ascii="ITC Avant Garde Std Bk" w:hAnsi="ITC Avant Garde Std Bk"/>
          <w:b/>
          <w:sz w:val="20"/>
          <w:lang w:val="es-ES_tradnl"/>
        </w:rPr>
        <w:t>.</w:t>
      </w:r>
    </w:p>
    <w:p w14:paraId="0F49C66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de las agrupaciones políticas a la presente Ley:</w:t>
      </w:r>
    </w:p>
    <w:p w14:paraId="1C4D34B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8EBF5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incumplimiento de las obligaciones que les señala la Ley General de Partidos Políticos, y</w:t>
      </w:r>
    </w:p>
    <w:p w14:paraId="6F24996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A1E38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incumplimiento, en lo conducente, de cualquiera de las disposiciones contenidas en esta Ley.</w:t>
      </w:r>
    </w:p>
    <w:p w14:paraId="247D5F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B9720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7" w:name="Artículo_445"/>
      <w:r w:rsidRPr="00A47C01">
        <w:rPr>
          <w:rFonts w:ascii="ITC Avant Garde Std Bk" w:hAnsi="ITC Avant Garde Std Bk"/>
          <w:b/>
          <w:sz w:val="20"/>
          <w:lang w:val="es-ES_tradnl"/>
        </w:rPr>
        <w:t>Artículo 445</w:t>
      </w:r>
      <w:bookmarkEnd w:id="467"/>
      <w:r w:rsidRPr="00A47C01">
        <w:rPr>
          <w:rFonts w:ascii="ITC Avant Garde Std Bk" w:hAnsi="ITC Avant Garde Std Bk"/>
          <w:b/>
          <w:sz w:val="20"/>
          <w:lang w:val="es-ES_tradnl"/>
        </w:rPr>
        <w:t>.</w:t>
      </w:r>
    </w:p>
    <w:p w14:paraId="7D585C3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de los aspirantes, precandidatos o candidatos a cargos de elección popular a la presente Ley:</w:t>
      </w:r>
    </w:p>
    <w:p w14:paraId="41D6BCE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61A3E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realización de actos anticipados de precampaña o campaña, según sea el caso;</w:t>
      </w:r>
    </w:p>
    <w:p w14:paraId="17DC275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DD03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En el caso de los aspirantes o precandidatos, solicitar o recibir recursos, en dinero o en especie, de personas no autorizadas por esta Ley;</w:t>
      </w:r>
    </w:p>
    <w:p w14:paraId="00CCCA8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8234A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Omitir en los informes respectivos los recursos recibidos, en dinero o en especie, destinados a su precampaña o campaña;</w:t>
      </w:r>
    </w:p>
    <w:p w14:paraId="5D2A801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8122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No presentar el informe de gastos de precampaña o campaña establecidos en esta Ley;</w:t>
      </w:r>
    </w:p>
    <w:p w14:paraId="6F12F6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599E24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Exceder el tope de gastos de precampaña o campaña establecidos, y</w:t>
      </w:r>
    </w:p>
    <w:p w14:paraId="3B8AE1F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0B733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El incumplimiento de cualquiera de las disposiciones contenidas en esta Ley.</w:t>
      </w:r>
    </w:p>
    <w:p w14:paraId="045088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0958AE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8" w:name="Artículo_446"/>
      <w:r w:rsidRPr="00A47C01">
        <w:rPr>
          <w:rFonts w:ascii="ITC Avant Garde Std Bk" w:hAnsi="ITC Avant Garde Std Bk"/>
          <w:b/>
          <w:sz w:val="20"/>
          <w:lang w:val="es-ES_tradnl"/>
        </w:rPr>
        <w:t>Artículo 446</w:t>
      </w:r>
      <w:bookmarkEnd w:id="468"/>
      <w:r w:rsidRPr="00A47C01">
        <w:rPr>
          <w:rFonts w:ascii="ITC Avant Garde Std Bk" w:hAnsi="ITC Avant Garde Std Bk"/>
          <w:b/>
          <w:sz w:val="20"/>
          <w:lang w:val="es-ES_tradnl"/>
        </w:rPr>
        <w:t>.</w:t>
      </w:r>
    </w:p>
    <w:p w14:paraId="23FED6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de los aspirantes y Candidatos Independientes a cargos de elección popular a la presente Ley:</w:t>
      </w:r>
    </w:p>
    <w:p w14:paraId="0264912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722104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incumplimiento de las obligaciones establecidas en esta Ley;</w:t>
      </w:r>
    </w:p>
    <w:p w14:paraId="20D7AF6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D715F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realización de actos anticipados de campaña;</w:t>
      </w:r>
    </w:p>
    <w:p w14:paraId="51735E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20424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Solicitar o recibir recursos en efectivo o en especie, de personas no autorizadas por esta Ley;</w:t>
      </w:r>
    </w:p>
    <w:p w14:paraId="0404EC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FB232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Liquidar o pagar, así como aceptar la liquidación o el pago de actos u operaciones mediante el uso de efectivo o metales y piedras preciosas;</w:t>
      </w:r>
    </w:p>
    <w:p w14:paraId="7C8102E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5979C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Utilizar recursos de procedencia ilícita para el financiamiento de cualquiera de sus actividades;</w:t>
      </w:r>
    </w:p>
    <w:p w14:paraId="0FA114D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AA593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Recibir aportaciones y donaciones en efectivo, así como metales y/o piedras preciosas de cualquier persona física o moral;</w:t>
      </w:r>
    </w:p>
    <w:p w14:paraId="6F2CB71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79DF9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No presentar los informes que correspondan para obtener el apoyo ciudadano y de campaña establecidos en esta Ley;</w:t>
      </w:r>
    </w:p>
    <w:p w14:paraId="5B82F6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498F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Exceder el tope de gastos para obtener el apoyo ciudadano y de campaña establecido por el Consejo General;</w:t>
      </w:r>
    </w:p>
    <w:p w14:paraId="0320F0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AC738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No reembolsar los recursos provenientes del financiamiento público no ejercidos durante las actividades de campaña;</w:t>
      </w:r>
    </w:p>
    <w:p w14:paraId="6FD7E99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928380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El incumplimiento de las resoluciones y acuerdos del Instituto;</w:t>
      </w:r>
    </w:p>
    <w:p w14:paraId="26F9D14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8DEC39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La contratación, en forma directa o por terceras personas, de tiempo en cualquier modalidad en radio o televisión;</w:t>
      </w:r>
    </w:p>
    <w:p w14:paraId="7501A10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A8ADC4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l)</w:t>
      </w:r>
      <w:r w:rsidRPr="00A47C01">
        <w:rPr>
          <w:rFonts w:ascii="ITC Avant Garde Std Bk" w:hAnsi="ITC Avant Garde Std Bk"/>
          <w:sz w:val="20"/>
          <w:lang w:val="es-ES_tradnl"/>
        </w:rPr>
        <w:tab/>
        <w:t>La obtención de bienes inmuebles con recursos provenientes del financiamiento público o privado;</w:t>
      </w:r>
    </w:p>
    <w:p w14:paraId="1C31C17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BD725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La difusión de propaganda política o electoral que contenga expresiones que calumnien a las personas, instituciones o los partidos políticos;</w:t>
      </w:r>
    </w:p>
    <w:p w14:paraId="47D7DE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90096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La omisión o el incumplimiento de la obligación de proporcionar en tiempo y forma, la información que les sea solicitada por los órganos del Instituto, y</w:t>
      </w:r>
    </w:p>
    <w:p w14:paraId="13C5B6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F406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ñ)</w:t>
      </w:r>
      <w:r w:rsidRPr="00A47C01">
        <w:rPr>
          <w:rFonts w:ascii="ITC Avant Garde Std Bk" w:hAnsi="ITC Avant Garde Std Bk"/>
          <w:sz w:val="20"/>
          <w:lang w:val="es-ES_tradnl"/>
        </w:rPr>
        <w:tab/>
        <w:t>El incumplimiento de cualquiera de las disposiciones contenidas en esta Ley y demás disposiciones aplicables.</w:t>
      </w:r>
    </w:p>
    <w:p w14:paraId="06A3AE1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05A7F9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69" w:name="Artículo_447"/>
      <w:r w:rsidRPr="00A47C01">
        <w:rPr>
          <w:rFonts w:ascii="ITC Avant Garde Std Bk" w:hAnsi="ITC Avant Garde Std Bk"/>
          <w:b/>
          <w:sz w:val="20"/>
          <w:lang w:val="es-ES_tradnl"/>
        </w:rPr>
        <w:t>Artículo 447</w:t>
      </w:r>
      <w:bookmarkEnd w:id="469"/>
      <w:r w:rsidRPr="00A47C01">
        <w:rPr>
          <w:rFonts w:ascii="ITC Avant Garde Std Bk" w:hAnsi="ITC Avant Garde Std Bk"/>
          <w:b/>
          <w:sz w:val="20"/>
          <w:lang w:val="es-ES_tradnl"/>
        </w:rPr>
        <w:t>.</w:t>
      </w:r>
    </w:p>
    <w:p w14:paraId="3ADCEE5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de los ciudadanos, de los dirigentes y afiliados a partidos políticos, o en su caso de cualquier persona física o moral, a la presente Ley:</w:t>
      </w:r>
    </w:p>
    <w:p w14:paraId="48B135F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16FDF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negativa a entregar la información requerida por el Instituto o los Organismos Públicos Locales, entregarla en forma incompleta o con datos falsos, o fuera de los plazos que señale el requerimiento, respecto de las operaciones mercantiles, los contratos que celebren, los donativos o aportaciones que realicen, o cualquier otro acto que los vincule con los partidos políticos, los aspirantes, precandidatos o candidatos a cargos de elección popular;</w:t>
      </w:r>
    </w:p>
    <w:p w14:paraId="4BDD459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2C40F9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Contratar propaganda en radio y televisión, tanto en territorio nacional como en el extranjero, dirigida a la promoción personal con fines políticos o electorales, a influir en las preferencias electorales de los ciudadanos, o a favor o en contra de partidos políticos o de candidatos a cargos de elección popular;</w:t>
      </w:r>
    </w:p>
    <w:p w14:paraId="369619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765A53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Proporcionar documentación o información falsa al Registro Federal de Electores;</w:t>
      </w:r>
    </w:p>
    <w:p w14:paraId="517F81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A91A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w:t>
      </w:r>
    </w:p>
    <w:p w14:paraId="2973F89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138A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incumplimiento de cualquiera de las disposiciones contenidas en esta Ley.</w:t>
      </w:r>
    </w:p>
    <w:p w14:paraId="45BDAF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13E7D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0" w:name="Artículo_448"/>
      <w:r w:rsidRPr="00A47C01">
        <w:rPr>
          <w:rFonts w:ascii="ITC Avant Garde Std Bk" w:hAnsi="ITC Avant Garde Std Bk"/>
          <w:b/>
          <w:sz w:val="20"/>
          <w:lang w:val="es-ES_tradnl"/>
        </w:rPr>
        <w:t>Artículo 448</w:t>
      </w:r>
      <w:bookmarkEnd w:id="470"/>
      <w:r w:rsidRPr="00A47C01">
        <w:rPr>
          <w:rFonts w:ascii="ITC Avant Garde Std Bk" w:hAnsi="ITC Avant Garde Std Bk"/>
          <w:b/>
          <w:sz w:val="20"/>
          <w:lang w:val="es-ES_tradnl"/>
        </w:rPr>
        <w:t>.</w:t>
      </w:r>
    </w:p>
    <w:p w14:paraId="2BB16E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Constituyen infracciones de los observadores electorales, y de las organizaciones con el mismo propósito, a la presente Ley:</w:t>
      </w:r>
    </w:p>
    <w:p w14:paraId="50F1D70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8D3BC6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incumplimiento, según sea el caso, de las obligaciones establecidas en los párrafos 1 y 2 del artículo 8 de esta Ley, y</w:t>
      </w:r>
    </w:p>
    <w:p w14:paraId="1DEF9B7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C2C6B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incumplimiento de cualquiera de las disposiciones contenidas en esta Ley.</w:t>
      </w:r>
    </w:p>
    <w:p w14:paraId="1F34CC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79AB6B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1" w:name="Artículo_449"/>
      <w:r w:rsidRPr="00A47C01">
        <w:rPr>
          <w:rFonts w:ascii="ITC Avant Garde Std Bk" w:hAnsi="ITC Avant Garde Std Bk"/>
          <w:b/>
          <w:sz w:val="20"/>
          <w:lang w:val="es-ES_tradnl"/>
        </w:rPr>
        <w:t>Artículo 449</w:t>
      </w:r>
      <w:bookmarkEnd w:id="471"/>
      <w:r w:rsidRPr="00A47C01">
        <w:rPr>
          <w:rFonts w:ascii="ITC Avant Garde Std Bk" w:hAnsi="ITC Avant Garde Std Bk"/>
          <w:b/>
          <w:sz w:val="20"/>
          <w:lang w:val="es-ES_tradnl"/>
        </w:rPr>
        <w:t>.</w:t>
      </w:r>
    </w:p>
    <w:p w14:paraId="15608B3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1. </w:t>
      </w:r>
      <w:r w:rsidRPr="00A47C01">
        <w:rPr>
          <w:rFonts w:ascii="ITC Avant Garde Std Bk" w:hAnsi="ITC Avant Garde Std Bk"/>
          <w:sz w:val="20"/>
          <w:lang w:val="es-MX"/>
        </w:rPr>
        <w:t xml:space="preserve">Constituyen infracciones a la presente Ley de las autoridades o de las servidoras y los servidores públicos, según sea el caso, de cualquiera de los Poderes de </w:t>
      </w:r>
      <w:smartTag w:uri="urn:schemas-microsoft-com:office:smarttags" w:element="PersonName">
        <w:smartTagPr>
          <w:attr w:name="ProductID" w:val="la Unión"/>
        </w:smartTagPr>
        <w:r w:rsidRPr="00A47C01">
          <w:rPr>
            <w:rFonts w:ascii="ITC Avant Garde Std Bk" w:hAnsi="ITC Avant Garde Std Bk"/>
            <w:sz w:val="20"/>
            <w:lang w:val="es-MX"/>
          </w:rPr>
          <w:t>la Unión</w:t>
        </w:r>
      </w:smartTag>
      <w:r w:rsidRPr="00A47C01">
        <w:rPr>
          <w:rFonts w:ascii="ITC Avant Garde Std Bk" w:hAnsi="ITC Avant Garde Std Bk"/>
          <w:sz w:val="20"/>
          <w:lang w:val="es-MX"/>
        </w:rPr>
        <w:t xml:space="preserve">; de los poderes locales; órganos de gobierno municipales; órganos de gobierno de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 órganos autónomos, y cualquier otro ente público:</w:t>
      </w:r>
    </w:p>
    <w:p w14:paraId="33C94C5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4C82888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6BBDA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omisión o el incumplimiento de la obligación de prestar colaboración y auxilio o de proporcionar, en tiempo y forma, la información que les sea solicitada por los órganos del Instituto o de los Organismos Públicos Locales;</w:t>
      </w:r>
    </w:p>
    <w:p w14:paraId="2FB7D42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A52B1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b)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Menoscabar, limitar o impedir el ejercicio de derechos políticos electorales de las mujeres o incurrir en actos u omisiones constitutivos de violencia política contra las mujeres en razón de género, en los términos de esta Ley y de </w:t>
      </w:r>
      <w:smartTag w:uri="urn:schemas-microsoft-com:office:smarttags" w:element="PersonName">
        <w:smartTagPr>
          <w:attr w:name="ProductID" w:val="la Ley General"/>
        </w:smartTagPr>
        <w:r w:rsidRPr="00A47C01">
          <w:rPr>
            <w:rFonts w:ascii="ITC Avant Garde Std Bk" w:hAnsi="ITC Avant Garde Std Bk"/>
            <w:sz w:val="20"/>
            <w:lang w:val="es-ES_tradnl"/>
          </w:rPr>
          <w:t>la Ley General</w:t>
        </w:r>
      </w:smartTag>
      <w:r w:rsidRPr="00A47C01">
        <w:rPr>
          <w:rFonts w:ascii="ITC Avant Garde Std Bk" w:hAnsi="ITC Avant Garde Std Bk"/>
          <w:sz w:val="20"/>
          <w:lang w:val="es-ES_tradnl"/>
        </w:rPr>
        <w:t xml:space="preserve"> de Acceso de las Mujeres a una Vida Libre de Violencia;</w:t>
      </w:r>
    </w:p>
    <w:p w14:paraId="116B046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adicionado DOF 13-04-2020</w:t>
      </w:r>
    </w:p>
    <w:p w14:paraId="519549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26ED1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c) </w:t>
      </w:r>
      <w:r w:rsidRPr="00A47C01">
        <w:rPr>
          <w:rFonts w:ascii="ITC Avant Garde Std Bk" w:hAnsi="ITC Avant Garde Std Bk"/>
          <w:b/>
          <w:sz w:val="20"/>
          <w:lang w:val="es-ES_tradnl"/>
        </w:rPr>
        <w:tab/>
      </w:r>
      <w:r w:rsidRPr="00A47C01">
        <w:rPr>
          <w:rFonts w:ascii="ITC Avant Garde Std Bk" w:hAnsi="ITC Avant Garde Std Bk"/>
          <w:b/>
          <w:color w:val="2E74B5"/>
          <w:sz w:val="20"/>
          <w:lang w:val="es-ES_tradnl"/>
        </w:rPr>
        <w:t>[</w:t>
      </w:r>
      <w:r w:rsidRPr="00A47C01">
        <w:rPr>
          <w:rFonts w:ascii="ITC Avant Garde Std Bk" w:hAnsi="ITC Avant Garde Std Bk"/>
          <w:sz w:val="20"/>
          <w:lang w:val="es-ES_tradnl"/>
        </w:rPr>
        <w:t>La difusión, por cualquier medio, de propaganda gubernamental dentro del periodo que comprende desde el inicio de las campañas electorales hasta el día de la jornada electoral inclusive, con excepción de la información relativa a servicios educativos y de salud, o la necesaria para la protección civil en casos de emergencia;</w:t>
      </w:r>
      <w:r w:rsidRPr="00A47C01">
        <w:rPr>
          <w:rFonts w:ascii="ITC Avant Garde Std Bk" w:hAnsi="ITC Avant Garde Std Bk"/>
          <w:color w:val="2E74B5"/>
          <w:sz w:val="20"/>
          <w:lang w:val="es-ES_tradnl"/>
        </w:rPr>
        <w:t>]</w:t>
      </w:r>
    </w:p>
    <w:p w14:paraId="5B618B74"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recorrido DOF 13-04-2020. Reformado DOF 02-03-2023</w:t>
      </w:r>
    </w:p>
    <w:p w14:paraId="482FB8A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9CBE4D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17D85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El incumplimiento del principio de imparcialidad establecido por el artículo 134 de </w:t>
      </w:r>
      <w:smartTag w:uri="urn:schemas-microsoft-com:office:smarttags" w:element="PersonName">
        <w:smartTagPr>
          <w:attr w:name="ProductID" w:val="la Constitución"/>
        </w:smartTagPr>
        <w:r w:rsidRPr="00A47C01">
          <w:rPr>
            <w:rFonts w:ascii="ITC Avant Garde Std Bk" w:hAnsi="ITC Avant Garde Std Bk"/>
            <w:sz w:val="20"/>
            <w:lang w:val="es-ES_tradnl"/>
          </w:rPr>
          <w:t>la Constitución</w:t>
        </w:r>
      </w:smartTag>
      <w:r w:rsidRPr="00A47C01">
        <w:rPr>
          <w:rFonts w:ascii="ITC Avant Garde Std Bk" w:hAnsi="ITC Avant Garde Std Bk"/>
          <w:sz w:val="20"/>
          <w:lang w:val="es-ES_tradnl"/>
        </w:rPr>
        <w:t>, cuando tal conducta afecte la equidad de la competencia entre los partidos políticos, entre las personas aspirantes, precandidatas y candidatas durante los procesos electorales;</w:t>
      </w:r>
      <w:r w:rsidRPr="00A47C01">
        <w:rPr>
          <w:rFonts w:ascii="ITC Avant Garde Std Bk" w:hAnsi="ITC Avant Garde Std Bk"/>
          <w:color w:val="2E74B5"/>
          <w:sz w:val="20"/>
          <w:lang w:val="es-ES_tradnl"/>
        </w:rPr>
        <w:t>]</w:t>
      </w:r>
    </w:p>
    <w:p w14:paraId="03D3443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y recorrido DOF 13-04-2020. Reformado DOF 02-03-2023</w:t>
      </w:r>
    </w:p>
    <w:p w14:paraId="5AECDE2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C1449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4BF5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e) </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 xml:space="preserve">Durante los procesos electorales, la difusión de propaganda, en cualquier medio de comunicación social, que contravenga lo dispuesto por el párrafo octavo del artículo 134 de </w:t>
      </w:r>
      <w:smartTag w:uri="urn:schemas-microsoft-com:office:smarttags" w:element="PersonName">
        <w:smartTagPr>
          <w:attr w:name="ProductID" w:val="la Constitución"/>
        </w:smartTagPr>
        <w:r w:rsidRPr="00A47C01">
          <w:rPr>
            <w:rFonts w:ascii="ITC Avant Garde Std Bk" w:hAnsi="ITC Avant Garde Std Bk"/>
            <w:sz w:val="20"/>
            <w:lang w:val="es-ES_tradnl"/>
          </w:rPr>
          <w:t>la Constitución</w:t>
        </w:r>
      </w:smartTag>
      <w:r w:rsidRPr="00A47C01">
        <w:rPr>
          <w:rFonts w:ascii="ITC Avant Garde Std Bk" w:hAnsi="ITC Avant Garde Std Bk"/>
          <w:sz w:val="20"/>
          <w:lang w:val="es-ES_tradnl"/>
        </w:rPr>
        <w:t>;</w:t>
      </w:r>
      <w:r w:rsidRPr="00A47C01">
        <w:rPr>
          <w:rFonts w:ascii="ITC Avant Garde Std Bk" w:hAnsi="ITC Avant Garde Std Bk"/>
          <w:color w:val="2E74B5"/>
          <w:sz w:val="20"/>
          <w:lang w:val="es-ES_tradnl"/>
        </w:rPr>
        <w:t>]</w:t>
      </w:r>
    </w:p>
    <w:p w14:paraId="1A280862"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recorrido DOF 13-04-2020. Reformado DOF 02-03-2023</w:t>
      </w:r>
    </w:p>
    <w:p w14:paraId="0CD6508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4DCE68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83759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f) </w:t>
      </w:r>
      <w:r w:rsidRPr="00A47C01">
        <w:rPr>
          <w:rFonts w:ascii="ITC Avant Garde Std Bk" w:hAnsi="ITC Avant Garde Std Bk"/>
          <w:b/>
          <w:sz w:val="20"/>
          <w:lang w:val="es-ES_tradnl"/>
        </w:rPr>
        <w:tab/>
      </w:r>
      <w:r w:rsidRPr="00A47C01">
        <w:rPr>
          <w:rFonts w:ascii="ITC Avant Garde Std Bk" w:hAnsi="ITC Avant Garde Std Bk"/>
          <w:sz w:val="20"/>
          <w:lang w:val="es-ES_tradnl"/>
        </w:rPr>
        <w:t xml:space="preserve">La utilización de programas sociales y de sus recursos, del ámbito federal, estatal, municipal, o de </w:t>
      </w:r>
      <w:smartTag w:uri="urn:schemas-microsoft-com:office:smarttags" w:element="PersonName">
        <w:smartTagPr>
          <w:attr w:name="ProductID" w:val="la Ciudad"/>
        </w:smartTagPr>
        <w:r w:rsidRPr="00A47C01">
          <w:rPr>
            <w:rFonts w:ascii="ITC Avant Garde Std Bk" w:hAnsi="ITC Avant Garde Std Bk"/>
            <w:sz w:val="20"/>
            <w:lang w:val="es-ES_tradnl"/>
          </w:rPr>
          <w:t>la Ciudad</w:t>
        </w:r>
      </w:smartTag>
      <w:r w:rsidRPr="00A47C01">
        <w:rPr>
          <w:rFonts w:ascii="ITC Avant Garde Std Bk" w:hAnsi="ITC Avant Garde Std Bk"/>
          <w:sz w:val="20"/>
          <w:lang w:val="es-ES_tradnl"/>
        </w:rPr>
        <w:t xml:space="preserve"> de México, con la finalidad de inducir o coaccionar a las Ciudadanas y Ciudadanos para votar a favor o en contra de cualquier partido político o persona candidata, y</w:t>
      </w:r>
    </w:p>
    <w:p w14:paraId="434331C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y recorrido DOF 13-04-2020</w:t>
      </w:r>
    </w:p>
    <w:p w14:paraId="03DA100B"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5FA61A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g) </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incumplimiento de cualquiera de las disposiciones contenidas en esta Ley.</w:t>
      </w:r>
    </w:p>
    <w:p w14:paraId="0255D25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recorrido DOF 13-04-2020</w:t>
      </w:r>
    </w:p>
    <w:p w14:paraId="317421A3"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4F3B3A9D"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2.</w:t>
      </w:r>
      <w:r w:rsidRPr="00A47C01">
        <w:rPr>
          <w:rFonts w:ascii="ITC Avant Garde Std Bk" w:hAnsi="ITC Avant Garde Std Bk"/>
          <w:sz w:val="20"/>
          <w:lang w:val="es-MX"/>
        </w:rPr>
        <w:t xml:space="preserve"> Suprimido</w:t>
      </w:r>
      <w:r w:rsidRPr="00A47C01">
        <w:rPr>
          <w:rFonts w:ascii="ITC Avant Garde Std Bk" w:hAnsi="ITC Avant Garde Std Bk"/>
          <w:color w:val="2E74B5"/>
          <w:sz w:val="20"/>
          <w:lang w:val="es-MX"/>
        </w:rPr>
        <w:t>]</w:t>
      </w:r>
    </w:p>
    <w:p w14:paraId="2E44860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15D7ABF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0DEC02C3"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3232ADE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2" w:name="Artículo_450"/>
      <w:r w:rsidRPr="00A47C01">
        <w:rPr>
          <w:rFonts w:ascii="ITC Avant Garde Std Bk" w:hAnsi="ITC Avant Garde Std Bk"/>
          <w:b/>
          <w:sz w:val="20"/>
          <w:lang w:val="es-ES_tradnl"/>
        </w:rPr>
        <w:t>Artículo 450</w:t>
      </w:r>
      <w:bookmarkEnd w:id="472"/>
      <w:r w:rsidRPr="00A47C01">
        <w:rPr>
          <w:rFonts w:ascii="ITC Avant Garde Std Bk" w:hAnsi="ITC Avant Garde Std Bk"/>
          <w:b/>
          <w:sz w:val="20"/>
          <w:lang w:val="es-ES_tradnl"/>
        </w:rPr>
        <w:t>.</w:t>
      </w:r>
    </w:p>
    <w:p w14:paraId="5D45960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a la presente Ley de los notarios públicos, el incumplimiento de las obligaciones de mantener abiertas sus oficinas el día de la elección y de atender las solicitudes que les hagan las autoridades electorales, los funcionarios de casilla, los ciudadanos y los representantes de partidos políticos, para dar fe de hechos o certificar documentos concernientes a la elección.</w:t>
      </w:r>
    </w:p>
    <w:p w14:paraId="5199B66D"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0F867A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3" w:name="Artículo_451"/>
      <w:r w:rsidRPr="00A47C01">
        <w:rPr>
          <w:rFonts w:ascii="ITC Avant Garde Std Bk" w:hAnsi="ITC Avant Garde Std Bk"/>
          <w:b/>
          <w:sz w:val="20"/>
          <w:lang w:val="es-ES_tradnl"/>
        </w:rPr>
        <w:t>Artículo 451</w:t>
      </w:r>
      <w:bookmarkEnd w:id="473"/>
      <w:r w:rsidRPr="00A47C01">
        <w:rPr>
          <w:rFonts w:ascii="ITC Avant Garde Std Bk" w:hAnsi="ITC Avant Garde Std Bk"/>
          <w:b/>
          <w:sz w:val="20"/>
          <w:lang w:val="es-ES_tradnl"/>
        </w:rPr>
        <w:t>.</w:t>
      </w:r>
    </w:p>
    <w:p w14:paraId="24ADA6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a la presente Ley de los extranjeros, las conductas que violen lo dispuesto por el artículo 33 de la Constitución y las leyes aplicables.</w:t>
      </w:r>
    </w:p>
    <w:p w14:paraId="34C9CF8B"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D2BE5C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4" w:name="Artículo_452"/>
      <w:r w:rsidRPr="00A47C01">
        <w:rPr>
          <w:rFonts w:ascii="ITC Avant Garde Std Bk" w:hAnsi="ITC Avant Garde Std Bk"/>
          <w:b/>
          <w:sz w:val="20"/>
          <w:lang w:val="es-ES_tradnl"/>
        </w:rPr>
        <w:t>Artículo 452</w:t>
      </w:r>
      <w:bookmarkEnd w:id="474"/>
      <w:r w:rsidRPr="00A47C01">
        <w:rPr>
          <w:rFonts w:ascii="ITC Avant Garde Std Bk" w:hAnsi="ITC Avant Garde Std Bk"/>
          <w:b/>
          <w:sz w:val="20"/>
          <w:lang w:val="es-ES_tradnl"/>
        </w:rPr>
        <w:t>.</w:t>
      </w:r>
    </w:p>
    <w:p w14:paraId="581A0A4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Constituyen infracciones a la presente Ley de los concesionarios de radio y televisión:</w:t>
      </w:r>
    </w:p>
    <w:p w14:paraId="7A095EF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48C4E3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venta de tiempo de transmisión, en cualquier modalidad de programación, a los partidos políticos, aspirantes, precandidatos o candidatos a cargos de elección popular;</w:t>
      </w:r>
    </w:p>
    <w:p w14:paraId="25A282C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67F04F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 difusión de propaganda política o electoral, pagada o gratuita, ordenada por personas distintas al Instituto;</w:t>
      </w:r>
    </w:p>
    <w:p w14:paraId="31EE9C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9FC5E2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incumplimiento, sin causa justificada, de su obligación de transmitir los mensajes y programas de los partidos políticos y de las autoridades electorales, conforme a las pautas aprobadas por el Instituto;</w:t>
      </w:r>
    </w:p>
    <w:p w14:paraId="51B3D8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B96CE9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 manipulación o superposición de la propaganda electoral o los programas de los partidos políticos con el fin de alterar o distorsionar su sentido original o para calumniar a las personas, instituciones o los partidos políticos, y</w:t>
      </w:r>
    </w:p>
    <w:p w14:paraId="63819CA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E6291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incumplimiento de cualquiera de las disposiciones contenidas en esta Ley.</w:t>
      </w:r>
    </w:p>
    <w:p w14:paraId="26749A2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24A2B3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5" w:name="Artículo_453"/>
      <w:r w:rsidRPr="00A47C01">
        <w:rPr>
          <w:rFonts w:ascii="ITC Avant Garde Std Bk" w:hAnsi="ITC Avant Garde Std Bk"/>
          <w:b/>
          <w:sz w:val="20"/>
          <w:lang w:val="es-ES_tradnl"/>
        </w:rPr>
        <w:t>Artículo 453</w:t>
      </w:r>
      <w:bookmarkEnd w:id="475"/>
      <w:r w:rsidRPr="00A47C01">
        <w:rPr>
          <w:rFonts w:ascii="ITC Avant Garde Std Bk" w:hAnsi="ITC Avant Garde Std Bk"/>
          <w:b/>
          <w:sz w:val="20"/>
          <w:lang w:val="es-ES_tradnl"/>
        </w:rPr>
        <w:t>.</w:t>
      </w:r>
    </w:p>
    <w:p w14:paraId="526902D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a la presente Ley de las organizaciones de ciudadanos que pretendan constituir partidos políticos:</w:t>
      </w:r>
    </w:p>
    <w:p w14:paraId="21A004B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2E0F8C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No informar mensualmente al Instituto o a los Organismos Públicos Locales del origen y destino de los recursos que obtengan para el desarrollo de las actividades tendentes a la obtención del registro;</w:t>
      </w:r>
    </w:p>
    <w:p w14:paraId="5BB4DB8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455F5A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Permitir que en la creación del partido político intervengan organizaciones gremiales u otras con objeto social diferente a dicho propósito, salvo el caso de agrupaciones políticas nacionales, y</w:t>
      </w:r>
    </w:p>
    <w:p w14:paraId="30BEB3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EF75F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Realizar o promover la afiliación colectiva de ciudadanos a la organización o al partido para el que se pretenda registro.</w:t>
      </w:r>
    </w:p>
    <w:p w14:paraId="1318979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17C0B4B"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6" w:name="Artículo_454"/>
      <w:r w:rsidRPr="00A47C01">
        <w:rPr>
          <w:rFonts w:ascii="ITC Avant Garde Std Bk" w:hAnsi="ITC Avant Garde Std Bk"/>
          <w:b/>
          <w:sz w:val="20"/>
          <w:lang w:val="es-ES_tradnl"/>
        </w:rPr>
        <w:t>Artículo 454</w:t>
      </w:r>
      <w:bookmarkEnd w:id="476"/>
      <w:r w:rsidRPr="00A47C01">
        <w:rPr>
          <w:rFonts w:ascii="ITC Avant Garde Std Bk" w:hAnsi="ITC Avant Garde Std Bk"/>
          <w:b/>
          <w:sz w:val="20"/>
          <w:lang w:val="es-ES_tradnl"/>
        </w:rPr>
        <w:t>.</w:t>
      </w:r>
    </w:p>
    <w:p w14:paraId="7EC9FFC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a la presente Ley de las organizaciones sindicales, laborales o patronales, o de cualquier otra agrupación con objeto social diferente a la creación de partidos políticos, así como de sus integrantes o dirigentes, cuando actúen o se ostenten con tal carácter, o cuando dispongan de los recursos patrimoniales de su organización:</w:t>
      </w:r>
    </w:p>
    <w:p w14:paraId="2665823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F40DE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Intervenir en la creación y registro de un partido político o en actos de afiliación colectiva a los mismos, y</w:t>
      </w:r>
    </w:p>
    <w:p w14:paraId="16AD7D9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8B87C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incumplimiento, en lo conducente, de cualquiera de las disposiciones contenidas en esta Ley.</w:t>
      </w:r>
    </w:p>
    <w:p w14:paraId="7894AD4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C7625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7" w:name="Artículo_455"/>
      <w:r w:rsidRPr="00A47C01">
        <w:rPr>
          <w:rFonts w:ascii="ITC Avant Garde Std Bk" w:hAnsi="ITC Avant Garde Std Bk"/>
          <w:b/>
          <w:sz w:val="20"/>
          <w:lang w:val="es-ES_tradnl"/>
        </w:rPr>
        <w:t>Artículo 455</w:t>
      </w:r>
      <w:bookmarkEnd w:id="477"/>
      <w:r w:rsidRPr="00A47C01">
        <w:rPr>
          <w:rFonts w:ascii="ITC Avant Garde Std Bk" w:hAnsi="ITC Avant Garde Std Bk"/>
          <w:b/>
          <w:sz w:val="20"/>
          <w:lang w:val="es-ES_tradnl"/>
        </w:rPr>
        <w:t>.</w:t>
      </w:r>
    </w:p>
    <w:p w14:paraId="4E157C3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Constituyen infracciones a la presente Ley de los ministros de culto, asociaciones, iglesias o agrupaciones de cualquier religión:</w:t>
      </w:r>
    </w:p>
    <w:p w14:paraId="294A987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DC771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inducción a la abstención, a votar por un candidato o partido político, o a no hacerlo por cualquiera de ellos, en los lugares destinados al culto, en locales de uso público o en los medios de comunicación;</w:t>
      </w:r>
    </w:p>
    <w:p w14:paraId="575A5A1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40458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Realizar o promover aportaciones económicas a un partido político, aspirante o candidato a cargo de elección popular, y</w:t>
      </w:r>
    </w:p>
    <w:p w14:paraId="7CB940C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9F8387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El incumplimiento, en lo conducente, de cualquiera de las disposiciones contenidas en esta Ley.</w:t>
      </w:r>
    </w:p>
    <w:p w14:paraId="729A089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A494667" w14:textId="77777777" w:rsidR="00A47C01" w:rsidRPr="00A47C01" w:rsidRDefault="00A47C01" w:rsidP="00A47C01">
      <w:pPr>
        <w:pStyle w:val="Texto"/>
        <w:spacing w:after="0" w:line="240" w:lineRule="auto"/>
        <w:rPr>
          <w:rFonts w:ascii="ITC Avant Garde Std Bk" w:hAnsi="ITC Avant Garde Std Bk"/>
          <w:b/>
          <w:sz w:val="20"/>
        </w:rPr>
      </w:pPr>
      <w:bookmarkStart w:id="478" w:name="Artículo_456"/>
      <w:r w:rsidRPr="00A47C01">
        <w:rPr>
          <w:rFonts w:ascii="ITC Avant Garde Std Bk" w:hAnsi="ITC Avant Garde Std Bk"/>
          <w:b/>
          <w:sz w:val="20"/>
        </w:rPr>
        <w:t>Artículo 456</w:t>
      </w:r>
      <w:bookmarkEnd w:id="478"/>
      <w:r w:rsidRPr="00A47C01">
        <w:rPr>
          <w:rFonts w:ascii="ITC Avant Garde Std Bk" w:hAnsi="ITC Avant Garde Std Bk"/>
          <w:b/>
          <w:sz w:val="20"/>
        </w:rPr>
        <w:t>.</w:t>
      </w:r>
    </w:p>
    <w:p w14:paraId="081EAF7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Las infracciones señaladas en los artículos anteriores serán sancionadas conforme a lo siguiente:</w:t>
      </w:r>
      <w:r w:rsidRPr="00A47C01">
        <w:rPr>
          <w:rFonts w:ascii="ITC Avant Garde Std Bk" w:hAnsi="ITC Avant Garde Std Bk"/>
          <w:color w:val="2E74B5"/>
          <w:sz w:val="20"/>
        </w:rPr>
        <w:t>]</w:t>
      </w:r>
    </w:p>
    <w:p w14:paraId="1C3E3E1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AE1251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4A57CACD"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250BFB35"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sz w:val="20"/>
        </w:rPr>
        <w:t>Respecto de los partidos políticos:</w:t>
      </w:r>
    </w:p>
    <w:p w14:paraId="57B0E6D6" w14:textId="77777777" w:rsidR="00A47C01" w:rsidRPr="00A47C01" w:rsidRDefault="00A47C01" w:rsidP="00A47C01">
      <w:pPr>
        <w:pStyle w:val="INCISO"/>
        <w:spacing w:after="0" w:line="240" w:lineRule="auto"/>
        <w:rPr>
          <w:rFonts w:ascii="ITC Avant Garde Std Bk" w:hAnsi="ITC Avant Garde Std Bk"/>
          <w:b/>
          <w:sz w:val="20"/>
          <w:szCs w:val="20"/>
        </w:rPr>
      </w:pPr>
    </w:p>
    <w:p w14:paraId="38947DA1"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33A453D1" w14:textId="77777777" w:rsidR="00A47C01" w:rsidRPr="00A47C01" w:rsidRDefault="00A47C01" w:rsidP="00A47C01">
      <w:pPr>
        <w:pStyle w:val="INCISO"/>
        <w:spacing w:after="0" w:line="240" w:lineRule="auto"/>
        <w:rPr>
          <w:rFonts w:ascii="ITC Avant Garde Std Bk" w:hAnsi="ITC Avant Garde Std Bk"/>
          <w:b/>
          <w:sz w:val="20"/>
          <w:szCs w:val="20"/>
        </w:rPr>
      </w:pPr>
    </w:p>
    <w:p w14:paraId="423059F5"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diez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según la gravedad de la falta. En los casos de infracción a lo dispuesto en materia de topes a los gastos de campaña, o a los límites aplicables en materia de donativos o aportaciones de simpatizantes, o de los candidatos para sus propias campañas, con un tanto igual al del monto ejercido en exceso. En caso de reincidencia, la sanción será de hasta el doble de lo anterior;</w:t>
      </w:r>
      <w:r w:rsidRPr="00A47C01">
        <w:rPr>
          <w:rFonts w:ascii="ITC Avant Garde Std Bk" w:hAnsi="ITC Avant Garde Std Bk"/>
          <w:color w:val="2E74B5"/>
          <w:sz w:val="20"/>
          <w:szCs w:val="20"/>
        </w:rPr>
        <w:t>]</w:t>
      </w:r>
    </w:p>
    <w:p w14:paraId="53F7EE7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6983F24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05F20CE6" w14:textId="77777777" w:rsidR="00A47C01" w:rsidRPr="00A47C01" w:rsidRDefault="00A47C01" w:rsidP="00A47C01">
      <w:pPr>
        <w:pStyle w:val="INCISO"/>
        <w:spacing w:after="0" w:line="240" w:lineRule="auto"/>
        <w:rPr>
          <w:rFonts w:ascii="ITC Avant Garde Std Bk" w:hAnsi="ITC Avant Garde Std Bk"/>
          <w:sz w:val="20"/>
          <w:szCs w:val="20"/>
        </w:rPr>
      </w:pPr>
    </w:p>
    <w:p w14:paraId="31E58023"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sz w:val="20"/>
          <w:szCs w:val="20"/>
        </w:rPr>
        <w:t>Según la gravedad de la falta, con la reducción de hasta el cincuenta por ciento de las ministraciones del financiamiento público que les corresponda, por el periodo que señale la resolución;</w:t>
      </w:r>
    </w:p>
    <w:p w14:paraId="4C719B7A" w14:textId="77777777" w:rsidR="00A47C01" w:rsidRPr="00A47C01" w:rsidRDefault="00A47C01" w:rsidP="00A47C01">
      <w:pPr>
        <w:pStyle w:val="INCISO"/>
        <w:spacing w:after="0" w:line="240" w:lineRule="auto"/>
        <w:rPr>
          <w:rFonts w:ascii="ITC Avant Garde Std Bk" w:hAnsi="ITC Avant Garde Std Bk"/>
          <w:sz w:val="20"/>
          <w:szCs w:val="20"/>
        </w:rPr>
      </w:pPr>
    </w:p>
    <w:p w14:paraId="3D666C37"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sz w:val="20"/>
          <w:szCs w:val="20"/>
        </w:rPr>
        <w:tab/>
        <w:t>Tratándose de infracciones relacionadas con el incumplimiento de las obligaciones para prevenir, atender y erradicar la violencia política contra las mujeres en razón de género, según la gravedad de la falta, podrá sancionarse con la reducción de hasta el 50% de las ministraciones del financiamiento público que les corresponda, por el periodo que señale la resolución;</w:t>
      </w:r>
    </w:p>
    <w:p w14:paraId="1D524C1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adicionado DOF 13-04-2020</w:t>
      </w:r>
    </w:p>
    <w:p w14:paraId="793E5E47" w14:textId="77777777" w:rsidR="00A47C01" w:rsidRPr="00A47C01" w:rsidRDefault="00A47C01" w:rsidP="00A47C01">
      <w:pPr>
        <w:pStyle w:val="INCISO"/>
        <w:spacing w:after="0" w:line="240" w:lineRule="auto"/>
        <w:rPr>
          <w:rFonts w:ascii="ITC Avant Garde Std Bk" w:hAnsi="ITC Avant Garde Std Bk"/>
          <w:sz w:val="20"/>
          <w:szCs w:val="20"/>
        </w:rPr>
      </w:pPr>
    </w:p>
    <w:p w14:paraId="68B3CC04"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IV.</w:t>
      </w:r>
      <w:r w:rsidRPr="00A47C01">
        <w:rPr>
          <w:rFonts w:ascii="ITC Avant Garde Std Bk" w:hAnsi="ITC Avant Garde Std Bk"/>
          <w:b/>
          <w:sz w:val="20"/>
          <w:szCs w:val="20"/>
        </w:rPr>
        <w:tab/>
      </w:r>
      <w:r w:rsidRPr="00A47C01">
        <w:rPr>
          <w:rFonts w:ascii="ITC Avant Garde Std Bk" w:hAnsi="ITC Avant Garde Std Bk"/>
          <w:sz w:val="20"/>
          <w:szCs w:val="20"/>
        </w:rPr>
        <w:t>Con la interrupción de la transmisión de la propaganda política o electoral que se transmita, dentro del tiempo que le sea asignado por el Instituto, en violación de las disposiciones de esta Ley, y</w:t>
      </w:r>
    </w:p>
    <w:p w14:paraId="54A6A9F7" w14:textId="77777777" w:rsidR="00A47C01" w:rsidRPr="00A47C01" w:rsidRDefault="00A47C01" w:rsidP="00A47C01">
      <w:pPr>
        <w:pStyle w:val="INCISO"/>
        <w:spacing w:after="0" w:line="240" w:lineRule="auto"/>
        <w:rPr>
          <w:rFonts w:ascii="ITC Avant Garde Std Bk" w:hAnsi="ITC Avant Garde Std Bk"/>
          <w:sz w:val="20"/>
          <w:szCs w:val="20"/>
        </w:rPr>
      </w:pPr>
    </w:p>
    <w:p w14:paraId="18D353E1"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 xml:space="preserve">V. </w:t>
      </w:r>
      <w:r w:rsidRPr="00A47C01">
        <w:rPr>
          <w:rFonts w:ascii="ITC Avant Garde Std Bk" w:hAnsi="ITC Avant Garde Std Bk"/>
          <w:b/>
          <w:sz w:val="20"/>
          <w:szCs w:val="20"/>
        </w:rPr>
        <w:tab/>
      </w:r>
      <w:r w:rsidRPr="00A47C01">
        <w:rPr>
          <w:rFonts w:ascii="ITC Avant Garde Std Bk" w:hAnsi="ITC Avant Garde Std Bk"/>
          <w:sz w:val="20"/>
          <w:szCs w:val="20"/>
        </w:rPr>
        <w:t xml:space="preserve">En los casos de graves y reiteradas conductas violatorias de </w:t>
      </w:r>
      <w:smartTag w:uri="urn:schemas-microsoft-com:office:smarttags" w:element="PersonName">
        <w:smartTagPr>
          <w:attr w:name="ProductID" w:val="la Constitución"/>
        </w:smartTagPr>
        <w:r w:rsidRPr="00A47C01">
          <w:rPr>
            <w:rFonts w:ascii="ITC Avant Garde Std Bk" w:hAnsi="ITC Avant Garde Std Bk"/>
            <w:sz w:val="20"/>
            <w:szCs w:val="20"/>
          </w:rPr>
          <w:t>la Constitución</w:t>
        </w:r>
      </w:smartTag>
      <w:r w:rsidRPr="00A47C01">
        <w:rPr>
          <w:rFonts w:ascii="ITC Avant Garde Std Bk" w:hAnsi="ITC Avant Garde Std Bk"/>
          <w:sz w:val="20"/>
          <w:szCs w:val="20"/>
        </w:rPr>
        <w:t xml:space="preserve"> y de esta Ley, especialmente en cuanto a sus obligaciones en materia de origen y destino de sus recursos, así como las relacionadas con el incumplimiento de las obligaciones para prevenir, atender y erradicar la violencia política contra las mujeres en razón de género, con la cancelación de su registro como partido político.</w:t>
      </w:r>
    </w:p>
    <w:p w14:paraId="7E45AED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Fracción reformada DOF 13-04-2020</w:t>
      </w:r>
    </w:p>
    <w:p w14:paraId="52512840" w14:textId="77777777" w:rsidR="00A47C01" w:rsidRPr="00A47C01" w:rsidRDefault="00A47C01" w:rsidP="00A47C01">
      <w:pPr>
        <w:pStyle w:val="INCISO"/>
        <w:spacing w:after="0" w:line="240" w:lineRule="auto"/>
        <w:rPr>
          <w:rFonts w:ascii="ITC Avant Garde Std Bk" w:hAnsi="ITC Avant Garde Std Bk"/>
          <w:sz w:val="20"/>
          <w:szCs w:val="20"/>
        </w:rPr>
      </w:pPr>
    </w:p>
    <w:p w14:paraId="0E81F74B"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t>Respecto de las agrupaciones políticas:</w:t>
      </w:r>
    </w:p>
    <w:p w14:paraId="2AF8BC22"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23562D8F"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3C1E8C2F" w14:textId="77777777" w:rsidR="00A47C01" w:rsidRPr="00A47C01" w:rsidRDefault="00A47C01" w:rsidP="00A47C01">
      <w:pPr>
        <w:pStyle w:val="INCISO"/>
        <w:spacing w:after="0" w:line="240" w:lineRule="auto"/>
        <w:rPr>
          <w:rFonts w:ascii="ITC Avant Garde Std Bk" w:hAnsi="ITC Avant Garde Std Bk"/>
          <w:b/>
          <w:sz w:val="20"/>
          <w:szCs w:val="20"/>
        </w:rPr>
      </w:pPr>
    </w:p>
    <w:p w14:paraId="7AF4BA9E"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diez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según la gravedad de la falta, y</w:t>
      </w:r>
      <w:r w:rsidRPr="00A47C01">
        <w:rPr>
          <w:rFonts w:ascii="ITC Avant Garde Std Bk" w:hAnsi="ITC Avant Garde Std Bk"/>
          <w:color w:val="2E74B5"/>
          <w:sz w:val="20"/>
          <w:szCs w:val="20"/>
        </w:rPr>
        <w:t>]</w:t>
      </w:r>
    </w:p>
    <w:p w14:paraId="19A82D8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63E807E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57853EE1" w14:textId="77777777" w:rsidR="00A47C01" w:rsidRPr="00A47C01" w:rsidRDefault="00A47C01" w:rsidP="00A47C01">
      <w:pPr>
        <w:pStyle w:val="INCISO"/>
        <w:spacing w:after="0" w:line="240" w:lineRule="auto"/>
        <w:rPr>
          <w:rFonts w:ascii="ITC Avant Garde Std Bk" w:hAnsi="ITC Avant Garde Std Bk"/>
          <w:sz w:val="20"/>
          <w:szCs w:val="20"/>
        </w:rPr>
      </w:pPr>
    </w:p>
    <w:p w14:paraId="2DCA1C86"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sz w:val="20"/>
          <w:szCs w:val="20"/>
        </w:rPr>
        <w:t>Con la suspensión o cancelación de su registro, que en el primer caso no podrá ser menor a seis meses.</w:t>
      </w:r>
    </w:p>
    <w:p w14:paraId="3DB511E7" w14:textId="77777777" w:rsidR="00A47C01" w:rsidRPr="00A47C01" w:rsidRDefault="00A47C01" w:rsidP="00A47C01">
      <w:pPr>
        <w:pStyle w:val="INCISO"/>
        <w:spacing w:after="0" w:line="240" w:lineRule="auto"/>
        <w:rPr>
          <w:rFonts w:ascii="ITC Avant Garde Std Bk" w:hAnsi="ITC Avant Garde Std Bk"/>
          <w:sz w:val="20"/>
          <w:szCs w:val="20"/>
        </w:rPr>
      </w:pPr>
    </w:p>
    <w:p w14:paraId="667CA0DC"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sz w:val="20"/>
          <w:szCs w:val="20"/>
        </w:rPr>
        <w:tab/>
        <w:t>Según la gravedad de la falta, la autoridad electoral competente, podrá restringir el registro como agrupación política.</w:t>
      </w:r>
    </w:p>
    <w:p w14:paraId="5633FED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adicionado DOF 13-04-2020</w:t>
      </w:r>
    </w:p>
    <w:p w14:paraId="23C5A0E2"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6FB9B8D8"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sz w:val="20"/>
        </w:rPr>
        <w:t>Respecto de las personas aspirantes, precandidatas o candidatas a cargos de elección popular:</w:t>
      </w:r>
    </w:p>
    <w:p w14:paraId="42F51FE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50D55D8C"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24729708"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Con amonestación pública;</w:t>
      </w:r>
      <w:r w:rsidRPr="00A47C01">
        <w:rPr>
          <w:rFonts w:ascii="ITC Avant Garde Std Bk" w:hAnsi="ITC Avant Garde Std Bk"/>
          <w:color w:val="2E74B5"/>
          <w:sz w:val="20"/>
          <w:szCs w:val="20"/>
        </w:rPr>
        <w:t>]</w:t>
      </w:r>
    </w:p>
    <w:p w14:paraId="5B18D93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02-03-2023</w:t>
      </w:r>
    </w:p>
    <w:p w14:paraId="6351B52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509F460D" w14:textId="77777777" w:rsidR="00A47C01" w:rsidRPr="00A47C01" w:rsidRDefault="00A47C01" w:rsidP="00A47C01">
      <w:pPr>
        <w:pStyle w:val="INCISO"/>
        <w:spacing w:after="0" w:line="240" w:lineRule="auto"/>
        <w:rPr>
          <w:rFonts w:ascii="ITC Avant Garde Std Bk" w:hAnsi="ITC Avant Garde Std Bk"/>
          <w:b/>
          <w:sz w:val="20"/>
          <w:szCs w:val="20"/>
        </w:rPr>
      </w:pPr>
    </w:p>
    <w:p w14:paraId="094F32FF"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cinco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y</w:t>
      </w:r>
      <w:r w:rsidRPr="00A47C01">
        <w:rPr>
          <w:rFonts w:ascii="ITC Avant Garde Std Bk" w:hAnsi="ITC Avant Garde Std Bk"/>
          <w:color w:val="2E74B5"/>
          <w:sz w:val="20"/>
          <w:szCs w:val="20"/>
        </w:rPr>
        <w:t>]</w:t>
      </w:r>
    </w:p>
    <w:p w14:paraId="3E6425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22EE10F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220E3BEF" w14:textId="77777777" w:rsidR="00A47C01" w:rsidRPr="00A47C01" w:rsidRDefault="00A47C01" w:rsidP="00A47C01">
      <w:pPr>
        <w:pStyle w:val="INCISO"/>
        <w:spacing w:after="0" w:line="240" w:lineRule="auto"/>
        <w:rPr>
          <w:rFonts w:ascii="ITC Avant Garde Std Bk" w:hAnsi="ITC Avant Garde Std Bk"/>
          <w:sz w:val="20"/>
          <w:szCs w:val="20"/>
        </w:rPr>
      </w:pPr>
    </w:p>
    <w:p w14:paraId="171E15FF"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Con la pérdida del derecho del precandidato infractor a ser registrado como candidato o, en su caso, si ya está hecho el registro, con la cancelación del mismo. Cuando las infracciones cometidas por aspirantes o precandidatos a cargos de elección popular, cuando sean imputables exclusivamente a aquéllos, no procederá sanción alguna en contra del partido político de que se trate. Cuando el precandidato resulte electo en el proceso interno, el partido político no podrá registrarlo como candidato.</w:t>
      </w:r>
      <w:r w:rsidRPr="00A47C01">
        <w:rPr>
          <w:rFonts w:ascii="ITC Avant Garde Std Bk" w:hAnsi="ITC Avant Garde Std Bk"/>
          <w:color w:val="2E74B5"/>
          <w:sz w:val="20"/>
          <w:szCs w:val="20"/>
        </w:rPr>
        <w:t>]</w:t>
      </w:r>
    </w:p>
    <w:p w14:paraId="783E86C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derogada DOF 02-03-2023</w:t>
      </w:r>
    </w:p>
    <w:p w14:paraId="11C4F0B6" w14:textId="77777777" w:rsidR="00A47C01" w:rsidRPr="00A47C01" w:rsidRDefault="00A47C01" w:rsidP="00A47C01">
      <w:pPr>
        <w:ind w:left="288"/>
        <w:jc w:val="right"/>
        <w:rPr>
          <w:rFonts w:eastAsia="MS Mincho"/>
          <w:i/>
          <w:iCs/>
          <w:color w:val="2E74B5"/>
          <w:sz w:val="16"/>
          <w:szCs w:val="16"/>
        </w:rPr>
      </w:pPr>
      <w:r w:rsidRPr="00A47C01">
        <w:rPr>
          <w:rFonts w:eastAsia="MS Mincho"/>
          <w:i/>
          <w:iCs/>
          <w:color w:val="2E74B5"/>
          <w:sz w:val="16"/>
          <w:szCs w:val="16"/>
        </w:rPr>
        <w:t>Derogación de la fracción declarada inválida y “recupera su vigencia con el texto que tenía al 2 de marzo de 2023” por sentencia de la SCJN a Acción de Inconstitucionalidad notificada para efectos legales el 23-06-2023 y publicada DOF 24-11-2023</w:t>
      </w:r>
    </w:p>
    <w:p w14:paraId="4B5331FC" w14:textId="77777777" w:rsidR="00A47C01" w:rsidRPr="00A47C01" w:rsidRDefault="00A47C01" w:rsidP="00A47C01">
      <w:pPr>
        <w:pStyle w:val="INCISO"/>
        <w:spacing w:after="0" w:line="240" w:lineRule="auto"/>
        <w:rPr>
          <w:rFonts w:ascii="ITC Avant Garde Std Bk" w:hAnsi="ITC Avant Garde Std Bk"/>
          <w:sz w:val="20"/>
          <w:szCs w:val="20"/>
        </w:rPr>
      </w:pPr>
    </w:p>
    <w:p w14:paraId="51B16F68"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d)</w:t>
      </w:r>
      <w:r w:rsidRPr="00A47C01">
        <w:rPr>
          <w:rFonts w:ascii="ITC Avant Garde Std Bk" w:hAnsi="ITC Avant Garde Std Bk"/>
          <w:b/>
          <w:sz w:val="20"/>
        </w:rPr>
        <w:tab/>
      </w:r>
      <w:r w:rsidRPr="00A47C01">
        <w:rPr>
          <w:rFonts w:ascii="ITC Avant Garde Std Bk" w:hAnsi="ITC Avant Garde Std Bk"/>
          <w:sz w:val="20"/>
        </w:rPr>
        <w:t>Respecto de las Candidatas y los Candidatos Independientes:</w:t>
      </w:r>
    </w:p>
    <w:p w14:paraId="1F0BC0F9"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13-04-2020</w:t>
      </w:r>
    </w:p>
    <w:p w14:paraId="20F6E248"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3A53A51F"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Con amonestación pública;</w:t>
      </w:r>
      <w:r w:rsidRPr="00A47C01">
        <w:rPr>
          <w:rFonts w:ascii="ITC Avant Garde Std Bk" w:hAnsi="ITC Avant Garde Std Bk"/>
          <w:color w:val="2E74B5"/>
          <w:sz w:val="20"/>
          <w:szCs w:val="20"/>
        </w:rPr>
        <w:t>]</w:t>
      </w:r>
    </w:p>
    <w:p w14:paraId="35F25C3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02-03-2023</w:t>
      </w:r>
    </w:p>
    <w:p w14:paraId="2DC9A96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2C742644" w14:textId="77777777" w:rsidR="00A47C01" w:rsidRPr="00A47C01" w:rsidRDefault="00A47C01" w:rsidP="00A47C01">
      <w:pPr>
        <w:pStyle w:val="INCISO"/>
        <w:spacing w:after="0" w:line="240" w:lineRule="auto"/>
        <w:rPr>
          <w:rFonts w:ascii="ITC Avant Garde Std Bk" w:hAnsi="ITC Avant Garde Std Bk"/>
          <w:sz w:val="20"/>
          <w:szCs w:val="20"/>
        </w:rPr>
      </w:pPr>
    </w:p>
    <w:p w14:paraId="7EECB65F"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cinco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w:t>
      </w:r>
      <w:r w:rsidRPr="00A47C01">
        <w:rPr>
          <w:rFonts w:ascii="ITC Avant Garde Std Bk" w:hAnsi="ITC Avant Garde Std Bk"/>
          <w:color w:val="2E74B5"/>
          <w:sz w:val="20"/>
          <w:szCs w:val="20"/>
        </w:rPr>
        <w:t>]</w:t>
      </w:r>
    </w:p>
    <w:p w14:paraId="5A1D59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32F1930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78A1F197" w14:textId="77777777" w:rsidR="00A47C01" w:rsidRPr="00A47C01" w:rsidRDefault="00A47C01" w:rsidP="00A47C01">
      <w:pPr>
        <w:pStyle w:val="INCISO"/>
        <w:spacing w:after="0" w:line="240" w:lineRule="auto"/>
        <w:rPr>
          <w:rFonts w:ascii="ITC Avant Garde Std Bk" w:hAnsi="ITC Avant Garde Std Bk"/>
          <w:sz w:val="20"/>
          <w:szCs w:val="20"/>
        </w:rPr>
      </w:pPr>
    </w:p>
    <w:p w14:paraId="77BE38B2"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Con la pérdida del derecho del aspirante infractor a ser registrado como Candidato Independiente o, en su caso, si ya hubiera sido registrado, con la cancelación del mismo;</w:t>
      </w:r>
      <w:r w:rsidRPr="00A47C01">
        <w:rPr>
          <w:rFonts w:ascii="ITC Avant Garde Std Bk" w:hAnsi="ITC Avant Garde Std Bk"/>
          <w:color w:val="2E74B5"/>
          <w:sz w:val="20"/>
          <w:szCs w:val="20"/>
        </w:rPr>
        <w:t>]</w:t>
      </w:r>
    </w:p>
    <w:p w14:paraId="5791F4D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derogada DOF 02-03-2023</w:t>
      </w:r>
    </w:p>
    <w:p w14:paraId="156A6613" w14:textId="77777777" w:rsidR="00A47C01" w:rsidRPr="00A47C01" w:rsidRDefault="00A47C01" w:rsidP="00A47C01">
      <w:pPr>
        <w:ind w:left="288"/>
        <w:jc w:val="right"/>
        <w:rPr>
          <w:rFonts w:eastAsia="MS Mincho"/>
          <w:i/>
          <w:iCs/>
          <w:color w:val="2E74B5"/>
          <w:sz w:val="16"/>
          <w:szCs w:val="16"/>
        </w:rPr>
      </w:pPr>
      <w:r w:rsidRPr="00A47C01">
        <w:rPr>
          <w:rFonts w:eastAsia="MS Mincho"/>
          <w:i/>
          <w:iCs/>
          <w:color w:val="2E74B5"/>
          <w:sz w:val="16"/>
          <w:szCs w:val="16"/>
        </w:rPr>
        <w:t>Derogación de la fracción declarada inválida y “recupera su vigencia con el texto que tenía al 2 de marzo de 2023” por sentencia de la SCJN a Acción de Inconstitucionalidad notificada para efectos legales el 23-06-2023 y publicada DOF 24-11-2023</w:t>
      </w:r>
    </w:p>
    <w:p w14:paraId="2DDAA073" w14:textId="77777777" w:rsidR="00A47C01" w:rsidRPr="00A47C01" w:rsidRDefault="00A47C01" w:rsidP="00A47C01">
      <w:pPr>
        <w:pStyle w:val="INCISO"/>
        <w:spacing w:after="0" w:line="240" w:lineRule="auto"/>
        <w:rPr>
          <w:rFonts w:ascii="ITC Avant Garde Std Bk" w:hAnsi="ITC Avant Garde Std Bk"/>
          <w:b/>
          <w:sz w:val="20"/>
          <w:szCs w:val="20"/>
        </w:rPr>
      </w:pPr>
    </w:p>
    <w:p w14:paraId="374A2270"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IV.</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En caso de que el aspirante omita informar y comprobar a la unidad de fiscalización del Instituto los gastos tendentes a recabar el apoyo ciudadano, no podrá ser registrado en las dos elecciones subsecuentes, independientemente de las responsabilidades que, en su caso, le resulten en términos de la legislación aplicable, y</w:t>
      </w:r>
      <w:r w:rsidRPr="00A47C01">
        <w:rPr>
          <w:rFonts w:ascii="ITC Avant Garde Std Bk" w:hAnsi="ITC Avant Garde Std Bk"/>
          <w:color w:val="2E74B5"/>
          <w:sz w:val="20"/>
          <w:szCs w:val="20"/>
        </w:rPr>
        <w:t>]</w:t>
      </w:r>
    </w:p>
    <w:p w14:paraId="3217E12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derogada DOF 02-03-2023</w:t>
      </w:r>
    </w:p>
    <w:p w14:paraId="592667EB" w14:textId="77777777" w:rsidR="00A47C01" w:rsidRPr="00A47C01" w:rsidRDefault="00A47C01" w:rsidP="00A47C01">
      <w:pPr>
        <w:ind w:left="288"/>
        <w:jc w:val="right"/>
        <w:rPr>
          <w:rFonts w:eastAsia="MS Mincho"/>
          <w:i/>
          <w:iCs/>
          <w:color w:val="2E74B5"/>
          <w:sz w:val="16"/>
          <w:szCs w:val="16"/>
        </w:rPr>
      </w:pPr>
      <w:r w:rsidRPr="00A47C01">
        <w:rPr>
          <w:rFonts w:eastAsia="MS Mincho"/>
          <w:i/>
          <w:iCs/>
          <w:color w:val="2E74B5"/>
          <w:sz w:val="16"/>
          <w:szCs w:val="16"/>
        </w:rPr>
        <w:t>Derogación de la fracción declarada inválida y “recupera su vigencia con el texto que tenía al 2 de marzo de 2023” por sentencia de la SCJN a Acción de Inconstitucionalidad notificada para efectos legales el 23-06-2023 y publicada DOF 24-11-2023</w:t>
      </w:r>
    </w:p>
    <w:p w14:paraId="316D83C7" w14:textId="77777777" w:rsidR="00A47C01" w:rsidRPr="00A47C01" w:rsidRDefault="00A47C01" w:rsidP="00A47C01">
      <w:pPr>
        <w:pStyle w:val="INCISO"/>
        <w:spacing w:after="0" w:line="240" w:lineRule="auto"/>
        <w:rPr>
          <w:rFonts w:ascii="ITC Avant Garde Std Bk" w:hAnsi="ITC Avant Garde Std Bk"/>
          <w:b/>
          <w:sz w:val="20"/>
          <w:szCs w:val="20"/>
        </w:rPr>
      </w:pPr>
    </w:p>
    <w:p w14:paraId="5165483A"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V.</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En caso de que el Candidato Independiente omita informar y comprobar a la unidad de fiscalización del Instituto los gastos de campaña y no los reembolse, no podrá ser registrado como candidato en las dos elecciones subsecuentes, independientemente de las responsabilidades que, en su caso, le resulten en términos de la legislación aplicable.</w:t>
      </w:r>
      <w:r w:rsidRPr="00A47C01">
        <w:rPr>
          <w:rFonts w:ascii="ITC Avant Garde Std Bk" w:hAnsi="ITC Avant Garde Std Bk"/>
          <w:color w:val="2E74B5"/>
          <w:sz w:val="20"/>
          <w:szCs w:val="20"/>
        </w:rPr>
        <w:t>]</w:t>
      </w:r>
    </w:p>
    <w:p w14:paraId="3590B83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derogada DOF 02-03-2023</w:t>
      </w:r>
    </w:p>
    <w:p w14:paraId="0BF87D23" w14:textId="77777777" w:rsidR="00A47C01" w:rsidRPr="00A47C01" w:rsidRDefault="00A47C01" w:rsidP="00A47C01">
      <w:pPr>
        <w:ind w:left="288"/>
        <w:jc w:val="right"/>
        <w:rPr>
          <w:rFonts w:eastAsia="MS Mincho"/>
          <w:i/>
          <w:iCs/>
          <w:color w:val="2E74B5"/>
          <w:sz w:val="16"/>
          <w:szCs w:val="16"/>
        </w:rPr>
      </w:pPr>
      <w:r w:rsidRPr="00A47C01">
        <w:rPr>
          <w:rFonts w:eastAsia="MS Mincho"/>
          <w:i/>
          <w:iCs/>
          <w:color w:val="2E74B5"/>
          <w:sz w:val="16"/>
          <w:szCs w:val="16"/>
        </w:rPr>
        <w:t>Derogación de la fracción declarada inválida y “recupera su vigencia con el texto que tenía al 2 de marzo de 2023” por sentencia de la SCJN a Acción de Inconstitucionalidad notificada para efectos legales el 23-06-2023 y publicada DOF 24-11-2023</w:t>
      </w:r>
    </w:p>
    <w:p w14:paraId="56E5690D" w14:textId="77777777" w:rsidR="00A47C01" w:rsidRPr="00A47C01" w:rsidRDefault="00A47C01" w:rsidP="00A47C01">
      <w:pPr>
        <w:pStyle w:val="INCISO"/>
        <w:spacing w:after="0" w:line="240" w:lineRule="auto"/>
        <w:rPr>
          <w:rFonts w:ascii="ITC Avant Garde Std Bk" w:hAnsi="ITC Avant Garde Std Bk"/>
          <w:sz w:val="20"/>
          <w:szCs w:val="20"/>
        </w:rPr>
      </w:pPr>
    </w:p>
    <w:p w14:paraId="39FC008C"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e)</w:t>
      </w:r>
      <w:r w:rsidRPr="00A47C01">
        <w:rPr>
          <w:rFonts w:ascii="ITC Avant Garde Std Bk" w:hAnsi="ITC Avant Garde Std Bk"/>
          <w:sz w:val="20"/>
        </w:rPr>
        <w:tab/>
        <w:t>Respecto de los ciudadanos, de los dirigentes y afiliados a los partidos políticos, o de cualquier persona física o moral:</w:t>
      </w:r>
    </w:p>
    <w:p w14:paraId="13ADD91F"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F6F4112"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3A201BF7" w14:textId="77777777" w:rsidR="00A47C01" w:rsidRPr="00A47C01" w:rsidRDefault="00A47C01" w:rsidP="00A47C01">
      <w:pPr>
        <w:pStyle w:val="INCISO"/>
        <w:spacing w:after="0" w:line="240" w:lineRule="auto"/>
        <w:rPr>
          <w:rFonts w:ascii="ITC Avant Garde Std Bk" w:hAnsi="ITC Avant Garde Std Bk"/>
          <w:b/>
          <w:sz w:val="20"/>
          <w:szCs w:val="20"/>
        </w:rPr>
      </w:pPr>
    </w:p>
    <w:p w14:paraId="7CDDB70E"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Respecto de los ciudadanos, o de los dirigentes y afiliados a los partidos políticos: con multa de hasta quinientas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en el caso de aportaciones que violen lo dispuesto en esta Ley, o tratándose de la compra de tiempo en radio y televisión para la difusión de propaganda política o electoral, con multa de hasta el doble del precio comercial de dicho tiempo;</w:t>
      </w:r>
      <w:r w:rsidRPr="00A47C01">
        <w:rPr>
          <w:rFonts w:ascii="ITC Avant Garde Std Bk" w:hAnsi="ITC Avant Garde Std Bk"/>
          <w:color w:val="2E74B5"/>
          <w:sz w:val="20"/>
          <w:szCs w:val="20"/>
        </w:rPr>
        <w:t>]</w:t>
      </w:r>
    </w:p>
    <w:p w14:paraId="60C49C9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71B8BE5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576B4694" w14:textId="77777777" w:rsidR="00A47C01" w:rsidRPr="00A47C01" w:rsidRDefault="00A47C01" w:rsidP="00A47C01">
      <w:pPr>
        <w:pStyle w:val="INCISO"/>
        <w:spacing w:after="0" w:line="240" w:lineRule="auto"/>
        <w:rPr>
          <w:rFonts w:ascii="ITC Avant Garde Std Bk" w:hAnsi="ITC Avant Garde Std Bk"/>
          <w:b/>
          <w:sz w:val="20"/>
          <w:szCs w:val="20"/>
        </w:rPr>
      </w:pPr>
    </w:p>
    <w:p w14:paraId="497F8B7C"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Respecto de las personas morales por las conductas señaladas en la fracción anterior: con multa de hasta cien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en el caso de aportaciones que violen lo dispuesto en esta Ley, o tratándose de la compra de tiempo en radio y televisión para la difusión de propaganda política o electoral, con multa de hasta el doble del precio comercial de dicho tiempo, y</w:t>
      </w:r>
      <w:r w:rsidRPr="00A47C01">
        <w:rPr>
          <w:rFonts w:ascii="ITC Avant Garde Std Bk" w:hAnsi="ITC Avant Garde Std Bk"/>
          <w:color w:val="2E74B5"/>
          <w:sz w:val="20"/>
          <w:szCs w:val="20"/>
        </w:rPr>
        <w:t>]</w:t>
      </w:r>
    </w:p>
    <w:p w14:paraId="3D16E73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32B11AA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4F581AD6" w14:textId="77777777" w:rsidR="00A47C01" w:rsidRPr="00A47C01" w:rsidRDefault="00A47C01" w:rsidP="00A47C01">
      <w:pPr>
        <w:pStyle w:val="INCISO"/>
        <w:spacing w:after="0" w:line="240" w:lineRule="auto"/>
        <w:rPr>
          <w:rFonts w:ascii="ITC Avant Garde Std Bk" w:hAnsi="ITC Avant Garde Std Bk"/>
          <w:b/>
          <w:sz w:val="20"/>
          <w:szCs w:val="20"/>
        </w:rPr>
      </w:pPr>
    </w:p>
    <w:p w14:paraId="020A56FE"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IV.</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Respecto de los ciudadanos, de los dirigentes y afiliados a los partidos políticos, o cualquier persona física o moral, con amonestación pública y, en caso de reincidencia, con multa de hasta dos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en el caso de que promuevan una denuncia frívola. Para la individualización de las sanciones a que se refiere esta fracción, la autoridad electoral deberá tomar en cuenta la gravedad de la responsabilidad en que se incurra y la conveniencia de suprimir la práctica en atención al bien jurídico tutelado, o las que se dicten con base en él; las circunstancias de modo, tiempo y lugar de la infracción; las condiciones socioeconómicas del infractor; las condiciones externas y los medios de ejecución; la reincidencia en el incumplimiento de obligaciones y, en su caso, el monto del beneficio, lucro, daño o perjuicio derivado del incumplimiento de obligaciones.</w:t>
      </w:r>
      <w:r w:rsidRPr="00A47C01">
        <w:rPr>
          <w:rFonts w:ascii="ITC Avant Garde Std Bk" w:hAnsi="ITC Avant Garde Std Bk"/>
          <w:color w:val="2E74B5"/>
          <w:sz w:val="20"/>
          <w:szCs w:val="20"/>
        </w:rPr>
        <w:t>]</w:t>
      </w:r>
    </w:p>
    <w:p w14:paraId="61B7FA2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6A05A17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7510FCAB" w14:textId="77777777" w:rsidR="00A47C01" w:rsidRPr="00A47C01" w:rsidRDefault="00A47C01" w:rsidP="00A47C01">
      <w:pPr>
        <w:pStyle w:val="INCISO"/>
        <w:spacing w:after="0" w:line="240" w:lineRule="auto"/>
        <w:rPr>
          <w:rFonts w:ascii="ITC Avant Garde Std Bk" w:hAnsi="ITC Avant Garde Std Bk"/>
          <w:sz w:val="20"/>
          <w:szCs w:val="20"/>
        </w:rPr>
      </w:pPr>
    </w:p>
    <w:p w14:paraId="27BA182B"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f)</w:t>
      </w:r>
      <w:r w:rsidRPr="00A47C01">
        <w:rPr>
          <w:rFonts w:ascii="ITC Avant Garde Std Bk" w:hAnsi="ITC Avant Garde Std Bk"/>
          <w:sz w:val="20"/>
        </w:rPr>
        <w:tab/>
        <w:t>Respecto de observadores electorales u organizaciones de observadores electorales:</w:t>
      </w:r>
    </w:p>
    <w:p w14:paraId="293E00C4"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4AB01C32"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61367E75" w14:textId="77777777" w:rsidR="00A47C01" w:rsidRPr="00A47C01" w:rsidRDefault="00A47C01" w:rsidP="00A47C01">
      <w:pPr>
        <w:pStyle w:val="INCISO"/>
        <w:spacing w:after="0" w:line="240" w:lineRule="auto"/>
        <w:rPr>
          <w:rFonts w:ascii="ITC Avant Garde Std Bk" w:hAnsi="ITC Avant Garde Std Bk"/>
          <w:b/>
          <w:sz w:val="20"/>
          <w:szCs w:val="20"/>
        </w:rPr>
      </w:pPr>
    </w:p>
    <w:p w14:paraId="029E359C"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sz w:val="20"/>
          <w:szCs w:val="20"/>
        </w:rPr>
        <w:t>Con la cancelación inmediata de la acreditación como observadores electorales y la inhabilitación para acreditarlos como tales en al menos dos procesos electorales federales o locales, según sea el caso, y</w:t>
      </w:r>
    </w:p>
    <w:p w14:paraId="0A7B52C1" w14:textId="77777777" w:rsidR="00A47C01" w:rsidRPr="00A47C01" w:rsidRDefault="00A47C01" w:rsidP="00A47C01">
      <w:pPr>
        <w:pStyle w:val="INCISO"/>
        <w:spacing w:after="0" w:line="240" w:lineRule="auto"/>
        <w:rPr>
          <w:rFonts w:ascii="ITC Avant Garde Std Bk" w:hAnsi="ITC Avant Garde Std Bk"/>
          <w:sz w:val="20"/>
          <w:szCs w:val="20"/>
        </w:rPr>
      </w:pPr>
    </w:p>
    <w:p w14:paraId="3822689E"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doscientas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tratándose de las organizaciones a las que pertenezcan los observadores electorales.</w:t>
      </w:r>
      <w:r w:rsidRPr="00A47C01">
        <w:rPr>
          <w:rFonts w:ascii="ITC Avant Garde Std Bk" w:hAnsi="ITC Avant Garde Std Bk"/>
          <w:color w:val="2E74B5"/>
          <w:sz w:val="20"/>
          <w:szCs w:val="20"/>
        </w:rPr>
        <w:t>]</w:t>
      </w:r>
    </w:p>
    <w:p w14:paraId="1B14503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7555AB2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72934C28" w14:textId="77777777" w:rsidR="00A47C01" w:rsidRPr="00A47C01" w:rsidRDefault="00A47C01" w:rsidP="00A47C01">
      <w:pPr>
        <w:pStyle w:val="INCISO"/>
        <w:spacing w:after="0" w:line="240" w:lineRule="auto"/>
        <w:rPr>
          <w:rFonts w:ascii="ITC Avant Garde Std Bk" w:hAnsi="ITC Avant Garde Std Bk"/>
          <w:sz w:val="20"/>
          <w:szCs w:val="20"/>
        </w:rPr>
      </w:pPr>
    </w:p>
    <w:p w14:paraId="17DD90D9"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g)</w:t>
      </w:r>
      <w:r w:rsidRPr="00A47C01">
        <w:rPr>
          <w:rFonts w:ascii="ITC Avant Garde Std Bk" w:hAnsi="ITC Avant Garde Std Bk"/>
          <w:sz w:val="20"/>
        </w:rPr>
        <w:tab/>
        <w:t>Respecto de los concesionarios de radio y televisión:</w:t>
      </w:r>
    </w:p>
    <w:p w14:paraId="2A0A811E"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70081CC9"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02453067" w14:textId="77777777" w:rsidR="00A47C01" w:rsidRPr="00A47C01" w:rsidRDefault="00A47C01" w:rsidP="00A47C01">
      <w:pPr>
        <w:pStyle w:val="INCISO"/>
        <w:spacing w:after="0" w:line="240" w:lineRule="auto"/>
        <w:rPr>
          <w:rFonts w:ascii="ITC Avant Garde Std Bk" w:hAnsi="ITC Avant Garde Std Bk"/>
          <w:b/>
          <w:sz w:val="20"/>
          <w:szCs w:val="20"/>
        </w:rPr>
      </w:pPr>
    </w:p>
    <w:p w14:paraId="335E89C1"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cien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que en el caso de concesionarios de radio será de hasta cincuenta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en caso de reincidencia hasta con el doble de los montos antes señalados, según corresponda;</w:t>
      </w:r>
      <w:r w:rsidRPr="00A47C01">
        <w:rPr>
          <w:rFonts w:ascii="ITC Avant Garde Std Bk" w:hAnsi="ITC Avant Garde Std Bk"/>
          <w:color w:val="2E74B5"/>
          <w:sz w:val="20"/>
          <w:szCs w:val="20"/>
        </w:rPr>
        <w:t>]</w:t>
      </w:r>
    </w:p>
    <w:p w14:paraId="4CD77CA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01D5940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799C41A1" w14:textId="77777777" w:rsidR="00A47C01" w:rsidRPr="00A47C01" w:rsidRDefault="00A47C01" w:rsidP="00A47C01">
      <w:pPr>
        <w:pStyle w:val="INCISO"/>
        <w:spacing w:after="0" w:line="240" w:lineRule="auto"/>
        <w:rPr>
          <w:rFonts w:ascii="ITC Avant Garde Std Bk" w:hAnsi="ITC Avant Garde Std Bk"/>
          <w:sz w:val="20"/>
          <w:szCs w:val="20"/>
        </w:rPr>
      </w:pPr>
    </w:p>
    <w:p w14:paraId="7A8EB812"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sz w:val="20"/>
          <w:szCs w:val="20"/>
        </w:rPr>
        <w:t>Cuando no transmitan, conforme a las pautas aprobadas por el Instituto, los mensajes a que se refiere este Capítulo, además de la multa que, en su caso se imponga, deberán subsanar de inmediato la omisión, utilizando para tal efecto el tiempo comercializable o para fines propios que la ley les autoriza;</w:t>
      </w:r>
    </w:p>
    <w:p w14:paraId="503881C0" w14:textId="77777777" w:rsidR="00A47C01" w:rsidRPr="00A47C01" w:rsidRDefault="00A47C01" w:rsidP="00A47C01">
      <w:pPr>
        <w:pStyle w:val="INCISO"/>
        <w:spacing w:after="0" w:line="240" w:lineRule="auto"/>
        <w:rPr>
          <w:rFonts w:ascii="ITC Avant Garde Std Bk" w:hAnsi="ITC Avant Garde Std Bk"/>
          <w:sz w:val="20"/>
          <w:szCs w:val="20"/>
        </w:rPr>
      </w:pPr>
    </w:p>
    <w:p w14:paraId="22D67C4B"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IV.</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En caso de infracciones graves, como las establecidas en el artículo 452, párrafo 1, incisos a) y b), y cuando además sean reiteradas, con la suspensión por parte de la Unidad Técnica de lo Contencioso Electoral de la Secretaría Ejecutiva, previo acuerdo del Consejo General, de la transmisión del tiempo comercializable correspondiente a una hora y hasta el que corresponda por treinta y seis horas. En todo caso, cuando esta sanción sea impuesta, el tiempo de la publicidad suspendida será ocupado por la transmisión de un mensaje de la autoridad en el que se informe al público de la misma. Tratándose de concesionarios de uso público y privado, la sanción será aplicable respecto del tiempo destinado a patrocinios;</w:t>
      </w:r>
      <w:r w:rsidRPr="00A47C01">
        <w:rPr>
          <w:rFonts w:ascii="ITC Avant Garde Std Bk" w:hAnsi="ITC Avant Garde Std Bk"/>
          <w:color w:val="2E74B5"/>
          <w:sz w:val="20"/>
          <w:szCs w:val="20"/>
        </w:rPr>
        <w:t>]</w:t>
      </w:r>
    </w:p>
    <w:p w14:paraId="196AFF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02-03-2023</w:t>
      </w:r>
    </w:p>
    <w:p w14:paraId="38C732D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4CF761BD" w14:textId="77777777" w:rsidR="00A47C01" w:rsidRPr="00A47C01" w:rsidRDefault="00A47C01" w:rsidP="00A47C01">
      <w:pPr>
        <w:pStyle w:val="INCISO"/>
        <w:spacing w:after="0" w:line="240" w:lineRule="auto"/>
        <w:rPr>
          <w:rFonts w:ascii="ITC Avant Garde Std Bk" w:hAnsi="ITC Avant Garde Std Bk"/>
          <w:sz w:val="20"/>
          <w:szCs w:val="20"/>
        </w:rPr>
      </w:pPr>
    </w:p>
    <w:p w14:paraId="496D6980"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V.</w:t>
      </w:r>
      <w:r w:rsidRPr="00A47C01">
        <w:rPr>
          <w:rFonts w:ascii="ITC Avant Garde Std Bk" w:hAnsi="ITC Avant Garde Std Bk"/>
          <w:b/>
          <w:sz w:val="20"/>
          <w:szCs w:val="20"/>
        </w:rPr>
        <w:tab/>
      </w:r>
      <w:r w:rsidRPr="00A47C01">
        <w:rPr>
          <w:rFonts w:ascii="ITC Avant Garde Std Bk" w:hAnsi="ITC Avant Garde Std Bk"/>
          <w:sz w:val="20"/>
          <w:szCs w:val="20"/>
        </w:rPr>
        <w:t>Cuando la sanción anterior haya sido aplicada y el infractor reincida en forma sistemática en la misma conducta, el Consejo General dará aviso a la autoridad competente a fin de que aplique la sanción que proceda conforme a la ley de la materia, debiendo informar al Consejo General;</w:t>
      </w:r>
    </w:p>
    <w:p w14:paraId="0575252D" w14:textId="77777777" w:rsidR="00A47C01" w:rsidRPr="00A47C01" w:rsidRDefault="00A47C01" w:rsidP="00A47C01">
      <w:pPr>
        <w:pStyle w:val="INCISO"/>
        <w:spacing w:after="0" w:line="240" w:lineRule="auto"/>
        <w:rPr>
          <w:rFonts w:ascii="ITC Avant Garde Std Bk" w:hAnsi="ITC Avant Garde Std Bk"/>
          <w:sz w:val="20"/>
          <w:szCs w:val="20"/>
        </w:rPr>
      </w:pPr>
    </w:p>
    <w:p w14:paraId="7A1FE25F"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h)</w:t>
      </w:r>
      <w:r w:rsidRPr="00A47C01">
        <w:rPr>
          <w:rFonts w:ascii="ITC Avant Garde Std Bk" w:hAnsi="ITC Avant Garde Std Bk"/>
          <w:sz w:val="20"/>
        </w:rPr>
        <w:tab/>
        <w:t>Respecto de las organizaciones de ciudadanos que pretendan constituir partidos políticos:</w:t>
      </w:r>
    </w:p>
    <w:p w14:paraId="343C4B1A"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819F034"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w:t>
      </w:r>
    </w:p>
    <w:p w14:paraId="6620A081" w14:textId="77777777" w:rsidR="00A47C01" w:rsidRPr="00A47C01" w:rsidRDefault="00A47C01" w:rsidP="00A47C01">
      <w:pPr>
        <w:pStyle w:val="INCISO"/>
        <w:spacing w:after="0" w:line="240" w:lineRule="auto"/>
        <w:rPr>
          <w:rFonts w:ascii="ITC Avant Garde Std Bk" w:hAnsi="ITC Avant Garde Std Bk"/>
          <w:b/>
          <w:sz w:val="20"/>
          <w:szCs w:val="20"/>
        </w:rPr>
      </w:pPr>
    </w:p>
    <w:p w14:paraId="0CBA55C0"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cinco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según la gravedad de la falta, y</w:t>
      </w:r>
      <w:r w:rsidRPr="00A47C01">
        <w:rPr>
          <w:rFonts w:ascii="ITC Avant Garde Std Bk" w:hAnsi="ITC Avant Garde Std Bk"/>
          <w:color w:val="2E74B5"/>
          <w:sz w:val="20"/>
          <w:szCs w:val="20"/>
        </w:rPr>
        <w:t>]</w:t>
      </w:r>
    </w:p>
    <w:p w14:paraId="637854E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1A5E1DE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27AED82D" w14:textId="77777777" w:rsidR="00A47C01" w:rsidRPr="00A47C01" w:rsidRDefault="00A47C01" w:rsidP="00A47C01">
      <w:pPr>
        <w:pStyle w:val="INCISO"/>
        <w:spacing w:after="0" w:line="240" w:lineRule="auto"/>
        <w:rPr>
          <w:rFonts w:ascii="ITC Avant Garde Std Bk" w:hAnsi="ITC Avant Garde Std Bk"/>
          <w:sz w:val="20"/>
          <w:szCs w:val="20"/>
        </w:rPr>
      </w:pPr>
    </w:p>
    <w:p w14:paraId="79A81055"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III.</w:t>
      </w:r>
      <w:r w:rsidRPr="00A47C01">
        <w:rPr>
          <w:rFonts w:ascii="ITC Avant Garde Std Bk" w:hAnsi="ITC Avant Garde Std Bk"/>
          <w:b/>
          <w:sz w:val="20"/>
          <w:szCs w:val="20"/>
        </w:rPr>
        <w:tab/>
      </w:r>
      <w:r w:rsidRPr="00A47C01">
        <w:rPr>
          <w:rFonts w:ascii="ITC Avant Garde Std Bk" w:hAnsi="ITC Avant Garde Std Bk"/>
          <w:sz w:val="20"/>
          <w:szCs w:val="20"/>
        </w:rPr>
        <w:t>Con la cancelación del procedimiento tendente a obtener el registro como partido político nacional, y</w:t>
      </w:r>
    </w:p>
    <w:p w14:paraId="3F8792DA" w14:textId="77777777" w:rsidR="00A47C01" w:rsidRPr="00A47C01" w:rsidRDefault="00A47C01" w:rsidP="00A47C01">
      <w:pPr>
        <w:pStyle w:val="INCISO"/>
        <w:spacing w:after="0" w:line="240" w:lineRule="auto"/>
        <w:rPr>
          <w:rFonts w:ascii="ITC Avant Garde Std Bk" w:hAnsi="ITC Avant Garde Std Bk"/>
          <w:sz w:val="20"/>
          <w:szCs w:val="20"/>
        </w:rPr>
      </w:pPr>
    </w:p>
    <w:p w14:paraId="4F198658"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i)</w:t>
      </w:r>
      <w:r w:rsidRPr="00A47C01">
        <w:rPr>
          <w:rFonts w:ascii="ITC Avant Garde Std Bk" w:hAnsi="ITC Avant Garde Std Bk"/>
          <w:sz w:val="20"/>
        </w:rPr>
        <w:tab/>
        <w:t>Respecto de las organizaciones sindicales, laborales o patronales, o de cualquier otra agrupación con objeto social diferente a la creación de partidos políticos, así como sus integrantes o dirigentes, en lo relativo a la creación y registro de partidos políticos:</w:t>
      </w:r>
    </w:p>
    <w:p w14:paraId="2143ACF2" w14:textId="77777777" w:rsidR="00A47C01" w:rsidRPr="00A47C01" w:rsidRDefault="00A47C01" w:rsidP="00A47C01">
      <w:pPr>
        <w:pStyle w:val="INCISO"/>
        <w:spacing w:after="0" w:line="240" w:lineRule="auto"/>
        <w:rPr>
          <w:rFonts w:ascii="ITC Avant Garde Std Bk" w:hAnsi="ITC Avant Garde Std Bk"/>
          <w:b/>
          <w:sz w:val="20"/>
          <w:szCs w:val="20"/>
        </w:rPr>
      </w:pPr>
    </w:p>
    <w:p w14:paraId="3C4E84A0"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w:t>
      </w:r>
      <w:r w:rsidRPr="00A47C01">
        <w:rPr>
          <w:rFonts w:ascii="ITC Avant Garde Std Bk" w:hAnsi="ITC Avant Garde Std Bk"/>
          <w:b/>
          <w:sz w:val="20"/>
          <w:szCs w:val="20"/>
        </w:rPr>
        <w:tab/>
      </w:r>
      <w:r w:rsidRPr="00A47C01">
        <w:rPr>
          <w:rFonts w:ascii="ITC Avant Garde Std Bk" w:hAnsi="ITC Avant Garde Std Bk"/>
          <w:sz w:val="20"/>
          <w:szCs w:val="20"/>
        </w:rPr>
        <w:t>Con amonestación pública, y</w:t>
      </w:r>
    </w:p>
    <w:p w14:paraId="2B42B742" w14:textId="77777777" w:rsidR="00A47C01" w:rsidRPr="00A47C01" w:rsidRDefault="00A47C01" w:rsidP="00A47C01">
      <w:pPr>
        <w:pStyle w:val="INCISO"/>
        <w:spacing w:after="0" w:line="240" w:lineRule="auto"/>
        <w:rPr>
          <w:rFonts w:ascii="ITC Avant Garde Std Bk" w:hAnsi="ITC Avant Garde Std Bk"/>
          <w:b/>
          <w:sz w:val="20"/>
          <w:szCs w:val="20"/>
        </w:rPr>
      </w:pPr>
    </w:p>
    <w:p w14:paraId="397D1D3E" w14:textId="77777777" w:rsidR="00A47C01" w:rsidRPr="00A47C01" w:rsidRDefault="00A47C01" w:rsidP="00A47C01">
      <w:pPr>
        <w:pStyle w:val="INCISO"/>
        <w:spacing w:after="0" w:line="240" w:lineRule="auto"/>
        <w:rPr>
          <w:rFonts w:ascii="ITC Avant Garde Std Bk" w:hAnsi="ITC Avant Garde Std Bk"/>
          <w:sz w:val="20"/>
          <w:szCs w:val="20"/>
        </w:rPr>
      </w:pPr>
      <w:r w:rsidRPr="00A47C01">
        <w:rPr>
          <w:rFonts w:ascii="ITC Avant Garde Std Bk" w:hAnsi="ITC Avant Garde Std Bk"/>
          <w:b/>
          <w:sz w:val="20"/>
          <w:szCs w:val="20"/>
        </w:rPr>
        <w:t>II.</w:t>
      </w:r>
      <w:r w:rsidRPr="00A47C01">
        <w:rPr>
          <w:rFonts w:ascii="ITC Avant Garde Std Bk" w:hAnsi="ITC Avant Garde Std Bk"/>
          <w:b/>
          <w:sz w:val="20"/>
          <w:szCs w:val="20"/>
        </w:rPr>
        <w:tab/>
      </w:r>
      <w:r w:rsidRPr="00A47C01">
        <w:rPr>
          <w:rFonts w:ascii="ITC Avant Garde Std Bk" w:hAnsi="ITC Avant Garde Std Bk"/>
          <w:color w:val="2E74B5"/>
          <w:sz w:val="20"/>
          <w:szCs w:val="20"/>
        </w:rPr>
        <w:t>[</w:t>
      </w:r>
      <w:r w:rsidRPr="00A47C01">
        <w:rPr>
          <w:rFonts w:ascii="ITC Avant Garde Std Bk" w:hAnsi="ITC Avant Garde Std Bk"/>
          <w:sz w:val="20"/>
          <w:szCs w:val="20"/>
        </w:rPr>
        <w:t xml:space="preserve">Con multa de hasta cinco mil veces </w:t>
      </w:r>
      <w:smartTag w:uri="urn:schemas-microsoft-com:office:smarttags" w:element="PersonName">
        <w:smartTagPr>
          <w:attr w:name="ProductID" w:val="la Unidad"/>
        </w:smartTagPr>
        <w:r w:rsidRPr="00A47C01">
          <w:rPr>
            <w:rFonts w:ascii="ITC Avant Garde Std Bk" w:hAnsi="ITC Avant Garde Std Bk"/>
            <w:sz w:val="20"/>
            <w:szCs w:val="20"/>
          </w:rPr>
          <w:t>la Unidad</w:t>
        </w:r>
      </w:smartTag>
      <w:r w:rsidRPr="00A47C01">
        <w:rPr>
          <w:rFonts w:ascii="ITC Avant Garde Std Bk" w:hAnsi="ITC Avant Garde Std Bk"/>
          <w:sz w:val="20"/>
          <w:szCs w:val="20"/>
        </w:rPr>
        <w:t xml:space="preserve"> de Medida y Actualización, según la gravedad de la falta.</w:t>
      </w:r>
      <w:r w:rsidRPr="00A47C01">
        <w:rPr>
          <w:rFonts w:ascii="ITC Avant Garde Std Bk" w:hAnsi="ITC Avant Garde Std Bk"/>
          <w:color w:val="2E74B5"/>
          <w:sz w:val="20"/>
          <w:szCs w:val="20"/>
        </w:rPr>
        <w:t>]</w:t>
      </w:r>
    </w:p>
    <w:p w14:paraId="0FD7AB3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Fracción reformada DOF 20-12-2022, 02-03-2023</w:t>
      </w:r>
    </w:p>
    <w:p w14:paraId="5FCF3E3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Fracción declarada inválida y “recupera su vigencia con el texto que tenía al 2 de marzo de 2023” por sentencia de la SCJN a Acción de Inconstitucionalidad notificada para efectos legales el 23-06-2023 y publicada DOF 24-11-2023</w:t>
      </w:r>
    </w:p>
    <w:p w14:paraId="2C925511" w14:textId="77777777" w:rsidR="00A47C01" w:rsidRPr="00A47C01" w:rsidRDefault="00A47C01" w:rsidP="00A47C01">
      <w:pPr>
        <w:pStyle w:val="INCISO"/>
        <w:spacing w:after="0" w:line="240" w:lineRule="auto"/>
        <w:rPr>
          <w:rFonts w:ascii="ITC Avant Garde Std Bk" w:hAnsi="ITC Avant Garde Std Bk"/>
          <w:sz w:val="20"/>
          <w:szCs w:val="20"/>
        </w:rPr>
      </w:pPr>
    </w:p>
    <w:p w14:paraId="04D6308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79" w:name="Artículo_457"/>
      <w:r w:rsidRPr="00A47C01">
        <w:rPr>
          <w:rFonts w:ascii="ITC Avant Garde Std Bk" w:hAnsi="ITC Avant Garde Std Bk"/>
          <w:b/>
          <w:sz w:val="20"/>
          <w:lang w:val="es-ES_tradnl"/>
        </w:rPr>
        <w:t>Artículo 457</w:t>
      </w:r>
      <w:bookmarkEnd w:id="479"/>
      <w:r w:rsidRPr="00A47C01">
        <w:rPr>
          <w:rFonts w:ascii="ITC Avant Garde Std Bk" w:hAnsi="ITC Avant Garde Std Bk"/>
          <w:b/>
          <w:sz w:val="20"/>
          <w:lang w:val="es-ES_tradnl"/>
        </w:rPr>
        <w:t>.</w:t>
      </w:r>
    </w:p>
    <w:p w14:paraId="2810DCE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Cuando las autoridades federales, estatales o municipales cometan alguna infracción prevista en esta Ley, incumplan los mandatos de la autoridad electoral, no proporcionen en tiempo y forma la información que les sea solicitada, o no presten el auxilio y colaboración que les sea requerida por los órganos del Instituto, se dará vista al superior jerárquico y, en su caso, presentará la queja ante la autoridad competente por hechos que pudieran constituir responsabilidades administrativas o las denuncias o querellas ante el agente del Ministerio Público que deba conocer de ellas, a fin de que se proceda en los términos de las leyes aplicables.</w:t>
      </w:r>
    </w:p>
    <w:p w14:paraId="29F82BD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0B5C1D9"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0" w:name="Artículo_458"/>
      <w:r w:rsidRPr="00A47C01">
        <w:rPr>
          <w:rFonts w:ascii="ITC Avant Garde Std Bk" w:hAnsi="ITC Avant Garde Std Bk"/>
          <w:b/>
          <w:sz w:val="20"/>
          <w:lang w:val="es-ES_tradnl"/>
        </w:rPr>
        <w:t>Artículo 458</w:t>
      </w:r>
      <w:bookmarkEnd w:id="480"/>
      <w:r w:rsidRPr="00A47C01">
        <w:rPr>
          <w:rFonts w:ascii="ITC Avant Garde Std Bk" w:hAnsi="ITC Avant Garde Std Bk"/>
          <w:b/>
          <w:sz w:val="20"/>
          <w:lang w:val="es-ES_tradnl"/>
        </w:rPr>
        <w:t>.</w:t>
      </w:r>
    </w:p>
    <w:p w14:paraId="47DA824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Cuando las autoridades federales, estatales o municipales incumplan los mandatos de la autoridad electoral, no proporcionen en tiempo y forma la información que les sea solicitada, o no presten el auxilio y colaboración que les sea requerida por los órganos del Instituto, se estará a lo siguiente:</w:t>
      </w:r>
    </w:p>
    <w:p w14:paraId="24C43BC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736094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Conocida la infracción, la Unidad Técnica de lo Contencioso Electoral de la Secretaría Ejecutiva integrará un expediente que será remitido al superior jerárquico de la autoridad infractora, para que éste proceda en los términos de ley;</w:t>
      </w:r>
      <w:r w:rsidRPr="00A47C01">
        <w:rPr>
          <w:rFonts w:ascii="ITC Avant Garde Std Bk" w:hAnsi="ITC Avant Garde Std Bk"/>
          <w:color w:val="2E74B5"/>
          <w:sz w:val="20"/>
          <w:lang w:val="es-ES_tradnl"/>
        </w:rPr>
        <w:t>]</w:t>
      </w:r>
    </w:p>
    <w:p w14:paraId="0F0F97C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43F829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381C30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422E9A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superior jerárquico a que se refiere el párrafo anterior deberá comunicar al Instituto las medidas que haya adoptado en el caso, y</w:t>
      </w:r>
    </w:p>
    <w:p w14:paraId="5A69D7D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98989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Si la autoridad infractora no tuviese superior jerárquico, el requerimiento será turnado a la Auditoría Superior de la Federación, o su equivalente en la entidad federativa de que se trate, a fin de que se proceda en los términos de las leyes aplicables.</w:t>
      </w:r>
    </w:p>
    <w:p w14:paraId="1C738B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B7312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Cuando el Instituto conozca del incumplimiento por parte de los notarios públicos a las obligaciones que la presente Ley les impone, la Unidad Técnica de lo Contencioso Electoral de la Secretaría Ejecutiva integrará un expediente que se remitirá a la autoridad competente para que proceda en los términos de la legislación aplicable; estos últimos deberán comunicar al Instituto, dentro del plazo de un mes, las medidas que haya adoptado y las sanciones impuestas. En todo caso, la autoridad competente ordenará las medidas cautelares a fin de que la conducta infractora cese de inmediato.</w:t>
      </w:r>
      <w:r w:rsidRPr="00A47C01">
        <w:rPr>
          <w:rFonts w:ascii="ITC Avant Garde Std Bk" w:hAnsi="ITC Avant Garde Std Bk"/>
          <w:color w:val="2E74B5"/>
          <w:sz w:val="20"/>
          <w:lang w:val="es-ES_tradnl"/>
        </w:rPr>
        <w:t>]</w:t>
      </w:r>
    </w:p>
    <w:p w14:paraId="69E4827F"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E6F353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B59CBE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F07B6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Cuando el Instituto o los Organismos Públicos Locales tengan conocimiento de que un extranjero, por cualquier forma, pretenda inmiscuirse o se inmiscuya en asuntos políticos, tomará las medidas conducentes y procederá a informar de inmediato a la Secretaría de Gobernación, para los efectos previstos por la ley. Si el infractor se encuentra fuera del territorio nacional, el Instituto o los Organismos Públicos Locales procederán a informar a la Secretaría de Relaciones Exteriores para los efectos a que haya lugar.</w:t>
      </w:r>
    </w:p>
    <w:p w14:paraId="3ABA8BB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18DA90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Cuando el Instituto o los Organismos Públicos Locales tengan conocimiento de la comisión de una infracción por parte de los ministros de culto, asociaciones, iglesias o agrupaciones de cualquier religión, informará a la Secretaría de Gobernación para los efectos legales conducentes.</w:t>
      </w:r>
    </w:p>
    <w:p w14:paraId="529AD7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93BAF1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Para la individualización de las sanciones a que se refiere este Libro, una vez acreditada la existencia de una infracción y su imputación, la autoridad electoral deberá tomar en cuenta las circunstancias que rodean la contravención de la norma administrativa, entre otras, las siguientes:</w:t>
      </w:r>
    </w:p>
    <w:p w14:paraId="21B884E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CF8E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La gravedad de la responsabilidad en que se incurra y la conveniencia de suprimir prácticas que infrinjan, en cualquier forma, las disposiciones de esta Ley, en atención al bien jurídico tutelado, o las que se dicten con base en él;</w:t>
      </w:r>
    </w:p>
    <w:p w14:paraId="3BA146E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529233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Las circunstancias de modo, tiempo y lugar de la infracción;</w:t>
      </w:r>
    </w:p>
    <w:p w14:paraId="0639E4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60E600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Las condiciones socioeconómicas del infractor;</w:t>
      </w:r>
    </w:p>
    <w:p w14:paraId="2086FA0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31F62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Las condiciones externas y los medios de ejecución;</w:t>
      </w:r>
    </w:p>
    <w:p w14:paraId="18BDA8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F587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La reincidencia en el incumplimiento de obligaciones, y</w:t>
      </w:r>
    </w:p>
    <w:p w14:paraId="6C5717A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4347C0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En su caso, el monto del beneficio, lucro, daño o perjuicio derivado del incumplimiento de obligaciones.</w:t>
      </w:r>
    </w:p>
    <w:p w14:paraId="4C87D2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ABA81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Se considerará reincidente al infractor que habiendo sido declarado responsable del incumplimiento de alguna de las obligaciones a que se refiere la presente Ley, incurra nuevamente en la misma conducta infractora al presente ordenamiento legal.</w:t>
      </w:r>
    </w:p>
    <w:p w14:paraId="015BA27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374869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multas deberán ser pagadas en la Dirección Ejecutiva de Administración del Instituto; si el infractor no cumple con su obligación, el Instituto dará vista a las autoridades hacendarias a efecto de que procedan a su cobro conforme a la legislación aplicable. En el caso de los partidos políticos, el monto de las mismas se restará de sus ministraciones de gasto ordinario conforme a lo que se determine en la resolución.</w:t>
      </w:r>
      <w:r w:rsidRPr="00A47C01">
        <w:rPr>
          <w:rFonts w:ascii="ITC Avant Garde Std Bk" w:hAnsi="ITC Avant Garde Std Bk"/>
          <w:color w:val="2E74B5"/>
          <w:sz w:val="20"/>
          <w:lang w:val="es-ES_tradnl"/>
        </w:rPr>
        <w:t>]</w:t>
      </w:r>
    </w:p>
    <w:p w14:paraId="185C6D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CE0DB1E"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942DE6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55B2F6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Los recursos obtenidos por la aplicación de sanciones económicas derivadas de infracciones cometidas por los sujetos del régimen sancionador electoral considerados en este Libro Octavo, serán destinados al Consejo Nacional de Ciencia y Tecnología en los términos de las disposiciones aplicables, cuando sean impuestas por las autoridades federales, y a los organismos estatales encargados de la promoción, fomento y desarrollo de la ciencia, tecnología e innovación cuando sean impuestas por las autoridades locales.</w:t>
      </w:r>
    </w:p>
    <w:p w14:paraId="363789D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BAFF91E"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78F4989C"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Procedimiento Sancionador</w:t>
      </w:r>
    </w:p>
    <w:p w14:paraId="5A8F990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51EE5AD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1" w:name="Artículo_459"/>
      <w:r w:rsidRPr="00A47C01">
        <w:rPr>
          <w:rFonts w:ascii="ITC Avant Garde Std Bk" w:hAnsi="ITC Avant Garde Std Bk"/>
          <w:b/>
          <w:sz w:val="20"/>
          <w:lang w:val="es-ES_tradnl"/>
        </w:rPr>
        <w:t>Artículo 459</w:t>
      </w:r>
      <w:bookmarkEnd w:id="481"/>
      <w:r w:rsidRPr="00A47C01">
        <w:rPr>
          <w:rFonts w:ascii="ITC Avant Garde Std Bk" w:hAnsi="ITC Avant Garde Std Bk"/>
          <w:b/>
          <w:sz w:val="20"/>
          <w:lang w:val="es-ES_tradnl"/>
        </w:rPr>
        <w:t>.</w:t>
      </w:r>
    </w:p>
    <w:p w14:paraId="4020A86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Son órganos competentes para la tramitación y resolución del procedimiento sancionador:</w:t>
      </w:r>
      <w:r w:rsidRPr="00A47C01">
        <w:rPr>
          <w:rFonts w:ascii="ITC Avant Garde Std Bk" w:hAnsi="ITC Avant Garde Std Bk"/>
          <w:color w:val="2E74B5"/>
          <w:sz w:val="20"/>
          <w:lang w:val="es-ES_tradnl"/>
        </w:rPr>
        <w:t>]</w:t>
      </w:r>
    </w:p>
    <w:p w14:paraId="3FE9424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72A03C8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83E599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AFEB96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El Consejo General;</w:t>
      </w:r>
    </w:p>
    <w:p w14:paraId="791BD1A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46CBB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Comisión de Denuncias y Quejas, y</w:t>
      </w:r>
      <w:r w:rsidRPr="00A47C01">
        <w:rPr>
          <w:rFonts w:ascii="ITC Avant Garde Std Bk" w:hAnsi="ITC Avant Garde Std Bk"/>
          <w:color w:val="2E74B5"/>
          <w:sz w:val="20"/>
          <w:lang w:val="es-ES_tradnl"/>
        </w:rPr>
        <w:t>]</w:t>
      </w:r>
    </w:p>
    <w:p w14:paraId="2601C9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D8BD4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861B4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749832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lo Contencioso Electoral de la Secretaría Ejecutiva del Consejo General.</w:t>
      </w:r>
      <w:r w:rsidRPr="00A47C01">
        <w:rPr>
          <w:rFonts w:ascii="ITC Avant Garde Std Bk" w:hAnsi="ITC Avant Garde Std Bk"/>
          <w:color w:val="2E74B5"/>
          <w:sz w:val="20"/>
          <w:lang w:val="es-ES_tradnl"/>
        </w:rPr>
        <w:t>]</w:t>
      </w:r>
    </w:p>
    <w:p w14:paraId="2A3A3FF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7B4F92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4C6B113" w14:textId="77777777" w:rsidR="00A47C01" w:rsidRPr="00A47C01" w:rsidRDefault="00A47C01" w:rsidP="00A47C01">
      <w:pPr>
        <w:pStyle w:val="Texto"/>
        <w:spacing w:after="0" w:line="240" w:lineRule="auto"/>
        <w:rPr>
          <w:rFonts w:ascii="ITC Avant Garde Std Bk" w:hAnsi="ITC Avant Garde Std Bk"/>
          <w:b/>
          <w:sz w:val="20"/>
          <w:lang w:val="es-MX"/>
        </w:rPr>
      </w:pPr>
    </w:p>
    <w:p w14:paraId="2583D4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consejos y las juntas ejecutivas, locales y distritales, en sus respectivos ámbitos de competencia, fungirán como órganos auxiliares para la tramitación de los procedimientos sancionadores, salvo lo establecido en el artículo 474 de esta Ley.</w:t>
      </w:r>
      <w:r w:rsidRPr="00A47C01">
        <w:rPr>
          <w:rFonts w:ascii="ITC Avant Garde Std Bk" w:hAnsi="ITC Avant Garde Std Bk"/>
          <w:color w:val="2E74B5"/>
          <w:sz w:val="20"/>
          <w:lang w:val="es-ES_tradnl"/>
        </w:rPr>
        <w:t>]</w:t>
      </w:r>
    </w:p>
    <w:p w14:paraId="4D8D978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incisos reformado DOF 02-03-2023</w:t>
      </w:r>
    </w:p>
    <w:p w14:paraId="4BFB6F7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7F0C689" w14:textId="77777777" w:rsidR="00A47C01" w:rsidRPr="00A47C01" w:rsidRDefault="00A47C01" w:rsidP="00A47C01">
      <w:pPr>
        <w:pStyle w:val="Texto"/>
        <w:spacing w:after="0" w:line="240" w:lineRule="auto"/>
        <w:rPr>
          <w:rFonts w:ascii="ITC Avant Garde Std Bk" w:hAnsi="ITC Avant Garde Std Bk"/>
          <w:b/>
          <w:sz w:val="20"/>
          <w:lang w:val="es-MX"/>
        </w:rPr>
      </w:pPr>
    </w:p>
    <w:p w14:paraId="3AFD2B1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Comisión mencionada en el inciso b) del párrafo 1 anterior se integrará por tres Consejeros Electorales, quienes serán designados, para un periodo de tres años, por el Consejo General. Sus sesiones y procedimientos serán determinados en el reglamento que al efecto apruebe el propio Consejo General.</w:t>
      </w:r>
      <w:r w:rsidRPr="00A47C01">
        <w:rPr>
          <w:rFonts w:ascii="ITC Avant Garde Std Bk" w:hAnsi="ITC Avant Garde Std Bk"/>
          <w:color w:val="2E74B5"/>
          <w:sz w:val="20"/>
          <w:lang w:val="es-ES_tradnl"/>
        </w:rPr>
        <w:t>]</w:t>
      </w:r>
    </w:p>
    <w:p w14:paraId="1D6C045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 reformado DOF 02-03-2023</w:t>
      </w:r>
    </w:p>
    <w:p w14:paraId="53EEC99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AB916E7" w14:textId="77777777" w:rsidR="00A47C01" w:rsidRPr="00A47C01" w:rsidRDefault="00A47C01" w:rsidP="00A47C01">
      <w:pPr>
        <w:pStyle w:val="Texto"/>
        <w:spacing w:after="0" w:line="240" w:lineRule="auto"/>
        <w:rPr>
          <w:rFonts w:ascii="ITC Avant Garde Std Bk" w:hAnsi="ITC Avant Garde Std Bk"/>
          <w:b/>
          <w:sz w:val="20"/>
          <w:lang w:val="es-MX"/>
        </w:rPr>
      </w:pPr>
    </w:p>
    <w:p w14:paraId="79B05C5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4.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7DD3F0F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46D1035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5B79C398" w14:textId="77777777" w:rsidR="00A47C01" w:rsidRPr="00A47C01" w:rsidRDefault="00A47C01" w:rsidP="00A47C01">
      <w:pPr>
        <w:pStyle w:val="Texto"/>
        <w:spacing w:after="0" w:line="240" w:lineRule="auto"/>
        <w:rPr>
          <w:rFonts w:ascii="ITC Avant Garde Std Bk" w:hAnsi="ITC Avant Garde Std Bk"/>
          <w:b/>
          <w:sz w:val="20"/>
          <w:lang w:val="es-MX"/>
        </w:rPr>
      </w:pPr>
    </w:p>
    <w:p w14:paraId="695197C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5.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7A37926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adicionado DOF 02-03-2023</w:t>
      </w:r>
    </w:p>
    <w:p w14:paraId="40F8DB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2605D1AA" w14:textId="77777777" w:rsidR="00A47C01" w:rsidRPr="00A47C01" w:rsidRDefault="00A47C01" w:rsidP="00A47C01">
      <w:pPr>
        <w:pStyle w:val="Texto"/>
        <w:spacing w:after="0" w:line="240" w:lineRule="auto"/>
        <w:rPr>
          <w:rFonts w:ascii="ITC Avant Garde Std Bk" w:hAnsi="ITC Avant Garde Std Bk"/>
          <w:b/>
          <w:sz w:val="20"/>
          <w:lang w:val="es-MX"/>
        </w:rPr>
      </w:pPr>
    </w:p>
    <w:p w14:paraId="4849390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color w:val="2E74B5"/>
          <w:sz w:val="20"/>
          <w:lang w:val="es-MX"/>
        </w:rPr>
        <w:t>[</w:t>
      </w:r>
      <w:r w:rsidRPr="00A47C01">
        <w:rPr>
          <w:rFonts w:ascii="ITC Avant Garde Std Bk" w:hAnsi="ITC Avant Garde Std Bk"/>
          <w:b/>
          <w:sz w:val="20"/>
          <w:lang w:val="es-MX"/>
        </w:rPr>
        <w:t xml:space="preserve">6. </w:t>
      </w:r>
      <w:r w:rsidRPr="00A47C01">
        <w:rPr>
          <w:rFonts w:ascii="ITC Avant Garde Std Bk" w:hAnsi="ITC Avant Garde Std Bk"/>
          <w:sz w:val="20"/>
          <w:lang w:val="es-MX"/>
        </w:rPr>
        <w:t>Suprimido</w:t>
      </w:r>
      <w:r w:rsidRPr="00A47C01">
        <w:rPr>
          <w:rFonts w:ascii="ITC Avant Garde Std Bk" w:hAnsi="ITC Avant Garde Std Bk"/>
          <w:color w:val="2E74B5"/>
          <w:sz w:val="20"/>
          <w:lang w:val="es-MX"/>
        </w:rPr>
        <w:t>]</w:t>
      </w:r>
    </w:p>
    <w:p w14:paraId="3C1DAC5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con incisos adicionado DOF 02-03-2023</w:t>
      </w:r>
    </w:p>
    <w:p w14:paraId="596873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suprimido conforme al texto de la ley “que tenía al 2 de marzo de 2023” por sentencia de la SCJN a Acción de Inconstitucionalidad notificada para efectos legales el 23-06-2023 y publicada DOF 24-11-2023</w:t>
      </w:r>
    </w:p>
    <w:p w14:paraId="1712621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74AA25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2" w:name="Artículo_460"/>
      <w:r w:rsidRPr="00A47C01">
        <w:rPr>
          <w:rFonts w:ascii="ITC Avant Garde Std Bk" w:hAnsi="ITC Avant Garde Std Bk"/>
          <w:b/>
          <w:sz w:val="20"/>
          <w:lang w:val="es-ES_tradnl"/>
        </w:rPr>
        <w:t>Artículo 460</w:t>
      </w:r>
      <w:bookmarkEnd w:id="482"/>
      <w:r w:rsidRPr="00A47C01">
        <w:rPr>
          <w:rFonts w:ascii="ITC Avant Garde Std Bk" w:hAnsi="ITC Avant Garde Std Bk"/>
          <w:b/>
          <w:sz w:val="20"/>
          <w:lang w:val="es-ES_tradnl"/>
        </w:rPr>
        <w:t>.</w:t>
      </w:r>
    </w:p>
    <w:p w14:paraId="4542B9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notificaciones se harán a más tardar dentro de los tres días hábiles siguientes al en que se dicten las resoluciones que las motiven y surtirán sus efectos el mismo día de su realización.</w:t>
      </w:r>
    </w:p>
    <w:p w14:paraId="2BC3D79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33277B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Cuando la resolución entrañe una citación o un plazo para la práctica de una diligencia se notificará personalmente, al menos con tres días hábiles de anticipación al día y hora en que se haya de celebrar la actuación o audiencia. Las demás se harán por cédula que se fijará en los estrados del Instituto o del órgano que emita la resolución de que se trate. En todo caso, las que se dirijan a una autoridad u órgano partidario se notificarán por oficio.</w:t>
      </w:r>
    </w:p>
    <w:p w14:paraId="1227D31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D90B5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Las notificaciones personales se realizarán en días y horas hábiles al interesado o por conducto de la persona que éste haya autorizado para el efecto.</w:t>
      </w:r>
    </w:p>
    <w:p w14:paraId="4D95E6F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CA9F6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Las notificaciones serán personales cuando así se determine, pero en todo caso, la primera notificación a alguna de las partes se llevará de forma personal.</w:t>
      </w:r>
    </w:p>
    <w:p w14:paraId="1A52B83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27208D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Cuando deba realizarse una notificación personal, el notificador deberá cerciorarse, por cualquier medio, que la persona que deba ser notificada tiene su domicilio en el inmueble designado y, después de ello, practicará la diligencia entregando copia autorizada de la resolución correspondiente, de todo lo cual se asentará razón en autos.</w:t>
      </w:r>
    </w:p>
    <w:p w14:paraId="1BCA31C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6E40A3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6. </w:t>
      </w:r>
      <w:r w:rsidRPr="00A47C01">
        <w:rPr>
          <w:rFonts w:ascii="ITC Avant Garde Std Bk" w:hAnsi="ITC Avant Garde Std Bk"/>
          <w:sz w:val="20"/>
          <w:lang w:val="es-ES_tradnl"/>
        </w:rPr>
        <w:t>Si no se encuentra al interesado en su domicilio se le dejará con cualquiera de las personas que allí se encuentren un citatorio que contendrá:</w:t>
      </w:r>
    </w:p>
    <w:p w14:paraId="65699E6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FEF94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Denominación del órgano que dictó la resolución que se pretende notificar;</w:t>
      </w:r>
    </w:p>
    <w:p w14:paraId="451C7D2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0FAC75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Datos del expediente en el cual se dictó;</w:t>
      </w:r>
    </w:p>
    <w:p w14:paraId="5FBE43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14198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Extracto de la resolución que se notifica;</w:t>
      </w:r>
    </w:p>
    <w:p w14:paraId="6C75A4B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3DF1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Día y hora en que se deja el citatorio y nombre de la persona a la que se le entrega, y</w:t>
      </w:r>
    </w:p>
    <w:p w14:paraId="7B722B2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5EE3D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El señalamiento de la hora a la que, al día siguiente, deberá esperar la notificación.</w:t>
      </w:r>
    </w:p>
    <w:p w14:paraId="7FB56D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3121F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Al día siguiente, en la hora fijada en el citatorio, el notificador se constituirá nuevamente en el domicilio y si el interesado no se encuentra, se hará la notificación por estrados, de todo lo cual se asentará la razón correspondiente.</w:t>
      </w:r>
    </w:p>
    <w:p w14:paraId="6DF0B56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66C24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8. </w:t>
      </w:r>
      <w:r w:rsidRPr="00A47C01">
        <w:rPr>
          <w:rFonts w:ascii="ITC Avant Garde Std Bk" w:hAnsi="ITC Avant Garde Std Bk"/>
          <w:sz w:val="20"/>
          <w:lang w:val="es-ES_tradnl"/>
        </w:rPr>
        <w:t>Si a quien se busca se niega a recibir la notificación, o las personas que se encuentran en el domicilio se rehúsan a recibir el citatorio, o no se encuentra nadie en el lugar, éste se fijará en la puerta de entrada, procediéndose a realizar la notificación por estrados, asentándose razón de ello en autos.</w:t>
      </w:r>
    </w:p>
    <w:p w14:paraId="3DD1A9A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F6775A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9. </w:t>
      </w:r>
      <w:r w:rsidRPr="00A47C01">
        <w:rPr>
          <w:rFonts w:ascii="ITC Avant Garde Std Bk" w:hAnsi="ITC Avant Garde Std Bk"/>
          <w:sz w:val="20"/>
          <w:lang w:val="es-ES_tradnl"/>
        </w:rPr>
        <w:t>Las notificaciones personales podrán realizarse por comparecencia del interesado, de su representante, o de su autorizado ante el órgano que corresponda.</w:t>
      </w:r>
    </w:p>
    <w:p w14:paraId="2F18F0F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E10C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10. </w:t>
      </w:r>
      <w:r w:rsidRPr="00A47C01">
        <w:rPr>
          <w:rFonts w:ascii="ITC Avant Garde Std Bk" w:hAnsi="ITC Avant Garde Std Bk"/>
          <w:sz w:val="20"/>
          <w:lang w:val="es-ES_tradnl"/>
        </w:rPr>
        <w:t>La notificación de las resoluciones que pongan fin al procedimiento de investigación será personal, se hará a más tardar dentro de los tres días hábiles siguientes a aquél en que se dicten, entregando al denunciante y al denunciado copia certificada de la resolución.</w:t>
      </w:r>
    </w:p>
    <w:p w14:paraId="569BCE2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24122A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11. </w:t>
      </w:r>
      <w:r w:rsidRPr="00A47C01">
        <w:rPr>
          <w:rFonts w:ascii="ITC Avant Garde Std Bk" w:hAnsi="ITC Avant Garde Std Bk"/>
          <w:sz w:val="20"/>
          <w:lang w:val="es-ES_tradnl"/>
        </w:rPr>
        <w:t>Los plazos se contarán de momento a momento y si están señalados por días, éstos se considerarán de veinticuatro horas. Durante los procesos electorales todos los días y horas son hábiles. En el caso de las quejas que se inicien antes del proceso electoral, los plazos se computarán por días hábiles, respecto de las que se presenten una vez iniciado aquél, por días naturales.</w:t>
      </w:r>
    </w:p>
    <w:p w14:paraId="07DB7B7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1C8EC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3" w:name="Artículo_461"/>
      <w:r w:rsidRPr="00A47C01">
        <w:rPr>
          <w:rFonts w:ascii="ITC Avant Garde Std Bk" w:hAnsi="ITC Avant Garde Std Bk"/>
          <w:b/>
          <w:sz w:val="20"/>
          <w:lang w:val="es-ES_tradnl"/>
        </w:rPr>
        <w:t>Artículo 461</w:t>
      </w:r>
      <w:bookmarkEnd w:id="483"/>
      <w:r w:rsidRPr="00A47C01">
        <w:rPr>
          <w:rFonts w:ascii="ITC Avant Garde Std Bk" w:hAnsi="ITC Avant Garde Std Bk"/>
          <w:b/>
          <w:sz w:val="20"/>
          <w:lang w:val="es-ES_tradnl"/>
        </w:rPr>
        <w:t>.</w:t>
      </w:r>
    </w:p>
    <w:p w14:paraId="049E162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Son objeto de prueba los hechos controvertidos. No lo será el derecho, los hechos notorios o imposibles, ni aquéllos que hayan sido reconocidos. Tanto la Unidad Técnica de lo Contencioso Electoral de la Secretaría Ejecutiva como el Consejo General podrán invocar los hechos notorios aunque no hayan sido alegados por el denunciado o por el quejoso. En todo caso, una vez que se haya apersonado el denunciado al procedimiento de investigación, en el desahogo de las pruebas se respetará el principio contradictorio de la prueba, siempre que ello no signifique la posibilidad de demorar el proceso, o el riesgo de que se oculte o destruya el material probatorio.</w:t>
      </w:r>
      <w:r w:rsidRPr="00A47C01">
        <w:rPr>
          <w:rFonts w:ascii="ITC Avant Garde Std Bk" w:hAnsi="ITC Avant Garde Std Bk"/>
          <w:color w:val="2E74B5"/>
          <w:sz w:val="20"/>
          <w:lang w:val="es-ES_tradnl"/>
        </w:rPr>
        <w:t>]</w:t>
      </w:r>
    </w:p>
    <w:p w14:paraId="3FC48FF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2D2C5B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AF92F3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49624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Las pruebas deberán ofrecerse en el primer escrito que presenten las partes en el procedimiento, expresando con toda claridad cuál es el hecho o hechos que se tratan de acreditar con las mismas, así como las razones por las que se estima que demostrarán las afirmaciones vertidas.</w:t>
      </w:r>
    </w:p>
    <w:p w14:paraId="6F139C4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5EECC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Sólo serán admitidas las siguientes pruebas:</w:t>
      </w:r>
    </w:p>
    <w:p w14:paraId="7AAEE69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22D1D7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Documentales públicas;</w:t>
      </w:r>
    </w:p>
    <w:p w14:paraId="674DA12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82C6A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Documentales privadas;</w:t>
      </w:r>
    </w:p>
    <w:p w14:paraId="4AF5EB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491EF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Técnicas;</w:t>
      </w:r>
    </w:p>
    <w:p w14:paraId="2B3587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F89F23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Pericial contable;</w:t>
      </w:r>
    </w:p>
    <w:p w14:paraId="2A1DAC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F7CF99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Presunción legal y humana, y</w:t>
      </w:r>
    </w:p>
    <w:p w14:paraId="0880F4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63A0E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Instrumental de actuaciones.</w:t>
      </w:r>
    </w:p>
    <w:p w14:paraId="0C5544B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E397C8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confesional y la testimonial podrán ser admitidas cuando se ofrezcan en acta levantada ante fedatario público que las haya recibido directamente de los declarantes, y siempre que estos últimos queden debidamente identificados y asienten la razón de su dicho.</w:t>
      </w:r>
    </w:p>
    <w:p w14:paraId="3E6AA69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8622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La autoridad que sustancie el procedimiento podrá ordenar el desahogo de reconocimientos o inspecciones judiciales, así como de pruebas periciales, cuando la violación reclamada lo amerite, los plazos permitan su desahogo y se estimen determinantes para el esclarecimiento de los hechos denunciados.</w:t>
      </w:r>
    </w:p>
    <w:p w14:paraId="60F32AC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BC251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6. </w:t>
      </w:r>
      <w:r w:rsidRPr="00A47C01">
        <w:rPr>
          <w:rFonts w:ascii="ITC Avant Garde Std Bk" w:hAnsi="ITC Avant Garde Std Bk"/>
          <w:sz w:val="20"/>
          <w:lang w:val="es-ES_tradnl"/>
        </w:rPr>
        <w:t>El quejoso o el denunciado podrán aportar pruebas supervenientes hasta antes del cierre de la instrucción.</w:t>
      </w:r>
    </w:p>
    <w:p w14:paraId="2BE81B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260D70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7. </w:t>
      </w:r>
      <w:r w:rsidRPr="00A47C01">
        <w:rPr>
          <w:rFonts w:ascii="ITC Avant Garde Std Bk" w:hAnsi="ITC Avant Garde Std Bk"/>
          <w:sz w:val="20"/>
          <w:lang w:val="es-ES_tradnl"/>
        </w:rPr>
        <w:t>Admitida una prueba superveniente, se dará vista al quejoso o denunciado, según corresponda, para que en el plazo de cinco días manifieste lo que a su derecho convenga.</w:t>
      </w:r>
    </w:p>
    <w:p w14:paraId="5824C21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537A55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8.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lo Contencioso Electoral de la Secretaría Ejecutiva o el Consejo General podrán admitir aquellas pruebas que habiendo sido ofrecidas en el escrito por el que se comparezca al procedimiento y que hayan sido solicitadas a las instancias correspondientes, no se hubiesen aportado antes de la aprobación del proyecto de resolución y se aporten hasta veinticuatro horas antes del inicio de la sesión respectiva. El Consejo General apercibirá a las autoridades, en caso de que éstas no atiendan en tiempo y forma el requerimiento de las pruebas.</w:t>
      </w:r>
      <w:r w:rsidRPr="00A47C01">
        <w:rPr>
          <w:rFonts w:ascii="ITC Avant Garde Std Bk" w:hAnsi="ITC Avant Garde Std Bk"/>
          <w:color w:val="2E74B5"/>
          <w:sz w:val="20"/>
          <w:lang w:val="es-ES_tradnl"/>
        </w:rPr>
        <w:t>]</w:t>
      </w:r>
    </w:p>
    <w:p w14:paraId="12CE93B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A055AD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A7A22D9" w14:textId="77777777" w:rsidR="00A47C01" w:rsidRPr="00A47C01" w:rsidRDefault="00A47C01" w:rsidP="00A47C01">
      <w:pPr>
        <w:pStyle w:val="Texto"/>
        <w:spacing w:after="0" w:line="240" w:lineRule="auto"/>
        <w:rPr>
          <w:rFonts w:ascii="ITC Avant Garde Std Bk" w:hAnsi="ITC Avant Garde Std Bk"/>
          <w:b/>
          <w:sz w:val="20"/>
          <w:lang w:val="es-MX"/>
        </w:rPr>
      </w:pPr>
    </w:p>
    <w:p w14:paraId="1A97C2A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9.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Asimismo, el Consejo General podrá admitir aquellos elementos probatorios que, habiendo sido solicitados por los órganos del Instituto dentro de la investigación correspondiente, no se hubiesen recibido sino hasta veinticuatro horas antes de la sesión respectiva. En estos casos el Consejo General ordenará la devolución del expediente a la Unidad Técnica de lo Contencioso Electoral de la Secretaría Ejecutiva del Instituto para los efectos del párrafo 1 del artículo 468 de la presente Ley.</w:t>
      </w:r>
      <w:r w:rsidRPr="00A47C01">
        <w:rPr>
          <w:rFonts w:ascii="ITC Avant Garde Std Bk" w:hAnsi="ITC Avant Garde Std Bk"/>
          <w:color w:val="2E74B5"/>
          <w:sz w:val="20"/>
          <w:lang w:val="es-ES_tradnl"/>
        </w:rPr>
        <w:t>]</w:t>
      </w:r>
    </w:p>
    <w:p w14:paraId="4B12BEF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9348B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FD3E1E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8F2B3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10. </w:t>
      </w:r>
      <w:r w:rsidRPr="00A47C01">
        <w:rPr>
          <w:rFonts w:ascii="ITC Avant Garde Std Bk" w:hAnsi="ITC Avant Garde Std Bk"/>
          <w:sz w:val="20"/>
          <w:lang w:val="es-ES_tradnl"/>
        </w:rPr>
        <w:t>Los órganos que sustancien el procedimiento podrán hacer uso de los medios de apremio para hacer cumplir sus resoluciones.</w:t>
      </w:r>
    </w:p>
    <w:p w14:paraId="3578FEC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DD3A595"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4" w:name="Artículo_462"/>
      <w:r w:rsidRPr="00A47C01">
        <w:rPr>
          <w:rFonts w:ascii="ITC Avant Garde Std Bk" w:hAnsi="ITC Avant Garde Std Bk"/>
          <w:b/>
          <w:sz w:val="20"/>
          <w:lang w:val="es-ES_tradnl"/>
        </w:rPr>
        <w:t>Artículo 462</w:t>
      </w:r>
      <w:bookmarkEnd w:id="484"/>
      <w:r w:rsidRPr="00A47C01">
        <w:rPr>
          <w:rFonts w:ascii="ITC Avant Garde Std Bk" w:hAnsi="ITC Avant Garde Std Bk"/>
          <w:b/>
          <w:sz w:val="20"/>
          <w:lang w:val="es-ES_tradnl"/>
        </w:rPr>
        <w:t>.</w:t>
      </w:r>
    </w:p>
    <w:p w14:paraId="3B843E4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Las pruebas admitidas y desahogadas serán valoradas en su conjunto, atendiendo a las reglas de la lógica, la experiencia y de la sana crítica, así como a los principios rectores de la función electoral, con el objeto de que produzcan convicción sobre los hechos denunciados.</w:t>
      </w:r>
    </w:p>
    <w:p w14:paraId="5B566BC8"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D71BBC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Las documentales públicas tendrán valor probatorio pleno, salvo prueba en contrario respecto de su autenticidad o de la veracidad de los hechos a que se refieran.</w:t>
      </w:r>
    </w:p>
    <w:p w14:paraId="2F3CF51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093579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sz w:val="20"/>
          <w:lang w:val="es-ES_tradnl"/>
        </w:rPr>
        <w:t>Las documentales privadas, técnicas, periciales, e instrumental de actuaciones, así como aquéllas en las que un fedatario público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3F94D6D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C0391E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sz w:val="20"/>
          <w:lang w:val="es-ES_tradnl"/>
        </w:rPr>
        <w:t>En el caso de existir imposibilidad material para compulsar las copias simples que obren en el expediente, éstas tendrán únicamente el valor de un indicio.</w:t>
      </w:r>
    </w:p>
    <w:p w14:paraId="400259C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3A62CF"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5" w:name="Artículo_463"/>
      <w:r w:rsidRPr="00A47C01">
        <w:rPr>
          <w:rFonts w:ascii="ITC Avant Garde Std Bk" w:hAnsi="ITC Avant Garde Std Bk"/>
          <w:b/>
          <w:sz w:val="20"/>
          <w:lang w:val="es-ES_tradnl"/>
        </w:rPr>
        <w:t>Artículo 463</w:t>
      </w:r>
      <w:bookmarkEnd w:id="485"/>
      <w:r w:rsidRPr="00A47C01">
        <w:rPr>
          <w:rFonts w:ascii="ITC Avant Garde Std Bk" w:hAnsi="ITC Avant Garde Std Bk"/>
          <w:b/>
          <w:sz w:val="20"/>
          <w:lang w:val="es-ES_tradnl"/>
        </w:rPr>
        <w:t>.</w:t>
      </w:r>
    </w:p>
    <w:p w14:paraId="1BED78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Para la resolución expedita de las quejas o denuncias y con el objeto de determinar en una sola resolución sobre dos o más de ellas, procederá decretar la acumulación por litispendencia, conexidad, o cuando exista vinculación de dos o más expedientes de procedimientos por que existan varias quejas o denuncias contra un mismo denunciado, respecto de una misma conducta y provengan de una misma causa.</w:t>
      </w:r>
    </w:p>
    <w:p w14:paraId="002C879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75AD4D2"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MX"/>
        </w:rPr>
      </w:pPr>
      <w:r w:rsidRPr="00A47C01">
        <w:rPr>
          <w:rFonts w:ascii="ITC Avant Garde Std Bk" w:hAnsi="ITC Avant Garde Std Bk"/>
          <w:b/>
          <w:sz w:val="20"/>
          <w:lang w:val="es-MX"/>
        </w:rPr>
        <w:t>CAPÍTULO II BIS</w:t>
      </w:r>
    </w:p>
    <w:p w14:paraId="02A346C6"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MX"/>
        </w:rPr>
      </w:pPr>
      <w:r w:rsidRPr="00A47C01">
        <w:rPr>
          <w:rFonts w:ascii="ITC Avant Garde Std Bk" w:hAnsi="ITC Avant Garde Std Bk"/>
          <w:b/>
          <w:sz w:val="20"/>
          <w:lang w:val="es-MX"/>
        </w:rPr>
        <w:t>De las Medidas Cautelares y de Reparación</w:t>
      </w:r>
    </w:p>
    <w:p w14:paraId="4CDECA8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Capítulo adicionado DOF 13-04-2020</w:t>
      </w:r>
    </w:p>
    <w:p w14:paraId="1A0DA55F" w14:textId="77777777" w:rsidR="00A47C01" w:rsidRPr="00A47C01" w:rsidRDefault="00A47C01" w:rsidP="00A47C01">
      <w:pPr>
        <w:pStyle w:val="Texto"/>
        <w:spacing w:after="0" w:line="240" w:lineRule="auto"/>
        <w:rPr>
          <w:rFonts w:ascii="ITC Avant Garde Std Bk" w:hAnsi="ITC Avant Garde Std Bk"/>
          <w:b/>
          <w:sz w:val="20"/>
          <w:lang w:val="es-MX"/>
        </w:rPr>
      </w:pPr>
    </w:p>
    <w:p w14:paraId="188DFAB1" w14:textId="77777777" w:rsidR="00A47C01" w:rsidRPr="00A47C01" w:rsidRDefault="00A47C01" w:rsidP="00A47C01">
      <w:pPr>
        <w:pStyle w:val="Texto"/>
        <w:spacing w:after="0" w:line="240" w:lineRule="auto"/>
        <w:rPr>
          <w:rFonts w:ascii="ITC Avant Garde Std Bk" w:hAnsi="ITC Avant Garde Std Bk"/>
          <w:b/>
          <w:sz w:val="20"/>
          <w:lang w:val="es-MX"/>
        </w:rPr>
      </w:pPr>
      <w:bookmarkStart w:id="486" w:name="Artículo_463_Bis"/>
      <w:r w:rsidRPr="00A47C01">
        <w:rPr>
          <w:rFonts w:ascii="ITC Avant Garde Std Bk" w:hAnsi="ITC Avant Garde Std Bk"/>
          <w:b/>
          <w:sz w:val="20"/>
          <w:lang w:val="es-MX"/>
        </w:rPr>
        <w:t>Artículo 463 Bis</w:t>
      </w:r>
      <w:bookmarkEnd w:id="486"/>
      <w:r w:rsidRPr="00A47C01">
        <w:rPr>
          <w:rFonts w:ascii="ITC Avant Garde Std Bk" w:hAnsi="ITC Avant Garde Std Bk"/>
          <w:b/>
          <w:sz w:val="20"/>
          <w:lang w:val="es-MX"/>
        </w:rPr>
        <w:t>.</w:t>
      </w:r>
    </w:p>
    <w:p w14:paraId="19D70F3A"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Las medidas cautelares que podrán ser ordenadas por infracciones que constituyan violencia política contra las mujeres en razón de género, son las siguientes:</w:t>
      </w:r>
    </w:p>
    <w:p w14:paraId="6A6FDD0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07EBE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a)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Realizar análisis de riesgos y un plan de seguridad;</w:t>
      </w:r>
    </w:p>
    <w:p w14:paraId="794F57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3E8B0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b)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Retirar la campaña violenta contra la víctima, haciendo públicas las razones;</w:t>
      </w:r>
    </w:p>
    <w:p w14:paraId="40BA060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B8545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c) </w:t>
      </w:r>
      <w:r w:rsidRPr="00A47C01">
        <w:rPr>
          <w:rFonts w:ascii="ITC Avant Garde Std Bk" w:hAnsi="ITC Avant Garde Std Bk"/>
          <w:b/>
          <w:sz w:val="20"/>
          <w:lang w:val="es-ES_tradnl"/>
        </w:rPr>
        <w:tab/>
      </w:r>
      <w:r w:rsidRPr="00A47C01">
        <w:rPr>
          <w:rFonts w:ascii="ITC Avant Garde Std Bk" w:hAnsi="ITC Avant Garde Std Bk"/>
          <w:sz w:val="20"/>
          <w:lang w:val="es-ES_tradnl"/>
        </w:rPr>
        <w:t>Cuando la conducta sea reiterada por lo menos en una ocasión, suspender el uso de las prerrogativas asignadas a la persona agresora;</w:t>
      </w:r>
    </w:p>
    <w:p w14:paraId="02D0E9F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3AC19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sz w:val="20"/>
          <w:lang w:val="es-ES_tradnl"/>
        </w:rPr>
        <w:t>Ordenar la suspensión del cargo partidista, de la persona agresora, y</w:t>
      </w:r>
    </w:p>
    <w:p w14:paraId="1C56224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F6E34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e) </w:t>
      </w:r>
      <w:r w:rsidRPr="00A47C01">
        <w:rPr>
          <w:rFonts w:ascii="ITC Avant Garde Std Bk" w:hAnsi="ITC Avant Garde Std Bk"/>
          <w:b/>
          <w:sz w:val="20"/>
          <w:lang w:val="es-ES_tradnl"/>
        </w:rPr>
        <w:tab/>
      </w:r>
      <w:r w:rsidRPr="00A47C01">
        <w:rPr>
          <w:rFonts w:ascii="ITC Avant Garde Std Bk" w:hAnsi="ITC Avant Garde Std Bk"/>
          <w:sz w:val="20"/>
          <w:lang w:val="es-ES_tradnl"/>
        </w:rPr>
        <w:t>Cualquier otra requerida para la protección de la mujer víctima, o quien ella solicite.</w:t>
      </w:r>
    </w:p>
    <w:p w14:paraId="31CE7411"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adicionado DOF 13-04-2020</w:t>
      </w:r>
    </w:p>
    <w:p w14:paraId="58477841" w14:textId="77777777" w:rsidR="00A47C01" w:rsidRPr="00A47C01" w:rsidRDefault="00A47C01" w:rsidP="00A47C01">
      <w:pPr>
        <w:pStyle w:val="Texto"/>
        <w:spacing w:after="0" w:line="240" w:lineRule="auto"/>
        <w:rPr>
          <w:rFonts w:ascii="ITC Avant Garde Std Bk" w:hAnsi="ITC Avant Garde Std Bk"/>
          <w:b/>
          <w:sz w:val="20"/>
          <w:lang w:val="es-MX"/>
        </w:rPr>
      </w:pPr>
    </w:p>
    <w:p w14:paraId="48DD4BC6" w14:textId="77777777" w:rsidR="00A47C01" w:rsidRPr="00A47C01" w:rsidRDefault="00A47C01" w:rsidP="00A47C01">
      <w:pPr>
        <w:pStyle w:val="Texto"/>
        <w:spacing w:after="0" w:line="240" w:lineRule="auto"/>
        <w:rPr>
          <w:rFonts w:ascii="ITC Avant Garde Std Bk" w:hAnsi="ITC Avant Garde Std Bk"/>
          <w:b/>
          <w:sz w:val="20"/>
          <w:lang w:val="es-MX"/>
        </w:rPr>
      </w:pPr>
      <w:bookmarkStart w:id="487" w:name="Artículo_463_Ter"/>
      <w:r w:rsidRPr="00A47C01">
        <w:rPr>
          <w:rFonts w:ascii="ITC Avant Garde Std Bk" w:hAnsi="ITC Avant Garde Std Bk"/>
          <w:b/>
          <w:sz w:val="20"/>
          <w:lang w:val="es-MX"/>
        </w:rPr>
        <w:t>Artículo 463 Ter</w:t>
      </w:r>
      <w:bookmarkEnd w:id="487"/>
      <w:r w:rsidRPr="00A47C01">
        <w:rPr>
          <w:rFonts w:ascii="ITC Avant Garde Std Bk" w:hAnsi="ITC Avant Garde Std Bk"/>
          <w:b/>
          <w:sz w:val="20"/>
          <w:lang w:val="es-MX"/>
        </w:rPr>
        <w:t>.</w:t>
      </w:r>
    </w:p>
    <w:p w14:paraId="6CB0D5ED"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570BCD9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ADC35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a) </w:t>
      </w:r>
      <w:r w:rsidRPr="00A47C01">
        <w:rPr>
          <w:rFonts w:ascii="ITC Avant Garde Std Bk" w:hAnsi="ITC Avant Garde Std Bk"/>
          <w:b/>
          <w:sz w:val="20"/>
          <w:lang w:val="es-ES_tradnl"/>
        </w:rPr>
        <w:tab/>
      </w:r>
      <w:r w:rsidRPr="00A47C01">
        <w:rPr>
          <w:rFonts w:ascii="ITC Avant Garde Std Bk" w:hAnsi="ITC Avant Garde Std Bk"/>
          <w:sz w:val="20"/>
          <w:lang w:val="es-ES_tradnl"/>
        </w:rPr>
        <w:t>Indemnización de la víctima;</w:t>
      </w:r>
    </w:p>
    <w:p w14:paraId="6D0099C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B17481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b)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Restitución inmediata en el cargo al que fue obligada a renunciar por motivos de violencia;</w:t>
      </w:r>
    </w:p>
    <w:p w14:paraId="5734B4F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C0FBD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c) </w:t>
      </w:r>
      <w:r w:rsidRPr="00A47C01">
        <w:rPr>
          <w:rFonts w:ascii="ITC Avant Garde Std Bk" w:hAnsi="ITC Avant Garde Std Bk"/>
          <w:b/>
          <w:sz w:val="20"/>
          <w:lang w:val="es-ES_tradnl"/>
        </w:rPr>
        <w:tab/>
      </w:r>
      <w:r w:rsidRPr="00A47C01">
        <w:rPr>
          <w:rFonts w:ascii="ITC Avant Garde Std Bk" w:hAnsi="ITC Avant Garde Std Bk"/>
          <w:sz w:val="20"/>
          <w:lang w:val="es-ES_tradnl"/>
        </w:rPr>
        <w:t>Disculpa pública, y</w:t>
      </w:r>
    </w:p>
    <w:p w14:paraId="22F4192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9760B1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d) </w:t>
      </w:r>
      <w:r w:rsidRPr="00A47C01">
        <w:rPr>
          <w:rFonts w:ascii="ITC Avant Garde Std Bk" w:hAnsi="ITC Avant Garde Std Bk"/>
          <w:b/>
          <w:sz w:val="20"/>
          <w:lang w:val="es-ES_tradnl"/>
        </w:rPr>
        <w:tab/>
      </w:r>
      <w:r w:rsidRPr="00A47C01">
        <w:rPr>
          <w:rFonts w:ascii="ITC Avant Garde Std Bk" w:hAnsi="ITC Avant Garde Std Bk"/>
          <w:sz w:val="20"/>
          <w:lang w:val="es-ES_tradnl"/>
        </w:rPr>
        <w:t>Medidas de no repetición.</w:t>
      </w:r>
    </w:p>
    <w:p w14:paraId="109553D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adicionado DOF 13-04-2020</w:t>
      </w:r>
    </w:p>
    <w:p w14:paraId="4BBE460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D9276F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56EA4FB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Procedimiento Sancionador Ordinario</w:t>
      </w:r>
    </w:p>
    <w:p w14:paraId="76023BCF"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4EBD63D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8" w:name="Artículo_464"/>
      <w:r w:rsidRPr="00A47C01">
        <w:rPr>
          <w:rFonts w:ascii="ITC Avant Garde Std Bk" w:hAnsi="ITC Avant Garde Std Bk"/>
          <w:b/>
          <w:sz w:val="20"/>
          <w:lang w:val="es-ES_tradnl"/>
        </w:rPr>
        <w:t>Artículo 464</w:t>
      </w:r>
      <w:bookmarkEnd w:id="488"/>
      <w:r w:rsidRPr="00A47C01">
        <w:rPr>
          <w:rFonts w:ascii="ITC Avant Garde Std Bk" w:hAnsi="ITC Avant Garde Std Bk"/>
          <w:b/>
          <w:sz w:val="20"/>
          <w:lang w:val="es-ES_tradnl"/>
        </w:rPr>
        <w:t>.</w:t>
      </w:r>
    </w:p>
    <w:p w14:paraId="52AC21D2"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El procedimiento para el conocimiento de las faltas y aplicación de sanciones administrativas podrá iniciar a instancia de parte o de oficio, cuando cualquier órgano del Instituto tenga conocimiento de la comisión de conductas infractoras.</w:t>
      </w:r>
    </w:p>
    <w:p w14:paraId="309A52A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B61909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La facultad de la autoridad electoral para fincar responsabilidades por infracciones administrativas prescribe en el término de tres años, contados a partir de la comisión de los hechos o que se tenga conocimiento de los mismos.</w:t>
      </w:r>
    </w:p>
    <w:p w14:paraId="58F47BA5"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63848C7"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89" w:name="Artículo_465"/>
      <w:r w:rsidRPr="00A47C01">
        <w:rPr>
          <w:rFonts w:ascii="ITC Avant Garde Std Bk" w:hAnsi="ITC Avant Garde Std Bk"/>
          <w:b/>
          <w:sz w:val="20"/>
          <w:lang w:val="es-ES_tradnl"/>
        </w:rPr>
        <w:t>Artículo 465</w:t>
      </w:r>
      <w:bookmarkEnd w:id="489"/>
      <w:r w:rsidRPr="00A47C01">
        <w:rPr>
          <w:rFonts w:ascii="ITC Avant Garde Std Bk" w:hAnsi="ITC Avant Garde Std Bk"/>
          <w:b/>
          <w:sz w:val="20"/>
          <w:lang w:val="es-ES_tradnl"/>
        </w:rPr>
        <w:t>.</w:t>
      </w:r>
    </w:p>
    <w:p w14:paraId="284CB9FC"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Cualquier persona podrá presentar quejas o denuncias por presuntas violaciones a la normatividad electoral ante los órganos centrales o desconcentrados del Instituto o ante el Organismo Público Local; las personas morales lo harán por medio de sus legítimos representantes, en términos de la legislación aplicable, y las personas físicas lo harán por su propio derecho.</w:t>
      </w:r>
      <w:r w:rsidRPr="00A47C01">
        <w:rPr>
          <w:rFonts w:ascii="ITC Avant Garde Std Bk" w:hAnsi="ITC Avant Garde Std Bk"/>
          <w:color w:val="2E74B5"/>
          <w:sz w:val="20"/>
          <w:lang w:val="es-ES_tradnl"/>
        </w:rPr>
        <w:t>]</w:t>
      </w:r>
    </w:p>
    <w:p w14:paraId="2287BB2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C23D9B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6649980"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2C6190A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sz w:val="20"/>
          <w:lang w:val="es-ES_tradnl"/>
        </w:rPr>
        <w:t>La queja o denuncia podrá ser presentada por escrito, en forma oral o por medios de comunicación electrónicos y deberá cumplir con los siguientes requisitos:</w:t>
      </w:r>
    </w:p>
    <w:p w14:paraId="35F81A2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A0F69A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Nombre del quejoso o denunciante, con firma autógrafa o huella digital;</w:t>
      </w:r>
    </w:p>
    <w:p w14:paraId="0C55540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085965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Domicilio para oír y recibir notificaciones;</w:t>
      </w:r>
    </w:p>
    <w:p w14:paraId="5FE6575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B23BA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Los documentos que sean necesarios para acreditar la personería;</w:t>
      </w:r>
    </w:p>
    <w:p w14:paraId="2AA6C68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B1B6C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Narración expresa y clara de los hechos en que se basa la queja o denuncia y, de ser posible, los preceptos presuntamente violados;</w:t>
      </w:r>
    </w:p>
    <w:p w14:paraId="4616D3D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C8A67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Ofrecer y aportar las pruebas con que cuente o, en su caso, mencionar las que habrán de requerirse, cuando el promovente acredite que oportunamente las solicitó por escrito al órgano competente, y no le hubieren sido entregadas. El denunciante deberá relacionar las pruebas con cada uno de los hechos, y</w:t>
      </w:r>
    </w:p>
    <w:p w14:paraId="50A7A74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CA477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partidos políticos deberán presentar las quejas o denuncias por escrito. En caso de que los representantes no acrediten su personería, la queja o denuncia se tendrá por no presentada.</w:t>
      </w:r>
      <w:r w:rsidRPr="00A47C01">
        <w:rPr>
          <w:rFonts w:ascii="ITC Avant Garde Std Bk" w:hAnsi="ITC Avant Garde Std Bk"/>
          <w:color w:val="2E74B5"/>
          <w:sz w:val="20"/>
          <w:lang w:val="es-ES_tradnl"/>
        </w:rPr>
        <w:t>]</w:t>
      </w:r>
    </w:p>
    <w:p w14:paraId="4D24317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08A738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A7EDEF4" w14:textId="77777777" w:rsidR="00A47C01" w:rsidRPr="00A47C01" w:rsidRDefault="00A47C01" w:rsidP="00A47C01">
      <w:pPr>
        <w:pStyle w:val="Texto"/>
        <w:spacing w:after="0" w:line="240" w:lineRule="auto"/>
        <w:rPr>
          <w:rFonts w:ascii="ITC Avant Garde Std Bk" w:hAnsi="ITC Avant Garde Std Bk"/>
          <w:b/>
          <w:sz w:val="20"/>
          <w:lang w:val="es-MX"/>
        </w:rPr>
      </w:pPr>
    </w:p>
    <w:p w14:paraId="503C197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Salvo la hipótesis contenida en la última parte del párrafo siguiente, ante la omisión de cualquiera de los requisitos antes señalados, la Unidad Técnica de lo Contencioso Electoral de la Secretaría Ejecutiva prevendrá al denunciante para que la subsane dentro del plazo improrrogable de tres días. De la misma forma lo prevendrá para que aclare su denuncia, cuando ésta sea imprecisa, vaga o genérica. En caso de no enmendar la omisión que se le requiera, se tendrá por no presentada la denuncia.</w:t>
      </w:r>
      <w:r w:rsidRPr="00A47C01">
        <w:rPr>
          <w:rFonts w:ascii="ITC Avant Garde Std Bk" w:hAnsi="ITC Avant Garde Std Bk"/>
          <w:color w:val="2E74B5"/>
          <w:sz w:val="20"/>
          <w:lang w:val="es-ES_tradnl"/>
        </w:rPr>
        <w:t>]</w:t>
      </w:r>
    </w:p>
    <w:p w14:paraId="2CAA0C4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2A6BB8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175879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4E0236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La autoridad que tome conocimiento de la interposición de una queja o denuncia en forma oral, por medios de comunicación eléctricos o electrónicos, deberá hacerla constar en acta, requiriendo la ratificación por parte del denunciante. En caso de no acudir a ratificar la denuncia o queja dentro del término de tres días contados a partir de que se le notifique la citación, se tendrá por no formulada la denuncia.</w:t>
      </w:r>
    </w:p>
    <w:p w14:paraId="15BB9F1C"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9D3A37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queja o denuncia podrá ser formulada ante cualquier órgano del Instituto, debiendo ser remitida dentro del término de cuarenta y ocho horas a la Unidad Técnica de lo Contencioso Electoral de la Secretaría Ejecutiva para su trámite, salvo que se requiera de la ratificación de la misma por parte del quejoso; supuesto en el que será remitida una vez ratificada o, en su caso, cuando haya concluido el plazo para ello.</w:t>
      </w:r>
      <w:r w:rsidRPr="00A47C01">
        <w:rPr>
          <w:rFonts w:ascii="ITC Avant Garde Std Bk" w:hAnsi="ITC Avant Garde Std Bk"/>
          <w:color w:val="2E74B5"/>
          <w:sz w:val="20"/>
          <w:lang w:val="es-ES_tradnl"/>
        </w:rPr>
        <w:t>]</w:t>
      </w:r>
    </w:p>
    <w:p w14:paraId="273362E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965FAC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85198DA" w14:textId="77777777" w:rsidR="00A47C01" w:rsidRPr="00A47C01" w:rsidRDefault="00A47C01" w:rsidP="00A47C01">
      <w:pPr>
        <w:pStyle w:val="Texto"/>
        <w:spacing w:after="0" w:line="240" w:lineRule="auto"/>
        <w:rPr>
          <w:rFonts w:ascii="ITC Avant Garde Std Bk" w:hAnsi="ITC Avant Garde Std Bk"/>
          <w:b/>
          <w:sz w:val="20"/>
          <w:lang w:val="es-MX"/>
        </w:rPr>
      </w:pPr>
    </w:p>
    <w:p w14:paraId="4D61BB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Los órganos desconcentrados que reciban una queja o denuncia sobre cualquier materia, procederán a enviar el escrito a la Unidad Técnica de lo Contencioso Electoral de la Secretaría Ejecutiva, dentro del plazo señalado en el párrafo anterior, una vez que realicen las acciones necesarias para impedir el ocultamiento, menoscabo o destrucción de pruebas, así como para allegarse de elementos probatorios adicionales que estime pudieran aportar elementos para la investigación, sin que dichas medidas impliquen el inicio anticipado de la misma.</w:t>
      </w:r>
      <w:r w:rsidRPr="00A47C01">
        <w:rPr>
          <w:rFonts w:ascii="ITC Avant Garde Std Bk" w:hAnsi="ITC Avant Garde Std Bk"/>
          <w:color w:val="2E74B5"/>
          <w:sz w:val="20"/>
          <w:lang w:val="es-ES_tradnl"/>
        </w:rPr>
        <w:t>]</w:t>
      </w:r>
    </w:p>
    <w:p w14:paraId="396FD60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271FFB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A6AF188" w14:textId="77777777" w:rsidR="00A47C01" w:rsidRPr="00A47C01" w:rsidRDefault="00A47C01" w:rsidP="00A47C01">
      <w:pPr>
        <w:pStyle w:val="Texto"/>
        <w:spacing w:after="0" w:line="240" w:lineRule="auto"/>
        <w:rPr>
          <w:rFonts w:ascii="ITC Avant Garde Std Bk" w:hAnsi="ITC Avant Garde Std Bk"/>
          <w:b/>
          <w:sz w:val="20"/>
          <w:lang w:val="es-MX"/>
        </w:rPr>
      </w:pPr>
    </w:p>
    <w:p w14:paraId="33C0CC2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órgano del Instituto que promueva la denuncia la remitirá inmediatamente a la Unidad Técnica de lo Contencioso Electoral de la Secretaría Ejecutiva, para que ésta la examine junto con las pruebas aportadas.</w:t>
      </w:r>
      <w:r w:rsidRPr="00A47C01">
        <w:rPr>
          <w:rFonts w:ascii="ITC Avant Garde Std Bk" w:hAnsi="ITC Avant Garde Std Bk"/>
          <w:color w:val="2E74B5"/>
          <w:sz w:val="20"/>
          <w:lang w:val="es-ES_tradnl"/>
        </w:rPr>
        <w:t>]</w:t>
      </w:r>
    </w:p>
    <w:p w14:paraId="066463D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456CBA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0CFA760" w14:textId="77777777" w:rsidR="00A47C01" w:rsidRPr="00A47C01" w:rsidRDefault="00A47C01" w:rsidP="00A47C01">
      <w:pPr>
        <w:pStyle w:val="Texto"/>
        <w:spacing w:after="0" w:line="240" w:lineRule="auto"/>
        <w:rPr>
          <w:rFonts w:ascii="ITC Avant Garde Std Bk" w:hAnsi="ITC Avant Garde Std Bk"/>
          <w:b/>
          <w:sz w:val="20"/>
          <w:lang w:val="es-MX"/>
        </w:rPr>
      </w:pPr>
    </w:p>
    <w:p w14:paraId="5954E2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Recibida la queja o denuncia, la Unidad Técnica de lo Contencioso Electoral de la Secretaría Ejecutiva procederá a:</w:t>
      </w:r>
      <w:r w:rsidRPr="00A47C01">
        <w:rPr>
          <w:rFonts w:ascii="ITC Avant Garde Std Bk" w:hAnsi="ITC Avant Garde Std Bk"/>
          <w:color w:val="2E74B5"/>
          <w:sz w:val="20"/>
          <w:lang w:val="es-ES_tradnl"/>
        </w:rPr>
        <w:t>]</w:t>
      </w:r>
    </w:p>
    <w:p w14:paraId="287B327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94BCE6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0C3B2B9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50389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Su registro, debiendo informar de su presentación al Consejo General;</w:t>
      </w:r>
    </w:p>
    <w:p w14:paraId="03C00C2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99F4DF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Su revisión para determinar si debe prevenir al quejoso;</w:t>
      </w:r>
    </w:p>
    <w:p w14:paraId="6F8005F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D71451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Su análisis para determinar la admisión o desechamiento de la misma, y</w:t>
      </w:r>
    </w:p>
    <w:p w14:paraId="1D739E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7A2E15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En su caso, determinar y solicitar las diligencias necesarias para el desarrollo de la investigación.</w:t>
      </w:r>
    </w:p>
    <w:p w14:paraId="3EAB00D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14C5AA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9.</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lo Contencioso Electoral de la Secretaría Ejecutiva contará con un plazo de cinco días para emitir el acuerdo de admisión o propuesta de desechamiento, contado a partir del día en que reciba la queja o denuncia. En caso de que se hubiese prevenido al quejoso, a partir de la recepción del desahogo de la prevención o de la fecha en la que termine el plazo sin que se hubiese desahogado la misma.</w:t>
      </w:r>
      <w:r w:rsidRPr="00A47C01">
        <w:rPr>
          <w:rFonts w:ascii="ITC Avant Garde Std Bk" w:hAnsi="ITC Avant Garde Std Bk"/>
          <w:color w:val="2E74B5"/>
          <w:sz w:val="20"/>
          <w:lang w:val="es-ES_tradnl"/>
        </w:rPr>
        <w:t>]</w:t>
      </w:r>
    </w:p>
    <w:p w14:paraId="293D852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82987D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C4C8A0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F575F32"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90" w:name="Artículo_466"/>
      <w:r w:rsidRPr="00A47C01">
        <w:rPr>
          <w:rFonts w:ascii="ITC Avant Garde Std Bk" w:hAnsi="ITC Avant Garde Std Bk"/>
          <w:b/>
          <w:sz w:val="20"/>
          <w:lang w:val="es-ES_tradnl"/>
        </w:rPr>
        <w:t>Artículo 466</w:t>
      </w:r>
      <w:bookmarkEnd w:id="490"/>
      <w:r w:rsidRPr="00A47C01">
        <w:rPr>
          <w:rFonts w:ascii="ITC Avant Garde Std Bk" w:hAnsi="ITC Avant Garde Std Bk"/>
          <w:b/>
          <w:sz w:val="20"/>
          <w:lang w:val="es-ES_tradnl"/>
        </w:rPr>
        <w:t>.</w:t>
      </w:r>
    </w:p>
    <w:p w14:paraId="25EBCD4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queja o denuncia será improcedente cuando:</w:t>
      </w:r>
    </w:p>
    <w:p w14:paraId="622F7EB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31C8B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Tratándose de quejas o denuncias que versen sobre presuntas violaciones a la normatividad interna de un partido político, el quejoso o denunciante no acredite su pertenencia al partido de que se trate o su interés jurídico;</w:t>
      </w:r>
    </w:p>
    <w:p w14:paraId="0926F584"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6A58CF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quejoso o denunciante no agote previamente las instancias internas del partido denunciado si la queja versa sobre presuntas violaciones a su normatividad interna;</w:t>
      </w:r>
    </w:p>
    <w:p w14:paraId="081E9D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97BDF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Por actos o hechos imputados a la misma persona que hayan sido materia de otra queja o denuncia que cuente con resolución del Consejo General respecto al fondo y ésta no se haya impugnado ante el Tribunal Electoral, o habiendo sido impugnada haya sido confirmada por el mismo Tribunal Electoral, y</w:t>
      </w:r>
    </w:p>
    <w:p w14:paraId="4029D68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019130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Se denuncien actos de los que el Instituto resulte incompetente para conocer; o cuando los actos, hechos u omisiones denunciados no constituyan violaciones a la presente Ley.</w:t>
      </w:r>
    </w:p>
    <w:p w14:paraId="7CFCB1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2571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Procederá el sobreseimiento de la queja o denuncia, cuando:</w:t>
      </w:r>
    </w:p>
    <w:p w14:paraId="08719C9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990F6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Habiendo sido admitida, sobrevenga alguna de las causales de improcedencia;</w:t>
      </w:r>
    </w:p>
    <w:p w14:paraId="1953BF3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CDC34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El denunciado sea un partido político que, con posterioridad a la admisión de la queja o denuncia, haya perdido su registro, y</w:t>
      </w:r>
    </w:p>
    <w:p w14:paraId="66DF3B1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EB407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denunciante presente escrito de desistimiento, siempre y cuando lo exhiba antes de la aprobación del proyecto de resolución por parte de la Secretaría y que a juicio de la misma, o por el avance de la investigación, no se trate de la imputación de hechos graves, ni se vulneren los principios rectores de la función electoral.</w:t>
      </w:r>
      <w:r w:rsidRPr="00A47C01">
        <w:rPr>
          <w:rFonts w:ascii="ITC Avant Garde Std Bk" w:hAnsi="ITC Avant Garde Std Bk"/>
          <w:color w:val="2E74B5"/>
          <w:sz w:val="20"/>
          <w:lang w:val="es-ES_tradnl"/>
        </w:rPr>
        <w:t>]</w:t>
      </w:r>
    </w:p>
    <w:p w14:paraId="0815F8C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DF54C9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6894C4C" w14:textId="77777777" w:rsidR="00A47C01" w:rsidRPr="00A47C01" w:rsidRDefault="00A47C01" w:rsidP="00A47C01">
      <w:pPr>
        <w:pStyle w:val="Texto"/>
        <w:spacing w:after="0" w:line="240" w:lineRule="auto"/>
        <w:rPr>
          <w:rFonts w:ascii="ITC Avant Garde Std Bk" w:hAnsi="ITC Avant Garde Std Bk"/>
          <w:b/>
          <w:sz w:val="20"/>
          <w:lang w:val="es-MX"/>
        </w:rPr>
      </w:pPr>
    </w:p>
    <w:p w14:paraId="6C40E5F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estudio de las causas de improcedencia o sobreseimiento de la queja o denuncia se realizará de oficio. En caso de advertir que se actualiza una de ellas, la Unidad Técnica de lo Contencioso Electoral de la Secretaría Ejecutiva elaborará un proyecto de resolución por el que se proponga el desechamiento o sobreseimiento, según corresponda.</w:t>
      </w:r>
      <w:r w:rsidRPr="00A47C01">
        <w:rPr>
          <w:rFonts w:ascii="ITC Avant Garde Std Bk" w:hAnsi="ITC Avant Garde Std Bk"/>
          <w:color w:val="2E74B5"/>
          <w:sz w:val="20"/>
          <w:lang w:val="es-ES_tradnl"/>
        </w:rPr>
        <w:t>]</w:t>
      </w:r>
    </w:p>
    <w:p w14:paraId="10C2ECD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10542F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1E78494" w14:textId="77777777" w:rsidR="00A47C01" w:rsidRPr="00A47C01" w:rsidRDefault="00A47C01" w:rsidP="00A47C01">
      <w:pPr>
        <w:pStyle w:val="Texto"/>
        <w:spacing w:after="0" w:line="240" w:lineRule="auto"/>
        <w:rPr>
          <w:rFonts w:ascii="ITC Avant Garde Std Bk" w:hAnsi="ITC Avant Garde Std Bk"/>
          <w:b/>
          <w:sz w:val="20"/>
          <w:lang w:val="es-MX"/>
        </w:rPr>
      </w:pPr>
    </w:p>
    <w:p w14:paraId="09D6031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4.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Cuando durante la sustanciación de una investigación la Unidad Técnica de lo Contencioso Electoral de la Secretaría Ejecutiva advierta hechos distintos al objeto de ese procedimiento que puedan constituir distintas violaciones electorales, o la responsabilidad de actores diversos a los denunciados, podrá ordenar el inicio, de oficio, de un nuevo procedimiento de investigación.</w:t>
      </w:r>
      <w:r w:rsidRPr="00A47C01">
        <w:rPr>
          <w:rFonts w:ascii="ITC Avant Garde Std Bk" w:hAnsi="ITC Avant Garde Std Bk"/>
          <w:color w:val="2E74B5"/>
          <w:sz w:val="20"/>
          <w:lang w:val="es-ES_tradnl"/>
        </w:rPr>
        <w:t>]</w:t>
      </w:r>
    </w:p>
    <w:p w14:paraId="7241AE0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CBEE5A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27C91FB" w14:textId="77777777" w:rsidR="00A47C01" w:rsidRPr="00A47C01" w:rsidRDefault="00A47C01" w:rsidP="00A47C01">
      <w:pPr>
        <w:pStyle w:val="Texto"/>
        <w:spacing w:after="0" w:line="240" w:lineRule="auto"/>
        <w:rPr>
          <w:rFonts w:ascii="ITC Avant Garde Std Bk" w:hAnsi="ITC Avant Garde Std Bk"/>
          <w:b/>
          <w:sz w:val="20"/>
          <w:lang w:val="es-MX"/>
        </w:rPr>
      </w:pPr>
    </w:p>
    <w:p w14:paraId="1FF9160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 Unidad Técnica de lo Contencioso Electoral de la Secretaría Ejecutiva llevará un registro de las quejas desechadas e informará de ello al Consejo General.</w:t>
      </w:r>
      <w:r w:rsidRPr="00A47C01">
        <w:rPr>
          <w:rFonts w:ascii="ITC Avant Garde Std Bk" w:hAnsi="ITC Avant Garde Std Bk"/>
          <w:color w:val="2E74B5"/>
          <w:sz w:val="20"/>
          <w:lang w:val="es-ES_tradnl"/>
        </w:rPr>
        <w:t>]</w:t>
      </w:r>
    </w:p>
    <w:p w14:paraId="31CE440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114EA0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A6309C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47BCF9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91" w:name="Artículo_467"/>
      <w:r w:rsidRPr="00A47C01">
        <w:rPr>
          <w:rFonts w:ascii="ITC Avant Garde Std Bk" w:hAnsi="ITC Avant Garde Std Bk"/>
          <w:b/>
          <w:sz w:val="20"/>
          <w:lang w:val="es-ES_tradnl"/>
        </w:rPr>
        <w:t>Artículo 467</w:t>
      </w:r>
      <w:bookmarkEnd w:id="491"/>
      <w:r w:rsidRPr="00A47C01">
        <w:rPr>
          <w:rFonts w:ascii="ITC Avant Garde Std Bk" w:hAnsi="ITC Avant Garde Std Bk"/>
          <w:b/>
          <w:sz w:val="20"/>
          <w:lang w:val="es-ES_tradnl"/>
        </w:rPr>
        <w:t>.</w:t>
      </w:r>
    </w:p>
    <w:p w14:paraId="0CD7D70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Admitida la queja o denuncia, la Unidad Técnica de lo Contencioso Electoral de la Secretaría Ejecutiva emplazará al denunciado, sin perjuicio de ordenar las diligencias de investigación que estime necesarias. Con la primera notificación al denunciado se le correrá traslado con una copia de la queja o denuncia, así como de las pruebas que, en su caso, haya aportado el denunciante o hubiera obtenido a prevención la autoridad que la recibió, concediéndole un plazo de cinco días para que conteste respecto a las imputaciones que se le formulan. La omisión de contestar sobre dichas imputaciones únicamente tiene como efecto la preclusión de su derecho a ofrecer pruebas, sin generar presunción respecto a la veracidad de los hechos denunciados.</w:t>
      </w:r>
      <w:r w:rsidRPr="00A47C01">
        <w:rPr>
          <w:rFonts w:ascii="ITC Avant Garde Std Bk" w:hAnsi="ITC Avant Garde Std Bk"/>
          <w:color w:val="2E74B5"/>
          <w:sz w:val="20"/>
          <w:lang w:val="es-ES_tradnl"/>
        </w:rPr>
        <w:t>]</w:t>
      </w:r>
    </w:p>
    <w:p w14:paraId="4F620FF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00AAB4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3459A001"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6D5C1EB4"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escrito de contestación deberá cumplir con los siguientes requisitos:</w:t>
      </w:r>
    </w:p>
    <w:p w14:paraId="0212CCCA"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6471C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Nombre del denunciado o su representante, con firma autógrafa o huella digital;</w:t>
      </w:r>
    </w:p>
    <w:p w14:paraId="111780AB"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DAFCD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Deberá referirse a los hechos que se le imputan, afirmándolos, negándolos o declarando que los desconoce;</w:t>
      </w:r>
    </w:p>
    <w:p w14:paraId="6C7250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885F7A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Domicilio para oír y recibir notificaciones;</w:t>
      </w:r>
    </w:p>
    <w:p w14:paraId="467A25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705E74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Los documentos que sean necesarios para acreditar la personería, y</w:t>
      </w:r>
    </w:p>
    <w:p w14:paraId="188643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1DFC04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Ofrecer y aportar las pruebas con que cuente debiendo relacionar éstas con los hechos o, en su caso, mencionar las que habrán de requerirse por estar en poder de una autoridad y que no le haya sido posible obtener. En este último supuesto, el oferente deberá identificar con toda precisión dichas pruebas.</w:t>
      </w:r>
    </w:p>
    <w:p w14:paraId="2FE061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E1B62C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92" w:name="Artículo_468"/>
      <w:r w:rsidRPr="00A47C01">
        <w:rPr>
          <w:rFonts w:ascii="ITC Avant Garde Std Bk" w:hAnsi="ITC Avant Garde Std Bk"/>
          <w:b/>
          <w:sz w:val="20"/>
          <w:lang w:val="es-ES_tradnl"/>
        </w:rPr>
        <w:t>Artículo 468</w:t>
      </w:r>
      <w:bookmarkEnd w:id="492"/>
      <w:r w:rsidRPr="00A47C01">
        <w:rPr>
          <w:rFonts w:ascii="ITC Avant Garde Std Bk" w:hAnsi="ITC Avant Garde Std Bk"/>
          <w:b/>
          <w:sz w:val="20"/>
          <w:lang w:val="es-ES_tradnl"/>
        </w:rPr>
        <w:t>.</w:t>
      </w:r>
    </w:p>
    <w:p w14:paraId="0BAA280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La investigación para el conocimiento cierto de los hechos se realizará por el Instituto de forma seria, congruente, idónea, eficaz, expedita, completa y exhaustiva.</w:t>
      </w:r>
    </w:p>
    <w:p w14:paraId="19CEF21C"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332AD3E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2.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Una vez que la Unidad Técnica de lo Contencioso Electoral de la Secretaría Ejecutiva tenga conocimiento de los hechos denunciados, en su caso, dictará de inmediato las medidas necesarias para dar fe de los mismos; para impedir que se pierdan, destruyan o alteren las huellas o vestigios, y en general para evitar que se dificulte la investigación.</w:t>
      </w:r>
      <w:r w:rsidRPr="00A47C01">
        <w:rPr>
          <w:rFonts w:ascii="ITC Avant Garde Std Bk" w:hAnsi="ITC Avant Garde Std Bk"/>
          <w:color w:val="2E74B5"/>
          <w:sz w:val="20"/>
          <w:lang w:val="es-ES_tradnl"/>
        </w:rPr>
        <w:t>]</w:t>
      </w:r>
    </w:p>
    <w:p w14:paraId="0D10BD9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646B7F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20CD566" w14:textId="77777777" w:rsidR="00A47C01" w:rsidRPr="00A47C01" w:rsidRDefault="00A47C01" w:rsidP="00A47C01">
      <w:pPr>
        <w:pStyle w:val="Texto"/>
        <w:spacing w:after="0" w:line="240" w:lineRule="auto"/>
        <w:rPr>
          <w:rFonts w:ascii="ITC Avant Garde Std Bk" w:hAnsi="ITC Avant Garde Std Bk"/>
          <w:b/>
          <w:sz w:val="20"/>
          <w:lang w:val="es-MX"/>
        </w:rPr>
      </w:pPr>
    </w:p>
    <w:p w14:paraId="7163934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3.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Admitida la queja o denuncia por la Unidad Técnica de lo Contencioso Electoral de la Secretaría Ejecutiva, se allegará de los elementos de convicción que estime pertinentes para integrar el expediente respectivo. Para tal efecto, solicitará mediante oficio a los órganos centrales o desconcentrados del Instituto que lleven a cabo las investigaciones o recaben las pruebas necesarias. El plazo para llevar a cabo la investigación no podrá exceder de cuarenta días, contados a partir de la recepción del escrito de queja o denuncia en la Secretaría o del inicio de oficio del procedimiento por parte del Secretario. Dicho plazo podrá ser ampliado de manera excepcional por una sola vez, hasta por un periodo igual al antes señalado, mediante acuerdo debidamente motivado que emita la Unidad Técnica de lo Contencioso Electoral de la Secretaría Ejecutiva.</w:t>
      </w:r>
      <w:r w:rsidRPr="00A47C01">
        <w:rPr>
          <w:rFonts w:ascii="ITC Avant Garde Std Bk" w:hAnsi="ITC Avant Garde Std Bk"/>
          <w:color w:val="2E74B5"/>
          <w:sz w:val="20"/>
          <w:lang w:val="es-ES_tradnl"/>
        </w:rPr>
        <w:t>]</w:t>
      </w:r>
    </w:p>
    <w:p w14:paraId="1414FF5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494F85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207D082" w14:textId="77777777" w:rsidR="00A47C01" w:rsidRPr="00A47C01" w:rsidRDefault="00A47C01" w:rsidP="00A47C01">
      <w:pPr>
        <w:pStyle w:val="Texto"/>
        <w:spacing w:after="0" w:line="240" w:lineRule="auto"/>
        <w:rPr>
          <w:rFonts w:ascii="ITC Avant Garde Std Bk" w:hAnsi="ITC Avant Garde Std Bk"/>
          <w:b/>
          <w:sz w:val="20"/>
          <w:lang w:val="es-MX"/>
        </w:rPr>
      </w:pPr>
    </w:p>
    <w:p w14:paraId="60D7003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Si dentro del plazo fijado para la admisión de la queja o denuncia, la Unidad Técnica de lo Contencioso Electoral de la Secretaría Ejecutiva valora que deben dictarse medidas cautelares lo propondrá a la Comisión de Quejas y Denuncias para que ésta resuelva en un plazo de veinticuatro horas lo conducente, a fin lograr la cesación de los actos o hechos que constituyan la infracción, evitar la producción de daños irreparables, la afectación de los principios que rigen los procesos electorales, o la vulneración de los bienes jurídicos tutelados por las disposiciones contenidas en esta Ley.</w:t>
      </w:r>
      <w:r w:rsidRPr="00A47C01">
        <w:rPr>
          <w:rFonts w:ascii="ITC Avant Garde Std Bk" w:hAnsi="ITC Avant Garde Std Bk"/>
          <w:color w:val="2E74B5"/>
          <w:sz w:val="20"/>
          <w:lang w:val="es-ES_tradnl"/>
        </w:rPr>
        <w:t>]</w:t>
      </w:r>
    </w:p>
    <w:p w14:paraId="332F200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1ECB0A5"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0416655" w14:textId="77777777" w:rsidR="00A47C01" w:rsidRPr="00A47C01" w:rsidRDefault="00A47C01" w:rsidP="00A47C01">
      <w:pPr>
        <w:pStyle w:val="Texto"/>
        <w:spacing w:after="0" w:line="240" w:lineRule="auto"/>
        <w:rPr>
          <w:rFonts w:ascii="ITC Avant Garde Std Bk" w:hAnsi="ITC Avant Garde Std Bk"/>
          <w:b/>
          <w:sz w:val="20"/>
          <w:lang w:val="es-MX"/>
        </w:rPr>
      </w:pPr>
    </w:p>
    <w:p w14:paraId="47FFB42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5.</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Secretario del Consejo General podrá solicitar a las autoridades federales, estatales o municipales, según corresponda, los informes, certificaciones o el apoyo necesario para la realización de diligencias que coadyuven para indagar y verificar la certeza de los hechos denunciados. Con la misma finalidad podrá requerir a las personas físicas y morales la entrega de informaciones y pruebas que sean necesarias.</w:t>
      </w:r>
      <w:r w:rsidRPr="00A47C01">
        <w:rPr>
          <w:rFonts w:ascii="ITC Avant Garde Std Bk" w:hAnsi="ITC Avant Garde Std Bk"/>
          <w:color w:val="2E74B5"/>
          <w:sz w:val="20"/>
          <w:lang w:val="es-ES_tradnl"/>
        </w:rPr>
        <w:t>]</w:t>
      </w:r>
    </w:p>
    <w:p w14:paraId="37AF1DE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419EED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1EBBCF8" w14:textId="77777777" w:rsidR="00A47C01" w:rsidRPr="00A47C01" w:rsidRDefault="00A47C01" w:rsidP="00A47C01">
      <w:pPr>
        <w:pStyle w:val="Texto"/>
        <w:spacing w:after="0" w:line="240" w:lineRule="auto"/>
        <w:rPr>
          <w:rFonts w:ascii="ITC Avant Garde Std Bk" w:hAnsi="ITC Avant Garde Std Bk"/>
          <w:b/>
          <w:sz w:val="20"/>
          <w:lang w:val="es-MX"/>
        </w:rPr>
      </w:pPr>
    </w:p>
    <w:p w14:paraId="4BBD1EEE"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Las diligencias que se realicen en el curso de la investigación deberán ser efectuadas por la Unidad Técnica de lo Contencioso Electoral de la Secretaría Ejecutiva, a través del servidor público o por el apoderado legal que éste designe a petición, por escrito de cualquiera de los antes señalados, por los vocales ejecutivos de los órganos desconcentrados del Instituto; excepcionalmente, los vocales antes señalados podrán designar a alguno de los vocales de las juntas para que lleven a cabo dichas diligencias. En todo caso, los vocales ejecutivos serán responsables del debido ejercicio de la función indagatoria.</w:t>
      </w:r>
      <w:r w:rsidRPr="00A47C01">
        <w:rPr>
          <w:rFonts w:ascii="ITC Avant Garde Std Bk" w:hAnsi="ITC Avant Garde Std Bk"/>
          <w:color w:val="2E74B5"/>
          <w:sz w:val="20"/>
          <w:lang w:val="es-ES_tradnl"/>
        </w:rPr>
        <w:t>]</w:t>
      </w:r>
    </w:p>
    <w:p w14:paraId="31586A1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7EA550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CD16F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DF682EE"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493" w:name="Artículo_469"/>
      <w:r w:rsidRPr="00A47C01">
        <w:rPr>
          <w:rFonts w:ascii="ITC Avant Garde Std Bk" w:hAnsi="ITC Avant Garde Std Bk"/>
          <w:b/>
          <w:sz w:val="20"/>
          <w:lang w:val="es-ES_tradnl"/>
        </w:rPr>
        <w:t>Artículo 469</w:t>
      </w:r>
      <w:bookmarkEnd w:id="493"/>
      <w:r w:rsidRPr="00A47C01">
        <w:rPr>
          <w:rFonts w:ascii="ITC Avant Garde Std Bk" w:hAnsi="ITC Avant Garde Std Bk"/>
          <w:b/>
          <w:sz w:val="20"/>
          <w:lang w:val="es-ES_tradnl"/>
        </w:rPr>
        <w:t>.</w:t>
      </w:r>
    </w:p>
    <w:p w14:paraId="0509BAB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Concluido el desahogo de las pruebas y, en su caso, agotada la investigación, la Unidad Técnica de lo Contencioso Electoral de la Secretaría Ejecutiva pondrá el expediente a la vista del quejoso y del denunciado para que, en un plazo de cinco días, manifiesten lo que a su derecho convenga. Transcurrido este plazo, procederá a elaborar el proyecto de resolución correspondiente, en un término no mayor a diez días contados a partir del desahogo de la última vista. Vencido el plazo antes mencionado el Secretario podrá ampliarlo mediante acuerdo en el que se señalen las causas que lo motiven; la ampliación no podrá exceder de diez días.</w:t>
      </w:r>
      <w:r w:rsidRPr="00A47C01">
        <w:rPr>
          <w:rFonts w:ascii="ITC Avant Garde Std Bk" w:hAnsi="ITC Avant Garde Std Bk"/>
          <w:color w:val="2E74B5"/>
          <w:sz w:val="20"/>
          <w:lang w:val="es-ES_tradnl"/>
        </w:rPr>
        <w:t>]</w:t>
      </w:r>
    </w:p>
    <w:p w14:paraId="614C67D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B38F59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332115F" w14:textId="77777777" w:rsidR="00A47C01" w:rsidRPr="00A47C01" w:rsidRDefault="00A47C01" w:rsidP="00A47C01">
      <w:pPr>
        <w:pStyle w:val="Texto"/>
        <w:spacing w:after="0" w:line="240" w:lineRule="auto"/>
        <w:rPr>
          <w:rFonts w:ascii="ITC Avant Garde Std Bk" w:hAnsi="ITC Avant Garde Std Bk"/>
          <w:b/>
          <w:sz w:val="20"/>
          <w:lang w:val="es-MX"/>
        </w:rPr>
      </w:pPr>
    </w:p>
    <w:p w14:paraId="12D144DA"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w:t>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El proyecto de resolución que formule la Unidad Técnica de lo Contencioso Electoral de la Secretaría Ejecutiva será enviado a la Comisión de Quejas y Denuncias, dentro del término de cinco días, para su conocimiento y estudio.</w:t>
      </w:r>
      <w:r w:rsidRPr="00A47C01">
        <w:rPr>
          <w:rFonts w:ascii="ITC Avant Garde Std Bk" w:hAnsi="ITC Avant Garde Std Bk"/>
          <w:color w:val="2E74B5"/>
          <w:sz w:val="20"/>
          <w:lang w:val="es-ES_tradnl"/>
        </w:rPr>
        <w:t>]</w:t>
      </w:r>
    </w:p>
    <w:p w14:paraId="014B22C9"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A82265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2E06206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C16600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3.</w:t>
      </w:r>
      <w:r w:rsidRPr="00A47C01">
        <w:rPr>
          <w:rFonts w:ascii="ITC Avant Garde Std Bk" w:hAnsi="ITC Avant Garde Std Bk"/>
          <w:sz w:val="20"/>
          <w:lang w:val="es-ES_tradnl"/>
        </w:rPr>
        <w:t xml:space="preserve"> El presidente de la citada Comisión, a más tardar al día siguiente de la recepción del dictamen, convocará a los demás integrantes de la misma a sesión, la que deberá tener lugar no antes de veinticuatro horas de la fecha de la convocatoria, con la finalidad de que dicho órgano colegiado analice y valore el proyecto de resolución, atendiendo a lo siguiente:</w:t>
      </w:r>
    </w:p>
    <w:p w14:paraId="416E6DA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72086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Si el primer proyecto de la Unidad Técnica de lo Contencioso Electoral de la Secretaría Ejecutiva propone el desechamiento o sobreseimiento de la investigación, o la imposición de una sanción y la Comisión de Quejas y Denuncias está de acuerdo con el sentido del mismo, será turnado al Consejo General para su estudio y votación;</w:t>
      </w:r>
      <w:r w:rsidRPr="00A47C01">
        <w:rPr>
          <w:rFonts w:ascii="ITC Avant Garde Std Bk" w:hAnsi="ITC Avant Garde Std Bk"/>
          <w:color w:val="2E74B5"/>
          <w:sz w:val="20"/>
          <w:lang w:val="es-ES_tradnl"/>
        </w:rPr>
        <w:t>]</w:t>
      </w:r>
    </w:p>
    <w:p w14:paraId="65B8EB4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226BB7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22F19DD1"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A40248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caso de no aprobarse el desechamiento o sobreseimiento, o la imposición de la sanción, la Comisión de Quejas y Denuncias devolverá el proyecto al Secretario, exponiendo las razones de su devolución, o sugiriendo, en su caso, las diligencias que estime pertinentes para el perfeccionamiento de la investigación, y</w:t>
      </w:r>
      <w:r w:rsidRPr="00A47C01">
        <w:rPr>
          <w:rFonts w:ascii="ITC Avant Garde Std Bk" w:hAnsi="ITC Avant Garde Std Bk"/>
          <w:color w:val="2E74B5"/>
          <w:sz w:val="20"/>
          <w:lang w:val="es-ES_tradnl"/>
        </w:rPr>
        <w:t>]</w:t>
      </w:r>
    </w:p>
    <w:p w14:paraId="79C567F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53164C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2F463E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24AABDC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En un plazo no mayor a quince días después de la devolución del proyecto y las consideraciones al respecto, la Unidad Técnica de lo Contencioso Electoral de la Secretaría Ejecutiva emitirá un nuevo proyecto de resolución, debiendo considerar los razonamientos y argumentos que formule la Comisión de Quejas y Denuncias.</w:t>
      </w:r>
      <w:r w:rsidRPr="00A47C01">
        <w:rPr>
          <w:rFonts w:ascii="ITC Avant Garde Std Bk" w:hAnsi="ITC Avant Garde Std Bk"/>
          <w:color w:val="2E74B5"/>
          <w:sz w:val="20"/>
          <w:lang w:val="es-ES_tradnl"/>
        </w:rPr>
        <w:t>]</w:t>
      </w:r>
    </w:p>
    <w:p w14:paraId="453EB81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228DA1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444383B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D21CC4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Una vez que el presidente del Consejo General reciba el proyecto correspondiente, convocará a sesión, remitiendo copias del mismo a los integrantes de dicho órgano por lo menos tres días antes de la fecha de la sesión.</w:t>
      </w:r>
    </w:p>
    <w:p w14:paraId="44A6280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55AF1A8"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5. </w:t>
      </w:r>
      <w:r w:rsidRPr="00A47C01">
        <w:rPr>
          <w:rFonts w:ascii="ITC Avant Garde Std Bk" w:hAnsi="ITC Avant Garde Std Bk"/>
          <w:sz w:val="20"/>
          <w:lang w:val="es-ES_tradnl"/>
        </w:rPr>
        <w:t>En la sesión en que conozca del proyecto de resolución, el Consejo General determinará:</w:t>
      </w:r>
    </w:p>
    <w:p w14:paraId="7CF594B1"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456424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Aprobarlo en los términos en que se le presente;</w:t>
      </w:r>
    </w:p>
    <w:p w14:paraId="2C38D6D6"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B96A92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Aprobarlo, ordenando al Secretario del Consejo General realizar el engrose de la resolución en el sentido de los argumentos, consideraciones y razonamientos expresados por la mayoría;</w:t>
      </w:r>
    </w:p>
    <w:p w14:paraId="7DE34B9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3D738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Modificarlo, procediendo a aprobarlo dentro de la misma sesión, siempre y cuando se considere que puede hacerse y que no contradice lo establecido en el cuerpo del dictamen;</w:t>
      </w:r>
    </w:p>
    <w:p w14:paraId="42A0125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1ED88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Rechazarlo y ordenar a la Unidad Técnica de lo Contencioso Electoral de la Secretaría Ejecutiva elaborar un nuevo proyecto en el sentido de los argumentos, consideraciones y razonamientos expresados por la mayoría, y</w:t>
      </w:r>
      <w:r w:rsidRPr="00A47C01">
        <w:rPr>
          <w:rFonts w:ascii="ITC Avant Garde Std Bk" w:hAnsi="ITC Avant Garde Std Bk"/>
          <w:color w:val="2E74B5"/>
          <w:sz w:val="20"/>
          <w:lang w:val="es-ES_tradnl"/>
        </w:rPr>
        <w:t>]</w:t>
      </w:r>
    </w:p>
    <w:p w14:paraId="6087386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E8B771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0763DB7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E7034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Rechazado un proyecto de resolución se entiende que se aprueba un acuerdo de devolución.</w:t>
      </w:r>
    </w:p>
    <w:p w14:paraId="65748FB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3BADED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6.</w:t>
      </w:r>
      <w:r w:rsidRPr="00A47C01">
        <w:rPr>
          <w:rFonts w:ascii="ITC Avant Garde Std Bk" w:hAnsi="ITC Avant Garde Std Bk"/>
          <w:sz w:val="20"/>
          <w:lang w:val="es-ES_tradnl"/>
        </w:rPr>
        <w:t xml:space="preserve"> En caso de empate motivado por la ausencia de alguno de los Consejeros Electorales, se procederá a una segunda votación; en caso de persistir el empate, el Consejero Presidente determinará que se presente en una sesión posterior, en la que se encuentren presenten todos los Consejeros Electorales.</w:t>
      </w:r>
    </w:p>
    <w:p w14:paraId="730392C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22D0BB"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7.</w:t>
      </w:r>
      <w:r w:rsidRPr="00A47C01">
        <w:rPr>
          <w:rFonts w:ascii="ITC Avant Garde Std Bk" w:hAnsi="ITC Avant Garde Std Bk"/>
          <w:sz w:val="20"/>
          <w:lang w:val="es-ES_tradnl"/>
        </w:rPr>
        <w:t xml:space="preserve"> El consejero electoral que disienta de la mayoría podrá formular voto particular, el cual se insertará en el proyecto respectivo si se remite al secretario dentro de los dos días siguientes a la fecha de su aprobación.</w:t>
      </w:r>
    </w:p>
    <w:p w14:paraId="31AE7A44"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953E93"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8.</w:t>
      </w:r>
      <w:r w:rsidRPr="00A47C01">
        <w:rPr>
          <w:rFonts w:ascii="ITC Avant Garde Std Bk" w:hAnsi="ITC Avant Garde Std Bk"/>
          <w:sz w:val="20"/>
          <w:lang w:val="es-ES_tradnl"/>
        </w:rPr>
        <w:t xml:space="preserve"> En el desahogo de los puntos de la orden del día en que el Consejo General deba resolver sobre los proyectos de resolución relativos a quejas o denuncias, éstos se agruparán y votarán en un solo acto, salvo que alguno de sus integrantes proponga su discusión por separado.</w:t>
      </w:r>
    </w:p>
    <w:p w14:paraId="318E45E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A1C60BF"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IV</w:t>
      </w:r>
    </w:p>
    <w:p w14:paraId="6DB85135"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Del Procedimiento Especial Sancionador</w:t>
      </w:r>
    </w:p>
    <w:p w14:paraId="53104594"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24A2B30" w14:textId="77777777" w:rsidR="00A47C01" w:rsidRPr="00A47C01" w:rsidRDefault="00A47C01" w:rsidP="00A47C01">
      <w:pPr>
        <w:pStyle w:val="Texto"/>
        <w:spacing w:after="0" w:line="240" w:lineRule="auto"/>
        <w:rPr>
          <w:rFonts w:ascii="ITC Avant Garde Std Bk" w:hAnsi="ITC Avant Garde Std Bk"/>
          <w:b/>
          <w:sz w:val="20"/>
        </w:rPr>
      </w:pPr>
      <w:bookmarkStart w:id="494" w:name="Artículo_470"/>
      <w:r w:rsidRPr="00A47C01">
        <w:rPr>
          <w:rFonts w:ascii="ITC Avant Garde Std Bk" w:hAnsi="ITC Avant Garde Std Bk"/>
          <w:b/>
          <w:sz w:val="20"/>
        </w:rPr>
        <w:t>Artículo 470</w:t>
      </w:r>
      <w:bookmarkEnd w:id="494"/>
      <w:r w:rsidRPr="00A47C01">
        <w:rPr>
          <w:rFonts w:ascii="ITC Avant Garde Std Bk" w:hAnsi="ITC Avant Garde Std Bk"/>
          <w:b/>
          <w:sz w:val="20"/>
        </w:rPr>
        <w:t>.</w:t>
      </w:r>
    </w:p>
    <w:p w14:paraId="6267A3E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Dentro de los procesos electorales, la Secretaría Ejecutiva del Instituto, por conducto de la Unidad Técnica de lo Contencioso Electoral, instruirá el procedimiento especial establecido por el presente Capítulo, cuando se denuncie la comisión de conductas que:</w:t>
      </w:r>
      <w:r w:rsidRPr="00A47C01">
        <w:rPr>
          <w:rFonts w:ascii="ITC Avant Garde Std Bk" w:hAnsi="ITC Avant Garde Std Bk"/>
          <w:color w:val="2E74B5"/>
          <w:sz w:val="20"/>
        </w:rPr>
        <w:t>]</w:t>
      </w:r>
    </w:p>
    <w:p w14:paraId="3D07E27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728780E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36965C0"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0D716160"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sz w:val="20"/>
        </w:rPr>
        <w:tab/>
        <w:t>Violen lo establecido en la Base III del artículo 41 o en el octavo párrafo del artículo 134 de la Constitución;</w:t>
      </w:r>
    </w:p>
    <w:p w14:paraId="51B1658F"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1D91F5F2"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t>Contravengan las normas sobre propaganda política o electoral, o</w:t>
      </w:r>
    </w:p>
    <w:p w14:paraId="0394F3F9"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4604DA2"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sz w:val="20"/>
        </w:rPr>
        <w:tab/>
        <w:t>Constituyan actos anticipados de precampaña o campaña.</w:t>
      </w:r>
    </w:p>
    <w:p w14:paraId="7D8EFFD6"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71F9B996"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por conducto de </w:t>
      </w:r>
      <w:smartTag w:uri="urn:schemas-microsoft-com:office:smarttags" w:element="PersonName">
        <w:smartTagPr>
          <w:attr w:name="ProductID" w:val="la Unidad Técnica"/>
        </w:smartTagPr>
        <w:r w:rsidRPr="00A47C01">
          <w:rPr>
            <w:rFonts w:ascii="ITC Avant Garde Std Bk" w:hAnsi="ITC Avant Garde Std Bk"/>
            <w:sz w:val="20"/>
            <w:lang w:val="es-MX"/>
          </w:rPr>
          <w:t>la Unidad Técnica</w:t>
        </w:r>
      </w:smartTag>
      <w:r w:rsidRPr="00A47C01">
        <w:rPr>
          <w:rFonts w:ascii="ITC Avant Garde Std Bk" w:hAnsi="ITC Avant Garde Std Bk"/>
          <w:sz w:val="20"/>
          <w:lang w:val="es-MX"/>
        </w:rPr>
        <w:t xml:space="preserve"> de lo Contencioso Electoral, instruirá el procedimiento especial establecido en este capítulo, en cualquier momento, cuando se presenten denuncias, o de oficio por hechos relacionados con violencia política contra las mujeres en razón de género.</w:t>
      </w:r>
      <w:r w:rsidRPr="00A47C01">
        <w:rPr>
          <w:rFonts w:ascii="ITC Avant Garde Std Bk" w:hAnsi="ITC Avant Garde Std Bk"/>
          <w:color w:val="2E74B5"/>
          <w:sz w:val="20"/>
          <w:lang w:val="es-MX"/>
        </w:rPr>
        <w:t>]</w:t>
      </w:r>
    </w:p>
    <w:p w14:paraId="1451B1A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adicionado DOF 13-04-2020. Reformado DOF 02-03-2023</w:t>
      </w:r>
    </w:p>
    <w:p w14:paraId="1D18CE0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BA58AA8"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78C5493C" w14:textId="77777777" w:rsidR="00A47C01" w:rsidRPr="00A47C01" w:rsidRDefault="00A47C01" w:rsidP="00A47C01">
      <w:pPr>
        <w:pStyle w:val="Texto"/>
        <w:spacing w:after="0" w:line="240" w:lineRule="auto"/>
        <w:rPr>
          <w:rFonts w:ascii="ITC Avant Garde Std Bk" w:hAnsi="ITC Avant Garde Std Bk"/>
          <w:b/>
          <w:sz w:val="20"/>
        </w:rPr>
      </w:pPr>
      <w:bookmarkStart w:id="495" w:name="Artículo_471"/>
      <w:r w:rsidRPr="00A47C01">
        <w:rPr>
          <w:rFonts w:ascii="ITC Avant Garde Std Bk" w:hAnsi="ITC Avant Garde Std Bk"/>
          <w:b/>
          <w:sz w:val="20"/>
        </w:rPr>
        <w:t>Artículo 471</w:t>
      </w:r>
      <w:bookmarkEnd w:id="495"/>
      <w:r w:rsidRPr="00A47C01">
        <w:rPr>
          <w:rFonts w:ascii="ITC Avant Garde Std Bk" w:hAnsi="ITC Avant Garde Std Bk"/>
          <w:b/>
          <w:sz w:val="20"/>
        </w:rPr>
        <w:t>.</w:t>
      </w:r>
    </w:p>
    <w:p w14:paraId="43978CD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Cuando la conducta infractora esté relacionada con propaganda política o electoral en radio y televisión en las entidades federativas, la autoridad electoral administrativa competente presentará la denuncia ante el Instituto.</w:t>
      </w:r>
    </w:p>
    <w:p w14:paraId="2801F7E2" w14:textId="77777777" w:rsidR="00A47C01" w:rsidRPr="00A47C01" w:rsidRDefault="00A47C01" w:rsidP="00A47C01">
      <w:pPr>
        <w:pStyle w:val="Texto"/>
        <w:spacing w:after="0" w:line="240" w:lineRule="auto"/>
        <w:rPr>
          <w:rFonts w:ascii="ITC Avant Garde Std Bk" w:hAnsi="ITC Avant Garde Std Bk"/>
          <w:b/>
          <w:sz w:val="20"/>
        </w:rPr>
      </w:pPr>
    </w:p>
    <w:p w14:paraId="6E8F574A"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Los procedimientos relacionados con la difusión de propaganda que se considere calumniosa sólo podrán iniciarse a instancia de parte afectada. Se entenderá por calumnia la imputación de hechos o delitos falsos con impacto en un proceso electoral.</w:t>
      </w:r>
    </w:p>
    <w:p w14:paraId="0C14A8F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FA21785"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3. </w:t>
      </w:r>
      <w:r w:rsidRPr="00A47C01">
        <w:rPr>
          <w:rFonts w:ascii="ITC Avant Garde Std Bk" w:hAnsi="ITC Avant Garde Std Bk"/>
          <w:sz w:val="20"/>
        </w:rPr>
        <w:t>La denuncia deberá reunir los siguientes requisitos:</w:t>
      </w:r>
    </w:p>
    <w:p w14:paraId="586D075B" w14:textId="77777777" w:rsidR="00A47C01" w:rsidRPr="00A47C01" w:rsidRDefault="00A47C01" w:rsidP="00A47C01">
      <w:pPr>
        <w:pStyle w:val="Texto"/>
        <w:spacing w:after="0" w:line="240" w:lineRule="auto"/>
        <w:rPr>
          <w:rFonts w:ascii="ITC Avant Garde Std Bk" w:hAnsi="ITC Avant Garde Std Bk"/>
          <w:sz w:val="20"/>
        </w:rPr>
      </w:pPr>
    </w:p>
    <w:p w14:paraId="69C0172E"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sz w:val="20"/>
        </w:rPr>
        <w:tab/>
        <w:t>Nombre del quejoso o denunciante, con firma autógrafa o huella digital;</w:t>
      </w:r>
    </w:p>
    <w:p w14:paraId="094639D9"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6625F027"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t>Domicilio para oír y recibir notificaciones;</w:t>
      </w:r>
    </w:p>
    <w:p w14:paraId="587AFC75"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133EAC0"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sz w:val="20"/>
        </w:rPr>
        <w:tab/>
        <w:t>Los documentos que sean necesarios para acreditar la personería;</w:t>
      </w:r>
    </w:p>
    <w:p w14:paraId="3FC17DD9"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7D05CD37"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d)</w:t>
      </w:r>
      <w:r w:rsidRPr="00A47C01">
        <w:rPr>
          <w:rFonts w:ascii="ITC Avant Garde Std Bk" w:hAnsi="ITC Avant Garde Std Bk"/>
          <w:sz w:val="20"/>
        </w:rPr>
        <w:tab/>
        <w:t>Narración expresa y clara de los hechos en que se basa la denuncia;</w:t>
      </w:r>
    </w:p>
    <w:p w14:paraId="629EA50C"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7B2EB71D"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e)</w:t>
      </w:r>
      <w:r w:rsidRPr="00A47C01">
        <w:rPr>
          <w:rFonts w:ascii="ITC Avant Garde Std Bk" w:hAnsi="ITC Avant Garde Std Bk"/>
          <w:sz w:val="20"/>
        </w:rPr>
        <w:tab/>
        <w:t>Ofrecer y exhibir las pruebas con que se cuente; o en su caso, mencionar las que habrán de requerirse, por no tener posibilidad de recabarlas, y</w:t>
      </w:r>
    </w:p>
    <w:p w14:paraId="4A33DA1B"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42432057"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f)</w:t>
      </w:r>
      <w:r w:rsidRPr="00A47C01">
        <w:rPr>
          <w:rFonts w:ascii="ITC Avant Garde Std Bk" w:hAnsi="ITC Avant Garde Std Bk"/>
          <w:sz w:val="20"/>
        </w:rPr>
        <w:tab/>
        <w:t>En su caso, las medidas cautelares que se soliciten.</w:t>
      </w:r>
    </w:p>
    <w:p w14:paraId="243C7DFA"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3FB9A78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4.</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El órgano del Instituto que reciba o promueva la denuncia la remitirá inmediatamente a la Unidad Técnica de lo Contencioso Electoral de la Secretaría Ejecutiva, para que ésta la examine junto con las pruebas aportadas.</w:t>
      </w:r>
      <w:r w:rsidRPr="00A47C01">
        <w:rPr>
          <w:rFonts w:ascii="ITC Avant Garde Std Bk" w:hAnsi="ITC Avant Garde Std Bk"/>
          <w:color w:val="2E74B5"/>
          <w:sz w:val="20"/>
        </w:rPr>
        <w:t>]</w:t>
      </w:r>
    </w:p>
    <w:p w14:paraId="505CB95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03FFE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020112D6" w14:textId="77777777" w:rsidR="00A47C01" w:rsidRPr="00A47C01" w:rsidRDefault="00A47C01" w:rsidP="00A47C01">
      <w:pPr>
        <w:pStyle w:val="Texto"/>
        <w:spacing w:after="0" w:line="240" w:lineRule="auto"/>
        <w:rPr>
          <w:rFonts w:ascii="ITC Avant Garde Std Bk" w:hAnsi="ITC Avant Garde Std Bk"/>
          <w:b/>
          <w:sz w:val="20"/>
          <w:lang w:val="es-MX"/>
        </w:rPr>
      </w:pPr>
    </w:p>
    <w:p w14:paraId="7E3C495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5.</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La denuncia será desechada de plano por la Unidad Técnica de lo Contencioso Electoral de la Secretaría Ejecutiva, sin prevención alguna, cuando:</w:t>
      </w:r>
      <w:r w:rsidRPr="00A47C01">
        <w:rPr>
          <w:rFonts w:ascii="ITC Avant Garde Std Bk" w:hAnsi="ITC Avant Garde Std Bk"/>
          <w:color w:val="2E74B5"/>
          <w:sz w:val="20"/>
        </w:rPr>
        <w:t>]</w:t>
      </w:r>
    </w:p>
    <w:p w14:paraId="69D7B31A"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2FEEB7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589B700B" w14:textId="77777777" w:rsidR="00A47C01" w:rsidRPr="00A47C01" w:rsidRDefault="00A47C01" w:rsidP="00A47C01">
      <w:pPr>
        <w:pStyle w:val="Texto"/>
        <w:spacing w:after="0" w:line="240" w:lineRule="auto"/>
        <w:rPr>
          <w:rFonts w:ascii="ITC Avant Garde Std Bk" w:hAnsi="ITC Avant Garde Std Bk"/>
          <w:sz w:val="20"/>
        </w:rPr>
      </w:pPr>
    </w:p>
    <w:p w14:paraId="5E264AF5"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sz w:val="20"/>
        </w:rPr>
        <w:tab/>
        <w:t>No reúna los requisitos indicados en el párrafo 3 del presente artículo;</w:t>
      </w:r>
    </w:p>
    <w:p w14:paraId="7E168798"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415CD651"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t>Los hechos denunciados no constituyan una violación en materia de propaganda político-electoral;</w:t>
      </w:r>
    </w:p>
    <w:p w14:paraId="2196C442"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2FF3E1DB"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b/>
          <w:sz w:val="20"/>
        </w:rPr>
        <w:tab/>
      </w:r>
      <w:r w:rsidRPr="00A47C01">
        <w:rPr>
          <w:rFonts w:ascii="ITC Avant Garde Std Bk" w:hAnsi="ITC Avant Garde Std Bk"/>
          <w:sz w:val="20"/>
        </w:rPr>
        <w:t>El denunciante no aporte ni ofrezca prueba alguna de sus dichos, o</w:t>
      </w:r>
    </w:p>
    <w:p w14:paraId="3A2C6C25"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553D9C42"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d)</w:t>
      </w:r>
      <w:r w:rsidRPr="00A47C01">
        <w:rPr>
          <w:rFonts w:ascii="ITC Avant Garde Std Bk" w:hAnsi="ITC Avant Garde Std Bk"/>
          <w:sz w:val="20"/>
        </w:rPr>
        <w:tab/>
        <w:t>La denuncia sea evidentemente frívola.</w:t>
      </w:r>
    </w:p>
    <w:p w14:paraId="37A0817E"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23949FBC"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6.</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La Unidad Técnica de lo Contencioso Electoral de la Secretaría Ejecutiva deberá admitir o desechar la denuncia en un plazo no mayor a 24 horas posteriores a su recepción. En caso de desechamiento, notificará al denunciante su resolución, por el medio más expedito a su alcance dentro del plazo de doce horas; tal resolución deberá ser confirmada por escrito y se informará a la Sala Especializada del Tribunal Electoral, para su conocimiento.</w:t>
      </w:r>
      <w:r w:rsidRPr="00A47C01">
        <w:rPr>
          <w:rFonts w:ascii="ITC Avant Garde Std Bk" w:hAnsi="ITC Avant Garde Std Bk"/>
          <w:color w:val="2E74B5"/>
          <w:sz w:val="20"/>
        </w:rPr>
        <w:t>]</w:t>
      </w:r>
    </w:p>
    <w:p w14:paraId="17C0A46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547094C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E07A1ED" w14:textId="77777777" w:rsidR="00A47C01" w:rsidRPr="00A47C01" w:rsidRDefault="00A47C01" w:rsidP="00A47C01">
      <w:pPr>
        <w:pStyle w:val="Texto"/>
        <w:spacing w:after="0" w:line="240" w:lineRule="auto"/>
        <w:rPr>
          <w:rFonts w:ascii="ITC Avant Garde Std Bk" w:hAnsi="ITC Avant Garde Std Bk"/>
          <w:b/>
          <w:sz w:val="20"/>
          <w:lang w:val="es-MX"/>
        </w:rPr>
      </w:pPr>
    </w:p>
    <w:p w14:paraId="05DBFDE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7.</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Cuando la Unidad Técnica de lo Contencioso Electoral de la Secretaría Ejecutiva admita la denuncia, emplazará al denunciante y al denunciado para que comparezcan a una audiencia de pruebas y alegatos, que tendrá lugar dentro del plazo de cuarenta y ocho horas posteriores a la admisión. En el escrito respectivo se le informará al denunciado de la infracción que se le imputa y se le correrá traslado de la denuncia con sus anexos.</w:t>
      </w:r>
      <w:r w:rsidRPr="00A47C01">
        <w:rPr>
          <w:rFonts w:ascii="ITC Avant Garde Std Bk" w:hAnsi="ITC Avant Garde Std Bk"/>
          <w:color w:val="2E74B5"/>
          <w:sz w:val="20"/>
        </w:rPr>
        <w:t>]</w:t>
      </w:r>
    </w:p>
    <w:p w14:paraId="63A95E9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39F8DF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B1724C3" w14:textId="77777777" w:rsidR="00A47C01" w:rsidRPr="00A47C01" w:rsidRDefault="00A47C01" w:rsidP="00A47C01">
      <w:pPr>
        <w:pStyle w:val="Texto"/>
        <w:spacing w:after="0" w:line="240" w:lineRule="auto"/>
        <w:rPr>
          <w:rFonts w:ascii="ITC Avant Garde Std Bk" w:hAnsi="ITC Avant Garde Std Bk"/>
          <w:b/>
          <w:sz w:val="20"/>
          <w:lang w:val="es-MX"/>
        </w:rPr>
      </w:pPr>
    </w:p>
    <w:p w14:paraId="51EA1E7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8.</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Si la Unidad Técnica de lo Contencioso Electoral de la Secretaría Ejecutiva considera necesaria la adopción de medidas cautelares, las propondrá a la Comisión de Quejas y Denuncias dentro del mismo plazo de cuarenta y ocho horas, en los términos establecidos en el artículo 467 de esta Ley. Esta decisión podrá ser impugnada ante la Sala Superior del Tribunal Electoral.</w:t>
      </w:r>
      <w:r w:rsidRPr="00A47C01">
        <w:rPr>
          <w:rFonts w:ascii="ITC Avant Garde Std Bk" w:hAnsi="ITC Avant Garde Std Bk"/>
          <w:color w:val="2E74B5"/>
          <w:sz w:val="20"/>
        </w:rPr>
        <w:t>]</w:t>
      </w:r>
    </w:p>
    <w:p w14:paraId="1D9E811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4CBE18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C9776B1" w14:textId="77777777" w:rsidR="00A47C01" w:rsidRPr="00A47C01" w:rsidRDefault="00A47C01" w:rsidP="00A47C01">
      <w:pPr>
        <w:pStyle w:val="Texto"/>
        <w:spacing w:after="0" w:line="240" w:lineRule="auto"/>
        <w:rPr>
          <w:rFonts w:ascii="ITC Avant Garde Std Bk" w:hAnsi="ITC Avant Garde Std Bk"/>
          <w:sz w:val="20"/>
        </w:rPr>
      </w:pPr>
    </w:p>
    <w:p w14:paraId="59B15A29" w14:textId="77777777" w:rsidR="00A47C01" w:rsidRPr="00A47C01" w:rsidRDefault="00A47C01" w:rsidP="00A47C01">
      <w:pPr>
        <w:pStyle w:val="Texto"/>
        <w:spacing w:after="0" w:line="240" w:lineRule="auto"/>
        <w:rPr>
          <w:rFonts w:ascii="ITC Avant Garde Std Bk" w:hAnsi="ITC Avant Garde Std Bk"/>
          <w:b/>
          <w:sz w:val="20"/>
        </w:rPr>
      </w:pPr>
      <w:bookmarkStart w:id="496" w:name="Artículo_472"/>
      <w:r w:rsidRPr="00A47C01">
        <w:rPr>
          <w:rFonts w:ascii="ITC Avant Garde Std Bk" w:hAnsi="ITC Avant Garde Std Bk"/>
          <w:b/>
          <w:sz w:val="20"/>
        </w:rPr>
        <w:t>Artículo 472</w:t>
      </w:r>
      <w:bookmarkEnd w:id="496"/>
      <w:r w:rsidRPr="00A47C01">
        <w:rPr>
          <w:rFonts w:ascii="ITC Avant Garde Std Bk" w:hAnsi="ITC Avant Garde Std Bk"/>
          <w:b/>
          <w:sz w:val="20"/>
        </w:rPr>
        <w:t>.</w:t>
      </w:r>
    </w:p>
    <w:p w14:paraId="03DCCC7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La audiencia de pruebas y alegatos se llevará a cabo de manera ininterrumpida, en forma oral y será conducida por la Unidad Técnica de lo Contencioso Electoral de la Secretaría Ejecutiva, debiéndose levantar constancia de su desarrollo.</w:t>
      </w:r>
      <w:r w:rsidRPr="00A47C01">
        <w:rPr>
          <w:rFonts w:ascii="ITC Avant Garde Std Bk" w:hAnsi="ITC Avant Garde Std Bk"/>
          <w:color w:val="2E74B5"/>
          <w:sz w:val="20"/>
        </w:rPr>
        <w:t>]</w:t>
      </w:r>
    </w:p>
    <w:p w14:paraId="489C7E1E"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69F280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2CF7A4C" w14:textId="77777777" w:rsidR="00A47C01" w:rsidRPr="00A47C01" w:rsidRDefault="00A47C01" w:rsidP="00A47C01">
      <w:pPr>
        <w:pStyle w:val="Texto"/>
        <w:spacing w:after="0" w:line="240" w:lineRule="auto"/>
        <w:rPr>
          <w:rFonts w:ascii="ITC Avant Garde Std Bk" w:hAnsi="ITC Avant Garde Std Bk"/>
          <w:b/>
          <w:sz w:val="20"/>
        </w:rPr>
      </w:pPr>
    </w:p>
    <w:p w14:paraId="3C9382B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2. </w:t>
      </w:r>
      <w:r w:rsidRPr="00A47C01">
        <w:rPr>
          <w:rFonts w:ascii="ITC Avant Garde Std Bk" w:hAnsi="ITC Avant Garde Std Bk"/>
          <w:sz w:val="20"/>
        </w:rPr>
        <w:t>En el procedimiento especial no serán admitidas más pruebas que la documental y la técnica, esta última será desahogada siempre y cuando el oferente aporte los medios para tal efecto en el curso de la audiencia.</w:t>
      </w:r>
    </w:p>
    <w:p w14:paraId="020A5670" w14:textId="77777777" w:rsidR="00A47C01" w:rsidRPr="00A47C01" w:rsidRDefault="00A47C01" w:rsidP="00A47C01">
      <w:pPr>
        <w:pStyle w:val="Texto"/>
        <w:spacing w:after="0" w:line="240" w:lineRule="auto"/>
        <w:rPr>
          <w:rFonts w:ascii="ITC Avant Garde Std Bk" w:hAnsi="ITC Avant Garde Std Bk"/>
          <w:sz w:val="20"/>
        </w:rPr>
      </w:pPr>
    </w:p>
    <w:p w14:paraId="61A2C3C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3. </w:t>
      </w:r>
      <w:r w:rsidRPr="00A47C01">
        <w:rPr>
          <w:rFonts w:ascii="ITC Avant Garde Std Bk" w:hAnsi="ITC Avant Garde Std Bk"/>
          <w:sz w:val="20"/>
        </w:rPr>
        <w:t>La falta de asistencia de las partes no impedirá la celebración de la audiencia en el día y hora señalados. La audiencia se desarrollará en los siguientes términos:</w:t>
      </w:r>
    </w:p>
    <w:p w14:paraId="3C3C9E61" w14:textId="77777777" w:rsidR="00A47C01" w:rsidRPr="00A47C01" w:rsidRDefault="00A47C01" w:rsidP="00A47C01">
      <w:pPr>
        <w:pStyle w:val="Texto"/>
        <w:spacing w:after="0" w:line="240" w:lineRule="auto"/>
        <w:rPr>
          <w:rFonts w:ascii="ITC Avant Garde Std Bk" w:hAnsi="ITC Avant Garde Std Bk"/>
          <w:sz w:val="20"/>
        </w:rPr>
      </w:pPr>
    </w:p>
    <w:p w14:paraId="7C94C2DB"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b/>
          <w:sz w:val="20"/>
        </w:rPr>
        <w:tab/>
      </w:r>
      <w:r w:rsidRPr="00A47C01">
        <w:rPr>
          <w:rFonts w:ascii="ITC Avant Garde Std Bk" w:hAnsi="ITC Avant Garde Std Bk"/>
          <w:color w:val="2E74B5"/>
          <w:sz w:val="20"/>
        </w:rPr>
        <w:t>[</w:t>
      </w:r>
      <w:r w:rsidRPr="00A47C01">
        <w:rPr>
          <w:rFonts w:ascii="ITC Avant Garde Std Bk" w:hAnsi="ITC Avant Garde Std Bk"/>
          <w:sz w:val="20"/>
        </w:rPr>
        <w:t>Abierta la audiencia, se dará el uso de la voz al denunciante a fin de que, en una intervención no mayor a treinta minutos, resuma el hecho que motivó la denuncia y haga una relación de las pruebas que a su juicio la corroboran. En caso de que el procedimiento se haya iniciado en forma oficiosa la Unidad Técnica de lo Contencioso Electoral de la Secretaría Ejecutiva actuará como denunciante;</w:t>
      </w:r>
      <w:r w:rsidRPr="00A47C01">
        <w:rPr>
          <w:rFonts w:ascii="ITC Avant Garde Std Bk" w:hAnsi="ITC Avant Garde Std Bk"/>
          <w:color w:val="2E74B5"/>
          <w:sz w:val="20"/>
        </w:rPr>
        <w:t>]</w:t>
      </w:r>
    </w:p>
    <w:p w14:paraId="720440A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2831DCB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1BEDA81C"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0756FA2A"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t>Acto seguido, se dará el uso de la voz al denunciado, a fin de que en un tiempo no mayor a treinta minutos, responda a la denuncia, ofreciendo las pruebas que a su juicio desvirtúen la imputación que se realiza;</w:t>
      </w:r>
    </w:p>
    <w:p w14:paraId="2EC7D561"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4351C5F3"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sz w:val="20"/>
        </w:rPr>
        <w:tab/>
      </w:r>
      <w:r w:rsidRPr="00A47C01">
        <w:rPr>
          <w:rFonts w:ascii="ITC Avant Garde Std Bk" w:hAnsi="ITC Avant Garde Std Bk"/>
          <w:color w:val="2E74B5"/>
          <w:sz w:val="20"/>
        </w:rPr>
        <w:t>[</w:t>
      </w:r>
      <w:r w:rsidRPr="00A47C01">
        <w:rPr>
          <w:rFonts w:ascii="ITC Avant Garde Std Bk" w:hAnsi="ITC Avant Garde Std Bk"/>
          <w:sz w:val="20"/>
        </w:rPr>
        <w:t>La Unidad Técnica de lo Contencioso Electoral de la Secretaría Ejecutiva resolverá sobre la admisión de pruebas y acto seguido procederá a su desahogo, y</w:t>
      </w:r>
      <w:r w:rsidRPr="00A47C01">
        <w:rPr>
          <w:rFonts w:ascii="ITC Avant Garde Std Bk" w:hAnsi="ITC Avant Garde Std Bk"/>
          <w:color w:val="2E74B5"/>
          <w:sz w:val="20"/>
        </w:rPr>
        <w:t>]</w:t>
      </w:r>
    </w:p>
    <w:p w14:paraId="3323E1B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2969BD9"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6E5850F"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E2E7742"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d)</w:t>
      </w:r>
      <w:r w:rsidRPr="00A47C01">
        <w:rPr>
          <w:rFonts w:ascii="ITC Avant Garde Std Bk" w:hAnsi="ITC Avant Garde Std Bk"/>
          <w:sz w:val="20"/>
        </w:rPr>
        <w:tab/>
      </w:r>
      <w:r w:rsidRPr="00A47C01">
        <w:rPr>
          <w:rFonts w:ascii="ITC Avant Garde Std Bk" w:hAnsi="ITC Avant Garde Std Bk"/>
          <w:color w:val="2E74B5"/>
          <w:sz w:val="20"/>
        </w:rPr>
        <w:t>[</w:t>
      </w:r>
      <w:r w:rsidRPr="00A47C01">
        <w:rPr>
          <w:rFonts w:ascii="ITC Avant Garde Std Bk" w:hAnsi="ITC Avant Garde Std Bk"/>
          <w:sz w:val="20"/>
        </w:rPr>
        <w:t>Concluido el desahogo de las pruebas, la Unidad Técnica de lo Contencioso Electoral de la Secretaría Ejecutiva concederá en forma sucesiva el uso de la voz al denunciante y al denunciado, o a sus representantes, quienes podrán alegar en forma escrita, o verbal por una sola vez y en tiempo no mayor a quince minutos cada uno.</w:t>
      </w:r>
      <w:r w:rsidRPr="00A47C01">
        <w:rPr>
          <w:rFonts w:ascii="ITC Avant Garde Std Bk" w:hAnsi="ITC Avant Garde Std Bk"/>
          <w:color w:val="2E74B5"/>
          <w:sz w:val="20"/>
        </w:rPr>
        <w:t>]</w:t>
      </w:r>
    </w:p>
    <w:p w14:paraId="27A1CB3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4FCAA5C"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C204E8E"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2E729433" w14:textId="77777777" w:rsidR="00A47C01" w:rsidRPr="00A47C01" w:rsidRDefault="00A47C01" w:rsidP="00A47C01">
      <w:pPr>
        <w:pStyle w:val="Texto"/>
        <w:spacing w:after="0" w:line="240" w:lineRule="auto"/>
        <w:rPr>
          <w:rFonts w:ascii="ITC Avant Garde Std Bk" w:hAnsi="ITC Avant Garde Std Bk"/>
          <w:b/>
          <w:sz w:val="20"/>
        </w:rPr>
      </w:pPr>
      <w:bookmarkStart w:id="497" w:name="Artículo_473"/>
      <w:r w:rsidRPr="00A47C01">
        <w:rPr>
          <w:rFonts w:ascii="ITC Avant Garde Std Bk" w:hAnsi="ITC Avant Garde Std Bk"/>
          <w:b/>
          <w:sz w:val="20"/>
        </w:rPr>
        <w:t>Artículo 473</w:t>
      </w:r>
      <w:bookmarkEnd w:id="497"/>
      <w:r w:rsidRPr="00A47C01">
        <w:rPr>
          <w:rFonts w:ascii="ITC Avant Garde Std Bk" w:hAnsi="ITC Avant Garde Std Bk"/>
          <w:b/>
          <w:sz w:val="20"/>
        </w:rPr>
        <w:t>.</w:t>
      </w:r>
    </w:p>
    <w:p w14:paraId="7CAC30AE"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Celebrada la audiencia, la Unidad Técnica de lo Contencioso Electoral de la Secretaría Ejecutiva deberá turnar de forma inmediata el expediente completo, exponiendo en su caso, las medidas cautelares y demás diligencias que se hayan llevado a cabo, a la Sala Regional Especializada del Tribunal Electoral, así como un informe circunstanciado.</w:t>
      </w:r>
      <w:r w:rsidRPr="00A47C01">
        <w:rPr>
          <w:rFonts w:ascii="ITC Avant Garde Std Bk" w:hAnsi="ITC Avant Garde Std Bk"/>
          <w:color w:val="2E74B5"/>
          <w:sz w:val="20"/>
        </w:rPr>
        <w:t>]</w:t>
      </w:r>
    </w:p>
    <w:p w14:paraId="74D4805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174C70A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6A89C766" w14:textId="77777777" w:rsidR="00A47C01" w:rsidRPr="00A47C01" w:rsidRDefault="00A47C01" w:rsidP="00A47C01">
      <w:pPr>
        <w:pStyle w:val="Texto"/>
        <w:spacing w:after="0" w:line="240" w:lineRule="auto"/>
        <w:rPr>
          <w:rFonts w:ascii="ITC Avant Garde Std Bk" w:hAnsi="ITC Avant Garde Std Bk"/>
          <w:sz w:val="20"/>
        </w:rPr>
      </w:pPr>
    </w:p>
    <w:p w14:paraId="42B3780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El informe circunstanciado deberá contener por lo menos, lo siguiente:</w:t>
      </w:r>
    </w:p>
    <w:p w14:paraId="7A0FCA67" w14:textId="77777777" w:rsidR="00A47C01" w:rsidRPr="00A47C01" w:rsidRDefault="00A47C01" w:rsidP="00A47C01">
      <w:pPr>
        <w:pStyle w:val="Texto"/>
        <w:spacing w:after="0" w:line="240" w:lineRule="auto"/>
        <w:rPr>
          <w:rFonts w:ascii="ITC Avant Garde Std Bk" w:hAnsi="ITC Avant Garde Std Bk"/>
          <w:sz w:val="20"/>
        </w:rPr>
      </w:pPr>
    </w:p>
    <w:p w14:paraId="4AD4BDE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relatoría de los hechos que dieron motivo a la queja o denuncia;</w:t>
      </w:r>
    </w:p>
    <w:p w14:paraId="5E86947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BF9BC7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diligencias que se hayan realizado por la autoridad;</w:t>
      </w:r>
    </w:p>
    <w:p w14:paraId="66C0266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48D288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pruebas aportadas por las partes;</w:t>
      </w:r>
    </w:p>
    <w:p w14:paraId="6658ECA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C7CB2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actuaciones realizadas, y</w:t>
      </w:r>
    </w:p>
    <w:p w14:paraId="56C719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F38841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conclusiones sobre la queja o denuncia.</w:t>
      </w:r>
    </w:p>
    <w:p w14:paraId="263108E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230555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color w:val="2E74B5"/>
          <w:sz w:val="20"/>
        </w:rPr>
        <w:t>[</w:t>
      </w:r>
      <w:r w:rsidRPr="00A47C01">
        <w:rPr>
          <w:rFonts w:ascii="ITC Avant Garde Std Bk" w:hAnsi="ITC Avant Garde Std Bk"/>
          <w:sz w:val="20"/>
        </w:rPr>
        <w:t>Del informe circunstanciado se enviará una copia a la Comisión de Quejas y Denuncias del Instituto para su conocimiento.</w:t>
      </w:r>
      <w:r w:rsidRPr="00A47C01">
        <w:rPr>
          <w:rFonts w:ascii="ITC Avant Garde Std Bk" w:hAnsi="ITC Avant Garde Std Bk"/>
          <w:color w:val="2E74B5"/>
          <w:sz w:val="20"/>
        </w:rPr>
        <w:t>]</w:t>
      </w:r>
    </w:p>
    <w:p w14:paraId="5347FF3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0C16DBC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63FAA30E" w14:textId="77777777" w:rsidR="00A47C01" w:rsidRPr="00A47C01" w:rsidRDefault="00A47C01" w:rsidP="00A47C01">
      <w:pPr>
        <w:pStyle w:val="Texto"/>
        <w:spacing w:after="0" w:line="240" w:lineRule="auto"/>
        <w:rPr>
          <w:rFonts w:ascii="ITC Avant Garde Std Bk" w:hAnsi="ITC Avant Garde Std Bk"/>
          <w:sz w:val="20"/>
        </w:rPr>
      </w:pPr>
    </w:p>
    <w:p w14:paraId="214E45A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2. </w:t>
      </w:r>
      <w:r w:rsidRPr="00A47C01">
        <w:rPr>
          <w:rFonts w:ascii="ITC Avant Garde Std Bk" w:hAnsi="ITC Avant Garde Std Bk"/>
          <w:sz w:val="20"/>
        </w:rPr>
        <w:t>Recibido el expediente, la Sala Regional Especializada del Tribunal Electoral actuará conforme lo dispone la legislación aplicable.</w:t>
      </w:r>
    </w:p>
    <w:p w14:paraId="52D2CAEB" w14:textId="77777777" w:rsidR="00A47C01" w:rsidRPr="00A47C01" w:rsidRDefault="00A47C01" w:rsidP="00A47C01">
      <w:pPr>
        <w:pStyle w:val="Texto"/>
        <w:spacing w:after="0" w:line="240" w:lineRule="auto"/>
        <w:rPr>
          <w:rFonts w:ascii="ITC Avant Garde Std Bk" w:hAnsi="ITC Avant Garde Std Bk"/>
          <w:sz w:val="20"/>
        </w:rPr>
      </w:pPr>
    </w:p>
    <w:p w14:paraId="7BBF7C7F" w14:textId="77777777" w:rsidR="00A47C01" w:rsidRPr="00A47C01" w:rsidRDefault="00A47C01" w:rsidP="00A47C01">
      <w:pPr>
        <w:pStyle w:val="Texto"/>
        <w:spacing w:after="0" w:line="240" w:lineRule="auto"/>
        <w:rPr>
          <w:rFonts w:ascii="ITC Avant Garde Std Bk" w:hAnsi="ITC Avant Garde Std Bk"/>
          <w:b/>
          <w:sz w:val="20"/>
        </w:rPr>
      </w:pPr>
      <w:bookmarkStart w:id="498" w:name="Artículo_474"/>
      <w:r w:rsidRPr="00A47C01">
        <w:rPr>
          <w:rFonts w:ascii="ITC Avant Garde Std Bk" w:hAnsi="ITC Avant Garde Std Bk"/>
          <w:b/>
          <w:sz w:val="20"/>
        </w:rPr>
        <w:t>Artículo 474</w:t>
      </w:r>
      <w:bookmarkEnd w:id="498"/>
      <w:r w:rsidRPr="00A47C01">
        <w:rPr>
          <w:rFonts w:ascii="ITC Avant Garde Std Bk" w:hAnsi="ITC Avant Garde Std Bk"/>
          <w:b/>
          <w:sz w:val="20"/>
        </w:rPr>
        <w:t>.</w:t>
      </w:r>
    </w:p>
    <w:p w14:paraId="7C18204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Cuando las denuncias a que se refiere este Capítulo tengan como motivo la comisión de conductas referidas a la ubicación física o al contenido de propaganda política o electoral impresa, de aquélla pintada en bardas, o de cualquier otra diferente a la transmitida por radio o televisión, así como cuando se refieran a actos anticipados de precampaña o campaña en que la conducta infractora esté relacionada con ese tipo de propaganda se estará a lo siguiente:</w:t>
      </w:r>
    </w:p>
    <w:p w14:paraId="449A2ADD" w14:textId="77777777" w:rsidR="00A47C01" w:rsidRPr="00A47C01" w:rsidRDefault="00A47C01" w:rsidP="00A47C01">
      <w:pPr>
        <w:pStyle w:val="Texto"/>
        <w:spacing w:after="0" w:line="240" w:lineRule="auto"/>
        <w:ind w:left="720" w:hanging="432"/>
        <w:rPr>
          <w:rFonts w:ascii="ITC Avant Garde Std Bk" w:hAnsi="ITC Avant Garde Std Bk"/>
          <w:b/>
          <w:sz w:val="20"/>
        </w:rPr>
      </w:pPr>
    </w:p>
    <w:p w14:paraId="696B449D"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a)</w:t>
      </w:r>
      <w:r w:rsidRPr="00A47C01">
        <w:rPr>
          <w:rFonts w:ascii="ITC Avant Garde Std Bk" w:hAnsi="ITC Avant Garde Std Bk"/>
          <w:sz w:val="20"/>
        </w:rPr>
        <w:tab/>
      </w:r>
      <w:r w:rsidRPr="00A47C01">
        <w:rPr>
          <w:rFonts w:ascii="ITC Avant Garde Std Bk" w:hAnsi="ITC Avant Garde Std Bk"/>
          <w:color w:val="2E74B5"/>
          <w:sz w:val="20"/>
        </w:rPr>
        <w:t>[</w:t>
      </w:r>
      <w:r w:rsidRPr="00A47C01">
        <w:rPr>
          <w:rFonts w:ascii="ITC Avant Garde Std Bk" w:hAnsi="ITC Avant Garde Std Bk"/>
          <w:sz w:val="20"/>
        </w:rPr>
        <w:t>La denuncia será presentada ante el vocal ejecutivo de la junta distrital o local del Instituto que corresponda a la demarcación territorial en donde haya ocurrido la conducta denunciada o del cargo que se elija;</w:t>
      </w:r>
      <w:r w:rsidRPr="00A47C01">
        <w:rPr>
          <w:rFonts w:ascii="ITC Avant Garde Std Bk" w:hAnsi="ITC Avant Garde Std Bk"/>
          <w:color w:val="2E74B5"/>
          <w:sz w:val="20"/>
        </w:rPr>
        <w:t>]</w:t>
      </w:r>
    </w:p>
    <w:p w14:paraId="53341D3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150B8B2"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0CA3A9C"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9376A7B"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b)</w:t>
      </w:r>
      <w:r w:rsidRPr="00A47C01">
        <w:rPr>
          <w:rFonts w:ascii="ITC Avant Garde Std Bk" w:hAnsi="ITC Avant Garde Std Bk"/>
          <w:sz w:val="20"/>
        </w:rPr>
        <w:tab/>
      </w:r>
      <w:r w:rsidRPr="00A47C01">
        <w:rPr>
          <w:rFonts w:ascii="ITC Avant Garde Std Bk" w:hAnsi="ITC Avant Garde Std Bk"/>
          <w:color w:val="2E74B5"/>
          <w:sz w:val="20"/>
        </w:rPr>
        <w:t>[</w:t>
      </w:r>
      <w:r w:rsidRPr="00A47C01">
        <w:rPr>
          <w:rFonts w:ascii="ITC Avant Garde Std Bk" w:hAnsi="ITC Avant Garde Std Bk"/>
          <w:sz w:val="20"/>
        </w:rPr>
        <w:t>El vocal ejecutivo ejercerá, en lo conducente, las facultades señaladas en el artículo anterior para la Secretaría Ejecutiva del Instituto, conforme al procedimiento y dentro de los plazos señalados por el mismo artículo, y</w:t>
      </w:r>
      <w:r w:rsidRPr="00A47C01">
        <w:rPr>
          <w:rFonts w:ascii="ITC Avant Garde Std Bk" w:hAnsi="ITC Avant Garde Std Bk"/>
          <w:color w:val="2E74B5"/>
          <w:sz w:val="20"/>
        </w:rPr>
        <w:t>]</w:t>
      </w:r>
    </w:p>
    <w:p w14:paraId="6DFCDB8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187ECAFF"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33E635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B75DE1E" w14:textId="77777777" w:rsidR="00A47C01" w:rsidRPr="00A47C01" w:rsidRDefault="00A47C01" w:rsidP="00A47C01">
      <w:pPr>
        <w:pStyle w:val="Texto"/>
        <w:spacing w:after="0" w:line="240" w:lineRule="auto"/>
        <w:ind w:left="720" w:hanging="432"/>
        <w:rPr>
          <w:rFonts w:ascii="ITC Avant Garde Std Bk" w:hAnsi="ITC Avant Garde Std Bk"/>
          <w:sz w:val="20"/>
        </w:rPr>
      </w:pPr>
      <w:r w:rsidRPr="00A47C01">
        <w:rPr>
          <w:rFonts w:ascii="ITC Avant Garde Std Bk" w:hAnsi="ITC Avant Garde Std Bk"/>
          <w:b/>
          <w:sz w:val="20"/>
        </w:rPr>
        <w:t>c)</w:t>
      </w:r>
      <w:r w:rsidRPr="00A47C01">
        <w:rPr>
          <w:rFonts w:ascii="ITC Avant Garde Std Bk" w:hAnsi="ITC Avant Garde Std Bk"/>
          <w:sz w:val="20"/>
        </w:rPr>
        <w:tab/>
      </w:r>
      <w:r w:rsidRPr="00A47C01">
        <w:rPr>
          <w:rFonts w:ascii="ITC Avant Garde Std Bk" w:hAnsi="ITC Avant Garde Std Bk"/>
          <w:color w:val="2E74B5"/>
          <w:sz w:val="20"/>
        </w:rPr>
        <w:t>[</w:t>
      </w:r>
      <w:r w:rsidRPr="00A47C01">
        <w:rPr>
          <w:rFonts w:ascii="ITC Avant Garde Std Bk" w:hAnsi="ITC Avant Garde Std Bk"/>
          <w:sz w:val="20"/>
        </w:rPr>
        <w:t>Celebrada la audiencia, el vocal ejecutivo de la junta correspondiente deberá turnar a la Sala Especializada del Tribunal Electoral de forma inmediata el expediente completo, exponiendo las diligencias que se hayan llevado a cabo así como un informe circunstanciado en términos de lo dispuesto en esta Ley.</w:t>
      </w:r>
      <w:r w:rsidRPr="00A47C01">
        <w:rPr>
          <w:rFonts w:ascii="ITC Avant Garde Std Bk" w:hAnsi="ITC Avant Garde Std Bk"/>
          <w:color w:val="2E74B5"/>
          <w:sz w:val="20"/>
        </w:rPr>
        <w:t>]</w:t>
      </w:r>
    </w:p>
    <w:p w14:paraId="13D6F2C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382B7F0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7B4E9C2" w14:textId="77777777" w:rsidR="00A47C01" w:rsidRPr="00A47C01" w:rsidRDefault="00A47C01" w:rsidP="00A47C01">
      <w:pPr>
        <w:pStyle w:val="Texto"/>
        <w:spacing w:after="0" w:line="240" w:lineRule="auto"/>
        <w:rPr>
          <w:rFonts w:ascii="ITC Avant Garde Std Bk" w:hAnsi="ITC Avant Garde Std Bk"/>
          <w:b/>
          <w:sz w:val="20"/>
          <w:lang w:val="es-MX"/>
        </w:rPr>
      </w:pPr>
    </w:p>
    <w:p w14:paraId="7278BCD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Los consejos o juntas distritales conocerán y resolverán aquellos asuntos diferentes a los enunciados en el párrafo anterior y sus determinaciones podrán ser impugnadas ante los consejos o juntas locales o, en su caso, ante el Consejo General del Instituto, según corresponda y sus resoluciones serán definitivas.</w:t>
      </w:r>
      <w:r w:rsidRPr="00A47C01">
        <w:rPr>
          <w:rFonts w:ascii="ITC Avant Garde Std Bk" w:hAnsi="ITC Avant Garde Std Bk"/>
          <w:color w:val="2E74B5"/>
          <w:sz w:val="20"/>
        </w:rPr>
        <w:t>]</w:t>
      </w:r>
    </w:p>
    <w:p w14:paraId="1CF1B6F6"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004C50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52073FDC" w14:textId="77777777" w:rsidR="00A47C01" w:rsidRPr="00A47C01" w:rsidRDefault="00A47C01" w:rsidP="00A47C01">
      <w:pPr>
        <w:pStyle w:val="Texto"/>
        <w:spacing w:after="0" w:line="240" w:lineRule="auto"/>
        <w:rPr>
          <w:rFonts w:ascii="ITC Avant Garde Std Bk" w:hAnsi="ITC Avant Garde Std Bk"/>
          <w:b/>
          <w:sz w:val="20"/>
          <w:lang w:val="es-MX"/>
        </w:rPr>
      </w:pPr>
    </w:p>
    <w:p w14:paraId="7B29BC1A"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3.</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En los supuestos establecidos en el párrafo 1 del presente artículo, si la conducta denunciada constituye una infracción generalizada o reviste gravedad, la Secretaría Ejecutiva del Instituto podrán atraer el asunto.</w:t>
      </w:r>
      <w:r w:rsidRPr="00A47C01">
        <w:rPr>
          <w:rFonts w:ascii="ITC Avant Garde Std Bk" w:hAnsi="ITC Avant Garde Std Bk"/>
          <w:color w:val="2E74B5"/>
          <w:sz w:val="20"/>
        </w:rPr>
        <w:t>]</w:t>
      </w:r>
    </w:p>
    <w:p w14:paraId="0B222FB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98CC26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80B34EC" w14:textId="77777777" w:rsidR="00A47C01" w:rsidRPr="00A47C01" w:rsidRDefault="00A47C01" w:rsidP="00A47C01">
      <w:pPr>
        <w:pStyle w:val="Texto"/>
        <w:spacing w:after="0" w:line="240" w:lineRule="auto"/>
        <w:rPr>
          <w:rFonts w:ascii="ITC Avant Garde Std Bk" w:hAnsi="ITC Avant Garde Std Bk"/>
          <w:b/>
          <w:sz w:val="20"/>
        </w:rPr>
      </w:pPr>
    </w:p>
    <w:p w14:paraId="10FA2877" w14:textId="77777777" w:rsidR="00A47C01" w:rsidRPr="00A47C01" w:rsidRDefault="00A47C01" w:rsidP="00A47C01">
      <w:pPr>
        <w:pStyle w:val="Texto"/>
        <w:spacing w:after="0" w:line="240" w:lineRule="auto"/>
        <w:rPr>
          <w:rFonts w:ascii="ITC Avant Garde Std Bk" w:hAnsi="ITC Avant Garde Std Bk"/>
          <w:b/>
          <w:sz w:val="20"/>
          <w:lang w:val="es-MX"/>
        </w:rPr>
      </w:pPr>
      <w:bookmarkStart w:id="499" w:name="Artículo_474_Bis"/>
      <w:r w:rsidRPr="00A47C01">
        <w:rPr>
          <w:rFonts w:ascii="ITC Avant Garde Std Bk" w:hAnsi="ITC Avant Garde Std Bk"/>
          <w:b/>
          <w:sz w:val="20"/>
          <w:lang w:val="es-MX"/>
        </w:rPr>
        <w:t>Artículo 474 Bis</w:t>
      </w:r>
      <w:bookmarkEnd w:id="499"/>
      <w:r w:rsidRPr="00A47C01">
        <w:rPr>
          <w:rFonts w:ascii="ITC Avant Garde Std Bk" w:hAnsi="ITC Avant Garde Std Bk"/>
          <w:b/>
          <w:sz w:val="20"/>
          <w:lang w:val="es-MX"/>
        </w:rPr>
        <w:t>.</w:t>
      </w:r>
    </w:p>
    <w:p w14:paraId="67EF11D4"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1.</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En los procedimientos relacionadas con violencia política contra las mujeres en razón de género, </w:t>
      </w:r>
      <w:smartTag w:uri="urn:schemas-microsoft-com:office:smarttags" w:element="PersonName">
        <w:smartTagPr>
          <w:attr w:name="ProductID" w:val="la Unidad Técnica"/>
        </w:smartTagPr>
        <w:r w:rsidRPr="00A47C01">
          <w:rPr>
            <w:rFonts w:ascii="ITC Avant Garde Std Bk" w:hAnsi="ITC Avant Garde Std Bk"/>
            <w:sz w:val="20"/>
            <w:lang w:val="es-MX"/>
          </w:rPr>
          <w:t>la Unidad Técnica</w:t>
        </w:r>
      </w:smartTag>
      <w:r w:rsidRPr="00A47C01">
        <w:rPr>
          <w:rFonts w:ascii="ITC Avant Garde Std Bk" w:hAnsi="ITC Avant Garde Std Bk"/>
          <w:sz w:val="20"/>
          <w:lang w:val="es-MX"/>
        </w:rPr>
        <w:t xml:space="preserve"> de lo Contencioso Electoral, ordenará en forma sucesiva iniciar el procedimiento, así como resolver sobre las medidas cautelares y de protección que fueren necesarias. Cuando las medidas de protección sean competencia de otra autoridad, </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dará vista de inmediato para que proceda a otorgarlas conforme a sus facultades y competencias.</w:t>
      </w:r>
      <w:r w:rsidRPr="00A47C01">
        <w:rPr>
          <w:rFonts w:ascii="ITC Avant Garde Std Bk" w:hAnsi="ITC Avant Garde Std Bk"/>
          <w:color w:val="2E74B5"/>
          <w:sz w:val="20"/>
          <w:lang w:val="es-MX"/>
        </w:rPr>
        <w:t>]</w:t>
      </w:r>
    </w:p>
    <w:p w14:paraId="598BDF7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66098058"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58DAA2E" w14:textId="77777777" w:rsidR="00A47C01" w:rsidRPr="00A47C01" w:rsidRDefault="00A47C01" w:rsidP="00A47C01">
      <w:pPr>
        <w:pStyle w:val="Texto"/>
        <w:spacing w:after="0" w:line="240" w:lineRule="auto"/>
        <w:rPr>
          <w:rFonts w:ascii="ITC Avant Garde Std Bk" w:hAnsi="ITC Avant Garde Std Bk"/>
          <w:b/>
          <w:sz w:val="20"/>
          <w:lang w:val="es-MX"/>
        </w:rPr>
      </w:pPr>
    </w:p>
    <w:p w14:paraId="76C66400"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2.</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Cuando la conducta infractora sea del conocimiento de las autoridades electorales administrativas distritales o locales, de inmediato la remitirán, a </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del Instituto para que ordene iniciar el procedimiento correspondiente.</w:t>
      </w:r>
      <w:r w:rsidRPr="00A47C01">
        <w:rPr>
          <w:rFonts w:ascii="ITC Avant Garde Std Bk" w:hAnsi="ITC Avant Garde Std Bk"/>
          <w:color w:val="2E74B5"/>
          <w:sz w:val="20"/>
          <w:lang w:val="es-MX"/>
        </w:rPr>
        <w:t>]</w:t>
      </w:r>
    </w:p>
    <w:p w14:paraId="33F7442B"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FFEFC5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42268F8" w14:textId="77777777" w:rsidR="00A47C01" w:rsidRPr="00A47C01" w:rsidRDefault="00A47C01" w:rsidP="00A47C01">
      <w:pPr>
        <w:pStyle w:val="Texto"/>
        <w:spacing w:after="0" w:line="240" w:lineRule="auto"/>
        <w:rPr>
          <w:rFonts w:ascii="ITC Avant Garde Std Bk" w:hAnsi="ITC Avant Garde Std Bk"/>
          <w:b/>
          <w:sz w:val="20"/>
          <w:lang w:val="es-MX"/>
        </w:rPr>
      </w:pPr>
    </w:p>
    <w:p w14:paraId="1721DF1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3.</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Cuando las denuncias presentadas sean en contra de algún servidor o servidora pública, </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dará vista de las actuaciones, así como de su resolución, a las autoridades competentes en materia de responsabilidades administrativas, para que en su caso apliquen las sanciones que correspondan en términos de </w:t>
      </w:r>
      <w:smartTag w:uri="urn:schemas-microsoft-com:office:smarttags" w:element="PersonName">
        <w:smartTagPr>
          <w:attr w:name="ProductID" w:val="la Ley General"/>
        </w:smartTagPr>
        <w:r w:rsidRPr="00A47C01">
          <w:rPr>
            <w:rFonts w:ascii="ITC Avant Garde Std Bk" w:hAnsi="ITC Avant Garde Std Bk"/>
            <w:sz w:val="20"/>
            <w:lang w:val="es-MX"/>
          </w:rPr>
          <w:t>la Ley General</w:t>
        </w:r>
      </w:smartTag>
      <w:r w:rsidRPr="00A47C01">
        <w:rPr>
          <w:rFonts w:ascii="ITC Avant Garde Std Bk" w:hAnsi="ITC Avant Garde Std Bk"/>
          <w:sz w:val="20"/>
          <w:lang w:val="es-MX"/>
        </w:rPr>
        <w:t xml:space="preserve"> de Responsabilidades Administrativas.</w:t>
      </w:r>
      <w:r w:rsidRPr="00A47C01">
        <w:rPr>
          <w:rFonts w:ascii="ITC Avant Garde Std Bk" w:hAnsi="ITC Avant Garde Std Bk"/>
          <w:color w:val="2E74B5"/>
          <w:sz w:val="20"/>
          <w:lang w:val="es-MX"/>
        </w:rPr>
        <w:t>]</w:t>
      </w:r>
    </w:p>
    <w:p w14:paraId="09794064"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0BA8028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776232D" w14:textId="77777777" w:rsidR="00A47C01" w:rsidRPr="00A47C01" w:rsidRDefault="00A47C01" w:rsidP="00A47C01">
      <w:pPr>
        <w:pStyle w:val="Texto"/>
        <w:spacing w:after="0" w:line="240" w:lineRule="auto"/>
        <w:rPr>
          <w:rFonts w:ascii="ITC Avant Garde Std Bk" w:hAnsi="ITC Avant Garde Std Bk"/>
          <w:b/>
          <w:sz w:val="20"/>
          <w:lang w:val="es-MX"/>
        </w:rPr>
      </w:pPr>
    </w:p>
    <w:p w14:paraId="1A305449"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4.</w:t>
      </w:r>
      <w:r w:rsidRPr="00A47C01">
        <w:rPr>
          <w:rFonts w:ascii="ITC Avant Garde Std Bk" w:hAnsi="ITC Avant Garde Std Bk"/>
          <w:sz w:val="20"/>
          <w:lang w:val="es-MX"/>
        </w:rPr>
        <w:t xml:space="preserve"> La denuncia deberá contener lo siguiente:</w:t>
      </w:r>
    </w:p>
    <w:p w14:paraId="4B1E2D51" w14:textId="77777777" w:rsidR="00A47C01" w:rsidRPr="00A47C01" w:rsidRDefault="00A47C01" w:rsidP="00A47C01">
      <w:pPr>
        <w:pStyle w:val="Texto"/>
        <w:spacing w:after="0" w:line="240" w:lineRule="auto"/>
        <w:ind w:left="720" w:hanging="432"/>
        <w:rPr>
          <w:rFonts w:ascii="ITC Avant Garde Std Bk" w:hAnsi="ITC Avant Garde Std Bk"/>
          <w:b/>
          <w:sz w:val="20"/>
          <w:lang w:val="es-MX"/>
        </w:rPr>
      </w:pPr>
    </w:p>
    <w:p w14:paraId="5FBD4A2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Nombre de la persona denunciante, con firma autógrafa o huella digital;</w:t>
      </w:r>
    </w:p>
    <w:p w14:paraId="7BD1955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25A79F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Domicilio para oír y recibir notificaciones;</w:t>
      </w:r>
    </w:p>
    <w:p w14:paraId="54064A2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057AE4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Narración expresa de los hechos en que se basa la denuncia;</w:t>
      </w:r>
    </w:p>
    <w:p w14:paraId="0EC6D50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E66C1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Ofrecer y exhibir las pruebas con que se cuente; o en su caso, mencionar las que habrán de requerirse, por no tener posibilidad de recabarlas, y</w:t>
      </w:r>
    </w:p>
    <w:p w14:paraId="2ECCA6D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C283CE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En su caso, las medidas cautelares y de protección que se soliciten.</w:t>
      </w:r>
    </w:p>
    <w:p w14:paraId="2EB60EE4" w14:textId="77777777" w:rsidR="00A47C01" w:rsidRPr="00A47C01" w:rsidRDefault="00A47C01" w:rsidP="00A47C01">
      <w:pPr>
        <w:pStyle w:val="Texto"/>
        <w:spacing w:after="0" w:line="240" w:lineRule="auto"/>
        <w:rPr>
          <w:rFonts w:ascii="ITC Avant Garde Std Bk" w:hAnsi="ITC Avant Garde Std Bk"/>
          <w:b/>
          <w:sz w:val="20"/>
          <w:lang w:val="es-MX"/>
        </w:rPr>
      </w:pPr>
    </w:p>
    <w:p w14:paraId="1965FCB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5.</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smartTag w:uri="urn:schemas-microsoft-com:office:smarttags" w:element="PersonName">
        <w:smartTagPr>
          <w:attr w:name="ProductID" w:val="la Unidad Técnica"/>
        </w:smartTagPr>
        <w:r w:rsidRPr="00A47C01">
          <w:rPr>
            <w:rFonts w:ascii="ITC Avant Garde Std Bk" w:hAnsi="ITC Avant Garde Std Bk"/>
            <w:sz w:val="20"/>
            <w:lang w:val="es-MX"/>
          </w:rPr>
          <w:t>La Unidad Técnica</w:t>
        </w:r>
      </w:smartTag>
      <w:r w:rsidRPr="00A47C01">
        <w:rPr>
          <w:rFonts w:ascii="ITC Avant Garde Std Bk" w:hAnsi="ITC Avant Garde Std Bk"/>
          <w:sz w:val="20"/>
          <w:lang w:val="es-MX"/>
        </w:rPr>
        <w:t xml:space="preserve"> de lo Contencioso Electoral de </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deberá admitir o desechar la denuncia en un plazo no mayor a 24 horas posteriores a su recepción; tal resolución deberá ser confirmada por escrito y se informará a </w:t>
      </w:r>
      <w:smartTag w:uri="urn:schemas-microsoft-com:office:smarttags" w:element="PersonName">
        <w:smartTagPr>
          <w:attr w:name="ProductID" w:val="la Sala Especializada"/>
        </w:smartTagPr>
        <w:r w:rsidRPr="00A47C01">
          <w:rPr>
            <w:rFonts w:ascii="ITC Avant Garde Std Bk" w:hAnsi="ITC Avant Garde Std Bk"/>
            <w:sz w:val="20"/>
            <w:lang w:val="es-MX"/>
          </w:rPr>
          <w:t>la Sala Especializada</w:t>
        </w:r>
      </w:smartTag>
      <w:r w:rsidRPr="00A47C01">
        <w:rPr>
          <w:rFonts w:ascii="ITC Avant Garde Std Bk" w:hAnsi="ITC Avant Garde Std Bk"/>
          <w:sz w:val="20"/>
          <w:lang w:val="es-MX"/>
        </w:rPr>
        <w:t xml:space="preserve"> del Tribunal Electoral, para su conocimiento.</w:t>
      </w:r>
      <w:r w:rsidRPr="00A47C01">
        <w:rPr>
          <w:rFonts w:ascii="ITC Avant Garde Std Bk" w:hAnsi="ITC Avant Garde Std Bk"/>
          <w:color w:val="2E74B5"/>
          <w:sz w:val="20"/>
          <w:lang w:val="es-MX"/>
        </w:rPr>
        <w:t>]</w:t>
      </w:r>
    </w:p>
    <w:p w14:paraId="789C1785"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173F47E0"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1B507E8" w14:textId="77777777" w:rsidR="00A47C01" w:rsidRPr="00A47C01" w:rsidRDefault="00A47C01" w:rsidP="00A47C01">
      <w:pPr>
        <w:pStyle w:val="Texto"/>
        <w:spacing w:after="0" w:line="240" w:lineRule="auto"/>
        <w:rPr>
          <w:rFonts w:ascii="ITC Avant Garde Std Bk" w:hAnsi="ITC Avant Garde Std Bk"/>
          <w:b/>
          <w:sz w:val="20"/>
          <w:lang w:val="es-MX"/>
        </w:rPr>
      </w:pPr>
    </w:p>
    <w:p w14:paraId="48FD3D9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6.</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La Unidad Técnica de lo Contencioso Electoral desechará la denuncia cuando:</w:t>
      </w:r>
      <w:r w:rsidRPr="00A47C01">
        <w:rPr>
          <w:rFonts w:ascii="ITC Avant Garde Std Bk" w:hAnsi="ITC Avant Garde Std Bk"/>
          <w:color w:val="2E74B5"/>
          <w:sz w:val="20"/>
          <w:lang w:val="es-MX"/>
        </w:rPr>
        <w:t>]</w:t>
      </w:r>
    </w:p>
    <w:p w14:paraId="363018A1"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6E2DA55D"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682DC88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F7405D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No se aporten u ofrezcan pruebas.</w:t>
      </w:r>
    </w:p>
    <w:p w14:paraId="6110040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E77905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 xml:space="preserve"> </w:t>
      </w:r>
      <w:r w:rsidRPr="00A47C01">
        <w:rPr>
          <w:rFonts w:ascii="ITC Avant Garde Std Bk" w:hAnsi="ITC Avant Garde Std Bk"/>
          <w:sz w:val="20"/>
          <w:lang w:val="es-ES_tradnl"/>
        </w:rPr>
        <w:tab/>
        <w:t>Sea notoriamente frívola o improcedente.</w:t>
      </w:r>
    </w:p>
    <w:p w14:paraId="0BE8D62A"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7E6CAF1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7.</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 xml:space="preserve">Cuando </w:t>
      </w:r>
      <w:smartTag w:uri="urn:schemas-microsoft-com:office:smarttags" w:element="PersonName">
        <w:smartTagPr>
          <w:attr w:name="ProductID" w:val="la Unidad Técnica"/>
        </w:smartTagPr>
        <w:r w:rsidRPr="00A47C01">
          <w:rPr>
            <w:rFonts w:ascii="ITC Avant Garde Std Bk" w:hAnsi="ITC Avant Garde Std Bk"/>
            <w:sz w:val="20"/>
            <w:lang w:val="es-MX"/>
          </w:rPr>
          <w:t>la Unidad Técnica</w:t>
        </w:r>
      </w:smartTag>
      <w:r w:rsidRPr="00A47C01">
        <w:rPr>
          <w:rFonts w:ascii="ITC Avant Garde Std Bk" w:hAnsi="ITC Avant Garde Std Bk"/>
          <w:sz w:val="20"/>
          <w:lang w:val="es-MX"/>
        </w:rPr>
        <w:t xml:space="preserve"> de lo Contencioso Electoral de </w:t>
      </w:r>
      <w:smartTag w:uri="urn:schemas-microsoft-com:office:smarttags" w:element="PersonName">
        <w:smartTagPr>
          <w:attr w:name="ProductID" w:val="La Secretaría Ejecutiva"/>
        </w:smartTagPr>
        <w:r w:rsidRPr="00A47C01">
          <w:rPr>
            <w:rFonts w:ascii="ITC Avant Garde Std Bk" w:hAnsi="ITC Avant Garde Std Bk"/>
            <w:sz w:val="20"/>
            <w:lang w:val="es-MX"/>
          </w:rPr>
          <w:t>la Secretaría Ejecutiva</w:t>
        </w:r>
      </w:smartTag>
      <w:r w:rsidRPr="00A47C01">
        <w:rPr>
          <w:rFonts w:ascii="ITC Avant Garde Std Bk" w:hAnsi="ITC Avant Garde Std Bk"/>
          <w:sz w:val="20"/>
          <w:lang w:val="es-MX"/>
        </w:rPr>
        <w:t xml:space="preserve"> admita la denuncia, emplazará a las partes, para que comparezcan a una audiencia de pruebas y alegatos, que tendrá lugar dentro del plazo de cuarenta y ocho horas posteriores a la admisión. En el escrito respectivo se le informará a la persona denunciada de la infracción que se le imputa y se le correrá traslado de la denuncia con sus anexos.</w:t>
      </w:r>
      <w:r w:rsidRPr="00A47C01">
        <w:rPr>
          <w:rFonts w:ascii="ITC Avant Garde Std Bk" w:hAnsi="ITC Avant Garde Std Bk"/>
          <w:color w:val="2E74B5"/>
          <w:sz w:val="20"/>
          <w:lang w:val="es-MX"/>
        </w:rPr>
        <w:t>]</w:t>
      </w:r>
    </w:p>
    <w:p w14:paraId="2A86218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76C04061"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4872C65E" w14:textId="77777777" w:rsidR="00A47C01" w:rsidRPr="00A47C01" w:rsidRDefault="00A47C01" w:rsidP="00A47C01">
      <w:pPr>
        <w:pStyle w:val="Texto"/>
        <w:spacing w:after="0" w:line="240" w:lineRule="auto"/>
        <w:rPr>
          <w:rFonts w:ascii="ITC Avant Garde Std Bk" w:hAnsi="ITC Avant Garde Std Bk"/>
          <w:b/>
          <w:sz w:val="20"/>
          <w:lang w:val="es-MX"/>
        </w:rPr>
      </w:pPr>
    </w:p>
    <w:p w14:paraId="7630EB2C"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8.</w:t>
      </w:r>
      <w:r w:rsidRPr="00A47C01">
        <w:rPr>
          <w:rFonts w:ascii="ITC Avant Garde Std Bk" w:hAnsi="ITC Avant Garde Std Bk"/>
          <w:sz w:val="20"/>
          <w:lang w:val="es-MX"/>
        </w:rPr>
        <w:t xml:space="preserve"> En lo procedente, el desarrollo de la audiencia de pruebas y alegatos y su traslado a </w:t>
      </w:r>
      <w:smartTag w:uri="urn:schemas-microsoft-com:office:smarttags" w:element="PersonName">
        <w:smartTagPr>
          <w:attr w:name="ProductID" w:val="la Sala Regional"/>
        </w:smartTagPr>
        <w:r w:rsidRPr="00A47C01">
          <w:rPr>
            <w:rFonts w:ascii="ITC Avant Garde Std Bk" w:hAnsi="ITC Avant Garde Std Bk"/>
            <w:sz w:val="20"/>
            <w:lang w:val="es-MX"/>
          </w:rPr>
          <w:t>la Sala Regional</w:t>
        </w:r>
      </w:smartTag>
      <w:r w:rsidRPr="00A47C01">
        <w:rPr>
          <w:rFonts w:ascii="ITC Avant Garde Std Bk" w:hAnsi="ITC Avant Garde Std Bk"/>
          <w:sz w:val="20"/>
          <w:lang w:val="es-MX"/>
        </w:rPr>
        <w:t xml:space="preserve"> Especializada, se desarrollarán conforme lo dispuesto en el artículo 473.</w:t>
      </w:r>
    </w:p>
    <w:p w14:paraId="4DBAEDD2" w14:textId="77777777" w:rsidR="00A47C01" w:rsidRPr="00A47C01" w:rsidRDefault="00A47C01" w:rsidP="00A47C01">
      <w:pPr>
        <w:pStyle w:val="Texto"/>
        <w:spacing w:after="0" w:line="240" w:lineRule="auto"/>
        <w:rPr>
          <w:rFonts w:ascii="ITC Avant Garde Std Bk" w:hAnsi="ITC Avant Garde Std Bk"/>
          <w:b/>
          <w:sz w:val="20"/>
          <w:lang w:val="es-MX"/>
        </w:rPr>
      </w:pPr>
    </w:p>
    <w:p w14:paraId="17426E6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9.</w:t>
      </w:r>
      <w:r w:rsidRPr="00A47C01">
        <w:rPr>
          <w:rFonts w:ascii="ITC Avant Garde Std Bk" w:hAnsi="ITC Avant Garde Std Bk"/>
          <w:sz w:val="20"/>
          <w:lang w:val="es-MX"/>
        </w:rPr>
        <w:t xml:space="preserve"> </w:t>
      </w:r>
      <w:r w:rsidRPr="00A47C01">
        <w:rPr>
          <w:rFonts w:ascii="ITC Avant Garde Std Bk" w:hAnsi="ITC Avant Garde Std Bk"/>
          <w:color w:val="2E74B5"/>
          <w:sz w:val="20"/>
          <w:lang w:val="es-MX"/>
        </w:rPr>
        <w:t>[</w:t>
      </w:r>
      <w:r w:rsidRPr="00A47C01">
        <w:rPr>
          <w:rFonts w:ascii="ITC Avant Garde Std Bk" w:hAnsi="ITC Avant Garde Std Bk"/>
          <w:sz w:val="20"/>
          <w:lang w:val="es-MX"/>
        </w:rPr>
        <w:t>Las denuncias presentadas ante los Organismos Públicos Locales Electorales, así como procedimientos iniciados de oficio, deberán ser sustanciados en lo conducente, de acuerdo al procedimiento establecido en este artículo.</w:t>
      </w:r>
      <w:r w:rsidRPr="00A47C01">
        <w:rPr>
          <w:rFonts w:ascii="ITC Avant Garde Std Bk" w:hAnsi="ITC Avant Garde Std Bk"/>
          <w:color w:val="2E74B5"/>
          <w:sz w:val="20"/>
          <w:lang w:val="es-MX"/>
        </w:rPr>
        <w:t>]</w:t>
      </w:r>
    </w:p>
    <w:p w14:paraId="6A931CF8"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28CB39FA"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177BE42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adicionado DOF 13-04-2020</w:t>
      </w:r>
    </w:p>
    <w:p w14:paraId="06ED0FE1" w14:textId="77777777" w:rsidR="00A47C01" w:rsidRPr="00A47C01" w:rsidRDefault="00A47C01" w:rsidP="00A47C01">
      <w:pPr>
        <w:pStyle w:val="Texto"/>
        <w:spacing w:after="0" w:line="240" w:lineRule="auto"/>
        <w:rPr>
          <w:rFonts w:ascii="ITC Avant Garde Std Bk" w:hAnsi="ITC Avant Garde Std Bk"/>
          <w:b/>
          <w:sz w:val="20"/>
        </w:rPr>
      </w:pPr>
    </w:p>
    <w:p w14:paraId="4F86DE70" w14:textId="77777777" w:rsidR="00A47C01" w:rsidRPr="00A47C01" w:rsidRDefault="00A47C01" w:rsidP="00A47C01">
      <w:pPr>
        <w:pStyle w:val="Texto"/>
        <w:spacing w:after="0" w:line="240" w:lineRule="auto"/>
        <w:rPr>
          <w:rFonts w:ascii="ITC Avant Garde Std Bk" w:hAnsi="ITC Avant Garde Std Bk"/>
          <w:b/>
          <w:sz w:val="20"/>
        </w:rPr>
      </w:pPr>
      <w:bookmarkStart w:id="500" w:name="Artículo_475"/>
      <w:r w:rsidRPr="00A47C01">
        <w:rPr>
          <w:rFonts w:ascii="ITC Avant Garde Std Bk" w:hAnsi="ITC Avant Garde Std Bk"/>
          <w:b/>
          <w:sz w:val="20"/>
        </w:rPr>
        <w:t>Artículo 475</w:t>
      </w:r>
      <w:bookmarkEnd w:id="500"/>
      <w:r w:rsidRPr="00A47C01">
        <w:rPr>
          <w:rFonts w:ascii="ITC Avant Garde Std Bk" w:hAnsi="ITC Avant Garde Std Bk"/>
          <w:b/>
          <w:sz w:val="20"/>
        </w:rPr>
        <w:t>.</w:t>
      </w:r>
    </w:p>
    <w:p w14:paraId="04105545"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1. </w:t>
      </w:r>
      <w:r w:rsidRPr="00A47C01">
        <w:rPr>
          <w:rFonts w:ascii="ITC Avant Garde Std Bk" w:hAnsi="ITC Avant Garde Std Bk"/>
          <w:sz w:val="20"/>
        </w:rPr>
        <w:t>Será competente para resolver sobre el procedimiento especial sancionador referido en el artículo anterior, la Sala Regional Especializada del Tribunal Electoral.</w:t>
      </w:r>
    </w:p>
    <w:p w14:paraId="01A3DEBC" w14:textId="77777777" w:rsidR="00A47C01" w:rsidRPr="00A47C01" w:rsidRDefault="00A47C01" w:rsidP="00A47C01">
      <w:pPr>
        <w:pStyle w:val="Texto"/>
        <w:spacing w:after="0" w:line="240" w:lineRule="auto"/>
        <w:rPr>
          <w:rFonts w:ascii="ITC Avant Garde Std Bk" w:hAnsi="ITC Avant Garde Std Bk"/>
          <w:b/>
          <w:sz w:val="20"/>
        </w:rPr>
      </w:pPr>
    </w:p>
    <w:p w14:paraId="06A47B49" w14:textId="77777777" w:rsidR="00A47C01" w:rsidRPr="00A47C01" w:rsidRDefault="00A47C01" w:rsidP="00A47C01">
      <w:pPr>
        <w:pStyle w:val="Texto"/>
        <w:spacing w:after="0" w:line="240" w:lineRule="auto"/>
        <w:rPr>
          <w:rFonts w:ascii="ITC Avant Garde Std Bk" w:hAnsi="ITC Avant Garde Std Bk"/>
          <w:b/>
          <w:sz w:val="20"/>
        </w:rPr>
      </w:pPr>
      <w:bookmarkStart w:id="501" w:name="Artículo_476"/>
      <w:r w:rsidRPr="00A47C01">
        <w:rPr>
          <w:rFonts w:ascii="ITC Avant Garde Std Bk" w:hAnsi="ITC Avant Garde Std Bk"/>
          <w:b/>
          <w:sz w:val="20"/>
        </w:rPr>
        <w:t>Artículo 476</w:t>
      </w:r>
      <w:bookmarkEnd w:id="501"/>
      <w:r w:rsidRPr="00A47C01">
        <w:rPr>
          <w:rFonts w:ascii="ITC Avant Garde Std Bk" w:hAnsi="ITC Avant Garde Std Bk"/>
          <w:b/>
          <w:sz w:val="20"/>
        </w:rPr>
        <w:t>.</w:t>
      </w:r>
    </w:p>
    <w:p w14:paraId="6F1A60B5" w14:textId="77777777" w:rsidR="00A47C01" w:rsidRPr="00A47C01" w:rsidRDefault="00A47C01" w:rsidP="00A47C01">
      <w:pPr>
        <w:pStyle w:val="Texto"/>
        <w:spacing w:after="0" w:line="240" w:lineRule="auto"/>
        <w:rPr>
          <w:rFonts w:ascii="ITC Avant Garde Std Bk" w:hAnsi="ITC Avant Garde Std Bk"/>
          <w:b/>
          <w:sz w:val="20"/>
        </w:rPr>
      </w:pPr>
      <w:r w:rsidRPr="00A47C01">
        <w:rPr>
          <w:rFonts w:ascii="ITC Avant Garde Std Bk" w:hAnsi="ITC Avant Garde Std Bk"/>
          <w:b/>
          <w:sz w:val="20"/>
        </w:rPr>
        <w:t xml:space="preserve">1. </w:t>
      </w:r>
      <w:r w:rsidRPr="00A47C01">
        <w:rPr>
          <w:rFonts w:ascii="ITC Avant Garde Std Bk" w:hAnsi="ITC Avant Garde Std Bk"/>
          <w:color w:val="2E74B5"/>
          <w:sz w:val="20"/>
        </w:rPr>
        <w:t>[</w:t>
      </w:r>
      <w:r w:rsidRPr="00A47C01">
        <w:rPr>
          <w:rFonts w:ascii="ITC Avant Garde Std Bk" w:hAnsi="ITC Avant Garde Std Bk"/>
          <w:sz w:val="20"/>
        </w:rPr>
        <w:t>La Sala Regional Especializada del Tribunal Electoral, recibirá del Instituto el expediente original formado con motivo de la denuncia y el informe circunstanciado respectivo.</w:t>
      </w:r>
      <w:r w:rsidRPr="00A47C01">
        <w:rPr>
          <w:rFonts w:ascii="ITC Avant Garde Std Bk" w:hAnsi="ITC Avant Garde Std Bk"/>
          <w:color w:val="2E74B5"/>
          <w:sz w:val="20"/>
        </w:rPr>
        <w:t>]</w:t>
      </w:r>
    </w:p>
    <w:p w14:paraId="61FCE623"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3E15BA56"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629A451D" w14:textId="77777777" w:rsidR="00A47C01" w:rsidRPr="00A47C01" w:rsidRDefault="00A47C01" w:rsidP="00A47C01">
      <w:pPr>
        <w:pStyle w:val="Texto"/>
        <w:spacing w:after="0" w:line="240" w:lineRule="auto"/>
        <w:rPr>
          <w:rFonts w:ascii="ITC Avant Garde Std Bk" w:hAnsi="ITC Avant Garde Std Bk"/>
          <w:b/>
          <w:sz w:val="20"/>
        </w:rPr>
      </w:pPr>
    </w:p>
    <w:p w14:paraId="535A5B8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2. </w:t>
      </w:r>
      <w:r w:rsidRPr="00A47C01">
        <w:rPr>
          <w:rFonts w:ascii="ITC Avant Garde Std Bk" w:hAnsi="ITC Avant Garde Std Bk"/>
          <w:color w:val="2E74B5"/>
          <w:sz w:val="20"/>
        </w:rPr>
        <w:t>[</w:t>
      </w:r>
      <w:r w:rsidRPr="00A47C01">
        <w:rPr>
          <w:rFonts w:ascii="ITC Avant Garde Std Bk" w:hAnsi="ITC Avant Garde Std Bk"/>
          <w:sz w:val="20"/>
        </w:rPr>
        <w:t>Recibido el expediente en la Sala Regional Especializada del Tribunal Electoral, el Presidente de dicha Sala lo turnará al Magistrado Ponente que corresponda, quién deberá:</w:t>
      </w:r>
      <w:r w:rsidRPr="00A47C01">
        <w:rPr>
          <w:rFonts w:ascii="ITC Avant Garde Std Bk" w:hAnsi="ITC Avant Garde Std Bk"/>
          <w:color w:val="2E74B5"/>
          <w:sz w:val="20"/>
        </w:rPr>
        <w:t>]</w:t>
      </w:r>
    </w:p>
    <w:p w14:paraId="4C7521E7"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Párrafo reformado DOF 02-03-2023</w:t>
      </w:r>
    </w:p>
    <w:p w14:paraId="44A2840B"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Párrafo declarado inválido y “recupera su vigencia con el texto que tenía al 2 de marzo de 2023” por sentencia de la SCJN a Acción de Inconstitucionalidad notificada para efectos legales el 23-06-2023 y publicada DOF 24-11-2023</w:t>
      </w:r>
    </w:p>
    <w:p w14:paraId="29B06DC5" w14:textId="77777777" w:rsidR="00A47C01" w:rsidRPr="00A47C01" w:rsidRDefault="00A47C01" w:rsidP="00A47C01">
      <w:pPr>
        <w:pStyle w:val="Texto"/>
        <w:spacing w:after="0" w:line="240" w:lineRule="auto"/>
        <w:rPr>
          <w:rFonts w:ascii="ITC Avant Garde Std Bk" w:hAnsi="ITC Avant Garde Std Bk"/>
          <w:b/>
          <w:sz w:val="20"/>
        </w:rPr>
      </w:pPr>
    </w:p>
    <w:p w14:paraId="706FD4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Radicar la denuncia, procediendo a verificar el cumplimiento, por parte del Instituto, de los requisitos previstos en esta Ley;</w:t>
      </w:r>
    </w:p>
    <w:p w14:paraId="0D46FCC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775B4E5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Cuando advierta omisiones o deficiencias en la integración del expediente o en su tramitación, así como violación a las reglas establecidas en esta Ley, realizar u ordenar al Instituto la realización de diligencias para mejor proveer, determinando las que deban realizarse y el plazo para llevarlas a cabo, las cuales deberá desahogar en la forma más expedita;</w:t>
      </w:r>
    </w:p>
    <w:p w14:paraId="04D9D58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3E12ED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De persistir la violación procesal, el Magistrado Ponente podrá imponer las medidas de apremio necesarias para garantizar los principios de inmediatez y de exhaustividad en la tramitación del procedimiento. Lo anterior con independencia de la responsabilidad administrativa que en su caso pudiera exigirse a los funcionarios electorales;</w:t>
      </w:r>
    </w:p>
    <w:p w14:paraId="60CF2B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6BFD4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Una vez que se encuentre debidamente integrado el expediente, el Magistrado Ponente dentro de las cuarenta y ocho horas siguientes contadas a partir de su turno, deberá poner a consideración del pleno de la Sala Regional Especializada del Tribunal Electoral, el proyecto de sentencia que resuelva el procedimiento sancionador, y</w:t>
      </w:r>
      <w:r w:rsidRPr="00A47C01">
        <w:rPr>
          <w:rFonts w:ascii="ITC Avant Garde Std Bk" w:hAnsi="ITC Avant Garde Std Bk"/>
          <w:color w:val="2E74B5"/>
          <w:sz w:val="20"/>
          <w:lang w:val="es-ES_tradnl"/>
        </w:rPr>
        <w:t>]</w:t>
      </w:r>
    </w:p>
    <w:p w14:paraId="085A18CC"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0375F06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5E944BE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A3198E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b/>
          <w:sz w:val="20"/>
          <w:lang w:val="es-ES_tradnl"/>
        </w:rPr>
        <w:tab/>
      </w:r>
      <w:r w:rsidRPr="00A47C01">
        <w:rPr>
          <w:rFonts w:ascii="ITC Avant Garde Std Bk" w:hAnsi="ITC Avant Garde Std Bk"/>
          <w:sz w:val="20"/>
          <w:lang w:val="es-ES_tradnl"/>
        </w:rPr>
        <w:t>El Pleno de esta Sala en sesión pública, resolverá el asunto en un plazo de veinticuatro horas contadas a partir de que se haya distribuido el proyecto de resolución.</w:t>
      </w:r>
    </w:p>
    <w:p w14:paraId="5BC33B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BDB9F37" w14:textId="77777777" w:rsidR="00A47C01" w:rsidRPr="00A47C01" w:rsidRDefault="00A47C01" w:rsidP="00A47C01">
      <w:pPr>
        <w:pStyle w:val="Texto"/>
        <w:spacing w:after="0" w:line="240" w:lineRule="auto"/>
        <w:rPr>
          <w:rFonts w:ascii="ITC Avant Garde Std Bk" w:hAnsi="ITC Avant Garde Std Bk"/>
          <w:b/>
          <w:sz w:val="20"/>
        </w:rPr>
      </w:pPr>
      <w:bookmarkStart w:id="502" w:name="Artículo_477"/>
      <w:r w:rsidRPr="00A47C01">
        <w:rPr>
          <w:rFonts w:ascii="ITC Avant Garde Std Bk" w:hAnsi="ITC Avant Garde Std Bk"/>
          <w:b/>
          <w:sz w:val="20"/>
        </w:rPr>
        <w:t>Artículo 477</w:t>
      </w:r>
      <w:bookmarkEnd w:id="502"/>
      <w:r w:rsidRPr="00A47C01">
        <w:rPr>
          <w:rFonts w:ascii="ITC Avant Garde Std Bk" w:hAnsi="ITC Avant Garde Std Bk"/>
          <w:b/>
          <w:sz w:val="20"/>
        </w:rPr>
        <w:t>.</w:t>
      </w:r>
    </w:p>
    <w:p w14:paraId="6377E156" w14:textId="77777777" w:rsidR="00A47C01" w:rsidRPr="00A47C01" w:rsidRDefault="00A47C01" w:rsidP="00A47C01">
      <w:pPr>
        <w:pStyle w:val="Texto"/>
        <w:spacing w:after="0" w:line="240" w:lineRule="auto"/>
        <w:rPr>
          <w:rFonts w:ascii="ITC Avant Garde Std Bk" w:hAnsi="ITC Avant Garde Std Bk"/>
          <w:b/>
          <w:sz w:val="20"/>
          <w:lang w:val="es-ES_tradnl"/>
        </w:rPr>
      </w:pPr>
      <w:r w:rsidRPr="00A47C01">
        <w:rPr>
          <w:rFonts w:ascii="ITC Avant Garde Std Bk" w:hAnsi="ITC Avant Garde Std Bk"/>
          <w:b/>
          <w:sz w:val="20"/>
          <w:lang w:val="es-ES_tradnl"/>
        </w:rPr>
        <w:t xml:space="preserve">1. </w:t>
      </w:r>
      <w:r w:rsidRPr="00A47C01">
        <w:rPr>
          <w:rFonts w:ascii="ITC Avant Garde Std Bk" w:hAnsi="ITC Avant Garde Std Bk"/>
          <w:sz w:val="20"/>
          <w:lang w:val="es-ES_tradnl"/>
        </w:rPr>
        <w:t>Las sentencias que resuelvan el procedimiento especial sancionador podrán tener los efectos siguientes:</w:t>
      </w:r>
    </w:p>
    <w:p w14:paraId="090C90D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21E21F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Declarar la inexistencia de la violación objeto de la queja o denuncia y, en su caso, revocar las medidas cautelares que se hubieren impuesto, o</w:t>
      </w:r>
    </w:p>
    <w:p w14:paraId="190AA72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48BA43A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Imponer las sanciones que resulten procedentes en términos de lo dispuesto en esta Ley.</w:t>
      </w:r>
    </w:p>
    <w:p w14:paraId="2CC22D05"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3045DA0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TÍTULO SEGUNDO</w:t>
      </w:r>
    </w:p>
    <w:p w14:paraId="02C93341"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Responsabilidades de los Servidores Públicos del Instituto Nacional Electoral</w:t>
      </w:r>
    </w:p>
    <w:p w14:paraId="7BC004C0"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p>
    <w:p w14:paraId="1083262D"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w:t>
      </w:r>
    </w:p>
    <w:p w14:paraId="125C5076"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las Responsabilidades Administrativas</w:t>
      </w:r>
    </w:p>
    <w:p w14:paraId="7A87769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39DE4445" w14:textId="77777777" w:rsidR="00A47C01" w:rsidRPr="00A47C01" w:rsidRDefault="00A47C01" w:rsidP="00A47C01">
      <w:pPr>
        <w:pStyle w:val="Texto"/>
        <w:spacing w:after="0" w:line="240" w:lineRule="auto"/>
        <w:rPr>
          <w:rFonts w:ascii="ITC Avant Garde Std Bk" w:hAnsi="ITC Avant Garde Std Bk"/>
          <w:b/>
          <w:sz w:val="20"/>
        </w:rPr>
      </w:pPr>
      <w:bookmarkStart w:id="503" w:name="Artículo_478"/>
      <w:r w:rsidRPr="00A47C01">
        <w:rPr>
          <w:rFonts w:ascii="ITC Avant Garde Std Bk" w:hAnsi="ITC Avant Garde Std Bk"/>
          <w:b/>
          <w:sz w:val="20"/>
        </w:rPr>
        <w:t>Artículo 478</w:t>
      </w:r>
      <w:bookmarkEnd w:id="503"/>
      <w:r w:rsidRPr="00A47C01">
        <w:rPr>
          <w:rFonts w:ascii="ITC Avant Garde Std Bk" w:hAnsi="ITC Avant Garde Std Bk"/>
          <w:b/>
          <w:sz w:val="20"/>
        </w:rPr>
        <w:t>.</w:t>
      </w:r>
    </w:p>
    <w:p w14:paraId="1EEDDFD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w:t>
      </w:r>
      <w:r w:rsidRPr="00A47C01">
        <w:rPr>
          <w:rFonts w:ascii="ITC Avant Garde Std Bk" w:hAnsi="ITC Avant Garde Std Bk"/>
          <w:color w:val="2E74B5"/>
          <w:sz w:val="20"/>
        </w:rPr>
        <w:t>[</w:t>
      </w:r>
      <w:r w:rsidRPr="00A47C01">
        <w:rPr>
          <w:rFonts w:ascii="ITC Avant Garde Std Bk" w:hAnsi="ITC Avant Garde Std Bk"/>
          <w:sz w:val="20"/>
        </w:rPr>
        <w:t>Para los efectos del presente Capítulo, serán considerados como servidores públicos del Instituto: el Consejero Presidente, los Consejeros Electorales del Consejo General y de los consejos locales y distritales, el Secretario Ejecutivo, el titular del Órgano Interno de Control, los directores ejecutivos, el titular del Unidad Técnica de Fiscalización de la Comisión de Fiscalización, los jefes de unidades administrativas, los vocales ejecutivos de los órganos desconcentrados, los funcionarios y empleados y, en general, toda persona que desempeñe un empleo, cargo o comisión de cualquier naturaleza en el Instituto, quienes serán responsables por los actos u omisiones en que incurran en el desempeño de sus respectivas funciones.</w:t>
      </w:r>
      <w:r w:rsidRPr="00A47C01">
        <w:rPr>
          <w:rFonts w:ascii="ITC Avant Garde Std Bk" w:hAnsi="ITC Avant Garde Std Bk"/>
          <w:color w:val="2E74B5"/>
          <w:sz w:val="20"/>
        </w:rPr>
        <w:t>]</w:t>
      </w:r>
    </w:p>
    <w:p w14:paraId="26AFF2C0"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Numeral reformado DOF 02-03-2023</w:t>
      </w:r>
    </w:p>
    <w:p w14:paraId="47006E77"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Numeral declarado inválido y “recupera su vigencia con el texto que tenía al 2 de marzo de 2023” por sentencia de la SCJN a Acción de Inconstitucionalidad notificada para efectos legales el 23-06-2023 y publicada DOF 24-11-2023</w:t>
      </w:r>
    </w:p>
    <w:p w14:paraId="769AA657" w14:textId="77777777" w:rsidR="00A47C01" w:rsidRPr="00A47C01" w:rsidRDefault="00A47C01" w:rsidP="00A47C01">
      <w:pPr>
        <w:pStyle w:val="Texto"/>
        <w:spacing w:after="0" w:line="240" w:lineRule="auto"/>
        <w:rPr>
          <w:rFonts w:ascii="ITC Avant Garde Std Bk" w:hAnsi="ITC Avant Garde Std Bk"/>
          <w:b/>
          <w:sz w:val="20"/>
        </w:rPr>
      </w:pPr>
    </w:p>
    <w:p w14:paraId="25EC530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El Órgano Interno de Control del Instituto, su titular y el personal adscrito a la misma, cualquiera que sea su nivel, están impedidos de intervenir o interferir en forma alguna en el desempeño de las facultades y ejercicio de atribuciones de naturaleza electoral que la Constitución y esta Ley confieren a los funcionarios del Instituto.</w:t>
      </w:r>
    </w:p>
    <w:p w14:paraId="76397A38"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27-01-2017</w:t>
      </w:r>
    </w:p>
    <w:p w14:paraId="1612B84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73407B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04" w:name="Artículo_479"/>
      <w:r w:rsidRPr="00A47C01">
        <w:rPr>
          <w:rFonts w:ascii="ITC Avant Garde Std Bk" w:hAnsi="ITC Avant Garde Std Bk"/>
          <w:b/>
          <w:sz w:val="20"/>
          <w:lang w:val="es-ES_tradnl"/>
        </w:rPr>
        <w:t>Artículo 479</w:t>
      </w:r>
      <w:bookmarkEnd w:id="504"/>
      <w:r w:rsidRPr="00A47C01">
        <w:rPr>
          <w:rFonts w:ascii="ITC Avant Garde Std Bk" w:hAnsi="ITC Avant Garde Std Bk"/>
          <w:b/>
          <w:sz w:val="20"/>
          <w:lang w:val="es-ES_tradnl"/>
        </w:rPr>
        <w:t>.</w:t>
      </w:r>
    </w:p>
    <w:p w14:paraId="52188006"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1.</w:t>
      </w:r>
      <w:r w:rsidRPr="00A47C01">
        <w:rPr>
          <w:rFonts w:ascii="ITC Avant Garde Std Bk" w:hAnsi="ITC Avant Garde Std Bk"/>
          <w:sz w:val="20"/>
          <w:lang w:val="es-ES_tradnl"/>
        </w:rPr>
        <w:t xml:space="preserve"> Serán causas de responsabilidad para los servidores públicos del Instituto:</w:t>
      </w:r>
    </w:p>
    <w:p w14:paraId="10F434C8"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399A4E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Realizar conductas que atenten contra la independencia de la función electoral, o cualquier acción que genere o implique subordinación respecto de terceros;</w:t>
      </w:r>
    </w:p>
    <w:p w14:paraId="3857763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E5E654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Inmiscuirse indebidamente en cuestiones que competan a otros órganos del Instituto;</w:t>
      </w:r>
    </w:p>
    <w:p w14:paraId="5660646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AF9B1A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Tener notoria negligencia, ineptitud o descuido en el desempeño de las funciones o labores que deban realizar;</w:t>
      </w:r>
    </w:p>
    <w:p w14:paraId="6821C1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20BA6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Conocer de algún asunto o participar en algún acto para el cual se encuentren impedidos;</w:t>
      </w:r>
    </w:p>
    <w:p w14:paraId="43F999E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991BF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Realizar nombramientos, promociones o ratificaciones infringiendo las disposiciones generales correspondientes;</w:t>
      </w:r>
    </w:p>
    <w:p w14:paraId="477B04D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575675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No poner en conocimiento del Consejo General todo acto tendiente a vulnerar la independencia de la función electoral;</w:t>
      </w:r>
    </w:p>
    <w:p w14:paraId="140B9B5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C539E7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No preservar los principios que rigen el funcionamiento del Instituto en el desempeño de sus labores;</w:t>
      </w:r>
    </w:p>
    <w:p w14:paraId="4EF4169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513C8B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Emitir opinión pública que implique prejuzgar sobre un asunto de su conocimiento;</w:t>
      </w:r>
    </w:p>
    <w:p w14:paraId="63080C3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6C97D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i)</w:t>
      </w:r>
      <w:r w:rsidRPr="00A47C01">
        <w:rPr>
          <w:rFonts w:ascii="ITC Avant Garde Std Bk" w:hAnsi="ITC Avant Garde Std Bk"/>
          <w:sz w:val="20"/>
          <w:lang w:val="es-ES_tradnl"/>
        </w:rPr>
        <w:tab/>
        <w:t>Dejar de desempeñar las funciones o las labores que tenga a su cargo;</w:t>
      </w:r>
    </w:p>
    <w:p w14:paraId="3AEE3FA2"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610BF41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j)</w:t>
      </w:r>
      <w:r w:rsidRPr="00A47C01">
        <w:rPr>
          <w:rFonts w:ascii="ITC Avant Garde Std Bk" w:hAnsi="ITC Avant Garde Std Bk"/>
          <w:sz w:val="20"/>
          <w:lang w:val="es-ES_tradnl"/>
        </w:rPr>
        <w:tab/>
        <w:t>Las previstas, en lo conducente, en el artículo 8 de la Ley Federal de Responsabilidades Administrativas de los Servidores Públicos, y</w:t>
      </w:r>
    </w:p>
    <w:p w14:paraId="22A089E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D6169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k)</w:t>
      </w:r>
      <w:r w:rsidRPr="00A47C01">
        <w:rPr>
          <w:rFonts w:ascii="ITC Avant Garde Std Bk" w:hAnsi="ITC Avant Garde Std Bk"/>
          <w:sz w:val="20"/>
          <w:lang w:val="es-ES_tradnl"/>
        </w:rPr>
        <w:tab/>
        <w:t>Las demás que determine esta Ley o las leyes que resulten aplicables.</w:t>
      </w:r>
    </w:p>
    <w:p w14:paraId="472D6BE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4908C7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w:t>
      </w:r>
    </w:p>
    <w:p w14:paraId="2868FF54"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rPr>
      </w:pPr>
      <w:r w:rsidRPr="00A47C01">
        <w:rPr>
          <w:rFonts w:ascii="ITC Avant Garde Std Bk" w:hAnsi="ITC Avant Garde Std Bk"/>
          <w:b/>
          <w:sz w:val="22"/>
          <w:szCs w:val="22"/>
        </w:rPr>
        <w:t>Del Régimen de Responsabilidades Administrativas</w:t>
      </w:r>
    </w:p>
    <w:p w14:paraId="5F18146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Denominación del Capítulo reformada DOF 27-01-2017</w:t>
      </w:r>
    </w:p>
    <w:p w14:paraId="39D399EC"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MX"/>
        </w:rPr>
      </w:pPr>
    </w:p>
    <w:p w14:paraId="05C4B8CC" w14:textId="77777777" w:rsidR="00A47C01" w:rsidRPr="00A47C01" w:rsidRDefault="00A47C01" w:rsidP="00A47C01">
      <w:pPr>
        <w:pStyle w:val="Texto"/>
        <w:spacing w:after="0" w:line="240" w:lineRule="auto"/>
        <w:rPr>
          <w:rFonts w:ascii="ITC Avant Garde Std Bk" w:hAnsi="ITC Avant Garde Std Bk"/>
          <w:b/>
          <w:sz w:val="20"/>
        </w:rPr>
      </w:pPr>
      <w:bookmarkStart w:id="505" w:name="Artículo_480"/>
      <w:r w:rsidRPr="00A47C01">
        <w:rPr>
          <w:rFonts w:ascii="ITC Avant Garde Std Bk" w:hAnsi="ITC Avant Garde Std Bk"/>
          <w:b/>
          <w:sz w:val="20"/>
        </w:rPr>
        <w:t>Artículo 480</w:t>
      </w:r>
      <w:bookmarkEnd w:id="505"/>
      <w:r w:rsidRPr="00A47C01">
        <w:rPr>
          <w:rFonts w:ascii="ITC Avant Garde Std Bk" w:hAnsi="ITC Avant Garde Std Bk"/>
          <w:b/>
          <w:sz w:val="20"/>
        </w:rPr>
        <w:t>.</w:t>
      </w:r>
    </w:p>
    <w:p w14:paraId="66F2173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Para la determinación de las responsabilidades administrativas de los servidores públicos del Instituto por la comisión de faltas administrativas graves o no graves, o de los particulares vinculados con faltas administrativas graves, el Órgano Interno de Control se sujetará al régimen y procedimientos establecidos en la Ley General de Responsabilidades Administrativas.</w:t>
      </w:r>
    </w:p>
    <w:p w14:paraId="70718027"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27-01-2017</w:t>
      </w:r>
    </w:p>
    <w:p w14:paraId="4D4E5CF1" w14:textId="77777777" w:rsidR="00A47C01" w:rsidRPr="00A47C01" w:rsidRDefault="00A47C01" w:rsidP="00A47C01">
      <w:pPr>
        <w:pStyle w:val="Texto"/>
        <w:spacing w:after="0" w:line="240" w:lineRule="auto"/>
        <w:rPr>
          <w:rFonts w:ascii="ITC Avant Garde Std Bk" w:hAnsi="ITC Avant Garde Std Bk"/>
          <w:b/>
          <w:sz w:val="20"/>
        </w:rPr>
      </w:pPr>
    </w:p>
    <w:p w14:paraId="52505E4B" w14:textId="77777777" w:rsidR="00A47C01" w:rsidRPr="00A47C01" w:rsidRDefault="00A47C01" w:rsidP="00A47C01">
      <w:pPr>
        <w:pStyle w:val="Texto"/>
        <w:spacing w:after="0" w:line="240" w:lineRule="auto"/>
        <w:rPr>
          <w:rFonts w:ascii="ITC Avant Garde Std Bk" w:hAnsi="ITC Avant Garde Std Bk"/>
          <w:sz w:val="20"/>
        </w:rPr>
      </w:pPr>
      <w:bookmarkStart w:id="506" w:name="Artículo_481"/>
      <w:r w:rsidRPr="00A47C01">
        <w:rPr>
          <w:rFonts w:ascii="ITC Avant Garde Std Bk" w:hAnsi="ITC Avant Garde Std Bk"/>
          <w:b/>
          <w:sz w:val="20"/>
        </w:rPr>
        <w:t>Artículo 481</w:t>
      </w:r>
      <w:bookmarkEnd w:id="506"/>
      <w:r w:rsidRPr="00A47C01">
        <w:rPr>
          <w:rFonts w:ascii="ITC Avant Garde Std Bk" w:hAnsi="ITC Avant Garde Std Bk"/>
          <w:b/>
          <w:sz w:val="20"/>
        </w:rPr>
        <w:t>.</w:t>
      </w:r>
      <w:r w:rsidRPr="00A47C01">
        <w:rPr>
          <w:rFonts w:ascii="ITC Avant Garde Std Bk" w:hAnsi="ITC Avant Garde Std Bk"/>
          <w:sz w:val="20"/>
        </w:rPr>
        <w:t xml:space="preserve"> Se deroga.</w:t>
      </w:r>
    </w:p>
    <w:p w14:paraId="703E4DC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213B49D4" w14:textId="77777777" w:rsidR="00A47C01" w:rsidRPr="00A47C01" w:rsidRDefault="00A47C01" w:rsidP="00A47C01">
      <w:pPr>
        <w:pStyle w:val="Texto"/>
        <w:spacing w:after="0" w:line="240" w:lineRule="auto"/>
        <w:rPr>
          <w:rFonts w:ascii="ITC Avant Garde Std Bk" w:hAnsi="ITC Avant Garde Std Bk"/>
          <w:sz w:val="20"/>
        </w:rPr>
      </w:pPr>
    </w:p>
    <w:p w14:paraId="7A8BFED6" w14:textId="77777777" w:rsidR="00A47C01" w:rsidRPr="00A47C01" w:rsidRDefault="00A47C01" w:rsidP="00A47C01">
      <w:pPr>
        <w:pStyle w:val="Texto"/>
        <w:spacing w:after="0" w:line="240" w:lineRule="auto"/>
        <w:rPr>
          <w:rFonts w:ascii="ITC Avant Garde Std Bk" w:hAnsi="ITC Avant Garde Std Bk"/>
          <w:sz w:val="20"/>
        </w:rPr>
      </w:pPr>
      <w:bookmarkStart w:id="507" w:name="Artículo_482"/>
      <w:r w:rsidRPr="00A47C01">
        <w:rPr>
          <w:rFonts w:ascii="ITC Avant Garde Std Bk" w:hAnsi="ITC Avant Garde Std Bk"/>
          <w:b/>
          <w:sz w:val="20"/>
        </w:rPr>
        <w:t>Artículo 482</w:t>
      </w:r>
      <w:bookmarkEnd w:id="507"/>
      <w:r w:rsidRPr="00A47C01">
        <w:rPr>
          <w:rFonts w:ascii="ITC Avant Garde Std Bk" w:hAnsi="ITC Avant Garde Std Bk"/>
          <w:b/>
          <w:sz w:val="20"/>
        </w:rPr>
        <w:t>.</w:t>
      </w:r>
      <w:r w:rsidRPr="00A47C01">
        <w:rPr>
          <w:rFonts w:ascii="ITC Avant Garde Std Bk" w:hAnsi="ITC Avant Garde Std Bk"/>
          <w:sz w:val="20"/>
        </w:rPr>
        <w:t xml:space="preserve"> Se deroga.</w:t>
      </w:r>
    </w:p>
    <w:p w14:paraId="67BC5A1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3FDA0CD6" w14:textId="77777777" w:rsidR="00A47C01" w:rsidRPr="00A47C01" w:rsidRDefault="00A47C01" w:rsidP="00A47C01">
      <w:pPr>
        <w:pStyle w:val="Texto"/>
        <w:spacing w:after="0" w:line="240" w:lineRule="auto"/>
        <w:rPr>
          <w:rFonts w:ascii="ITC Avant Garde Std Bk" w:hAnsi="ITC Avant Garde Std Bk"/>
          <w:sz w:val="20"/>
        </w:rPr>
      </w:pPr>
    </w:p>
    <w:p w14:paraId="2B2B42B6" w14:textId="77777777" w:rsidR="00A47C01" w:rsidRPr="00A47C01" w:rsidRDefault="00A47C01" w:rsidP="00A47C01">
      <w:pPr>
        <w:pStyle w:val="Texto"/>
        <w:spacing w:after="0" w:line="240" w:lineRule="auto"/>
        <w:rPr>
          <w:rFonts w:ascii="ITC Avant Garde Std Bk" w:hAnsi="ITC Avant Garde Std Bk"/>
          <w:sz w:val="20"/>
        </w:rPr>
      </w:pPr>
      <w:bookmarkStart w:id="508" w:name="Artículo_483"/>
      <w:r w:rsidRPr="00A47C01">
        <w:rPr>
          <w:rFonts w:ascii="ITC Avant Garde Std Bk" w:hAnsi="ITC Avant Garde Std Bk"/>
          <w:b/>
          <w:sz w:val="20"/>
        </w:rPr>
        <w:t>Artículo 483</w:t>
      </w:r>
      <w:bookmarkEnd w:id="508"/>
      <w:r w:rsidRPr="00A47C01">
        <w:rPr>
          <w:rFonts w:ascii="ITC Avant Garde Std Bk" w:hAnsi="ITC Avant Garde Std Bk"/>
          <w:b/>
          <w:sz w:val="20"/>
        </w:rPr>
        <w:t>.</w:t>
      </w:r>
      <w:r w:rsidRPr="00A47C01">
        <w:rPr>
          <w:rFonts w:ascii="ITC Avant Garde Std Bk" w:hAnsi="ITC Avant Garde Std Bk"/>
          <w:sz w:val="20"/>
        </w:rPr>
        <w:t xml:space="preserve"> Se deroga.</w:t>
      </w:r>
    </w:p>
    <w:p w14:paraId="35AB193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7FF2DEF7" w14:textId="77777777" w:rsidR="00A47C01" w:rsidRPr="00A47C01" w:rsidRDefault="00A47C01" w:rsidP="00A47C01">
      <w:pPr>
        <w:pStyle w:val="Texto"/>
        <w:spacing w:after="0" w:line="240" w:lineRule="auto"/>
        <w:rPr>
          <w:rFonts w:ascii="ITC Avant Garde Std Bk" w:hAnsi="ITC Avant Garde Std Bk"/>
          <w:sz w:val="20"/>
        </w:rPr>
      </w:pPr>
    </w:p>
    <w:p w14:paraId="2360AC55" w14:textId="77777777" w:rsidR="00A47C01" w:rsidRPr="00A47C01" w:rsidRDefault="00A47C01" w:rsidP="00A47C01">
      <w:pPr>
        <w:pStyle w:val="Texto"/>
        <w:spacing w:after="0" w:line="240" w:lineRule="auto"/>
        <w:rPr>
          <w:rFonts w:ascii="ITC Avant Garde Std Bk" w:hAnsi="ITC Avant Garde Std Bk"/>
          <w:sz w:val="20"/>
        </w:rPr>
      </w:pPr>
      <w:bookmarkStart w:id="509" w:name="Artículo_484"/>
      <w:r w:rsidRPr="00A47C01">
        <w:rPr>
          <w:rFonts w:ascii="ITC Avant Garde Std Bk" w:hAnsi="ITC Avant Garde Std Bk"/>
          <w:b/>
          <w:sz w:val="20"/>
        </w:rPr>
        <w:t>Artículo 484</w:t>
      </w:r>
      <w:bookmarkEnd w:id="509"/>
      <w:r w:rsidRPr="00A47C01">
        <w:rPr>
          <w:rFonts w:ascii="ITC Avant Garde Std Bk" w:hAnsi="ITC Avant Garde Std Bk"/>
          <w:b/>
          <w:sz w:val="20"/>
        </w:rPr>
        <w:t>.</w:t>
      </w:r>
      <w:r w:rsidRPr="00A47C01">
        <w:rPr>
          <w:rFonts w:ascii="ITC Avant Garde Std Bk" w:hAnsi="ITC Avant Garde Std Bk"/>
          <w:sz w:val="20"/>
        </w:rPr>
        <w:t xml:space="preserve"> Se deroga.</w:t>
      </w:r>
    </w:p>
    <w:p w14:paraId="4EC0036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375088E6" w14:textId="77777777" w:rsidR="00A47C01" w:rsidRPr="00A47C01" w:rsidRDefault="00A47C01" w:rsidP="00A47C01">
      <w:pPr>
        <w:pStyle w:val="Texto"/>
        <w:spacing w:after="0" w:line="240" w:lineRule="auto"/>
        <w:rPr>
          <w:rFonts w:ascii="ITC Avant Garde Std Bk" w:hAnsi="ITC Avant Garde Std Bk"/>
          <w:sz w:val="20"/>
        </w:rPr>
      </w:pPr>
    </w:p>
    <w:p w14:paraId="27A0B5A6" w14:textId="77777777" w:rsidR="00A47C01" w:rsidRPr="00A47C01" w:rsidRDefault="00A47C01" w:rsidP="00A47C01">
      <w:pPr>
        <w:pStyle w:val="Texto"/>
        <w:spacing w:after="0" w:line="240" w:lineRule="auto"/>
        <w:rPr>
          <w:rFonts w:ascii="ITC Avant Garde Std Bk" w:hAnsi="ITC Avant Garde Std Bk"/>
          <w:sz w:val="20"/>
        </w:rPr>
      </w:pPr>
      <w:bookmarkStart w:id="510" w:name="Artículo_485"/>
      <w:r w:rsidRPr="00A47C01">
        <w:rPr>
          <w:rFonts w:ascii="ITC Avant Garde Std Bk" w:hAnsi="ITC Avant Garde Std Bk"/>
          <w:b/>
          <w:sz w:val="20"/>
        </w:rPr>
        <w:t>Artículo 485</w:t>
      </w:r>
      <w:bookmarkEnd w:id="510"/>
      <w:r w:rsidRPr="00A47C01">
        <w:rPr>
          <w:rFonts w:ascii="ITC Avant Garde Std Bk" w:hAnsi="ITC Avant Garde Std Bk"/>
          <w:b/>
          <w:sz w:val="20"/>
        </w:rPr>
        <w:t>.</w:t>
      </w:r>
      <w:r w:rsidRPr="00A47C01">
        <w:rPr>
          <w:rFonts w:ascii="ITC Avant Garde Std Bk" w:hAnsi="ITC Avant Garde Std Bk"/>
          <w:sz w:val="20"/>
        </w:rPr>
        <w:t xml:space="preserve"> Se deroga.</w:t>
      </w:r>
    </w:p>
    <w:p w14:paraId="5B656FD4"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5D7FFFA4" w14:textId="77777777" w:rsidR="00A47C01" w:rsidRPr="00A47C01" w:rsidRDefault="00A47C01" w:rsidP="00A47C01">
      <w:pPr>
        <w:pStyle w:val="Texto"/>
        <w:spacing w:after="0" w:line="240" w:lineRule="auto"/>
        <w:rPr>
          <w:rFonts w:ascii="ITC Avant Garde Std Bk" w:hAnsi="ITC Avant Garde Std Bk"/>
          <w:sz w:val="20"/>
        </w:rPr>
      </w:pPr>
    </w:p>
    <w:p w14:paraId="127F1870" w14:textId="77777777" w:rsidR="00A47C01" w:rsidRPr="00A47C01" w:rsidRDefault="00A47C01" w:rsidP="00A47C01">
      <w:pPr>
        <w:pStyle w:val="Texto"/>
        <w:spacing w:after="0" w:line="240" w:lineRule="auto"/>
        <w:rPr>
          <w:rFonts w:ascii="ITC Avant Garde Std Bk" w:hAnsi="ITC Avant Garde Std Bk"/>
          <w:sz w:val="20"/>
        </w:rPr>
      </w:pPr>
      <w:bookmarkStart w:id="511" w:name="Artículo_486"/>
      <w:r w:rsidRPr="00A47C01">
        <w:rPr>
          <w:rFonts w:ascii="ITC Avant Garde Std Bk" w:hAnsi="ITC Avant Garde Std Bk"/>
          <w:b/>
          <w:sz w:val="20"/>
        </w:rPr>
        <w:t>Artículo 486</w:t>
      </w:r>
      <w:bookmarkEnd w:id="511"/>
      <w:r w:rsidRPr="00A47C01">
        <w:rPr>
          <w:rFonts w:ascii="ITC Avant Garde Std Bk" w:hAnsi="ITC Avant Garde Std Bk"/>
          <w:b/>
          <w:sz w:val="20"/>
        </w:rPr>
        <w:t>.</w:t>
      </w:r>
      <w:r w:rsidRPr="00A47C01">
        <w:rPr>
          <w:rFonts w:ascii="ITC Avant Garde Std Bk" w:hAnsi="ITC Avant Garde Std Bk"/>
          <w:sz w:val="20"/>
        </w:rPr>
        <w:t xml:space="preserve"> Se deroga.</w:t>
      </w:r>
    </w:p>
    <w:p w14:paraId="30D93CB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derogado DOF 27-01-2017</w:t>
      </w:r>
    </w:p>
    <w:p w14:paraId="18FAB230"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MX"/>
        </w:rPr>
      </w:pPr>
    </w:p>
    <w:p w14:paraId="6492AB62"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Capítulo III</w:t>
      </w:r>
    </w:p>
    <w:p w14:paraId="69C5C789"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lang w:val="es-ES_tradnl"/>
        </w:rPr>
      </w:pPr>
      <w:r w:rsidRPr="00A47C01">
        <w:rPr>
          <w:rFonts w:ascii="ITC Avant Garde Std Bk" w:hAnsi="ITC Avant Garde Std Bk"/>
          <w:b/>
          <w:sz w:val="22"/>
          <w:szCs w:val="22"/>
          <w:lang w:val="es-ES_tradnl"/>
        </w:rPr>
        <w:t>De la Contraloría General</w:t>
      </w:r>
    </w:p>
    <w:p w14:paraId="6384B30D" w14:textId="77777777" w:rsidR="00A47C01" w:rsidRPr="00A47C01" w:rsidRDefault="00A47C01" w:rsidP="00A47C01">
      <w:pPr>
        <w:pStyle w:val="Texto"/>
        <w:spacing w:after="0" w:line="240" w:lineRule="auto"/>
        <w:ind w:firstLine="0"/>
        <w:jc w:val="center"/>
        <w:rPr>
          <w:rFonts w:ascii="ITC Avant Garde Std Bk" w:hAnsi="ITC Avant Garde Std Bk"/>
          <w:b/>
          <w:sz w:val="20"/>
          <w:lang w:val="es-ES_tradnl"/>
        </w:rPr>
      </w:pPr>
    </w:p>
    <w:p w14:paraId="74D5E338"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12" w:name="Artículo_487"/>
      <w:r w:rsidRPr="00A47C01">
        <w:rPr>
          <w:rFonts w:ascii="ITC Avant Garde Std Bk" w:hAnsi="ITC Avant Garde Std Bk"/>
          <w:b/>
          <w:sz w:val="20"/>
          <w:lang w:val="es-ES_tradnl"/>
        </w:rPr>
        <w:t>Artículo 487</w:t>
      </w:r>
      <w:bookmarkEnd w:id="512"/>
      <w:r w:rsidRPr="00A47C01">
        <w:rPr>
          <w:rFonts w:ascii="ITC Avant Garde Std Bk" w:hAnsi="ITC Avant Garde Std Bk"/>
          <w:b/>
          <w:sz w:val="20"/>
          <w:lang w:val="es-ES_tradnl"/>
        </w:rPr>
        <w:t>.</w:t>
      </w:r>
    </w:p>
    <w:p w14:paraId="4C7AD1F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El Órgano Interno de Control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recursos públicos federales; así como presentar las denuncias por hechos u omisiones que pudieran ser constitutivos de delito ante la Fiscalía Especializada en Combate a la Corrupción; tendrá además a su cargo la fiscalización de los ingresos y egresos del Instituto.</w:t>
      </w:r>
    </w:p>
    <w:p w14:paraId="1ED56C2A"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7CA337A8" w14:textId="77777777" w:rsidR="00A47C01" w:rsidRPr="00A47C01" w:rsidRDefault="00A47C01" w:rsidP="00A47C01">
      <w:pPr>
        <w:pStyle w:val="Texto"/>
        <w:spacing w:after="0" w:line="240" w:lineRule="auto"/>
        <w:rPr>
          <w:rFonts w:ascii="ITC Avant Garde Std Bk" w:hAnsi="ITC Avant Garde Std Bk"/>
          <w:b/>
          <w:sz w:val="20"/>
        </w:rPr>
      </w:pPr>
    </w:p>
    <w:p w14:paraId="1C9B354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El titular del Órgano Interno de Control tendrá un nivel jerárquico equivalente a Director Ejecutivo.</w:t>
      </w:r>
    </w:p>
    <w:p w14:paraId="0957810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7CFE48D3" w14:textId="77777777" w:rsidR="00A47C01" w:rsidRPr="00A47C01" w:rsidRDefault="00A47C01" w:rsidP="00A47C01">
      <w:pPr>
        <w:pStyle w:val="Texto"/>
        <w:spacing w:after="0" w:line="240" w:lineRule="auto"/>
        <w:rPr>
          <w:rFonts w:ascii="ITC Avant Garde Std Bk" w:hAnsi="ITC Avant Garde Std Bk"/>
          <w:sz w:val="20"/>
          <w:lang w:val="es-MX"/>
        </w:rPr>
      </w:pPr>
    </w:p>
    <w:p w14:paraId="423CD1F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3.</w:t>
      </w:r>
      <w:r w:rsidRPr="00A47C01">
        <w:rPr>
          <w:rFonts w:ascii="ITC Avant Garde Std Bk" w:hAnsi="ITC Avant Garde Std Bk"/>
          <w:sz w:val="20"/>
        </w:rPr>
        <w:t xml:space="preserve"> El titular del Órgano Interno de Control será designado por la Cámara de Diputados, con el voto de las dos terceras partes de sus miembros presentes, a propuesta de instituciones públicas de educación superior, mediante los procedimientos y en los plazos que fije la Ley Orgánica del Congreso General de los Estados Unidos Mexicanos.</w:t>
      </w:r>
    </w:p>
    <w:p w14:paraId="324EFE2B" w14:textId="77777777" w:rsidR="00A47C01" w:rsidRPr="00A47C01" w:rsidRDefault="00A47C01" w:rsidP="00A47C01">
      <w:pPr>
        <w:pStyle w:val="Texto"/>
        <w:spacing w:after="0" w:line="240" w:lineRule="auto"/>
        <w:rPr>
          <w:rFonts w:ascii="ITC Avant Garde Std Bk" w:hAnsi="ITC Avant Garde Std Bk"/>
          <w:sz w:val="20"/>
        </w:rPr>
      </w:pPr>
    </w:p>
    <w:p w14:paraId="1B79758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El titular del Órgano Interno de Control durará en su encargo seis años, y podrá ser reelecto para un solo periodo inmediato posterior al que se haya desempeñado, si cumple con los requisitos previstos en esta Ley y en el procedimiento establecido en la Ley Orgánica del Congreso General de los Estados Unidos Mexicanos.</w:t>
      </w:r>
    </w:p>
    <w:p w14:paraId="1D9DFDC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511D974E" w14:textId="77777777" w:rsidR="00A47C01" w:rsidRPr="00A47C01" w:rsidRDefault="00A47C01" w:rsidP="00A47C01">
      <w:pPr>
        <w:pStyle w:val="Texto"/>
        <w:spacing w:after="0" w:line="240" w:lineRule="auto"/>
        <w:rPr>
          <w:rFonts w:ascii="ITC Avant Garde Std Bk" w:hAnsi="ITC Avant Garde Std Bk"/>
          <w:sz w:val="20"/>
        </w:rPr>
      </w:pPr>
    </w:p>
    <w:p w14:paraId="77426745"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El electo rendirá la protesta de ley ante el Consejo General.</w:t>
      </w:r>
    </w:p>
    <w:p w14:paraId="4980BD6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AEECB4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5.</w:t>
      </w:r>
      <w:r w:rsidRPr="00A47C01">
        <w:rPr>
          <w:rFonts w:ascii="ITC Avant Garde Std Bk" w:hAnsi="ITC Avant Garde Std Bk"/>
          <w:sz w:val="20"/>
        </w:rPr>
        <w:t xml:space="preserve"> El Órgano Interno de Control contará con la estructura orgánica, personal y recursos que apruebe el Consejo General a propuesta de su titular, de conformidad con las reglas previstas en este Capítulo.</w:t>
      </w:r>
    </w:p>
    <w:p w14:paraId="65F9E2E5"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3E8265B3" w14:textId="77777777" w:rsidR="00A47C01" w:rsidRPr="00A47C01" w:rsidRDefault="00A47C01" w:rsidP="00A47C01">
      <w:pPr>
        <w:pStyle w:val="Texto"/>
        <w:spacing w:after="0" w:line="240" w:lineRule="auto"/>
        <w:rPr>
          <w:rFonts w:ascii="ITC Avant Garde Std Bk" w:hAnsi="ITC Avant Garde Std Bk"/>
          <w:sz w:val="20"/>
          <w:lang w:val="es-MX"/>
        </w:rPr>
      </w:pPr>
    </w:p>
    <w:p w14:paraId="2B845D3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6.</w:t>
      </w:r>
      <w:r w:rsidRPr="00A47C01">
        <w:rPr>
          <w:rFonts w:ascii="ITC Avant Garde Std Bk" w:hAnsi="ITC Avant Garde Std Bk"/>
          <w:sz w:val="20"/>
        </w:rPr>
        <w:t xml:space="preserve"> En su desempeño, el Órgano Interno de Control se sujetará a los principios de certeza, legalidad, independencia, imparcialidad, máxima publicidad y objetividad.</w:t>
      </w:r>
    </w:p>
    <w:p w14:paraId="0FF8007D"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38376D2A" w14:textId="77777777" w:rsidR="00A47C01" w:rsidRPr="00A47C01" w:rsidRDefault="00A47C01" w:rsidP="00A47C01">
      <w:pPr>
        <w:pStyle w:val="Texto"/>
        <w:spacing w:after="0" w:line="240" w:lineRule="auto"/>
        <w:rPr>
          <w:rFonts w:ascii="ITC Avant Garde Std Bk" w:hAnsi="ITC Avant Garde Std Bk"/>
          <w:sz w:val="20"/>
        </w:rPr>
      </w:pPr>
    </w:p>
    <w:p w14:paraId="4163AF1D"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13" w:name="Artículo_488"/>
      <w:r w:rsidRPr="00A47C01">
        <w:rPr>
          <w:rFonts w:ascii="ITC Avant Garde Std Bk" w:hAnsi="ITC Avant Garde Std Bk"/>
          <w:b/>
          <w:sz w:val="20"/>
          <w:lang w:val="es-ES_tradnl"/>
        </w:rPr>
        <w:t>Artículo 488</w:t>
      </w:r>
      <w:bookmarkEnd w:id="513"/>
      <w:r w:rsidRPr="00A47C01">
        <w:rPr>
          <w:rFonts w:ascii="ITC Avant Garde Std Bk" w:hAnsi="ITC Avant Garde Std Bk"/>
          <w:b/>
          <w:sz w:val="20"/>
          <w:lang w:val="es-ES_tradnl"/>
        </w:rPr>
        <w:t>.</w:t>
      </w:r>
    </w:p>
    <w:p w14:paraId="2841B09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El titular del Órgano Interno de Control deberá reunir los mismos requisitos que esta Ley establece para los directores ejecutivos del Instituto, y los siguientes:</w:t>
      </w:r>
    </w:p>
    <w:p w14:paraId="7B21895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27-01-2017</w:t>
      </w:r>
    </w:p>
    <w:p w14:paraId="509FD189"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E364E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No ser consejero electoral de cualquiera de los consejos del Instituto, salvo que se haya separado del cargo tres años antes del día de la designación;</w:t>
      </w:r>
    </w:p>
    <w:p w14:paraId="246708DD"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FCBC9C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Gozar de buena reputación y no haber sido condenado por delito intencional que amerite pena corporal de más de un año de prisión; pero si se tratara de robo, fraude, falsificación, abuso de confianza u otro que afecte la buena fama en el concepto público, ello lo inhabilitará para el cargo, cualquiera que haya sido la pena;</w:t>
      </w:r>
    </w:p>
    <w:p w14:paraId="680963D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B47E29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Contar al momento de su designación con experiencia profesional de al menos cinco años en el control, manejo o fiscalización de recursos;</w:t>
      </w:r>
    </w:p>
    <w:p w14:paraId="1FCC3FC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9B874D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Contar al día de su designación, con antigüedad mínima de cinco años, con título profesional, de nivel licenciatura, de contador público u otro relacionado en forma directa con las actividades de fiscalización, expedido por autoridad o institución legalmente facultada para ello, y</w:t>
      </w:r>
    </w:p>
    <w:p w14:paraId="3468108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74E3D5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No pertenecer o haber pertenecido en los cuatro años anteriores a su designación a despachos de consultoría o auditoría que hubieren prestado sus servicios al Instituto o a algún partido político.</w:t>
      </w:r>
    </w:p>
    <w:p w14:paraId="2F9424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15A38CB" w14:textId="77777777" w:rsidR="00A47C01" w:rsidRPr="00A47C01" w:rsidRDefault="00A47C01" w:rsidP="00A47C01">
      <w:pPr>
        <w:pStyle w:val="Texto"/>
        <w:spacing w:after="0" w:line="240" w:lineRule="auto"/>
        <w:rPr>
          <w:rFonts w:ascii="ITC Avant Garde Std Bk" w:hAnsi="ITC Avant Garde Std Bk"/>
          <w:b/>
          <w:sz w:val="20"/>
        </w:rPr>
      </w:pPr>
      <w:bookmarkStart w:id="514" w:name="Artículo_489"/>
      <w:r w:rsidRPr="00A47C01">
        <w:rPr>
          <w:rFonts w:ascii="ITC Avant Garde Std Bk" w:hAnsi="ITC Avant Garde Std Bk"/>
          <w:b/>
          <w:sz w:val="20"/>
        </w:rPr>
        <w:t>Artículo 489</w:t>
      </w:r>
      <w:bookmarkEnd w:id="514"/>
      <w:r w:rsidRPr="00A47C01">
        <w:rPr>
          <w:rFonts w:ascii="ITC Avant Garde Std Bk" w:hAnsi="ITC Avant Garde Std Bk"/>
          <w:b/>
          <w:sz w:val="20"/>
        </w:rPr>
        <w:t>.</w:t>
      </w:r>
    </w:p>
    <w:p w14:paraId="5D41BEA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El titular del Órgano Interno de Control del Instituto será sujeto de responsabilidad en términos de la Ley General de Responsabilidades Administrativas, y podrá ser sancionado de conformidad con el procedimiento previsto en la normatividad aplicable.</w:t>
      </w:r>
    </w:p>
    <w:p w14:paraId="3E3AFC22" w14:textId="77777777" w:rsidR="00A47C01" w:rsidRPr="00A47C01" w:rsidRDefault="00A47C01" w:rsidP="00A47C01">
      <w:pPr>
        <w:pStyle w:val="Texto"/>
        <w:spacing w:after="0" w:line="240" w:lineRule="auto"/>
        <w:rPr>
          <w:rFonts w:ascii="ITC Avant Garde Std Bk" w:hAnsi="ITC Avant Garde Std Bk"/>
          <w:sz w:val="20"/>
        </w:rPr>
      </w:pPr>
    </w:p>
    <w:p w14:paraId="77E76F6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Tratándose de los demás servidores públicos adscritos al Órgano Interno de Control del Instituto serán sancionados por el titular del Órgano Interno de Control, o por el servidor público en quien delegue la facultad, en términos de la Ley General de Responsabilidades Administrativas.</w:t>
      </w:r>
    </w:p>
    <w:p w14:paraId="04AAA8F4" w14:textId="77777777" w:rsidR="00A47C01" w:rsidRPr="00A47C01" w:rsidRDefault="00A47C01" w:rsidP="00A47C01">
      <w:pPr>
        <w:pStyle w:val="Texto"/>
        <w:spacing w:after="0" w:line="240" w:lineRule="auto"/>
        <w:rPr>
          <w:rFonts w:ascii="ITC Avant Garde Std Bk" w:hAnsi="ITC Avant Garde Std Bk"/>
          <w:sz w:val="20"/>
        </w:rPr>
      </w:pPr>
    </w:p>
    <w:p w14:paraId="222051F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El titular del Órgano Interno de Control deberá rendir informe semestral y anual de actividades al Consejo General del Instituto, del cual marcará copia a la Cámara de Diputados.</w:t>
      </w:r>
    </w:p>
    <w:p w14:paraId="4CF5227B" w14:textId="77777777" w:rsidR="00A47C01" w:rsidRPr="00A47C01" w:rsidRDefault="00A47C01" w:rsidP="00A47C01">
      <w:pPr>
        <w:pStyle w:val="Texto"/>
        <w:spacing w:after="0" w:line="240" w:lineRule="auto"/>
        <w:rPr>
          <w:rFonts w:ascii="ITC Avant Garde Std Bk" w:hAnsi="ITC Avant Garde Std Bk"/>
          <w:sz w:val="20"/>
        </w:rPr>
      </w:pPr>
    </w:p>
    <w:p w14:paraId="7338B9E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2.</w:t>
      </w:r>
      <w:r w:rsidRPr="00A47C01">
        <w:rPr>
          <w:rFonts w:ascii="ITC Avant Garde Std Bk" w:hAnsi="ITC Avant Garde Std Bk"/>
          <w:sz w:val="20"/>
        </w:rPr>
        <w:t xml:space="preserve"> El Órgano Interno de Control deberá inscribir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14:paraId="62409800"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27-01-2017</w:t>
      </w:r>
    </w:p>
    <w:p w14:paraId="6314241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6BA973A"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15" w:name="Artículo_490"/>
      <w:r w:rsidRPr="00A47C01">
        <w:rPr>
          <w:rFonts w:ascii="ITC Avant Garde Std Bk" w:hAnsi="ITC Avant Garde Std Bk"/>
          <w:b/>
          <w:sz w:val="20"/>
          <w:lang w:val="es-ES_tradnl"/>
        </w:rPr>
        <w:t>Artículo 490</w:t>
      </w:r>
      <w:bookmarkEnd w:id="515"/>
      <w:r w:rsidRPr="00A47C01">
        <w:rPr>
          <w:rFonts w:ascii="ITC Avant Garde Std Bk" w:hAnsi="ITC Avant Garde Std Bk"/>
          <w:b/>
          <w:sz w:val="20"/>
          <w:lang w:val="es-ES_tradnl"/>
        </w:rPr>
        <w:t>.</w:t>
      </w:r>
    </w:p>
    <w:p w14:paraId="0F48370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El Órgano Interno de Control tendrá las facultades siguientes:</w:t>
      </w:r>
    </w:p>
    <w:p w14:paraId="6072FE4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Párrafo reformado DOF 27-01-2017</w:t>
      </w:r>
    </w:p>
    <w:p w14:paraId="3691A643"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0CA4223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Fijar los criterios para la realización de las auditorías, procedimientos, métodos y sistemas necesarios para la revisión y fiscalización de los recursos a cargo de las áreas y órganos del Instituto;</w:t>
      </w:r>
    </w:p>
    <w:p w14:paraId="0FC19BEF"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187CE4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14:paraId="22016B5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B7E96A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sz w:val="20"/>
          <w:lang w:val="es-ES_tradnl"/>
        </w:rPr>
        <w:tab/>
        <w:t>Evaluar los informes de avance de la gestión financiera respecto de los programas autorizados y los relativos a procesos concluidos;</w:t>
      </w:r>
    </w:p>
    <w:p w14:paraId="3266868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2436DD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sz w:val="20"/>
          <w:lang w:val="es-ES_tradnl"/>
        </w:rPr>
        <w:tab/>
        <w:t>Evaluar el cumplimiento de los objetivos y metas fijadas en los programas de naturaleza administrativa contenidos en el presupuesto de egresos del Instituto;</w:t>
      </w:r>
    </w:p>
    <w:p w14:paraId="0FD99C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A57F0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e)</w:t>
      </w:r>
      <w:r w:rsidRPr="00A47C01">
        <w:rPr>
          <w:rFonts w:ascii="ITC Avant Garde Std Bk" w:hAnsi="ITC Avant Garde Std Bk"/>
          <w:sz w:val="20"/>
          <w:lang w:val="es-ES_tradnl"/>
        </w:rPr>
        <w:tab/>
        <w:t>Verificar que las diversas áreas administrativas del Instituto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14:paraId="0AAF03E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7347B6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f)</w:t>
      </w:r>
      <w:r w:rsidRPr="00A47C01">
        <w:rPr>
          <w:rFonts w:ascii="ITC Avant Garde Std Bk" w:hAnsi="ITC Avant Garde Std Bk"/>
          <w:sz w:val="20"/>
          <w:lang w:val="es-ES_tradnl"/>
        </w:rPr>
        <w:tab/>
        <w:t>Revisar que las operaciones presupuestales que realice el Instituto se hagan con apego a las disposiciones legales y administrativas aplicables a estas materias;</w:t>
      </w:r>
    </w:p>
    <w:p w14:paraId="336EB56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32C11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g)</w:t>
      </w:r>
      <w:r w:rsidRPr="00A47C01">
        <w:rPr>
          <w:rFonts w:ascii="ITC Avant Garde Std Bk" w:hAnsi="ITC Avant Garde Std Bk"/>
          <w:sz w:val="20"/>
          <w:lang w:val="es-ES_tradnl"/>
        </w:rPr>
        <w:tab/>
        <w:t>Verificar las obras, bienes adquiridos o arrendados y servicios contratados, para comprobar que las inversiones y gastos autorizados se han aplicado, legal y eficientemente al logro de los objetivos y metas de los programas aprobados;</w:t>
      </w:r>
    </w:p>
    <w:p w14:paraId="6B261C1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01099E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h)</w:t>
      </w:r>
      <w:r w:rsidRPr="00A47C01">
        <w:rPr>
          <w:rFonts w:ascii="ITC Avant Garde Std Bk" w:hAnsi="ITC Avant Garde Std Bk"/>
          <w:sz w:val="20"/>
          <w:lang w:val="es-ES_tradnl"/>
        </w:rPr>
        <w:tab/>
        <w:t>Requerir a terceros que hubieran contratado bienes o servicios con el Instituto la información relacionada con la documentación justificativa y comprobatoria respectiva, a efecto de realizar las compulsas que correspondan;</w:t>
      </w:r>
    </w:p>
    <w:p w14:paraId="07ED6DB8"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A96D8C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Solicitar y obtener la información necesaria para el cumplimiento de sus funciones. Por lo que hace a la información relativa a las operaciones de cualquier tipo proporcionada por las instituciones de crédito, les será aplicable a todos los servidores públicos del Órgano Interno de Control del Instituto, así como a los profesionales contratados para la práctica de auditorías, la obligación de guardar la reserva a que aluden las disposiciones normativas en materia de transparencia y acceso a la información pública;</w:t>
      </w:r>
    </w:p>
    <w:p w14:paraId="480809B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776971C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233E669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j) </w:t>
      </w:r>
      <w:r w:rsidRPr="00A47C01">
        <w:rPr>
          <w:rFonts w:ascii="ITC Avant Garde Std Bk" w:hAnsi="ITC Avant Garde Std Bk"/>
          <w:b/>
          <w:sz w:val="20"/>
          <w:lang w:val="es-ES_tradnl"/>
        </w:rPr>
        <w:tab/>
      </w:r>
      <w:r w:rsidRPr="00A47C01">
        <w:rPr>
          <w:rFonts w:ascii="ITC Avant Garde Std Bk" w:hAnsi="ITC Avant Garde Std Bk"/>
          <w:sz w:val="20"/>
          <w:lang w:val="es-ES_tradnl"/>
        </w:rPr>
        <w:t>Investigar, calificar, y en su caso, substanciar, resolver y sancionar de conformidad con el procedimiento establecido en la Ley General de Responsabilidades Administrativas e integrar el expediente de presunta responsabilidad administrativa respecto de las denuncias que se presenten en contra de los servidores públicos del Instituto;</w:t>
      </w:r>
    </w:p>
    <w:p w14:paraId="2BF16D9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68070EED"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71D493B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k) </w:t>
      </w:r>
      <w:r w:rsidRPr="00A47C01">
        <w:rPr>
          <w:rFonts w:ascii="ITC Avant Garde Std Bk" w:hAnsi="ITC Avant Garde Std Bk"/>
          <w:b/>
          <w:sz w:val="20"/>
          <w:lang w:val="es-ES_tradnl"/>
        </w:rPr>
        <w:tab/>
      </w:r>
      <w:r w:rsidRPr="00A47C01">
        <w:rPr>
          <w:rFonts w:ascii="ITC Avant Garde Std Bk" w:hAnsi="ITC Avant Garde Std Bk"/>
          <w:sz w:val="20"/>
          <w:lang w:val="es-ES_tradnl"/>
        </w:rPr>
        <w:t>Investigar, en el ámbito de su competencia, los actos u omisiones que impliquen alguna irregularidad o conducta ilícita en el ingreso, egreso, manejo, custodia y aplicación de fondos y recursos del Instituto, así como en el caso de cualquier irregularidad en el ejercicio del empleo, cargo o comisión de los servidores públicos del Instituto;</w:t>
      </w:r>
    </w:p>
    <w:p w14:paraId="03335907"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63EB261A"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4F219501"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I) </w:t>
      </w:r>
      <w:r w:rsidRPr="00A47C01">
        <w:rPr>
          <w:rFonts w:ascii="ITC Avant Garde Std Bk" w:hAnsi="ITC Avant Garde Std Bk"/>
          <w:b/>
          <w:sz w:val="20"/>
          <w:lang w:val="es-ES_tradnl"/>
        </w:rPr>
        <w:tab/>
      </w:r>
      <w:r w:rsidRPr="00A47C01">
        <w:rPr>
          <w:rFonts w:ascii="ITC Avant Garde Std Bk" w:hAnsi="ITC Avant Garde Std Bk"/>
          <w:sz w:val="20"/>
          <w:lang w:val="es-ES_tradnl"/>
        </w:rPr>
        <w:t>Recibir denuncias o quejas directamente relacionadas con el uso y disposición de los ingresos y recursos del Instituto, así como con el desempeño en sus funciones por parte de los servidores públicos del mismo y desahogar los procedimientos a que haya lugar;</w:t>
      </w:r>
    </w:p>
    <w:p w14:paraId="565E24D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74B97339" w14:textId="77777777" w:rsidR="00A47C01" w:rsidRPr="00A47C01" w:rsidRDefault="00A47C01" w:rsidP="00A47C01">
      <w:pPr>
        <w:pStyle w:val="Texto"/>
        <w:spacing w:after="0" w:line="240" w:lineRule="auto"/>
        <w:ind w:left="720" w:hanging="432"/>
        <w:rPr>
          <w:rFonts w:ascii="ITC Avant Garde Std Bk" w:hAnsi="ITC Avant Garde Std Bk"/>
          <w:sz w:val="20"/>
        </w:rPr>
      </w:pPr>
    </w:p>
    <w:p w14:paraId="0986475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m)</w:t>
      </w:r>
      <w:r w:rsidRPr="00A47C01">
        <w:rPr>
          <w:rFonts w:ascii="ITC Avant Garde Std Bk" w:hAnsi="ITC Avant Garde Std Bk"/>
          <w:sz w:val="20"/>
          <w:lang w:val="es-ES_tradnl"/>
        </w:rPr>
        <w:tab/>
        <w:t>Efectuar visitas a las sedes físicas de las áreas y órganos del Instituto para solicitar la exhibición de los libros y papeles indispensables para la realización de sus investigaciones, sujetándose a las formalidades respectivas;</w:t>
      </w:r>
    </w:p>
    <w:p w14:paraId="7F6BDBB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7D84EF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n)</w:t>
      </w:r>
      <w:r w:rsidRPr="00A47C01">
        <w:rPr>
          <w:rFonts w:ascii="ITC Avant Garde Std Bk" w:hAnsi="ITC Avant Garde Std Bk"/>
          <w:sz w:val="20"/>
          <w:lang w:val="es-ES_tradnl"/>
        </w:rPr>
        <w:tab/>
        <w:t>Establecer los mecanismos de orientación y cursos de capacitación que resulten necesarios para que los servidores públicos del Instituto cumplan adecuadamente con sus responsabilidades administrativas;</w:t>
      </w:r>
    </w:p>
    <w:p w14:paraId="705A847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5B99AE0A"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ñ) </w:t>
      </w:r>
      <w:r w:rsidRPr="00A47C01">
        <w:rPr>
          <w:rFonts w:ascii="ITC Avant Garde Std Bk" w:hAnsi="ITC Avant Garde Std Bk"/>
          <w:b/>
          <w:sz w:val="20"/>
          <w:lang w:val="es-ES_tradnl"/>
        </w:rPr>
        <w:tab/>
      </w:r>
      <w:r w:rsidRPr="00A47C01">
        <w:rPr>
          <w:rFonts w:ascii="ITC Avant Garde Std Bk" w:hAnsi="ITC Avant Garde Std Bk"/>
          <w:sz w:val="20"/>
          <w:lang w:val="es-ES_tradnl"/>
        </w:rPr>
        <w:t>Se deroga.</w:t>
      </w:r>
    </w:p>
    <w:p w14:paraId="31B68E93"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derogado DOF 27-01-2017</w:t>
      </w:r>
    </w:p>
    <w:p w14:paraId="4388682E"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6311913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o) </w:t>
      </w:r>
      <w:r w:rsidRPr="00A47C01">
        <w:rPr>
          <w:rFonts w:ascii="ITC Avant Garde Std Bk" w:hAnsi="ITC Avant Garde Std Bk"/>
          <w:b/>
          <w:sz w:val="20"/>
          <w:lang w:val="es-ES_tradnl"/>
        </w:rPr>
        <w:tab/>
      </w:r>
      <w:r w:rsidRPr="00A47C01">
        <w:rPr>
          <w:rFonts w:ascii="ITC Avant Garde Std Bk" w:hAnsi="ITC Avant Garde Std Bk"/>
          <w:sz w:val="20"/>
          <w:lang w:val="es-ES_tradnl"/>
        </w:rPr>
        <w:t>Se deroga.</w:t>
      </w:r>
    </w:p>
    <w:p w14:paraId="33FBCE88"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derogado DOF 27-01-2017</w:t>
      </w:r>
    </w:p>
    <w:p w14:paraId="5E2F070E"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4D2E812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p) </w:t>
      </w:r>
      <w:r w:rsidRPr="00A47C01">
        <w:rPr>
          <w:rFonts w:ascii="ITC Avant Garde Std Bk" w:hAnsi="ITC Avant Garde Std Bk"/>
          <w:b/>
          <w:sz w:val="20"/>
          <w:lang w:val="es-ES_tradnl"/>
        </w:rPr>
        <w:tab/>
      </w:r>
      <w:r w:rsidRPr="00A47C01">
        <w:rPr>
          <w:rFonts w:ascii="ITC Avant Garde Std Bk" w:hAnsi="ITC Avant Garde Std Bk"/>
          <w:sz w:val="20"/>
          <w:lang w:val="es-ES_tradnl"/>
        </w:rPr>
        <w:t>Se deroga.</w:t>
      </w:r>
    </w:p>
    <w:p w14:paraId="0C1D5936"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derogado DOF 27-01-2017</w:t>
      </w:r>
    </w:p>
    <w:p w14:paraId="5CF42E41"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1E9F51F3"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q)</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Presentar a la aprobación del Consejo General sus programas anuales de trabajo;</w:t>
      </w:r>
      <w:r w:rsidRPr="00A47C01">
        <w:rPr>
          <w:rFonts w:ascii="ITC Avant Garde Std Bk" w:hAnsi="ITC Avant Garde Std Bk"/>
          <w:color w:val="2E74B5"/>
          <w:sz w:val="20"/>
          <w:lang w:val="es-ES_tradnl"/>
        </w:rPr>
        <w:t>]</w:t>
      </w:r>
    </w:p>
    <w:p w14:paraId="6117A50D"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6323D264"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704B2B0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BEB08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r)</w:t>
      </w:r>
      <w:r w:rsidRPr="00A47C01">
        <w:rPr>
          <w:rFonts w:ascii="ITC Avant Garde Std Bk" w:hAnsi="ITC Avant Garde Std Bk"/>
          <w:sz w:val="20"/>
          <w:lang w:val="es-ES_tradnl"/>
        </w:rPr>
        <w:tab/>
        <w:t>Presentar al Consejo General los informes previo y anual de resultados de su gestión, y acudir ante el mismo Consejo cuando así lo requiera el Consejero Presidente;</w:t>
      </w:r>
    </w:p>
    <w:p w14:paraId="448787D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1E73C1B7"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s)</w:t>
      </w:r>
      <w:r w:rsidRPr="00A47C01">
        <w:rPr>
          <w:rFonts w:ascii="ITC Avant Garde Std Bk" w:hAnsi="ITC Avant Garde Std Bk"/>
          <w:sz w:val="20"/>
          <w:lang w:val="es-ES_tradnl"/>
        </w:rPr>
        <w:tab/>
      </w:r>
      <w:r w:rsidRPr="00A47C01">
        <w:rPr>
          <w:rFonts w:ascii="ITC Avant Garde Std Bk" w:hAnsi="ITC Avant Garde Std Bk"/>
          <w:color w:val="2E74B5"/>
          <w:sz w:val="20"/>
          <w:lang w:val="es-ES_tradnl"/>
        </w:rPr>
        <w:t>[</w:t>
      </w:r>
      <w:r w:rsidRPr="00A47C01">
        <w:rPr>
          <w:rFonts w:ascii="ITC Avant Garde Std Bk" w:hAnsi="ITC Avant Garde Std Bk"/>
          <w:sz w:val="20"/>
          <w:lang w:val="es-ES_tradnl"/>
        </w:rPr>
        <w:t>Participar, a través de su titular, con voz pero sin voto, en las reuniones de la Junta General Ejecutiva cuando por motivo del ejercicio de sus facultades, así lo considere necesario el Consejero Presidente;</w:t>
      </w:r>
      <w:r w:rsidRPr="00A47C01">
        <w:rPr>
          <w:rFonts w:ascii="ITC Avant Garde Std Bk" w:hAnsi="ITC Avant Garde Std Bk"/>
          <w:color w:val="2E74B5"/>
          <w:sz w:val="20"/>
          <w:lang w:val="es-ES_tradnl"/>
        </w:rPr>
        <w:t>]</w:t>
      </w:r>
    </w:p>
    <w:p w14:paraId="59DB4532" w14:textId="77777777" w:rsidR="00A47C01" w:rsidRPr="00A47C01" w:rsidRDefault="00A47C01" w:rsidP="00A47C01">
      <w:pPr>
        <w:jc w:val="right"/>
        <w:rPr>
          <w:rFonts w:eastAsia="MS Mincho"/>
          <w:i/>
          <w:iCs/>
          <w:color w:val="0000FF"/>
          <w:sz w:val="16"/>
          <w:szCs w:val="16"/>
        </w:rPr>
      </w:pPr>
      <w:r w:rsidRPr="00A47C01">
        <w:rPr>
          <w:rFonts w:eastAsia="MS Mincho"/>
          <w:i/>
          <w:iCs/>
          <w:color w:val="0000FF"/>
          <w:sz w:val="16"/>
          <w:szCs w:val="16"/>
        </w:rPr>
        <w:t>Inciso reformado DOF 02-03-2023</w:t>
      </w:r>
    </w:p>
    <w:p w14:paraId="4BFA8673" w14:textId="77777777" w:rsidR="00A47C01" w:rsidRPr="00A47C01" w:rsidRDefault="00A47C01" w:rsidP="00A47C01">
      <w:pPr>
        <w:jc w:val="right"/>
        <w:rPr>
          <w:rFonts w:eastAsia="MS Mincho"/>
          <w:i/>
          <w:iCs/>
          <w:color w:val="2E74B5"/>
          <w:sz w:val="16"/>
          <w:szCs w:val="16"/>
        </w:rPr>
      </w:pPr>
      <w:r w:rsidRPr="00A47C01">
        <w:rPr>
          <w:rFonts w:eastAsia="MS Mincho"/>
          <w:i/>
          <w:iCs/>
          <w:color w:val="2E74B5"/>
          <w:sz w:val="16"/>
          <w:szCs w:val="16"/>
        </w:rPr>
        <w:t>Inciso declarado inválido y “recupera su vigencia con el texto que tenía al 2 de marzo de 2023” por sentencia de la SCJN a Acción de Inconstitucionalidad notificada para efectos legales el 23-06-2023 y publicada DOF 24-11-2023</w:t>
      </w:r>
    </w:p>
    <w:p w14:paraId="6504CA3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3CE4AB2"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t) </w:t>
      </w:r>
      <w:r w:rsidRPr="00A47C01">
        <w:rPr>
          <w:rFonts w:ascii="ITC Avant Garde Std Bk" w:hAnsi="ITC Avant Garde Std Bk"/>
          <w:b/>
          <w:sz w:val="20"/>
          <w:lang w:val="es-ES_tradnl"/>
        </w:rPr>
        <w:tab/>
      </w:r>
      <w:r w:rsidRPr="00A47C01">
        <w:rPr>
          <w:rFonts w:ascii="ITC Avant Garde Std Bk" w:hAnsi="ITC Avant Garde Std Bk"/>
          <w:sz w:val="20"/>
          <w:lang w:val="es-ES_tradnl"/>
        </w:rPr>
        <w:t>Se deroga.</w:t>
      </w:r>
    </w:p>
    <w:p w14:paraId="1C14304F"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derogado DOF 27-01-2017</w:t>
      </w:r>
    </w:p>
    <w:p w14:paraId="4D8E0F87" w14:textId="77777777" w:rsidR="00A47C01" w:rsidRPr="00A47C01" w:rsidRDefault="00A47C01" w:rsidP="00A47C01">
      <w:pPr>
        <w:pStyle w:val="Texto"/>
        <w:spacing w:after="0" w:line="240" w:lineRule="auto"/>
        <w:ind w:left="720" w:hanging="432"/>
        <w:rPr>
          <w:rFonts w:ascii="ITC Avant Garde Std Bk" w:hAnsi="ITC Avant Garde Std Bk"/>
          <w:sz w:val="20"/>
          <w:lang w:val="es-MX"/>
        </w:rPr>
      </w:pPr>
    </w:p>
    <w:p w14:paraId="5DF69D2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u)</w:t>
      </w:r>
      <w:r w:rsidRPr="00A47C01">
        <w:rPr>
          <w:rFonts w:ascii="ITC Avant Garde Std Bk" w:hAnsi="ITC Avant Garde Std Bk"/>
          <w:sz w:val="20"/>
          <w:lang w:val="es-ES_tradnl"/>
        </w:rPr>
        <w:tab/>
        <w:t>Intervenir en los procesos de entrega-recepción por inicio o conclusión de encargo de los servidores públicos que corresponda, y</w:t>
      </w:r>
    </w:p>
    <w:p w14:paraId="58F8160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072904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 xml:space="preserve">v) </w:t>
      </w:r>
      <w:r w:rsidRPr="00A47C01">
        <w:rPr>
          <w:rFonts w:ascii="ITC Avant Garde Std Bk" w:hAnsi="ITC Avant Garde Std Bk"/>
          <w:b/>
          <w:sz w:val="20"/>
          <w:lang w:val="es-ES_tradnl"/>
        </w:rPr>
        <w:tab/>
      </w:r>
      <w:r w:rsidRPr="00A47C01">
        <w:rPr>
          <w:rFonts w:ascii="ITC Avant Garde Std Bk" w:hAnsi="ITC Avant Garde Std Bk"/>
          <w:sz w:val="20"/>
          <w:lang w:val="es-ES_tradnl"/>
        </w:rPr>
        <w:t>Las demás que le otorgue esta Ley, la Ley General de Responsabilidades Administrativas, o las leyes aplicables en la materia.</w:t>
      </w:r>
    </w:p>
    <w:p w14:paraId="06156C9B"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Inciso reformado DOF 27-01-2017</w:t>
      </w:r>
    </w:p>
    <w:p w14:paraId="7EF418FF"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56FF2A8" w14:textId="77777777" w:rsidR="00A47C01" w:rsidRPr="00A47C01" w:rsidRDefault="00A47C01" w:rsidP="00A47C01">
      <w:pPr>
        <w:pStyle w:val="Texto"/>
        <w:spacing w:after="0" w:line="240" w:lineRule="auto"/>
        <w:rPr>
          <w:rFonts w:ascii="ITC Avant Garde Std Bk" w:hAnsi="ITC Avant Garde Std Bk"/>
          <w:b/>
          <w:sz w:val="20"/>
        </w:rPr>
      </w:pPr>
      <w:bookmarkStart w:id="516" w:name="Artículo_491"/>
      <w:r w:rsidRPr="00A47C01">
        <w:rPr>
          <w:rFonts w:ascii="ITC Avant Garde Std Bk" w:hAnsi="ITC Avant Garde Std Bk"/>
          <w:b/>
          <w:sz w:val="20"/>
        </w:rPr>
        <w:t>Artículo 491</w:t>
      </w:r>
      <w:bookmarkEnd w:id="516"/>
      <w:r w:rsidRPr="00A47C01">
        <w:rPr>
          <w:rFonts w:ascii="ITC Avant Garde Std Bk" w:hAnsi="ITC Avant Garde Std Bk"/>
          <w:b/>
          <w:sz w:val="20"/>
        </w:rPr>
        <w:t>.</w:t>
      </w:r>
    </w:p>
    <w:p w14:paraId="62BD195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Los servidores públicos adscritos al Órgano Interno de Control del Instituto y, en su caso, los profesionales contratados para la práctica de auditorías, deberán guardar estricta reserva sobre la información y documentos que conozcan con motivo del desempeño de sus facultades así como de sus actuaciones y observaciones.</w:t>
      </w:r>
    </w:p>
    <w:p w14:paraId="0B81A6ED"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27-01-2017</w:t>
      </w:r>
    </w:p>
    <w:p w14:paraId="07ED8BCC" w14:textId="77777777" w:rsidR="00A47C01" w:rsidRPr="00A47C01" w:rsidRDefault="00A47C01" w:rsidP="00A47C01">
      <w:pPr>
        <w:pStyle w:val="Texto"/>
        <w:spacing w:after="0" w:line="240" w:lineRule="auto"/>
        <w:rPr>
          <w:rFonts w:ascii="ITC Avant Garde Std Bk" w:hAnsi="ITC Avant Garde Std Bk"/>
          <w:b/>
          <w:sz w:val="20"/>
        </w:rPr>
      </w:pPr>
    </w:p>
    <w:p w14:paraId="3F18BF57" w14:textId="77777777" w:rsidR="00A47C01" w:rsidRPr="00A47C01" w:rsidRDefault="00A47C01" w:rsidP="00A47C01">
      <w:pPr>
        <w:pStyle w:val="Texto"/>
        <w:spacing w:after="0" w:line="240" w:lineRule="auto"/>
        <w:rPr>
          <w:rFonts w:ascii="ITC Avant Garde Std Bk" w:hAnsi="ITC Avant Garde Std Bk"/>
          <w:b/>
          <w:sz w:val="20"/>
        </w:rPr>
      </w:pPr>
      <w:bookmarkStart w:id="517" w:name="Artículo_492"/>
      <w:r w:rsidRPr="00A47C01">
        <w:rPr>
          <w:rFonts w:ascii="ITC Avant Garde Std Bk" w:hAnsi="ITC Avant Garde Std Bk"/>
          <w:b/>
          <w:sz w:val="20"/>
        </w:rPr>
        <w:t>Artículo 492</w:t>
      </w:r>
      <w:bookmarkEnd w:id="517"/>
      <w:r w:rsidRPr="00A47C01">
        <w:rPr>
          <w:rFonts w:ascii="ITC Avant Garde Std Bk" w:hAnsi="ITC Avant Garde Std Bk"/>
          <w:b/>
          <w:sz w:val="20"/>
        </w:rPr>
        <w:t>.</w:t>
      </w:r>
    </w:p>
    <w:p w14:paraId="3371493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Los órganos, áreas ejecutivas y servidores públicos del Instituto estarán obligados a proporcionar la información, permitir la revisión y atender los requerimientos que les presente el Órgano Interno de Control, sin que dicha revisión interfiera u obstaculice el ejercicio de las funciones o atribuciones que esta Ley o las leyes aplicables les confieren.</w:t>
      </w:r>
    </w:p>
    <w:p w14:paraId="1C12B04E" w14:textId="77777777" w:rsidR="00A47C01" w:rsidRPr="00A47C01" w:rsidRDefault="00A47C01" w:rsidP="00A47C01">
      <w:pPr>
        <w:pStyle w:val="Textosinformato"/>
        <w:ind w:firstLine="708"/>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Artículo reformado DOF 27-01-2017</w:t>
      </w:r>
    </w:p>
    <w:p w14:paraId="14025457" w14:textId="77777777" w:rsidR="00A47C01" w:rsidRPr="00A47C01" w:rsidRDefault="00A47C01" w:rsidP="00A47C01">
      <w:pPr>
        <w:pStyle w:val="Texto"/>
        <w:spacing w:after="0" w:line="240" w:lineRule="auto"/>
        <w:rPr>
          <w:rFonts w:ascii="ITC Avant Garde Std Bk" w:hAnsi="ITC Avant Garde Std Bk"/>
          <w:b/>
          <w:sz w:val="20"/>
        </w:rPr>
      </w:pPr>
    </w:p>
    <w:p w14:paraId="386A4354" w14:textId="77777777" w:rsidR="00A47C01" w:rsidRPr="00A47C01" w:rsidRDefault="00A47C01" w:rsidP="00A47C01">
      <w:pPr>
        <w:pStyle w:val="Texto"/>
        <w:spacing w:after="0" w:line="240" w:lineRule="auto"/>
        <w:rPr>
          <w:rFonts w:ascii="ITC Avant Garde Std Bk" w:hAnsi="ITC Avant Garde Std Bk"/>
          <w:b/>
          <w:sz w:val="20"/>
          <w:lang w:val="es-ES_tradnl"/>
        </w:rPr>
      </w:pPr>
      <w:bookmarkStart w:id="518" w:name="Artículo_493"/>
      <w:r w:rsidRPr="00A47C01">
        <w:rPr>
          <w:rFonts w:ascii="ITC Avant Garde Std Bk" w:hAnsi="ITC Avant Garde Std Bk"/>
          <w:b/>
          <w:sz w:val="20"/>
          <w:lang w:val="es-ES_tradnl"/>
        </w:rPr>
        <w:t>Artículo 493</w:t>
      </w:r>
      <w:bookmarkEnd w:id="518"/>
      <w:r w:rsidRPr="00A47C01">
        <w:rPr>
          <w:rFonts w:ascii="ITC Avant Garde Std Bk" w:hAnsi="ITC Avant Garde Std Bk"/>
          <w:b/>
          <w:sz w:val="20"/>
          <w:lang w:val="es-ES_tradnl"/>
        </w:rPr>
        <w:t>.</w:t>
      </w:r>
    </w:p>
    <w:p w14:paraId="5FA5D06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1.</w:t>
      </w:r>
      <w:r w:rsidRPr="00A47C01">
        <w:rPr>
          <w:rFonts w:ascii="ITC Avant Garde Std Bk" w:hAnsi="ITC Avant Garde Std Bk"/>
          <w:sz w:val="20"/>
        </w:rPr>
        <w:t xml:space="preserve"> Si transcurrido el plazo establecido por el Órgano Interno de Control, el órgano o área fiscalizada, sin causa justificada, no presenta el informe o documentos que se le soliciten, el Órgano Interno de Control procederá a fincar las responsabilidades que correspondan conforme a derecho.</w:t>
      </w:r>
    </w:p>
    <w:p w14:paraId="77399014"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76594F1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B3C211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2.</w:t>
      </w:r>
      <w:r w:rsidRPr="00A47C01">
        <w:rPr>
          <w:rFonts w:ascii="ITC Avant Garde Std Bk" w:hAnsi="ITC Avant Garde Std Bk"/>
          <w:sz w:val="20"/>
          <w:lang w:val="es-ES_tradnl"/>
        </w:rPr>
        <w:t xml:space="preserve"> El fincamiento de responsabilidades y la imposición de sanciones no relevará al infractor de cumplir con las obligaciones o regularizar las situaciones que motivaron las multas.</w:t>
      </w:r>
    </w:p>
    <w:p w14:paraId="2CCD387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7FBAB95"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3.</w:t>
      </w:r>
      <w:r w:rsidRPr="00A47C01">
        <w:rPr>
          <w:rFonts w:ascii="ITC Avant Garde Std Bk" w:hAnsi="ITC Avant Garde Std Bk"/>
          <w:sz w:val="20"/>
        </w:rPr>
        <w:t xml:space="preserve"> El Órgano Interno de Control, además de imponer la sanción respectiva, requerirá al infractor para que dentro del plazo determinado, que nunca será mayor a cuarenta y cinco días, cumpla con la obligación omitida motivo de la sanción; y si aquél incumple, será sancionado.</w:t>
      </w:r>
    </w:p>
    <w:p w14:paraId="6CF24D1E" w14:textId="77777777" w:rsidR="00A47C01" w:rsidRPr="00A47C01" w:rsidRDefault="00A47C01" w:rsidP="00A47C01">
      <w:pPr>
        <w:pStyle w:val="Textosinformato"/>
        <w:jc w:val="right"/>
        <w:rPr>
          <w:rFonts w:ascii="ITC Avant Garde Std Bk" w:eastAsia="MS Mincho" w:hAnsi="ITC Avant Garde Std Bk"/>
          <w:i/>
          <w:iCs/>
          <w:color w:val="0000FF"/>
          <w:sz w:val="16"/>
          <w:lang w:val="es-MX"/>
        </w:rPr>
      </w:pPr>
      <w:r w:rsidRPr="00A47C01">
        <w:rPr>
          <w:rFonts w:ascii="ITC Avant Garde Std Bk" w:eastAsia="MS Mincho" w:hAnsi="ITC Avant Garde Std Bk"/>
          <w:i/>
          <w:iCs/>
          <w:color w:val="0000FF"/>
          <w:sz w:val="16"/>
          <w:lang w:val="es-MX"/>
        </w:rPr>
        <w:t>Numeral reformado DOF 27-01-2017</w:t>
      </w:r>
    </w:p>
    <w:p w14:paraId="2685578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47AE75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4.</w:t>
      </w:r>
      <w:r w:rsidRPr="00A47C01">
        <w:rPr>
          <w:rFonts w:ascii="ITC Avant Garde Std Bk" w:hAnsi="ITC Avant Garde Std Bk"/>
          <w:sz w:val="20"/>
          <w:lang w:val="es-ES_tradnl"/>
        </w:rPr>
        <w:t xml:space="preserve"> Durante el desahogo de los procedimientos administrativos tendentes, en su caso, al fincamiento de responsabilidades, los servidores públicos tendrán asegurado el ejercicio de las garantías constitucionales.</w:t>
      </w:r>
    </w:p>
    <w:p w14:paraId="5A0B1CD9"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75E9BE7" w14:textId="77777777" w:rsidR="00A47C01" w:rsidRPr="00A47C01" w:rsidRDefault="00A47C01" w:rsidP="00A47C01">
      <w:pPr>
        <w:pStyle w:val="Texto"/>
        <w:spacing w:after="0" w:line="240" w:lineRule="auto"/>
        <w:ind w:firstLine="0"/>
        <w:jc w:val="center"/>
        <w:rPr>
          <w:rFonts w:ascii="ITC Avant Garde Std Bk" w:hAnsi="ITC Avant Garde Std Bk"/>
          <w:b/>
          <w:sz w:val="22"/>
          <w:szCs w:val="22"/>
        </w:rPr>
      </w:pPr>
      <w:bookmarkStart w:id="519" w:name="TRANSITORIOS_DE_LA_LEY"/>
      <w:r w:rsidRPr="00A47C01">
        <w:rPr>
          <w:rFonts w:ascii="ITC Avant Garde Std Bk" w:hAnsi="ITC Avant Garde Std Bk"/>
          <w:b/>
          <w:sz w:val="22"/>
          <w:szCs w:val="22"/>
        </w:rPr>
        <w:t>TRANSITORIOS</w:t>
      </w:r>
      <w:bookmarkEnd w:id="519"/>
    </w:p>
    <w:p w14:paraId="038FDC6A" w14:textId="77777777" w:rsidR="00A47C01" w:rsidRPr="00A47C01" w:rsidRDefault="00A47C01" w:rsidP="00A47C01">
      <w:pPr>
        <w:pStyle w:val="Texto"/>
        <w:spacing w:after="0" w:line="240" w:lineRule="auto"/>
        <w:ind w:firstLine="0"/>
        <w:jc w:val="center"/>
        <w:rPr>
          <w:rFonts w:ascii="ITC Avant Garde Std Bk" w:hAnsi="ITC Avant Garde Std Bk"/>
          <w:b/>
          <w:sz w:val="20"/>
        </w:rPr>
      </w:pPr>
    </w:p>
    <w:p w14:paraId="41078CC6"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0" w:name="Primero"/>
      <w:r w:rsidRPr="00A47C01">
        <w:rPr>
          <w:rFonts w:ascii="ITC Avant Garde Std Bk" w:hAnsi="ITC Avant Garde Std Bk"/>
          <w:b/>
          <w:sz w:val="20"/>
          <w:lang w:val="es-ES_tradnl"/>
        </w:rPr>
        <w:t>Primero</w:t>
      </w:r>
      <w:bookmarkEnd w:id="520"/>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 presente Ley entrará en vigor al día siguiente de su publicación en el Diario Oficial de la Federación.</w:t>
      </w:r>
    </w:p>
    <w:p w14:paraId="59B05F9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E5037FD"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1" w:name="Segundo"/>
      <w:r w:rsidRPr="00A47C01">
        <w:rPr>
          <w:rFonts w:ascii="ITC Avant Garde Std Bk" w:hAnsi="ITC Avant Garde Std Bk"/>
          <w:b/>
          <w:sz w:val="20"/>
          <w:lang w:val="es-ES_tradnl"/>
        </w:rPr>
        <w:t>Segundo</w:t>
      </w:r>
      <w:bookmarkEnd w:id="521"/>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Se abroga el Código Federal de Instituciones y Procedimientos Electorales publicado en el Diario Oficial de la Federación el 14 de enero de 2008, así como sus reformas y adiciones.</w:t>
      </w:r>
    </w:p>
    <w:p w14:paraId="4680C2B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4BAF691"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2" w:name="Tercero"/>
      <w:r w:rsidRPr="00A47C01">
        <w:rPr>
          <w:rFonts w:ascii="ITC Avant Garde Std Bk" w:hAnsi="ITC Avant Garde Std Bk"/>
          <w:b/>
          <w:sz w:val="20"/>
          <w:lang w:val="es-ES_tradnl"/>
        </w:rPr>
        <w:t>Tercero</w:t>
      </w:r>
      <w:bookmarkEnd w:id="522"/>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Los asuntos que se encuentren en trámite a la entrada en vigor del presente Decreto, serán resueltos conforme a las normas vigentes al momento de su inicio. Lo anterior, sin perjuicio de que se apliquen en lo conducente los plazos previstos en los artículos transitorios del presente Decreto.</w:t>
      </w:r>
    </w:p>
    <w:p w14:paraId="2391FDD5"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2C3901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3" w:name="Cuarto"/>
      <w:r w:rsidRPr="00A47C01">
        <w:rPr>
          <w:rFonts w:ascii="ITC Avant Garde Std Bk" w:hAnsi="ITC Avant Garde Std Bk"/>
          <w:b/>
          <w:sz w:val="20"/>
          <w:lang w:val="es-ES_tradnl"/>
        </w:rPr>
        <w:t>Cuarto</w:t>
      </w:r>
      <w:bookmarkEnd w:id="523"/>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El personal del Instituto Nacional Electoral que con motivo del presente Decreto deba ser objeto de cambios en su adscripción de trabajo, conservará sus derechos laborales.</w:t>
      </w:r>
    </w:p>
    <w:p w14:paraId="137BE00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24D66CD"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4" w:name="Quinto"/>
      <w:r w:rsidRPr="00A47C01">
        <w:rPr>
          <w:rFonts w:ascii="ITC Avant Garde Std Bk" w:hAnsi="ITC Avant Garde Std Bk"/>
          <w:b/>
          <w:sz w:val="20"/>
          <w:lang w:val="es-ES_tradnl"/>
        </w:rPr>
        <w:t>Quinto</w:t>
      </w:r>
      <w:bookmarkEnd w:id="524"/>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Cuando con motivo del presente Decreto, cualquier órgano, central o desconcentrado del Instituto cambie de adscripción, el traspaso se hará incluyendo al personal a su servicio, las asignaciones presupuestales autorizadas, mobiliario, vehículos, instrumentos, aparatos, maquinaria, archivos y demás bienes que haya utilizado para la atención de los asuntos a su cargo.</w:t>
      </w:r>
    </w:p>
    <w:p w14:paraId="3E6D712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79BE016"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5" w:name="Sexto"/>
      <w:r w:rsidRPr="00A47C01">
        <w:rPr>
          <w:rFonts w:ascii="ITC Avant Garde Std Bk" w:hAnsi="ITC Avant Garde Std Bk"/>
          <w:b/>
          <w:sz w:val="20"/>
          <w:lang w:val="es-ES_tradnl"/>
        </w:rPr>
        <w:t>Sexto</w:t>
      </w:r>
      <w:bookmarkEnd w:id="525"/>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El Consejo General del Instituto Nacional Electoral dictará los acuerdos necesarios para hacer efectivas las disposiciones de esta Ley y deberá expedir los reglamentos que se deriven del mismo a más tardar en 180 días a partir de su entrada en vigor.</w:t>
      </w:r>
    </w:p>
    <w:p w14:paraId="01F04E7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AFECD9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sz w:val="20"/>
          <w:lang w:val="es-ES_tradnl"/>
        </w:rPr>
        <w:t>Las disposiciones generales emitidas por el Instituto Federal Electoral o por el Instituto Nacional Electoral, con antelación a la entrada en vigor del presente Decreto seguirán vigentes, en lo que no se opongan a la Constitución y la presente Ley, hasta en tanto el Consejo General del Instituto Nacional Electoral no emita aquéllas que deban sustituirlas.</w:t>
      </w:r>
    </w:p>
    <w:p w14:paraId="1C2334EB"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B1D1FF"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6" w:name="Séptimo"/>
      <w:r w:rsidRPr="00A47C01">
        <w:rPr>
          <w:rFonts w:ascii="ITC Avant Garde Std Bk" w:hAnsi="ITC Avant Garde Std Bk"/>
          <w:b/>
          <w:sz w:val="20"/>
          <w:lang w:val="es-ES_tradnl"/>
        </w:rPr>
        <w:t>Séptimo</w:t>
      </w:r>
      <w:bookmarkEnd w:id="526"/>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Los partidos políticos deberán adecuar sus documentos básicos y demás reglamentación interna a lo previsto en esta Ley y en las demás disposiciones legales aplicables.</w:t>
      </w:r>
    </w:p>
    <w:p w14:paraId="79D1E71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49A89AA"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7" w:name="Octavo"/>
      <w:r w:rsidRPr="00A47C01">
        <w:rPr>
          <w:rFonts w:ascii="ITC Avant Garde Std Bk" w:hAnsi="ITC Avant Garde Std Bk"/>
          <w:b/>
          <w:sz w:val="20"/>
          <w:lang w:val="es-ES_tradnl"/>
        </w:rPr>
        <w:t>Octavo</w:t>
      </w:r>
      <w:bookmarkEnd w:id="527"/>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Las credenciales para votar con fotografía vigentes con nomenclatura del IFE se mantendrán como válidas hasta la fecha de su vencimiento. Lo anterior sin perjuicio de que éstas puedan ser renovadas por extravío, cambio de domicilio u otras circunstancias, o bien, sustituidas por los ciudadanos en los términos que determine el Instituto.</w:t>
      </w:r>
    </w:p>
    <w:p w14:paraId="379FF66E"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EBDB23B"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8" w:name="Noveno"/>
      <w:r w:rsidRPr="00A47C01">
        <w:rPr>
          <w:rFonts w:ascii="ITC Avant Garde Std Bk" w:hAnsi="ITC Avant Garde Std Bk"/>
          <w:b/>
          <w:sz w:val="20"/>
          <w:lang w:val="es-ES_tradnl"/>
        </w:rPr>
        <w:t>Noveno</w:t>
      </w:r>
      <w:bookmarkEnd w:id="528"/>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Por única ocasión, los procesos electorales ordinarios federales y locales correspondientes a las elecciones respectivas que tendrán lugar el primer domingo de junio del año 2015 iniciarán en la primera semana del mes de octubre del año 2014. Para tal efecto el Consejo General del Instituto Nacional Electoral aprobará los ajustes necesarios a los plazos establecidos en la presente Ley.</w:t>
      </w:r>
    </w:p>
    <w:p w14:paraId="1E6B33D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1B16221"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29" w:name="Décimo"/>
      <w:r w:rsidRPr="00A47C01">
        <w:rPr>
          <w:rFonts w:ascii="ITC Avant Garde Std Bk" w:hAnsi="ITC Avant Garde Std Bk"/>
          <w:b/>
          <w:sz w:val="20"/>
          <w:lang w:val="es-ES_tradnl"/>
        </w:rPr>
        <w:t>Décimo</w:t>
      </w:r>
      <w:bookmarkEnd w:id="529"/>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Para los procesos electorales locales cuya jornada electoral se realice en 2015, el Consejo General del Instituto deberá desarrollar el proceso de designación de los integrantes de los Consejos Generales de los órganos locales, en los términos de los párrafos 1, 2 y 3 del inciso c) de la fracción IV del artículo 116 de la Constitución Política de los Estados Unidos Mexicanos, a más tardar el 30 de septiembre de 2014. Respecto a las demás entidades federativas, la elección se habrá de realizar con antelación al inicio de su siguiente proceso electoral.</w:t>
      </w:r>
    </w:p>
    <w:p w14:paraId="5D0E525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979E951"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sz w:val="20"/>
          <w:lang w:val="es-ES_tradnl"/>
        </w:rPr>
        <w:t>El Consejo General del Instituto deberá realizar los nombramientos de forma escalonada, en los siguientes términos:</w:t>
      </w:r>
    </w:p>
    <w:p w14:paraId="24F878C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B3D640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sz w:val="20"/>
          <w:lang w:val="es-ES_tradnl"/>
        </w:rPr>
        <w:tab/>
        <w:t>Tres consejeros que durarán en su encargo tres años;</w:t>
      </w:r>
    </w:p>
    <w:p w14:paraId="2D3300D7"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18B3F6AC"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sz w:val="20"/>
          <w:lang w:val="es-ES_tradnl"/>
        </w:rPr>
        <w:tab/>
        <w:t>Tres consejeros que durarán en su encargo seis años, y</w:t>
      </w:r>
    </w:p>
    <w:p w14:paraId="4B0AF1A9"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7DE5BDA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Un consejero que durará en su encargo siete años.</w:t>
      </w:r>
    </w:p>
    <w:p w14:paraId="71AA9B84"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391D18F4"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0" w:name="Décimo_Primero"/>
      <w:r w:rsidRPr="00A47C01">
        <w:rPr>
          <w:rFonts w:ascii="ITC Avant Garde Std Bk" w:hAnsi="ITC Avant Garde Std Bk"/>
          <w:b/>
          <w:sz w:val="20"/>
          <w:lang w:val="es-ES_tradnl"/>
        </w:rPr>
        <w:t>Décimo Primero</w:t>
      </w:r>
      <w:bookmarkEnd w:id="530"/>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Las elecciones ordinarias federales y locales que se verifiquen en el año 2018 se llevarán a cabo el primer domingo de julio.</w:t>
      </w:r>
    </w:p>
    <w:p w14:paraId="2C53282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D391088"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1" w:name="Décimo_Segundo"/>
      <w:r w:rsidRPr="00A47C01">
        <w:rPr>
          <w:rFonts w:ascii="ITC Avant Garde Std Bk" w:hAnsi="ITC Avant Garde Std Bk"/>
          <w:b/>
          <w:sz w:val="20"/>
          <w:lang w:val="es-ES_tradnl"/>
        </w:rPr>
        <w:t>Décimo Segundo</w:t>
      </w:r>
      <w:bookmarkEnd w:id="531"/>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Las funciones correspondientes a la capacitación electoral, así como la ubicación de las casillas y la designación de funcionarios de la mesa directiva, en los procesos electorales locales, delegadas a los Organismos Públicos Locales por virtud de la publicación del Decreto por el que se reforman, adicionan y derogan diversas disposiciones de la Constitución Política de los Estados Unidos Mexicanos, en materia político-electoral, se mantendrán delegadas hasta en tanto no sean reasumidas por votación de la mayoría del Consejo General del Instituto Nacional Electoral, en términos del Octavo Transitorio de dicho Decreto.</w:t>
      </w:r>
    </w:p>
    <w:p w14:paraId="613BDE2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0C5CF6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2" w:name="Décimo_Tercero"/>
      <w:r w:rsidRPr="00A47C01">
        <w:rPr>
          <w:rFonts w:ascii="ITC Avant Garde Std Bk" w:hAnsi="ITC Avant Garde Std Bk"/>
          <w:b/>
          <w:sz w:val="20"/>
          <w:lang w:val="es-ES_tradnl"/>
        </w:rPr>
        <w:t>Décimo Tercero</w:t>
      </w:r>
      <w:bookmarkEnd w:id="532"/>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El voto de los mexicanos en el extranjero por vía electrónica, se realizará hasta en tanto el Instituto Nacional Electoral haga pública la comprobación del sistema a utilizar para la emisión del voto en dicha modalidad. Para tal efecto, deberá contar con el dictamen de al menos dos empresas de prestigio internacional. Dicho sistema deberá acreditar certeza absoluta y seguridad comprobada, a efecto de garantizar el efectivo ejercicio del derecho al voto de los ciudadanos mexicanos residentes en el extranjero. Para ello, el sistema que establezca el Instituto deberá garantizar, entre otros aspectos:</w:t>
      </w:r>
    </w:p>
    <w:p w14:paraId="4FB2E229"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1C9B11C5"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a)</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quien emite el voto, sea el ciudadano mexicano residente en el extranjero, que tiene derecho a hacerlo;</w:t>
      </w:r>
    </w:p>
    <w:p w14:paraId="04056200" w14:textId="77777777" w:rsidR="00A47C01" w:rsidRPr="00A47C01" w:rsidRDefault="00A47C01" w:rsidP="00A47C01">
      <w:pPr>
        <w:pStyle w:val="Texto"/>
        <w:spacing w:after="0" w:line="240" w:lineRule="auto"/>
        <w:ind w:left="720" w:hanging="432"/>
        <w:rPr>
          <w:rFonts w:ascii="ITC Avant Garde Std Bk" w:hAnsi="ITC Avant Garde Std Bk"/>
          <w:b/>
          <w:sz w:val="20"/>
          <w:lang w:val="es-ES_tradnl"/>
        </w:rPr>
      </w:pPr>
    </w:p>
    <w:p w14:paraId="5D8D4CA6"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b)</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el ciudadano mexicano residente en el extranjero no pueda emitir más de un voto, por la vía electrónica u otra de las previstas en esta Ley;</w:t>
      </w:r>
    </w:p>
    <w:p w14:paraId="10C2746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0EF8E6DE"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c)</w:t>
      </w:r>
      <w:r w:rsidRPr="00A47C01">
        <w:rPr>
          <w:rFonts w:ascii="ITC Avant Garde Std Bk" w:hAnsi="ITC Avant Garde Std Bk"/>
          <w:b/>
          <w:sz w:val="20"/>
          <w:lang w:val="es-ES_tradnl"/>
        </w:rPr>
        <w:tab/>
      </w:r>
      <w:r w:rsidRPr="00A47C01">
        <w:rPr>
          <w:rFonts w:ascii="ITC Avant Garde Std Bk" w:hAnsi="ITC Avant Garde Std Bk"/>
          <w:sz w:val="20"/>
          <w:lang w:val="es-ES_tradnl"/>
        </w:rPr>
        <w:t>Que el sufragio sea libre y secreto, y</w:t>
      </w:r>
    </w:p>
    <w:p w14:paraId="7DBD9CC0"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6E33643D"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r w:rsidRPr="00A47C01">
        <w:rPr>
          <w:rFonts w:ascii="ITC Avant Garde Std Bk" w:hAnsi="ITC Avant Garde Std Bk"/>
          <w:b/>
          <w:sz w:val="20"/>
          <w:lang w:val="es-ES_tradnl"/>
        </w:rPr>
        <w:t>d)</w:t>
      </w:r>
      <w:r w:rsidRPr="00A47C01">
        <w:rPr>
          <w:rFonts w:ascii="ITC Avant Garde Std Bk" w:hAnsi="ITC Avant Garde Std Bk"/>
          <w:b/>
          <w:sz w:val="20"/>
          <w:lang w:val="es-ES_tradnl"/>
        </w:rPr>
        <w:tab/>
      </w:r>
      <w:r w:rsidRPr="00A47C01">
        <w:rPr>
          <w:rFonts w:ascii="ITC Avant Garde Std Bk" w:hAnsi="ITC Avant Garde Std Bk"/>
          <w:sz w:val="20"/>
          <w:lang w:val="es-ES_tradnl"/>
        </w:rPr>
        <w:t>La efectiva emisión, transmisión, recepción y cómputo del voto emitido.</w:t>
      </w:r>
    </w:p>
    <w:p w14:paraId="449966FB" w14:textId="77777777" w:rsidR="00A47C01" w:rsidRPr="00A47C01" w:rsidRDefault="00A47C01" w:rsidP="00A47C01">
      <w:pPr>
        <w:pStyle w:val="Texto"/>
        <w:spacing w:after="0" w:line="240" w:lineRule="auto"/>
        <w:ind w:left="720" w:hanging="432"/>
        <w:rPr>
          <w:rFonts w:ascii="ITC Avant Garde Std Bk" w:hAnsi="ITC Avant Garde Std Bk"/>
          <w:sz w:val="20"/>
          <w:lang w:val="es-ES_tradnl"/>
        </w:rPr>
      </w:pPr>
    </w:p>
    <w:p w14:paraId="4C107789"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sz w:val="20"/>
          <w:lang w:val="es-ES_tradnl"/>
        </w:rPr>
        <w:t>En caso de que el Instituto determine la adopción de un sistema para la emisión del voto de los ciudadanos mexicanos residentes en el extranjero, deberá realizar la comprobación a que se refiere el presente transitorio antes de que inicie el proceso electoral del año 2018. De no contar con dicha comprobación para el proceso electoral referido, lo dispuesto en este transitorio será aplicable para los procesos electorales subsecuentes, hasta que se cuente con la comprobación respectiva.</w:t>
      </w:r>
    </w:p>
    <w:p w14:paraId="2EC6A022"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4F9F845"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3" w:name="Décimo_Cuarto"/>
      <w:r w:rsidRPr="00A47C01">
        <w:rPr>
          <w:rFonts w:ascii="ITC Avant Garde Std Bk" w:hAnsi="ITC Avant Garde Std Bk"/>
          <w:b/>
          <w:sz w:val="20"/>
          <w:lang w:val="es-ES_tradnl"/>
        </w:rPr>
        <w:t>Décimo Cuarto</w:t>
      </w:r>
      <w:bookmarkEnd w:id="533"/>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 organización del Servicio Profesional Electoral Nacional se hará conforme a las características y plazos que establezca el Instituto a partir de la entrada en vigor de la presente Ley, debiendo expedir el Estatuto del Servicio Profesional Electoral Nacional, a más tardar el 31 de octubre del año 2015.</w:t>
      </w:r>
    </w:p>
    <w:p w14:paraId="54B6203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69FEE42D"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sz w:val="20"/>
          <w:lang w:val="es-ES_tradnl"/>
        </w:rPr>
        <w:t>Los procesos relacionados con el Servicio Profesional Electoral Nacional iniciados con antelación a la entrada en vigor del presente Decreto, continuarán su trámite hasta su conclusión, conforme a las normas vigentes al momento de su inicio.</w:t>
      </w:r>
    </w:p>
    <w:p w14:paraId="72847866"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5F0BCA07"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4" w:name="Décimo_Quinto"/>
      <w:r w:rsidRPr="00A47C01">
        <w:rPr>
          <w:rFonts w:ascii="ITC Avant Garde Std Bk" w:hAnsi="ITC Avant Garde Std Bk"/>
          <w:b/>
          <w:sz w:val="20"/>
          <w:lang w:val="es-ES_tradnl"/>
        </w:rPr>
        <w:t>Décimo Quinto</w:t>
      </w:r>
      <w:bookmarkEnd w:id="534"/>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El Consejo General del Instituto Nacional Electoral podrá realizar ajustes a los plazos establecidos en esta Ley a fin de garantizar la debida ejecución de las actividades y procedimientos electorales contenidos en la presente Ley.</w:t>
      </w:r>
    </w:p>
    <w:p w14:paraId="62525AD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0C72C976"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5" w:name="Décimo_Sexto"/>
      <w:r w:rsidRPr="00A47C01">
        <w:rPr>
          <w:rFonts w:ascii="ITC Avant Garde Std Bk" w:hAnsi="ITC Avant Garde Std Bk"/>
          <w:b/>
          <w:sz w:val="20"/>
          <w:lang w:val="es-ES_tradnl"/>
        </w:rPr>
        <w:t>Décimo Sexto</w:t>
      </w:r>
      <w:bookmarkEnd w:id="535"/>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El Ejecutivo Federal, por conducto de la Secretaría de Hacienda y Crédito Público, asignará recursos presupuestarios al Instituto Nacional Electoral para el debido cumplimiento de sus atribuciones, de conformidad con la normativa aplicable y sujeto a la suficiencia presupuestaria.</w:t>
      </w:r>
    </w:p>
    <w:p w14:paraId="2AA77CED"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6704764"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6" w:name="Décimo_Séptimo"/>
      <w:r w:rsidRPr="00A47C01">
        <w:rPr>
          <w:rFonts w:ascii="ITC Avant Garde Std Bk" w:hAnsi="ITC Avant Garde Std Bk"/>
          <w:b/>
          <w:sz w:val="20"/>
          <w:lang w:val="es-ES_tradnl"/>
        </w:rPr>
        <w:t>Décimo Séptimo</w:t>
      </w:r>
      <w:bookmarkEnd w:id="536"/>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Las referencias que esta Ley hace a la Fiscalía General de la República, se entenderán realizadas a la Procuraduría General de la República, hasta en tanto entre en vigor la autonomía constitucional de dicha Fiscalía.</w:t>
      </w:r>
    </w:p>
    <w:p w14:paraId="4C6FC97A"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7913ACA"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7" w:name="Décimo_Octavo"/>
      <w:r w:rsidRPr="00A47C01">
        <w:rPr>
          <w:rFonts w:ascii="ITC Avant Garde Std Bk" w:hAnsi="ITC Avant Garde Std Bk"/>
          <w:b/>
          <w:sz w:val="20"/>
          <w:lang w:val="es-ES_tradnl"/>
        </w:rPr>
        <w:t>Décimo Octavo</w:t>
      </w:r>
      <w:bookmarkEnd w:id="537"/>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Los procedimientos administrativos, jurisdiccionales y de fiscalización relacionados con las agrupaciones políticas y partidos políticos en las entidades federativas, así como de sus militantes o simpatizantes, que los órganos electorales locales hayan iniciado o se encuentren en trámite a la entrada en vigor de esta Ley, seguirán bajo la competencia de los mismos, en atención a las disposiciones jurídicas y administrativas que hubieran estado vigentes al momento de su inicio. Los gastos realizados por los partidos políticos en las entidades federativas hasta antes de la entrada en vigor del presente Decreto, serán fiscalizados por los órganos electorales locales con sustento en las disposiciones jurídicas y administrativas vigentes al momento de su ejercicio, los cuales deberán ser dictaminados y resueltos a más tardar el último día de diciembre de 2014.</w:t>
      </w:r>
    </w:p>
    <w:p w14:paraId="19893FB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15CF06B"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8" w:name="Décimo_Noveno"/>
      <w:r w:rsidRPr="00A47C01">
        <w:rPr>
          <w:rFonts w:ascii="ITC Avant Garde Std Bk" w:hAnsi="ITC Avant Garde Std Bk"/>
          <w:b/>
          <w:sz w:val="20"/>
          <w:lang w:val="es-ES_tradnl"/>
        </w:rPr>
        <w:t>Décimo Noveno</w:t>
      </w:r>
      <w:bookmarkEnd w:id="538"/>
      <w:r w:rsidRPr="00A47C01">
        <w:rPr>
          <w:rFonts w:ascii="ITC Avant Garde Std Bk" w:hAnsi="ITC Avant Garde Std Bk"/>
          <w:sz w:val="20"/>
          <w:lang w:val="es-ES_tradnl"/>
        </w:rPr>
        <w:t>. En tanto se expida la Ley en materia de réplica, los partidos políticos, los precandidatos y candidatos podrán ejercer el derecho de réplica que establece el primer párrafo del artículo 6o. de la Constitución y las leyes respectivas, respecto de la información que presenten los medios de comunicación, cuando consideren que la misma ha deformado hechos o situaciones referentes a sus actividades. Este derecho se ejercitará sin perjuicio de aquellos correspondientes a las responsabilidades o al daño moral que se ocasionen en términos de la ley que regule la materia de imprenta y de las disposiciones civiles y penales aplicables. Para los efectos de esta Ley, el titular del derecho de réplica deberá agotar primeramente la instancia ante el medio de comunicación respectivo, o demostrar que lo solicitó a su favor y le fue negado. Las autoridades electorales deberán velar oportunamente por la efectividad del derecho de réplica durante los procesos electorales, y en caso de ser necesario deberá instaurar el procedimiento especial sancionador previsto en esta Ley.</w:t>
      </w:r>
    </w:p>
    <w:p w14:paraId="25801C87"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ED330D9"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39" w:name="Vigésimo"/>
      <w:r w:rsidRPr="00A47C01">
        <w:rPr>
          <w:rFonts w:ascii="ITC Avant Garde Std Bk" w:hAnsi="ITC Avant Garde Std Bk"/>
          <w:b/>
          <w:sz w:val="20"/>
          <w:lang w:val="es-ES_tradnl"/>
        </w:rPr>
        <w:t>Vigésimo</w:t>
      </w:r>
      <w:bookmarkEnd w:id="539"/>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En atención a lo previsto por el </w:t>
      </w:r>
      <w:r w:rsidRPr="00A47C01">
        <w:rPr>
          <w:rFonts w:ascii="ITC Avant Garde Std Bk" w:hAnsi="ITC Avant Garde Std Bk"/>
          <w:sz w:val="20"/>
        </w:rPr>
        <w:t xml:space="preserve">Decreto por el que se reforman y adicionan diversas disposiciones de los artículos 6o., 7o, 27, 28, 73, 78, 94 y 105 de la Constitución en materia de telecomunicaciones, publicado en el Diario Oficial de la Federación el 11 de junio de 2013, </w:t>
      </w:r>
      <w:r w:rsidRPr="00A47C01">
        <w:rPr>
          <w:rFonts w:ascii="ITC Avant Garde Std Bk" w:hAnsi="ITC Avant Garde Std Bk"/>
          <w:sz w:val="20"/>
          <w:lang w:val="es-ES_tradnl"/>
        </w:rPr>
        <w:t>las obligaciones previstas en el presente Decreto para los concesionarios, serán aplicables, en lo conducente, a quienes conforme a la legislación vigente en la materia, tengan aun el carácter de permisionarios.</w:t>
      </w:r>
    </w:p>
    <w:p w14:paraId="4705CB73"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445AD3B8" w14:textId="77777777" w:rsidR="00A47C01" w:rsidRPr="00A47C01" w:rsidRDefault="00A47C01" w:rsidP="00A47C01">
      <w:pPr>
        <w:pStyle w:val="Texto"/>
        <w:spacing w:after="0" w:line="240" w:lineRule="auto"/>
        <w:rPr>
          <w:rFonts w:ascii="ITC Avant Garde Std Bk" w:hAnsi="ITC Avant Garde Std Bk"/>
          <w:sz w:val="20"/>
          <w:lang w:val="es-ES_tradnl"/>
        </w:rPr>
      </w:pPr>
      <w:bookmarkStart w:id="540" w:name="Vigésimo_Primero"/>
      <w:r w:rsidRPr="00A47C01">
        <w:rPr>
          <w:rFonts w:ascii="ITC Avant Garde Std Bk" w:hAnsi="ITC Avant Garde Std Bk"/>
          <w:b/>
          <w:sz w:val="20"/>
          <w:lang w:val="es-ES_tradnl"/>
        </w:rPr>
        <w:t>Vigésimo Primero</w:t>
      </w:r>
      <w:bookmarkEnd w:id="540"/>
      <w:r w:rsidRPr="00A47C01">
        <w:rPr>
          <w:rFonts w:ascii="ITC Avant Garde Std Bk" w:hAnsi="ITC Avant Garde Std Bk"/>
          <w:b/>
          <w:sz w:val="20"/>
          <w:lang w:val="es-ES_tradnl"/>
        </w:rPr>
        <w:t>.</w:t>
      </w:r>
      <w:r w:rsidRPr="00A47C01">
        <w:rPr>
          <w:rFonts w:ascii="ITC Avant Garde Std Bk" w:hAnsi="ITC Avant Garde Std Bk"/>
          <w:sz w:val="20"/>
          <w:lang w:val="es-ES_tradnl"/>
        </w:rPr>
        <w:t xml:space="preserve"> De conformidad con lo previsto en el artículo Décimo Transitorio del Decreto por el que se reforman, adicionan y derogan diversas disposiciones de la Constitución Política de los Estados Unidos Mexicanos, en materia político-electoral, publicada en el Diario Oficial de la Federación el 10 de febrero de 2014, el Senado de la República deberá designar a los magistrados de los órganos jurisdiccionales locales en materia electoral con antelación al inicio del siguiente proceso electoral local que corresponda.</w:t>
      </w:r>
    </w:p>
    <w:p w14:paraId="6B79049F"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1CB32C3E" w14:textId="77777777" w:rsidR="00A47C01" w:rsidRPr="00A47C01" w:rsidRDefault="00A47C01" w:rsidP="00A47C01">
      <w:pPr>
        <w:pStyle w:val="Texto"/>
        <w:spacing w:after="0" w:line="240" w:lineRule="auto"/>
        <w:rPr>
          <w:rFonts w:ascii="ITC Avant Garde Std Bk" w:hAnsi="ITC Avant Garde Std Bk"/>
          <w:sz w:val="20"/>
        </w:rPr>
      </w:pPr>
      <w:bookmarkStart w:id="541" w:name="Vigésimo_Segundo"/>
      <w:r w:rsidRPr="00A47C01">
        <w:rPr>
          <w:rFonts w:ascii="ITC Avant Garde Std Bk" w:hAnsi="ITC Avant Garde Std Bk"/>
          <w:b/>
          <w:sz w:val="20"/>
        </w:rPr>
        <w:t>Vigésimo Segundo</w:t>
      </w:r>
      <w:bookmarkEnd w:id="541"/>
      <w:r w:rsidRPr="00A47C01">
        <w:rPr>
          <w:rFonts w:ascii="ITC Avant Garde Std Bk" w:hAnsi="ITC Avant Garde Std Bk"/>
          <w:b/>
          <w:sz w:val="20"/>
        </w:rPr>
        <w:t>.</w:t>
      </w:r>
      <w:r w:rsidRPr="00A47C01">
        <w:rPr>
          <w:rFonts w:ascii="ITC Avant Garde Std Bk" w:hAnsi="ITC Avant Garde Std Bk"/>
          <w:sz w:val="20"/>
        </w:rPr>
        <w:t xml:space="preserve"> La solicitudes de los partidos políticos para que el Instituto organice sus elecciones internas, que hayan sido presentadas antes de la entrada en vigor del presente Decreto, no estarán sujetas al plazo establecido en el inciso ff), del párrafo 1 del artículo 44 de esta Ley. Las solicitudes que se presenten durante el año 2014, deberán ser sometidas a consideración del Instituto con un mes de anticipación.</w:t>
      </w:r>
    </w:p>
    <w:p w14:paraId="20B51054" w14:textId="77777777" w:rsidR="00A47C01" w:rsidRPr="00A47C01" w:rsidRDefault="00A47C01" w:rsidP="00A47C01">
      <w:pPr>
        <w:pStyle w:val="Texto"/>
        <w:spacing w:after="0" w:line="240" w:lineRule="auto"/>
        <w:rPr>
          <w:rFonts w:ascii="ITC Avant Garde Std Bk" w:hAnsi="ITC Avant Garde Std Bk"/>
          <w:sz w:val="20"/>
        </w:rPr>
      </w:pPr>
    </w:p>
    <w:p w14:paraId="5D403D22" w14:textId="77777777" w:rsidR="00A47C01" w:rsidRPr="00A47C01" w:rsidRDefault="00A47C01" w:rsidP="00A47C01">
      <w:pPr>
        <w:pStyle w:val="Texto"/>
        <w:spacing w:after="0" w:line="240" w:lineRule="auto"/>
        <w:rPr>
          <w:rFonts w:ascii="ITC Avant Garde Std Bk" w:hAnsi="ITC Avant Garde Std Bk"/>
          <w:sz w:val="20"/>
        </w:rPr>
      </w:pPr>
      <w:bookmarkStart w:id="542" w:name="Vigésimo_Tercero"/>
      <w:r w:rsidRPr="00A47C01">
        <w:rPr>
          <w:rFonts w:ascii="ITC Avant Garde Std Bk" w:hAnsi="ITC Avant Garde Std Bk"/>
          <w:b/>
          <w:sz w:val="20"/>
        </w:rPr>
        <w:t>Vigésimo Tercero</w:t>
      </w:r>
      <w:bookmarkEnd w:id="542"/>
      <w:r w:rsidRPr="00A47C01">
        <w:rPr>
          <w:rFonts w:ascii="ITC Avant Garde Std Bk" w:hAnsi="ITC Avant Garde Std Bk"/>
          <w:b/>
          <w:sz w:val="20"/>
        </w:rPr>
        <w:t>.</w:t>
      </w:r>
      <w:r w:rsidRPr="00A47C01">
        <w:rPr>
          <w:rFonts w:ascii="ITC Avant Garde Std Bk" w:hAnsi="ITC Avant Garde Std Bk"/>
          <w:sz w:val="20"/>
        </w:rPr>
        <w:t xml:space="preserve"> Lo dispuesto en el párrafo 5 del artículo 242 de esta Ley, en relación con los informes de labores o de gestión de los servidores públicos, deberá ser regulado en la ley que reglamente el párrafo octavo del artículo 134 de la Constitución. Continuará en vigor lo previsto en el referido párrafo 5 del artículo 242, hasta en tanto no se expida y entre en vigor la regulación anterior en dicha ley.</w:t>
      </w:r>
    </w:p>
    <w:p w14:paraId="04761A4C" w14:textId="77777777" w:rsidR="00A47C01" w:rsidRPr="00A47C01" w:rsidRDefault="00A47C01" w:rsidP="00A47C01">
      <w:pPr>
        <w:pStyle w:val="Texto"/>
        <w:spacing w:after="0" w:line="240" w:lineRule="auto"/>
        <w:rPr>
          <w:rFonts w:ascii="ITC Avant Garde Std Bk" w:hAnsi="ITC Avant Garde Std Bk"/>
          <w:sz w:val="20"/>
        </w:rPr>
      </w:pPr>
    </w:p>
    <w:p w14:paraId="41DB7A06" w14:textId="77777777" w:rsidR="00A47C01" w:rsidRPr="00A47C01" w:rsidRDefault="00A47C01" w:rsidP="00A47C01">
      <w:pPr>
        <w:pStyle w:val="Texto"/>
        <w:spacing w:after="0" w:line="240" w:lineRule="auto"/>
        <w:rPr>
          <w:rFonts w:ascii="ITC Avant Garde Std Bk" w:hAnsi="ITC Avant Garde Std Bk"/>
          <w:sz w:val="20"/>
        </w:rPr>
      </w:pPr>
      <w:bookmarkStart w:id="543" w:name="Vigésimo_Cuarto"/>
      <w:r w:rsidRPr="00A47C01">
        <w:rPr>
          <w:rFonts w:ascii="ITC Avant Garde Std Bk" w:hAnsi="ITC Avant Garde Std Bk"/>
          <w:b/>
          <w:sz w:val="20"/>
        </w:rPr>
        <w:t>Vigésimo Cuarto</w:t>
      </w:r>
      <w:bookmarkEnd w:id="543"/>
      <w:r w:rsidRPr="00A47C01">
        <w:rPr>
          <w:rFonts w:ascii="ITC Avant Garde Std Bk" w:hAnsi="ITC Avant Garde Std Bk"/>
          <w:b/>
          <w:sz w:val="20"/>
        </w:rPr>
        <w:t>.</w:t>
      </w:r>
      <w:r w:rsidRPr="00A47C01">
        <w:rPr>
          <w:rFonts w:ascii="ITC Avant Garde Std Bk" w:hAnsi="ITC Avant Garde Std Bk"/>
          <w:sz w:val="20"/>
        </w:rPr>
        <w:t xml:space="preserve"> Se derogan todas las disposiciones que se opongan al presente Decreto.</w:t>
      </w:r>
    </w:p>
    <w:p w14:paraId="1BE51CA9" w14:textId="77777777" w:rsidR="00A47C01" w:rsidRPr="00A47C01" w:rsidRDefault="00A47C01" w:rsidP="00A47C01">
      <w:pPr>
        <w:pStyle w:val="Texto"/>
        <w:spacing w:after="0" w:line="240" w:lineRule="auto"/>
        <w:rPr>
          <w:rFonts w:ascii="ITC Avant Garde Std Bk" w:hAnsi="ITC Avant Garde Std Bk"/>
          <w:sz w:val="20"/>
        </w:rPr>
      </w:pPr>
    </w:p>
    <w:p w14:paraId="3F894920"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ARTÍCULOS SEGUNDO A CUARTO.-</w:t>
      </w:r>
      <w:r w:rsidRPr="00A47C01">
        <w:rPr>
          <w:rFonts w:ascii="ITC Avant Garde Std Bk" w:hAnsi="ITC Avant Garde Std Bk"/>
          <w:sz w:val="20"/>
          <w:lang w:val="es-ES_tradnl"/>
        </w:rPr>
        <w:t xml:space="preserve"> ………</w:t>
      </w:r>
    </w:p>
    <w:p w14:paraId="10C72047"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422DFA7E" w14:textId="77777777" w:rsidR="00A47C01" w:rsidRPr="00A47C01" w:rsidRDefault="00A47C01" w:rsidP="00A47C01">
      <w:pPr>
        <w:pStyle w:val="ANOTACION"/>
        <w:spacing w:before="0" w:after="0" w:line="240" w:lineRule="auto"/>
        <w:rPr>
          <w:rFonts w:ascii="ITC Avant Garde Std Bk" w:hAnsi="ITC Avant Garde Std Bk" w:cs="Arial"/>
          <w:sz w:val="22"/>
          <w:szCs w:val="22"/>
        </w:rPr>
      </w:pPr>
      <w:bookmarkStart w:id="544" w:name="TRANSITORIO_DEL_DECRETO"/>
      <w:r w:rsidRPr="00A47C01">
        <w:rPr>
          <w:rFonts w:ascii="ITC Avant Garde Std Bk" w:hAnsi="ITC Avant Garde Std Bk" w:cs="Arial"/>
          <w:sz w:val="22"/>
          <w:szCs w:val="22"/>
        </w:rPr>
        <w:t>Transitorio</w:t>
      </w:r>
      <w:bookmarkEnd w:id="544"/>
    </w:p>
    <w:p w14:paraId="78EF7E2D" w14:textId="77777777" w:rsidR="00A47C01" w:rsidRPr="00A47C01" w:rsidRDefault="00A47C01" w:rsidP="00A47C01">
      <w:pPr>
        <w:pStyle w:val="ANOTACION"/>
        <w:spacing w:before="0" w:after="0" w:line="240" w:lineRule="auto"/>
        <w:rPr>
          <w:rFonts w:ascii="ITC Avant Garde Std Bk" w:hAnsi="ITC Avant Garde Std Bk" w:cs="Arial"/>
          <w:sz w:val="20"/>
        </w:rPr>
      </w:pPr>
    </w:p>
    <w:p w14:paraId="16C86C5A" w14:textId="77777777" w:rsidR="00A47C01" w:rsidRPr="00A47C01" w:rsidRDefault="00A47C01" w:rsidP="00A47C01">
      <w:pPr>
        <w:pStyle w:val="Texto"/>
        <w:spacing w:after="0" w:line="240" w:lineRule="auto"/>
        <w:rPr>
          <w:rFonts w:ascii="ITC Avant Garde Std Bk" w:hAnsi="ITC Avant Garde Std Bk"/>
          <w:sz w:val="20"/>
        </w:rPr>
      </w:pPr>
      <w:bookmarkStart w:id="545" w:name="Único"/>
      <w:r w:rsidRPr="00A47C01">
        <w:rPr>
          <w:rFonts w:ascii="ITC Avant Garde Std Bk" w:hAnsi="ITC Avant Garde Std Bk"/>
          <w:b/>
          <w:sz w:val="20"/>
        </w:rPr>
        <w:t>Único</w:t>
      </w:r>
      <w:bookmarkEnd w:id="545"/>
      <w:r w:rsidRPr="00A47C01">
        <w:rPr>
          <w:rFonts w:ascii="ITC Avant Garde Std Bk" w:hAnsi="ITC Avant Garde Std Bk"/>
          <w:b/>
          <w:sz w:val="20"/>
        </w:rPr>
        <w:t>.-</w:t>
      </w:r>
      <w:r w:rsidRPr="00A47C01">
        <w:rPr>
          <w:rFonts w:ascii="ITC Avant Garde Std Bk" w:hAnsi="ITC Avant Garde Std Bk"/>
          <w:sz w:val="20"/>
        </w:rPr>
        <w:t xml:space="preserve"> El presente Decreto entrará en vigor al día siguiente de su publicación en el Diario Oficial de la Federación.</w:t>
      </w:r>
    </w:p>
    <w:p w14:paraId="21F170AB" w14:textId="77777777" w:rsidR="00A47C01" w:rsidRPr="00A47C01" w:rsidRDefault="00A47C01" w:rsidP="00A47C01">
      <w:pPr>
        <w:pStyle w:val="Texto"/>
        <w:spacing w:after="0" w:line="240" w:lineRule="auto"/>
        <w:rPr>
          <w:rFonts w:ascii="ITC Avant Garde Std Bk" w:hAnsi="ITC Avant Garde Std Bk"/>
          <w:sz w:val="20"/>
        </w:rPr>
      </w:pPr>
    </w:p>
    <w:p w14:paraId="467C1DE6" w14:textId="77777777" w:rsidR="00A47C01" w:rsidRPr="00A47C01" w:rsidRDefault="00A47C01" w:rsidP="00A47C01">
      <w:pPr>
        <w:pStyle w:val="Texto"/>
        <w:spacing w:after="0" w:line="240" w:lineRule="auto"/>
        <w:rPr>
          <w:rFonts w:ascii="ITC Avant Garde Std Bk" w:hAnsi="ITC Avant Garde Std Bk"/>
          <w:b/>
          <w:sz w:val="20"/>
        </w:rPr>
      </w:pPr>
      <w:r w:rsidRPr="00A47C01">
        <w:rPr>
          <w:rFonts w:ascii="ITC Avant Garde Std Bk" w:hAnsi="ITC Avant Garde Std Bk"/>
          <w:sz w:val="20"/>
        </w:rPr>
        <w:t xml:space="preserve">México, D.F., a 15 de mayo de 2014.- Sen. </w:t>
      </w:r>
      <w:r w:rsidRPr="00A47C01">
        <w:rPr>
          <w:rFonts w:ascii="ITC Avant Garde Std Bk" w:hAnsi="ITC Avant Garde Std Bk"/>
          <w:b/>
          <w:sz w:val="20"/>
        </w:rPr>
        <w:t>Raúl Cervantes Andrade</w:t>
      </w:r>
      <w:r w:rsidRPr="00A47C01">
        <w:rPr>
          <w:rFonts w:ascii="ITC Avant Garde Std Bk" w:hAnsi="ITC Avant Garde Std Bk"/>
          <w:sz w:val="20"/>
        </w:rPr>
        <w:t xml:space="preserve">, Presidente.- Dip. </w:t>
      </w:r>
      <w:r w:rsidRPr="00A47C01">
        <w:rPr>
          <w:rFonts w:ascii="ITC Avant Garde Std Bk" w:hAnsi="ITC Avant Garde Std Bk"/>
          <w:b/>
          <w:sz w:val="20"/>
        </w:rPr>
        <w:t>José González Morfín</w:t>
      </w:r>
      <w:r w:rsidRPr="00A47C01">
        <w:rPr>
          <w:rFonts w:ascii="ITC Avant Garde Std Bk" w:hAnsi="ITC Avant Garde Std Bk"/>
          <w:sz w:val="20"/>
        </w:rPr>
        <w:t xml:space="preserve">, Presidente.- Sen. </w:t>
      </w:r>
      <w:r w:rsidRPr="00A47C01">
        <w:rPr>
          <w:rFonts w:ascii="ITC Avant Garde Std Bk" w:hAnsi="ITC Avant Garde Std Bk"/>
          <w:b/>
          <w:sz w:val="20"/>
        </w:rPr>
        <w:t>Lilia Guadalupe Merodio Reza</w:t>
      </w:r>
      <w:r w:rsidRPr="00A47C01">
        <w:rPr>
          <w:rFonts w:ascii="ITC Avant Garde Std Bk" w:hAnsi="ITC Avant Garde Std Bk"/>
          <w:sz w:val="20"/>
        </w:rPr>
        <w:t xml:space="preserve">, Secretaria.- Dip. </w:t>
      </w:r>
      <w:r w:rsidRPr="00A47C01">
        <w:rPr>
          <w:rFonts w:ascii="ITC Avant Garde Std Bk" w:hAnsi="ITC Avant Garde Std Bk"/>
          <w:b/>
          <w:sz w:val="20"/>
        </w:rPr>
        <w:t>Javier Orozco Gómez</w:t>
      </w:r>
      <w:r w:rsidRPr="00A47C01">
        <w:rPr>
          <w:rFonts w:ascii="ITC Avant Garde Std Bk" w:hAnsi="ITC Avant Garde Std Bk"/>
          <w:sz w:val="20"/>
        </w:rPr>
        <w:t>, Secretario.- Rúbricas.</w:t>
      </w:r>
      <w:r w:rsidRPr="00A47C01">
        <w:rPr>
          <w:rFonts w:ascii="ITC Avant Garde Std Bk" w:hAnsi="ITC Avant Garde Std Bk"/>
          <w:b/>
          <w:sz w:val="20"/>
        </w:rPr>
        <w:t>"</w:t>
      </w:r>
    </w:p>
    <w:p w14:paraId="2293C8DD" w14:textId="77777777" w:rsidR="00A47C01" w:rsidRPr="00A47C01" w:rsidRDefault="00A47C01" w:rsidP="00A47C01">
      <w:pPr>
        <w:pStyle w:val="Texto"/>
        <w:spacing w:after="0" w:line="240" w:lineRule="auto"/>
        <w:rPr>
          <w:rFonts w:ascii="ITC Avant Garde Std Bk" w:hAnsi="ITC Avant Garde Std Bk"/>
          <w:sz w:val="20"/>
        </w:rPr>
      </w:pPr>
    </w:p>
    <w:p w14:paraId="1A8D84A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mayo de dos mil catorce.- </w:t>
      </w:r>
      <w:r w:rsidRPr="00A47C01">
        <w:rPr>
          <w:rFonts w:ascii="ITC Avant Garde Std Bk" w:hAnsi="ITC Avant Garde Std Bk"/>
          <w:b/>
          <w:sz w:val="20"/>
        </w:rPr>
        <w:t>Enrique Peña Nieto</w:t>
      </w:r>
      <w:r w:rsidRPr="00A47C01">
        <w:rPr>
          <w:rFonts w:ascii="ITC Avant Garde Std Bk" w:hAnsi="ITC Avant Garde Std Bk"/>
          <w:sz w:val="20"/>
        </w:rPr>
        <w:t xml:space="preserve">.- Rúbrica.- El Secretario de Gobernación, </w:t>
      </w:r>
      <w:r w:rsidRPr="00A47C01">
        <w:rPr>
          <w:rFonts w:ascii="ITC Avant Garde Std Bk" w:hAnsi="ITC Avant Garde Std Bk"/>
          <w:b/>
          <w:sz w:val="20"/>
        </w:rPr>
        <w:t>Miguel Ángel Osorio Chong</w:t>
      </w:r>
      <w:r w:rsidRPr="00A47C01">
        <w:rPr>
          <w:rFonts w:ascii="ITC Avant Garde Std Bk" w:hAnsi="ITC Avant Garde Std Bk"/>
          <w:sz w:val="20"/>
        </w:rPr>
        <w:t>.- Rúbrica.</w:t>
      </w:r>
    </w:p>
    <w:p w14:paraId="4225CCC2" w14:textId="77777777" w:rsidR="00A47C01" w:rsidRPr="00A47C01" w:rsidRDefault="00A47C01" w:rsidP="00A47C01">
      <w:pPr>
        <w:pStyle w:val="Texto"/>
        <w:spacing w:after="0" w:line="240" w:lineRule="auto"/>
        <w:ind w:firstLine="0"/>
        <w:jc w:val="center"/>
        <w:rPr>
          <w:rFonts w:ascii="ITC Avant Garde Std Bk" w:hAnsi="ITC Avant Garde Std Bk" w:cs="Tahoma"/>
          <w:b/>
          <w:bCs/>
          <w:color w:val="008000"/>
          <w:sz w:val="22"/>
          <w:szCs w:val="22"/>
        </w:rPr>
      </w:pPr>
      <w:r w:rsidRPr="00A47C01">
        <w:rPr>
          <w:rFonts w:ascii="ITC Avant Garde Std Bk" w:hAnsi="ITC Avant Garde Std Bk"/>
          <w:sz w:val="20"/>
          <w:lang w:val="es-MX"/>
        </w:rPr>
        <w:br w:type="page"/>
      </w:r>
      <w:bookmarkStart w:id="546" w:name="TRANSITORIOS_DE_DECRETOS_DE_REFORMA"/>
      <w:r w:rsidRPr="00A47C01">
        <w:rPr>
          <w:rFonts w:ascii="ITC Avant Garde Std Bk" w:hAnsi="ITC Avant Garde Std Bk" w:cs="Tahoma"/>
          <w:b/>
          <w:bCs/>
          <w:sz w:val="22"/>
          <w:szCs w:val="22"/>
        </w:rPr>
        <w:t>ARTÍCULOS TRANSITORIOS DE DECRETOS DE REFORMA</w:t>
      </w:r>
      <w:bookmarkEnd w:id="546"/>
    </w:p>
    <w:p w14:paraId="3F2D1820" w14:textId="77777777" w:rsidR="00A47C01" w:rsidRPr="00A47C01" w:rsidRDefault="00A47C01" w:rsidP="00A47C01">
      <w:pPr>
        <w:pStyle w:val="Texto"/>
        <w:spacing w:after="0" w:line="240" w:lineRule="auto"/>
        <w:ind w:firstLine="0"/>
        <w:rPr>
          <w:rFonts w:ascii="ITC Avant Garde Std Bk" w:hAnsi="ITC Avant Garde Std Bk"/>
          <w:sz w:val="20"/>
        </w:rPr>
      </w:pPr>
      <w:bookmarkStart w:id="547" w:name="_GoBack"/>
      <w:bookmarkEnd w:id="547"/>
    </w:p>
    <w:p w14:paraId="400361CF" w14:textId="77777777" w:rsidR="00A47C01" w:rsidRPr="00A47C01" w:rsidRDefault="00A47C01" w:rsidP="00A47C01">
      <w:pPr>
        <w:pStyle w:val="Texto"/>
        <w:spacing w:after="0" w:line="240" w:lineRule="auto"/>
        <w:ind w:firstLine="0"/>
        <w:rPr>
          <w:rFonts w:ascii="ITC Avant Garde Std Bk" w:hAnsi="ITC Avant Garde Std Bk"/>
          <w:b/>
          <w:sz w:val="22"/>
          <w:szCs w:val="22"/>
        </w:rPr>
      </w:pPr>
      <w:r w:rsidRPr="00A47C01">
        <w:rPr>
          <w:rFonts w:ascii="ITC Avant Garde Std Bk" w:hAnsi="ITC Avant Garde Std Bk"/>
          <w:b/>
          <w:bCs/>
          <w:sz w:val="22"/>
          <w:szCs w:val="22"/>
        </w:rPr>
        <w:t>SENTENCIA</w:t>
      </w:r>
      <w:r w:rsidRPr="00A47C01">
        <w:rPr>
          <w:rFonts w:ascii="ITC Avant Garde Std Bk" w:hAnsi="ITC Avant Garde Std Bk"/>
          <w:b/>
          <w:sz w:val="22"/>
          <w:szCs w:val="22"/>
        </w:rPr>
        <w:t xml:space="preserve"> de nueve de septiembre de dos mil catorce, dictada en la Acción de Inconstitucionalidad 22/2014 y sus acumuladas 26/2014, 28/2014 y 30/2014, promovidas por los partidos políticos Movimiento Ciudadano, del Trabajo y de la Revolución Democrática, en contra del Congreso de la Unión y del Presidente de la República.</w:t>
      </w:r>
    </w:p>
    <w:p w14:paraId="5CCC2866" w14:textId="77777777" w:rsidR="00A47C01" w:rsidRPr="00A47C01" w:rsidRDefault="00A47C01" w:rsidP="00A47C01">
      <w:pPr>
        <w:pStyle w:val="Texto"/>
        <w:spacing w:after="0" w:line="240" w:lineRule="auto"/>
        <w:ind w:firstLine="0"/>
        <w:rPr>
          <w:rFonts w:ascii="ITC Avant Garde Std Bk" w:hAnsi="ITC Avant Garde Std Bk"/>
          <w:sz w:val="20"/>
        </w:rPr>
      </w:pPr>
    </w:p>
    <w:p w14:paraId="1F36C7F8" w14:textId="77777777" w:rsidR="00A47C01" w:rsidRPr="00A47C01" w:rsidRDefault="00A47C01" w:rsidP="00A47C01">
      <w:pPr>
        <w:jc w:val="center"/>
        <w:rPr>
          <w:rFonts w:cs="Arial"/>
          <w:b/>
          <w:bCs/>
          <w:sz w:val="16"/>
        </w:rPr>
      </w:pPr>
      <w:r w:rsidRPr="00A47C01">
        <w:rPr>
          <w:rFonts w:cs="Arial"/>
          <w:sz w:val="16"/>
        </w:rPr>
        <w:t>Notificada al Congreso de la Unión para efectos legales el 10 de septiembre de 2014</w:t>
      </w:r>
    </w:p>
    <w:p w14:paraId="13A232B0" w14:textId="77777777" w:rsidR="00A47C01" w:rsidRPr="00A47C01" w:rsidRDefault="00A47C01" w:rsidP="00A47C01">
      <w:pPr>
        <w:pStyle w:val="Texto"/>
        <w:spacing w:after="0" w:line="240" w:lineRule="auto"/>
        <w:ind w:firstLine="0"/>
        <w:rPr>
          <w:rFonts w:ascii="ITC Avant Garde Std Bk" w:hAnsi="ITC Avant Garde Std Bk"/>
          <w:sz w:val="20"/>
        </w:rPr>
      </w:pPr>
    </w:p>
    <w:p w14:paraId="507F4940" w14:textId="77777777" w:rsidR="00A47C01" w:rsidRPr="00A47C01" w:rsidRDefault="00A47C01" w:rsidP="00A47C01">
      <w:pPr>
        <w:pStyle w:val="Texto"/>
        <w:spacing w:after="0" w:line="240" w:lineRule="auto"/>
        <w:ind w:firstLine="0"/>
        <w:jc w:val="center"/>
        <w:rPr>
          <w:rFonts w:ascii="ITC Avant Garde Std Bk" w:hAnsi="ITC Avant Garde Std Bk"/>
          <w:b/>
          <w:sz w:val="20"/>
        </w:rPr>
      </w:pPr>
      <w:r w:rsidRPr="00A47C01">
        <w:rPr>
          <w:rFonts w:ascii="ITC Avant Garde Std Bk" w:hAnsi="ITC Avant Garde Std Bk"/>
          <w:b/>
          <w:sz w:val="20"/>
        </w:rPr>
        <w:t>PUNTOS RESOLUTIVOS</w:t>
      </w:r>
    </w:p>
    <w:p w14:paraId="3E2A08BF" w14:textId="77777777" w:rsidR="00A47C01" w:rsidRPr="00A47C01" w:rsidRDefault="00A47C01" w:rsidP="00A47C01">
      <w:pPr>
        <w:pStyle w:val="Texto"/>
        <w:spacing w:after="0" w:line="240" w:lineRule="auto"/>
        <w:ind w:firstLine="0"/>
        <w:rPr>
          <w:rFonts w:ascii="ITC Avant Garde Std Bk" w:hAnsi="ITC Avant Garde Std Bk"/>
          <w:sz w:val="20"/>
        </w:rPr>
      </w:pPr>
    </w:p>
    <w:p w14:paraId="6D9E61D3"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PRIMERO.</w:t>
      </w:r>
      <w:r w:rsidRPr="00A47C01">
        <w:rPr>
          <w:rFonts w:cs="Arial"/>
          <w:color w:val="000000"/>
          <w:szCs w:val="20"/>
          <w:lang w:eastAsia="es-MX"/>
        </w:rPr>
        <w:t xml:space="preserve"> Es procedente y parcialmente fundada la acción de inconstitucionalidad 22/2014, promovida por el partido político Movimiento Ciudadano.</w:t>
      </w:r>
    </w:p>
    <w:p w14:paraId="701BBEB4" w14:textId="77777777" w:rsidR="00A47C01" w:rsidRPr="00A47C01" w:rsidRDefault="00A47C01" w:rsidP="00A47C01">
      <w:pPr>
        <w:ind w:firstLine="289"/>
        <w:rPr>
          <w:rFonts w:cs="Arial"/>
          <w:color w:val="000000"/>
          <w:szCs w:val="20"/>
          <w:lang w:eastAsia="es-MX"/>
        </w:rPr>
      </w:pPr>
    </w:p>
    <w:p w14:paraId="737004AF"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SEGUNDO.</w:t>
      </w:r>
      <w:r w:rsidRPr="00A47C01">
        <w:rPr>
          <w:rFonts w:cs="Arial"/>
          <w:color w:val="000000"/>
          <w:szCs w:val="20"/>
          <w:lang w:eastAsia="es-MX"/>
        </w:rPr>
        <w:t xml:space="preserve"> Es procedente e infundada la acción de inconstitucionalidad 30/2014, promovida por el partido político Movimiento Ciudadano.</w:t>
      </w:r>
    </w:p>
    <w:p w14:paraId="2B70B32C" w14:textId="77777777" w:rsidR="00A47C01" w:rsidRPr="00A47C01" w:rsidRDefault="00A47C01" w:rsidP="00A47C01">
      <w:pPr>
        <w:ind w:firstLine="289"/>
        <w:rPr>
          <w:rFonts w:cs="Arial"/>
          <w:color w:val="000000"/>
          <w:szCs w:val="20"/>
          <w:lang w:eastAsia="es-MX"/>
        </w:rPr>
      </w:pPr>
    </w:p>
    <w:p w14:paraId="1D9673BB"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TERCERO.</w:t>
      </w:r>
      <w:r w:rsidRPr="00A47C01">
        <w:rPr>
          <w:rFonts w:cs="Arial"/>
          <w:color w:val="000000"/>
          <w:szCs w:val="20"/>
          <w:lang w:eastAsia="es-MX"/>
        </w:rPr>
        <w:t xml:space="preserve"> Son parcialmente procedentes y parcialmente fundadas las acciones de inconstitucionalidad 26/2014 y 28/2014, promovidas respectivamente por el Partido del Trabajo y por el Partido de la Revolución Democrática.</w:t>
      </w:r>
    </w:p>
    <w:p w14:paraId="2FE2911F" w14:textId="77777777" w:rsidR="00A47C01" w:rsidRPr="00A47C01" w:rsidRDefault="00A47C01" w:rsidP="00A47C01">
      <w:pPr>
        <w:ind w:firstLine="289"/>
        <w:rPr>
          <w:rFonts w:cs="Arial"/>
          <w:color w:val="000000"/>
          <w:szCs w:val="20"/>
          <w:lang w:eastAsia="es-MX"/>
        </w:rPr>
      </w:pPr>
    </w:p>
    <w:p w14:paraId="21E610FB"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CUARTO.</w:t>
      </w:r>
      <w:r w:rsidRPr="00A47C01">
        <w:rPr>
          <w:rFonts w:cs="Arial"/>
          <w:color w:val="000000"/>
          <w:szCs w:val="20"/>
          <w:lang w:eastAsia="es-MX"/>
        </w:rPr>
        <w:t xml:space="preserve"> Se sobresee en las acciones de inconstitucionalidad 26/2014 y 28/2014, promovidas respectivamente por el Partido del Trabajo y por el Partido de la Revolución Democrática, respecto del artículo 209, fracción XXXI, de la </w:t>
      </w:r>
      <w:r w:rsidRPr="00A47C01">
        <w:rPr>
          <w:rFonts w:cs="Arial"/>
          <w:b/>
          <w:color w:val="000000"/>
          <w:szCs w:val="20"/>
          <w:lang w:eastAsia="es-MX"/>
        </w:rPr>
        <w:t>Ley Orgánica del Poder Judicial de la Federación</w:t>
      </w:r>
      <w:r w:rsidRPr="00A47C01">
        <w:rPr>
          <w:rFonts w:cs="Arial"/>
          <w:color w:val="000000"/>
          <w:szCs w:val="20"/>
          <w:lang w:eastAsia="es-MX"/>
        </w:rPr>
        <w:t>, en términos del considerando cuarto de la presente ejecutoria.</w:t>
      </w:r>
    </w:p>
    <w:p w14:paraId="122621F0" w14:textId="77777777" w:rsidR="00A47C01" w:rsidRPr="00A47C01" w:rsidRDefault="00A47C01" w:rsidP="00A47C01">
      <w:pPr>
        <w:ind w:firstLine="289"/>
        <w:rPr>
          <w:rFonts w:cs="Arial"/>
          <w:color w:val="000000"/>
          <w:szCs w:val="20"/>
          <w:lang w:eastAsia="es-MX"/>
        </w:rPr>
      </w:pPr>
    </w:p>
    <w:p w14:paraId="5BF0A2DE"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QUINTO.</w:t>
      </w:r>
      <w:r w:rsidRPr="00A47C01">
        <w:rPr>
          <w:rFonts w:cs="Arial"/>
          <w:color w:val="000000"/>
          <w:szCs w:val="20"/>
          <w:lang w:eastAsia="es-MX"/>
        </w:rPr>
        <w:t xml:space="preserve"> Se reconoce la validez del procedimiento legislativo, relativo al decreto por el que se expide la Ley General de Instituciones y Procedimientos Electorales; y se reforman y adicionan diversas disposiciones de la Ley General del Sistema de Medios de Impugnación en Materia Electoral, de la Ley Orgánica del Poder Judicial de la Federación y de la Ley Federal de Responsabilidades Administrativas de los Servidores Públicos, publicado en el Diario Oficial de la Federación el veintitrés de mayo de dos mil catorce; por lo que se refiere a las reformas y adiciones de los tres últimos ordenamientos citados, en los términos indicados en el considerando quinto de la presente ejecutoria.</w:t>
      </w:r>
    </w:p>
    <w:p w14:paraId="39A4FEB5" w14:textId="77777777" w:rsidR="00A47C01" w:rsidRPr="00A47C01" w:rsidRDefault="00A47C01" w:rsidP="00A47C01">
      <w:pPr>
        <w:ind w:firstLine="289"/>
        <w:rPr>
          <w:rFonts w:cs="Arial"/>
          <w:color w:val="000000"/>
          <w:szCs w:val="20"/>
          <w:lang w:eastAsia="es-MX"/>
        </w:rPr>
      </w:pPr>
    </w:p>
    <w:p w14:paraId="09CC3A5A"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SEXTO.</w:t>
      </w:r>
      <w:r w:rsidRPr="00A47C01">
        <w:rPr>
          <w:rFonts w:cs="Arial"/>
          <w:color w:val="000000"/>
          <w:szCs w:val="20"/>
          <w:lang w:eastAsia="es-MX"/>
        </w:rPr>
        <w:t xml:space="preserve"> Se </w:t>
      </w:r>
      <w:r w:rsidRPr="00A47C01">
        <w:rPr>
          <w:rFonts w:cs="Arial"/>
          <w:b/>
          <w:color w:val="000000"/>
          <w:szCs w:val="20"/>
          <w:lang w:eastAsia="es-MX"/>
        </w:rPr>
        <w:t>declara la invalidez</w:t>
      </w:r>
      <w:r w:rsidRPr="00A47C01">
        <w:rPr>
          <w:rFonts w:cs="Arial"/>
          <w:color w:val="000000"/>
          <w:szCs w:val="20"/>
          <w:lang w:eastAsia="es-MX"/>
        </w:rPr>
        <w:t xml:space="preserve"> del </w:t>
      </w:r>
      <w:r w:rsidRPr="00A47C01">
        <w:rPr>
          <w:rFonts w:cs="Arial"/>
          <w:b/>
          <w:color w:val="000000"/>
          <w:szCs w:val="20"/>
          <w:lang w:eastAsia="es-MX"/>
        </w:rPr>
        <w:t>artículo 28, párrafo 2, incisos a), b) y c)</w:t>
      </w:r>
      <w:r w:rsidRPr="00A47C01">
        <w:rPr>
          <w:rFonts w:cs="Arial"/>
          <w:color w:val="000000"/>
          <w:szCs w:val="20"/>
          <w:lang w:eastAsia="es-MX"/>
        </w:rPr>
        <w:t xml:space="preserve">, este último en la porción normativa que dice </w:t>
      </w:r>
      <w:r w:rsidRPr="00A47C01">
        <w:rPr>
          <w:rFonts w:cs="Arial"/>
          <w:i/>
          <w:color w:val="000000"/>
          <w:szCs w:val="20"/>
          <w:lang w:eastAsia="es-MX"/>
        </w:rPr>
        <w:t>“Esta fórmula se aplicará una vez que le sea asignado un diputado por la vía de representación proporcional a los partidos políticos que hayan obtenido el porcentaje de votación mínima para conservar el registro de conformidad a la normatividad electoral.”</w:t>
      </w:r>
      <w:r w:rsidRPr="00A47C01">
        <w:rPr>
          <w:rFonts w:cs="Arial"/>
          <w:color w:val="000000"/>
          <w:szCs w:val="20"/>
          <w:lang w:eastAsia="es-MX"/>
        </w:rPr>
        <w:t xml:space="preserve">; de la </w:t>
      </w:r>
      <w:r w:rsidRPr="00A47C01">
        <w:rPr>
          <w:rFonts w:cs="Arial"/>
          <w:b/>
          <w:color w:val="000000"/>
          <w:szCs w:val="20"/>
          <w:lang w:eastAsia="es-MX"/>
        </w:rPr>
        <w:t>Ley General de Instituciones y Procedimientos Electorales</w:t>
      </w:r>
      <w:r w:rsidRPr="00A47C01">
        <w:rPr>
          <w:rFonts w:cs="Arial"/>
          <w:color w:val="000000"/>
          <w:szCs w:val="20"/>
          <w:lang w:eastAsia="es-MX"/>
        </w:rPr>
        <w:t>, en términos del considerando vigésimo primero de la presente ejecutoria.</w:t>
      </w:r>
    </w:p>
    <w:p w14:paraId="7AE744F1" w14:textId="77777777" w:rsidR="00A47C01" w:rsidRPr="00A47C01" w:rsidRDefault="00A47C01" w:rsidP="00A47C01">
      <w:pPr>
        <w:ind w:firstLine="289"/>
        <w:rPr>
          <w:rFonts w:cs="Arial"/>
          <w:color w:val="000000"/>
          <w:szCs w:val="20"/>
          <w:lang w:eastAsia="es-MX"/>
        </w:rPr>
      </w:pPr>
    </w:p>
    <w:p w14:paraId="154CBEE0"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SÉPTIMO.</w:t>
      </w:r>
      <w:r w:rsidRPr="00A47C01">
        <w:rPr>
          <w:rFonts w:cs="Arial"/>
          <w:color w:val="000000"/>
          <w:szCs w:val="20"/>
          <w:lang w:eastAsia="es-MX"/>
        </w:rPr>
        <w:t xml:space="preserve"> Se </w:t>
      </w:r>
      <w:r w:rsidRPr="00A47C01">
        <w:rPr>
          <w:rFonts w:cs="Arial"/>
          <w:b/>
          <w:color w:val="000000"/>
          <w:szCs w:val="20"/>
          <w:lang w:eastAsia="es-MX"/>
        </w:rPr>
        <w:t>declara la invalidez</w:t>
      </w:r>
      <w:r w:rsidRPr="00A47C01">
        <w:rPr>
          <w:rFonts w:cs="Arial"/>
          <w:color w:val="000000"/>
          <w:szCs w:val="20"/>
          <w:lang w:eastAsia="es-MX"/>
        </w:rPr>
        <w:t xml:space="preserve"> de los siguientes artículos de la </w:t>
      </w:r>
      <w:r w:rsidRPr="00A47C01">
        <w:rPr>
          <w:rFonts w:cs="Arial"/>
          <w:b/>
          <w:color w:val="000000"/>
          <w:szCs w:val="20"/>
          <w:lang w:eastAsia="es-MX"/>
        </w:rPr>
        <w:t>Ley General de Partidos Políticos</w:t>
      </w:r>
      <w:r w:rsidRPr="00A47C01">
        <w:rPr>
          <w:rFonts w:cs="Arial"/>
          <w:color w:val="000000"/>
          <w:szCs w:val="20"/>
          <w:lang w:eastAsia="es-MX"/>
        </w:rPr>
        <w:t xml:space="preserve">, en términos de los considerandos de la presente ejecutoria que a continuación se indican: 1) </w:t>
      </w:r>
      <w:r w:rsidRPr="00A47C01">
        <w:rPr>
          <w:rFonts w:cs="Arial"/>
          <w:b/>
          <w:color w:val="000000"/>
          <w:szCs w:val="20"/>
          <w:lang w:eastAsia="es-MX"/>
        </w:rPr>
        <w:t>9º, párrafo 1, inciso c), fracciones I y II</w:t>
      </w:r>
      <w:r w:rsidRPr="00A47C01">
        <w:rPr>
          <w:rFonts w:cs="Arial"/>
          <w:color w:val="000000"/>
          <w:szCs w:val="20"/>
          <w:lang w:eastAsia="es-MX"/>
        </w:rPr>
        <w:t xml:space="preserve">; considerando vigésimo primero; 2) </w:t>
      </w:r>
      <w:r w:rsidRPr="00A47C01">
        <w:rPr>
          <w:rFonts w:cs="Arial"/>
          <w:b/>
          <w:color w:val="000000"/>
          <w:szCs w:val="20"/>
          <w:lang w:eastAsia="es-MX"/>
        </w:rPr>
        <w:t>72, párrafo 2, incisos b) y f); y del párrafo 3 del mismo artículo</w:t>
      </w:r>
      <w:r w:rsidRPr="00A47C01">
        <w:rPr>
          <w:rFonts w:cs="Arial"/>
          <w:color w:val="000000"/>
          <w:szCs w:val="20"/>
          <w:lang w:eastAsia="es-MX"/>
        </w:rPr>
        <w:t xml:space="preserve">; considerando vigésimo cuarto; y 3) </w:t>
      </w:r>
      <w:r w:rsidRPr="00A47C01">
        <w:rPr>
          <w:rFonts w:cs="Arial"/>
          <w:b/>
          <w:color w:val="000000"/>
          <w:szCs w:val="20"/>
          <w:lang w:eastAsia="es-MX"/>
        </w:rPr>
        <w:t>87, párrafo 13; en la porción que establece</w:t>
      </w:r>
      <w:r w:rsidRPr="00A47C01">
        <w:rPr>
          <w:rFonts w:cs="Arial"/>
          <w:color w:val="000000"/>
          <w:szCs w:val="20"/>
          <w:lang w:eastAsia="es-MX"/>
        </w:rPr>
        <w:t xml:space="preserve"> </w:t>
      </w:r>
      <w:r w:rsidRPr="00A47C01">
        <w:rPr>
          <w:rFonts w:cs="Arial"/>
          <w:i/>
          <w:color w:val="000000"/>
          <w:szCs w:val="20"/>
          <w:lang w:eastAsia="es-MX"/>
        </w:rPr>
        <w:t>“…y sin que puedan ser tomados en cuenta para la asignación de representación proporcional u otras prerrogativas.”</w:t>
      </w:r>
      <w:r w:rsidRPr="00A47C01">
        <w:rPr>
          <w:rFonts w:cs="Arial"/>
          <w:color w:val="000000"/>
          <w:szCs w:val="20"/>
          <w:lang w:eastAsia="es-MX"/>
        </w:rPr>
        <w:t>; considerando vigésimo sexto.</w:t>
      </w:r>
    </w:p>
    <w:p w14:paraId="3C434B73" w14:textId="77777777" w:rsidR="00A47C01" w:rsidRPr="00A47C01" w:rsidRDefault="00A47C01" w:rsidP="00A47C01">
      <w:pPr>
        <w:ind w:firstLine="289"/>
        <w:rPr>
          <w:rFonts w:cs="Arial"/>
          <w:color w:val="000000"/>
          <w:szCs w:val="20"/>
          <w:lang w:eastAsia="es-MX"/>
        </w:rPr>
      </w:pPr>
    </w:p>
    <w:p w14:paraId="7CB25DD4"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OCTAVO.</w:t>
      </w:r>
      <w:r w:rsidRPr="00A47C01">
        <w:rPr>
          <w:rFonts w:cs="Arial"/>
          <w:color w:val="000000"/>
          <w:szCs w:val="20"/>
          <w:lang w:eastAsia="es-MX"/>
        </w:rPr>
        <w:t xml:space="preserve"> Se </w:t>
      </w:r>
      <w:r w:rsidRPr="00A47C01">
        <w:rPr>
          <w:rFonts w:cs="Arial"/>
          <w:b/>
          <w:color w:val="000000"/>
          <w:szCs w:val="20"/>
          <w:lang w:eastAsia="es-MX"/>
        </w:rPr>
        <w:t>declara la invalidez</w:t>
      </w:r>
      <w:r w:rsidRPr="00A47C01">
        <w:rPr>
          <w:rFonts w:cs="Arial"/>
          <w:color w:val="000000"/>
          <w:szCs w:val="20"/>
          <w:lang w:eastAsia="es-MX"/>
        </w:rPr>
        <w:t xml:space="preserve"> de los enunciados jurídicos contenidos en los siguientes artículos de la </w:t>
      </w:r>
      <w:r w:rsidRPr="00A47C01">
        <w:rPr>
          <w:rFonts w:cs="Arial"/>
          <w:b/>
          <w:color w:val="000000"/>
          <w:szCs w:val="20"/>
          <w:lang w:eastAsia="es-MX"/>
        </w:rPr>
        <w:t>Ley General de Partidos Políticos</w:t>
      </w:r>
      <w:r w:rsidRPr="00A47C01">
        <w:rPr>
          <w:rFonts w:cs="Arial"/>
          <w:color w:val="000000"/>
          <w:szCs w:val="20"/>
          <w:lang w:eastAsia="es-MX"/>
        </w:rPr>
        <w:t xml:space="preserve"> en términos de los considerandos de la presente ejecutoria que a continuación se indican: 1) del </w:t>
      </w:r>
      <w:r w:rsidRPr="00A47C01">
        <w:rPr>
          <w:rFonts w:cs="Arial"/>
          <w:b/>
          <w:color w:val="000000"/>
          <w:szCs w:val="20"/>
          <w:lang w:eastAsia="es-MX"/>
        </w:rPr>
        <w:t>artículo 9º, párrafo 1, inciso c), fracción III, en la porción normativa que dice:</w:t>
      </w:r>
      <w:r w:rsidRPr="00A47C01">
        <w:rPr>
          <w:rFonts w:cs="Arial"/>
          <w:color w:val="000000"/>
          <w:szCs w:val="20"/>
          <w:lang w:eastAsia="es-MX"/>
        </w:rPr>
        <w:t xml:space="preserve"> </w:t>
      </w:r>
      <w:r w:rsidRPr="00A47C01">
        <w:rPr>
          <w:rFonts w:cs="Arial"/>
          <w:i/>
          <w:color w:val="000000"/>
          <w:szCs w:val="20"/>
          <w:lang w:eastAsia="es-MX"/>
        </w:rPr>
        <w:t>“Esta fórmula se aplicará una vez que le sea asignado un diputado por la vía de representación proporcional a los partidos políticos que hayan obtenido el porcentaje de votación mínima para conservar el registro de conformidad a la normatividad electoral.”</w:t>
      </w:r>
      <w:r w:rsidRPr="00A47C01">
        <w:rPr>
          <w:rFonts w:cs="Arial"/>
          <w:color w:val="000000"/>
          <w:szCs w:val="20"/>
          <w:lang w:eastAsia="es-MX"/>
        </w:rPr>
        <w:t xml:space="preserve">; considerando vigésimo primero; 2) del </w:t>
      </w:r>
      <w:r w:rsidRPr="00A47C01">
        <w:rPr>
          <w:rFonts w:cs="Arial"/>
          <w:b/>
          <w:color w:val="000000"/>
          <w:szCs w:val="20"/>
          <w:lang w:eastAsia="es-MX"/>
        </w:rPr>
        <w:t>artículo 76, párrafo 3, en la porción normativa que dice</w:t>
      </w:r>
      <w:r w:rsidRPr="00A47C01">
        <w:rPr>
          <w:rFonts w:cs="Arial"/>
          <w:color w:val="000000"/>
          <w:szCs w:val="20"/>
          <w:lang w:eastAsia="es-MX"/>
        </w:rPr>
        <w:t xml:space="preserve"> </w:t>
      </w:r>
      <w:r w:rsidRPr="00A47C01">
        <w:rPr>
          <w:rFonts w:cs="Arial"/>
          <w:i/>
          <w:color w:val="000000"/>
          <w:szCs w:val="20"/>
          <w:lang w:eastAsia="es-MX"/>
        </w:rPr>
        <w:t>“…con excepción del gasto relativo a estructuras electorales mismo que será estimado como un gasto operativo ordinario.”</w:t>
      </w:r>
      <w:r w:rsidRPr="00A47C01">
        <w:rPr>
          <w:rFonts w:cs="Arial"/>
          <w:color w:val="000000"/>
          <w:szCs w:val="20"/>
          <w:lang w:eastAsia="es-MX"/>
        </w:rPr>
        <w:t>; considerando vigésimo cuarto.</w:t>
      </w:r>
    </w:p>
    <w:p w14:paraId="61C69329" w14:textId="77777777" w:rsidR="00A47C01" w:rsidRPr="00A47C01" w:rsidRDefault="00A47C01" w:rsidP="00A47C01">
      <w:pPr>
        <w:ind w:firstLine="289"/>
        <w:rPr>
          <w:rFonts w:cs="Arial"/>
          <w:color w:val="000000"/>
          <w:szCs w:val="20"/>
          <w:lang w:eastAsia="es-MX"/>
        </w:rPr>
      </w:pPr>
    </w:p>
    <w:p w14:paraId="1A08838F"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NOVENO.</w:t>
      </w:r>
      <w:r w:rsidRPr="00A47C01">
        <w:rPr>
          <w:rFonts w:cs="Arial"/>
          <w:color w:val="000000"/>
          <w:szCs w:val="20"/>
          <w:lang w:eastAsia="es-MX"/>
        </w:rPr>
        <w:t xml:space="preserve"> Se </w:t>
      </w:r>
      <w:r w:rsidRPr="00A47C01">
        <w:rPr>
          <w:rFonts w:cs="Arial"/>
          <w:b/>
          <w:color w:val="000000"/>
          <w:szCs w:val="20"/>
          <w:lang w:eastAsia="es-MX"/>
        </w:rPr>
        <w:t>declara la invalidez</w:t>
      </w:r>
      <w:r w:rsidRPr="00A47C01">
        <w:rPr>
          <w:rFonts w:cs="Arial"/>
          <w:color w:val="000000"/>
          <w:szCs w:val="20"/>
          <w:lang w:eastAsia="es-MX"/>
        </w:rPr>
        <w:t xml:space="preserve"> del enunciado jurídico contenido en el </w:t>
      </w:r>
      <w:r w:rsidRPr="00A47C01">
        <w:rPr>
          <w:rFonts w:cs="Arial"/>
          <w:b/>
          <w:color w:val="000000"/>
          <w:szCs w:val="20"/>
          <w:lang w:eastAsia="es-MX"/>
        </w:rPr>
        <w:t>artículo 209, párrafo 5</w:t>
      </w:r>
      <w:r w:rsidRPr="00A47C01">
        <w:rPr>
          <w:rFonts w:cs="Arial"/>
          <w:color w:val="000000"/>
          <w:szCs w:val="20"/>
          <w:lang w:eastAsia="es-MX"/>
        </w:rPr>
        <w:t xml:space="preserve">, de la </w:t>
      </w:r>
      <w:r w:rsidRPr="00A47C01">
        <w:rPr>
          <w:rFonts w:cs="Arial"/>
          <w:b/>
          <w:color w:val="000000"/>
          <w:szCs w:val="20"/>
          <w:lang w:eastAsia="es-MX"/>
        </w:rPr>
        <w:t>Ley General de Instituciones y Procedimientos Electorales</w:t>
      </w:r>
      <w:r w:rsidRPr="00A47C01">
        <w:rPr>
          <w:rFonts w:cs="Arial"/>
          <w:color w:val="000000"/>
          <w:szCs w:val="20"/>
          <w:lang w:eastAsia="es-MX"/>
        </w:rPr>
        <w:t xml:space="preserve">, </w:t>
      </w:r>
      <w:r w:rsidRPr="00A47C01">
        <w:rPr>
          <w:rFonts w:cs="Arial"/>
          <w:b/>
          <w:color w:val="000000"/>
          <w:szCs w:val="20"/>
          <w:lang w:eastAsia="es-MX"/>
        </w:rPr>
        <w:t>en la porción normativa que dice:</w:t>
      </w:r>
      <w:r w:rsidRPr="00A47C01">
        <w:rPr>
          <w:rFonts w:cs="Arial"/>
          <w:color w:val="000000"/>
          <w:szCs w:val="20"/>
          <w:lang w:eastAsia="es-MX"/>
        </w:rPr>
        <w:t xml:space="preserve"> </w:t>
      </w:r>
      <w:r w:rsidRPr="00A47C01">
        <w:rPr>
          <w:rFonts w:cs="Arial"/>
          <w:i/>
          <w:color w:val="000000"/>
          <w:szCs w:val="20"/>
          <w:lang w:eastAsia="es-MX"/>
        </w:rPr>
        <w:t>“…que contenga propaganda política o electoral de partidos, coaliciones o candidatos…”</w:t>
      </w:r>
      <w:r w:rsidRPr="00A47C01">
        <w:rPr>
          <w:rFonts w:cs="Arial"/>
          <w:color w:val="000000"/>
          <w:szCs w:val="20"/>
          <w:lang w:eastAsia="es-MX"/>
        </w:rPr>
        <w:t>; en términos del considerando décimo octavo.</w:t>
      </w:r>
    </w:p>
    <w:p w14:paraId="53ABBB7F" w14:textId="77777777" w:rsidR="00A47C01" w:rsidRPr="00A47C01" w:rsidRDefault="00A47C01" w:rsidP="00A47C01">
      <w:pPr>
        <w:ind w:firstLine="289"/>
        <w:rPr>
          <w:rFonts w:cs="Arial"/>
          <w:color w:val="000000"/>
          <w:szCs w:val="20"/>
          <w:lang w:eastAsia="es-MX"/>
        </w:rPr>
      </w:pPr>
    </w:p>
    <w:p w14:paraId="7E44D9F7"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DÉCIMO.</w:t>
      </w:r>
      <w:r w:rsidRPr="00A47C01">
        <w:rPr>
          <w:rFonts w:cs="Arial"/>
          <w:color w:val="000000"/>
          <w:szCs w:val="20"/>
          <w:lang w:eastAsia="es-MX"/>
        </w:rPr>
        <w:t xml:space="preserve"> Con la salvedad a que se refieren los puntos resolutivos sexto a noveno anteriores, se reconoce la validez de las restantes normas reclamadas, pero a condición de que los siguientes preceptos se interpreten como se indica a continuación: 1) el artículo 218, numeral 6, inciso b), de la Ley General de Instituciones y Procedimientos Electorales, en el sentido de que, para la realización de los debates que prevé, es obligatorio que se convoque fehacientemente a todos los candidatos, en términos del considerando décimo tercero de la presente ejecutoria; 2) el artículo 85, párrafo 5, de la Ley General de Partidos Políticos, en el sentido de que la expresión “…en sus Constituciones locales…”; debe comprender al propio Estatuto de Gobierno del Distrito Federal, por tener éste un rango al menos equivalente a la que tendrían las Constituciones locales en el ámbito espacial de las demás entidades federativas, en términos del considerando vigésimo quinto; y 3) el artículo 13, párrafo 1, inciso d), de la Ley General del Sistema de Medios de Impugnación en Materia Electoral no impide a los candidatos independientes promover recursos por cuenta propia sin la intervención de sus representantes, en términos del considerando cuadragésimo sexto.</w:t>
      </w:r>
    </w:p>
    <w:p w14:paraId="326AC8F9" w14:textId="77777777" w:rsidR="00A47C01" w:rsidRPr="00A47C01" w:rsidRDefault="00A47C01" w:rsidP="00A47C01">
      <w:pPr>
        <w:ind w:firstLine="289"/>
        <w:rPr>
          <w:rFonts w:cs="Arial"/>
          <w:color w:val="000000"/>
          <w:szCs w:val="20"/>
          <w:lang w:eastAsia="es-MX"/>
        </w:rPr>
      </w:pPr>
    </w:p>
    <w:p w14:paraId="45ACD631" w14:textId="77777777" w:rsidR="00A47C01" w:rsidRPr="00A47C01" w:rsidRDefault="00A47C01" w:rsidP="00A47C01">
      <w:pPr>
        <w:ind w:firstLine="289"/>
        <w:rPr>
          <w:rFonts w:cs="Arial"/>
          <w:color w:val="000000"/>
          <w:szCs w:val="20"/>
          <w:lang w:eastAsia="es-MX"/>
        </w:rPr>
      </w:pPr>
      <w:r w:rsidRPr="00A47C01">
        <w:rPr>
          <w:rFonts w:cs="Arial"/>
          <w:b/>
          <w:color w:val="000000"/>
          <w:szCs w:val="20"/>
          <w:lang w:eastAsia="es-MX"/>
        </w:rPr>
        <w:t>DÉCIMO PRIMERO.</w:t>
      </w:r>
      <w:r w:rsidRPr="00A47C01">
        <w:rPr>
          <w:rFonts w:cs="Arial"/>
          <w:color w:val="000000"/>
          <w:szCs w:val="20"/>
          <w:lang w:eastAsia="es-MX"/>
        </w:rPr>
        <w:t xml:space="preserve"> Se desestiman las acciones de inconstitucionalidad 26/2014 y 28/2014 promovidas, respectivamente, por el Partido del Trabajo y por el Partido de la Revolución Democrática, respecto de los artículos 44, párrafo 1, inciso u), y 320, párrafo 1, incisos d), e), j) y k), de la Ley General de Instituciones y Procedimientos Electorales, en términos del considerando décimo cuarto de la presente ejecutoria.</w:t>
      </w:r>
    </w:p>
    <w:p w14:paraId="12A1F88F" w14:textId="77777777" w:rsidR="00A47C01" w:rsidRPr="00A47C01" w:rsidRDefault="00A47C01" w:rsidP="00A47C01">
      <w:pPr>
        <w:ind w:firstLine="289"/>
        <w:rPr>
          <w:rFonts w:cs="Arial"/>
          <w:color w:val="000000"/>
          <w:szCs w:val="20"/>
          <w:lang w:eastAsia="es-MX"/>
        </w:rPr>
      </w:pPr>
    </w:p>
    <w:p w14:paraId="6AC948DC" w14:textId="77777777" w:rsidR="00A47C01" w:rsidRPr="00A47C01" w:rsidRDefault="00A47C01" w:rsidP="00A47C01">
      <w:pPr>
        <w:pStyle w:val="Texto"/>
        <w:spacing w:after="0" w:line="240" w:lineRule="auto"/>
        <w:ind w:firstLine="289"/>
        <w:rPr>
          <w:rFonts w:ascii="ITC Avant Garde Std Bk" w:hAnsi="ITC Avant Garde Std Bk"/>
          <w:color w:val="000000"/>
          <w:sz w:val="20"/>
          <w:lang w:eastAsia="es-MX"/>
        </w:rPr>
      </w:pPr>
      <w:r w:rsidRPr="00A47C01">
        <w:rPr>
          <w:rFonts w:ascii="ITC Avant Garde Std Bk" w:hAnsi="ITC Avant Garde Std Bk"/>
          <w:b/>
          <w:color w:val="000000"/>
          <w:sz w:val="20"/>
          <w:lang w:eastAsia="es-MX"/>
        </w:rPr>
        <w:t>DÉCIMO SEGUNDO.</w:t>
      </w:r>
      <w:r w:rsidRPr="00A47C01">
        <w:rPr>
          <w:rFonts w:ascii="ITC Avant Garde Std Bk" w:hAnsi="ITC Avant Garde Std Bk"/>
          <w:color w:val="000000"/>
          <w:sz w:val="20"/>
          <w:lang w:eastAsia="es-MX"/>
        </w:rPr>
        <w:t xml:space="preserve"> Las declaraciones de invalidez contenidas en este fallo surtirán sus efectos a partir de la notificación de estos puntos resolutivos al Congreso de la Unión.</w:t>
      </w:r>
    </w:p>
    <w:p w14:paraId="46FD01A1" w14:textId="77777777" w:rsidR="00A47C01" w:rsidRPr="00A47C01" w:rsidRDefault="00A47C01" w:rsidP="00A47C01">
      <w:pPr>
        <w:pStyle w:val="Texto"/>
        <w:spacing w:after="0" w:line="240" w:lineRule="auto"/>
        <w:ind w:firstLine="0"/>
        <w:rPr>
          <w:rFonts w:ascii="ITC Avant Garde Std Bk" w:hAnsi="ITC Avant Garde Std Bk"/>
          <w:b/>
          <w:sz w:val="22"/>
          <w:szCs w:val="22"/>
        </w:rPr>
      </w:pPr>
      <w:r w:rsidRPr="00A47C01">
        <w:rPr>
          <w:rFonts w:ascii="ITC Avant Garde Std Bk" w:hAnsi="ITC Avant Garde Std Bk"/>
          <w:b/>
          <w:color w:val="000000"/>
          <w:sz w:val="22"/>
          <w:szCs w:val="22"/>
          <w:lang w:eastAsia="es-MX"/>
        </w:rPr>
        <w:br w:type="page"/>
      </w:r>
      <w:r w:rsidRPr="00A47C01">
        <w:rPr>
          <w:rFonts w:ascii="ITC Avant Garde Std Bk" w:hAnsi="ITC Avant Garde Std Bk"/>
          <w:b/>
          <w:sz w:val="22"/>
          <w:szCs w:val="22"/>
        </w:rPr>
        <w:t>SENTENCIA dictada por el Tribunal Pleno en la Acción de Inconstitucionalidad 22/2014 y sus acumuladas 26/2014, 28/2014 y 30/2014, así como los Votos Concurrentes y Particulares y Concurrentes formulados, respectivamente, por los Ministros Luis María Aguilar Morales, Jorge Mario Pardo Rebolledo, José Ramón Cossío Díaz y Alfredo Gutiérrez Ortiz Mena.</w:t>
      </w:r>
    </w:p>
    <w:p w14:paraId="733451EE" w14:textId="77777777" w:rsidR="00A47C01" w:rsidRPr="00A47C01" w:rsidRDefault="00A47C01" w:rsidP="00A47C01">
      <w:pPr>
        <w:pStyle w:val="Texto"/>
        <w:spacing w:after="0" w:line="240" w:lineRule="auto"/>
        <w:ind w:firstLine="0"/>
        <w:rPr>
          <w:rFonts w:ascii="ITC Avant Garde Std Bk" w:hAnsi="ITC Avant Garde Std Bk"/>
          <w:sz w:val="20"/>
        </w:rPr>
      </w:pPr>
    </w:p>
    <w:p w14:paraId="39380C80" w14:textId="77777777" w:rsidR="00A47C01" w:rsidRPr="00A47C01" w:rsidRDefault="00A47C01" w:rsidP="00A47C01">
      <w:pPr>
        <w:jc w:val="center"/>
        <w:rPr>
          <w:rFonts w:cs="Arial"/>
          <w:b/>
          <w:bCs/>
          <w:sz w:val="16"/>
        </w:rPr>
      </w:pPr>
      <w:r w:rsidRPr="00A47C01">
        <w:rPr>
          <w:rFonts w:cs="Arial"/>
          <w:sz w:val="16"/>
        </w:rPr>
        <w:t>Publicada en el Diario Oficial de la Federación el 13 de agosto de 2015</w:t>
      </w:r>
    </w:p>
    <w:p w14:paraId="364459DA" w14:textId="77777777" w:rsidR="00A47C01" w:rsidRPr="00A47C01" w:rsidRDefault="00A47C01" w:rsidP="00A47C01">
      <w:pPr>
        <w:pStyle w:val="Texto"/>
        <w:spacing w:after="0" w:line="240" w:lineRule="auto"/>
        <w:ind w:firstLine="0"/>
        <w:rPr>
          <w:rFonts w:ascii="ITC Avant Garde Std Bk" w:hAnsi="ITC Avant Garde Std Bk"/>
          <w:sz w:val="20"/>
        </w:rPr>
      </w:pPr>
    </w:p>
    <w:p w14:paraId="7737C161" w14:textId="77777777" w:rsidR="00A47C01" w:rsidRPr="00A47C01" w:rsidRDefault="00A47C01" w:rsidP="00A47C01">
      <w:pPr>
        <w:pStyle w:val="Titulo2"/>
        <w:pBdr>
          <w:top w:val="none" w:sz="0" w:space="0" w:color="auto"/>
        </w:pBdr>
        <w:spacing w:after="0"/>
        <w:rPr>
          <w:rFonts w:ascii="ITC Avant Garde Std Bk" w:hAnsi="ITC Avant Garde Std Bk"/>
          <w:sz w:val="20"/>
        </w:rPr>
      </w:pPr>
      <w:r w:rsidRPr="00A47C01">
        <w:rPr>
          <w:rFonts w:ascii="ITC Avant Garde Std Bk" w:hAnsi="ITC Avant Garde Std Bk"/>
          <w:sz w:val="20"/>
        </w:rPr>
        <w:t>Al margen un sello con el Escudo Nacional, que dice: Estados Unidos Mexicanos.- Suprema Corte de Justicia de la Nación.- Secretaría General de Acuerdos.</w:t>
      </w:r>
    </w:p>
    <w:p w14:paraId="3102A77E" w14:textId="77777777" w:rsidR="00A47C01" w:rsidRPr="00A47C01" w:rsidRDefault="00A47C01" w:rsidP="00A47C01">
      <w:pPr>
        <w:pStyle w:val="Texto"/>
        <w:spacing w:after="0" w:line="240" w:lineRule="auto"/>
        <w:ind w:firstLine="0"/>
        <w:rPr>
          <w:rFonts w:ascii="ITC Avant Garde Std Bk" w:hAnsi="ITC Avant Garde Std Bk"/>
          <w:sz w:val="20"/>
        </w:rPr>
      </w:pPr>
    </w:p>
    <w:p w14:paraId="4DE04CFD" w14:textId="77777777" w:rsidR="00A47C01" w:rsidRPr="00A47C01" w:rsidRDefault="00A47C01" w:rsidP="00A47C01">
      <w:pPr>
        <w:pStyle w:val="Texto"/>
        <w:spacing w:after="0" w:line="240" w:lineRule="auto"/>
        <w:ind w:left="4867" w:firstLine="0"/>
        <w:rPr>
          <w:rFonts w:ascii="ITC Avant Garde Std Bk" w:hAnsi="ITC Avant Garde Std Bk"/>
          <w:b/>
          <w:sz w:val="20"/>
        </w:rPr>
      </w:pPr>
      <w:r w:rsidRPr="00A47C01">
        <w:rPr>
          <w:rFonts w:ascii="ITC Avant Garde Std Bk" w:hAnsi="ITC Avant Garde Std Bk"/>
          <w:b/>
          <w:sz w:val="20"/>
        </w:rPr>
        <w:t>ACCIONES DE INCONSTITUCIONALIDAD ACUMULADAS 22/2014, 26/2014, 28/2014 Y 30/2014</w:t>
      </w:r>
    </w:p>
    <w:p w14:paraId="30F652F0" w14:textId="77777777" w:rsidR="00A47C01" w:rsidRPr="00A47C01" w:rsidRDefault="00A47C01" w:rsidP="00A47C01">
      <w:pPr>
        <w:pStyle w:val="Texto"/>
        <w:spacing w:after="0" w:line="240" w:lineRule="auto"/>
        <w:ind w:left="4867" w:firstLine="0"/>
        <w:rPr>
          <w:rFonts w:ascii="ITC Avant Garde Std Bk" w:hAnsi="ITC Avant Garde Std Bk"/>
          <w:b/>
          <w:caps/>
          <w:sz w:val="20"/>
        </w:rPr>
      </w:pPr>
      <w:r w:rsidRPr="00A47C01">
        <w:rPr>
          <w:rFonts w:ascii="ITC Avant Garde Std Bk" w:hAnsi="ITC Avant Garde Std Bk"/>
          <w:b/>
          <w:caps/>
          <w:sz w:val="20"/>
        </w:rPr>
        <w:t>PROMOTORES: movimiento ciudadano, partido del trabajo, PARTIDO DE LA REVOLUCIÓN DEMOCRÁTICA Y MOVIMIENTO CIUDADANO, RESPECTIVAMENTE</w:t>
      </w:r>
    </w:p>
    <w:p w14:paraId="74D89089" w14:textId="77777777" w:rsidR="00A47C01" w:rsidRPr="00A47C01" w:rsidRDefault="00A47C01" w:rsidP="00A47C01">
      <w:pPr>
        <w:pStyle w:val="Texto"/>
        <w:spacing w:after="0" w:line="240" w:lineRule="auto"/>
        <w:ind w:left="4867" w:firstLine="0"/>
        <w:rPr>
          <w:rFonts w:ascii="ITC Avant Garde Std Bk" w:hAnsi="ITC Avant Garde Std Bk"/>
          <w:b/>
          <w:sz w:val="20"/>
        </w:rPr>
      </w:pPr>
    </w:p>
    <w:p w14:paraId="332DBF52" w14:textId="77777777" w:rsidR="00A47C01" w:rsidRPr="00A47C01" w:rsidRDefault="00A47C01" w:rsidP="00A47C01">
      <w:pPr>
        <w:pStyle w:val="Texto"/>
        <w:spacing w:after="0" w:line="240" w:lineRule="auto"/>
        <w:rPr>
          <w:rFonts w:ascii="ITC Avant Garde Std Bk" w:hAnsi="ITC Avant Garde Std Bk"/>
          <w:b/>
          <w:caps/>
          <w:sz w:val="20"/>
        </w:rPr>
      </w:pPr>
      <w:r w:rsidRPr="00A47C01">
        <w:rPr>
          <w:rFonts w:ascii="ITC Avant Garde Std Bk" w:hAnsi="ITC Avant Garde Std Bk"/>
          <w:b/>
          <w:caps/>
          <w:sz w:val="20"/>
        </w:rPr>
        <w:t>MINISTRa margarita beaTriz luna ramos</w:t>
      </w:r>
    </w:p>
    <w:p w14:paraId="7D1187D3" w14:textId="77777777" w:rsidR="00A47C01" w:rsidRPr="00A47C01" w:rsidRDefault="00A47C01" w:rsidP="00A47C01">
      <w:pPr>
        <w:pStyle w:val="Texto"/>
        <w:spacing w:after="0" w:line="240" w:lineRule="auto"/>
        <w:rPr>
          <w:rFonts w:ascii="ITC Avant Garde Std Bk" w:hAnsi="ITC Avant Garde Std Bk"/>
          <w:b/>
          <w:caps/>
          <w:sz w:val="20"/>
        </w:rPr>
      </w:pPr>
      <w:r w:rsidRPr="00A47C01">
        <w:rPr>
          <w:rFonts w:ascii="ITC Avant Garde Std Bk" w:hAnsi="ITC Avant Garde Std Bk"/>
          <w:b/>
          <w:caps/>
          <w:sz w:val="20"/>
        </w:rPr>
        <w:t>SECRETARIO alfredo villeda ayala</w:t>
      </w:r>
    </w:p>
    <w:p w14:paraId="24949E18" w14:textId="77777777" w:rsidR="00A47C01" w:rsidRPr="00A47C01" w:rsidRDefault="00A47C01" w:rsidP="00A47C01">
      <w:pPr>
        <w:pStyle w:val="Texto"/>
        <w:spacing w:after="0" w:line="240" w:lineRule="auto"/>
        <w:rPr>
          <w:rFonts w:ascii="ITC Avant Garde Std Bk" w:hAnsi="ITC Avant Garde Std Bk"/>
          <w:b/>
          <w:caps/>
          <w:sz w:val="20"/>
        </w:rPr>
      </w:pPr>
      <w:r w:rsidRPr="00A47C01">
        <w:rPr>
          <w:rFonts w:ascii="ITC Avant Garde Std Bk" w:hAnsi="ITC Avant Garde Std Bk"/>
          <w:b/>
          <w:caps/>
          <w:sz w:val="20"/>
        </w:rPr>
        <w:t>SECRETARIOS ENCARGADOS DEL CONSIDERANDO VIGÉSIMO SEXTO, María Vianney Amezcua Salazar Y Alejandro Cruz Ramírez</w:t>
      </w:r>
    </w:p>
    <w:p w14:paraId="7481BCAE" w14:textId="77777777" w:rsidR="00A47C01" w:rsidRPr="00A47C01" w:rsidRDefault="00A47C01" w:rsidP="00A47C01">
      <w:pPr>
        <w:pStyle w:val="Texto"/>
        <w:spacing w:after="0" w:line="240" w:lineRule="auto"/>
        <w:rPr>
          <w:rFonts w:ascii="ITC Avant Garde Std Bk" w:hAnsi="ITC Avant Garde Std Bk"/>
          <w:b/>
          <w:caps/>
          <w:sz w:val="20"/>
        </w:rPr>
      </w:pPr>
    </w:p>
    <w:p w14:paraId="303067BB" w14:textId="77777777" w:rsidR="00A47C01" w:rsidRPr="00A47C01" w:rsidRDefault="00A47C01" w:rsidP="00A47C01">
      <w:pPr>
        <w:pStyle w:val="Texto"/>
        <w:spacing w:after="0" w:line="240" w:lineRule="auto"/>
        <w:rPr>
          <w:rFonts w:ascii="ITC Avant Garde Std Bk" w:hAnsi="ITC Avant Garde Std Bk"/>
          <w:b/>
          <w:sz w:val="20"/>
        </w:rPr>
      </w:pPr>
      <w:r w:rsidRPr="00A47C01">
        <w:rPr>
          <w:rFonts w:ascii="ITC Avant Garde Std Bk" w:hAnsi="ITC Avant Garde Std Bk"/>
          <w:sz w:val="20"/>
        </w:rPr>
        <w:t xml:space="preserve">México, Distrito Federal. Acuerdo del Tribunal Pleno de la Suprema Corte de Justicia de la Nación, correspondiente al </w:t>
      </w:r>
      <w:r w:rsidRPr="00A47C01">
        <w:rPr>
          <w:rFonts w:ascii="ITC Avant Garde Std Bk" w:hAnsi="ITC Avant Garde Std Bk"/>
          <w:b/>
          <w:sz w:val="20"/>
        </w:rPr>
        <w:t>nueve de septiembre de dos mil catorce.</w:t>
      </w:r>
    </w:p>
    <w:p w14:paraId="4C0848F9" w14:textId="77777777" w:rsidR="00A47C01" w:rsidRPr="00A47C01" w:rsidRDefault="00A47C01" w:rsidP="00A47C01">
      <w:pPr>
        <w:pStyle w:val="Texto"/>
        <w:spacing w:after="0" w:line="240" w:lineRule="auto"/>
        <w:rPr>
          <w:rFonts w:ascii="ITC Avant Garde Std Bk" w:hAnsi="ITC Avant Garde Std Bk"/>
          <w:b/>
          <w:sz w:val="20"/>
        </w:rPr>
      </w:pPr>
    </w:p>
    <w:p w14:paraId="74E462B4" w14:textId="77777777" w:rsidR="00A47C01" w:rsidRPr="00A47C01" w:rsidRDefault="00A47C01" w:rsidP="00A47C01">
      <w:pPr>
        <w:pStyle w:val="ANOTACION"/>
        <w:spacing w:before="0" w:after="0" w:line="240" w:lineRule="auto"/>
        <w:rPr>
          <w:rFonts w:ascii="ITC Avant Garde Std Bk" w:hAnsi="ITC Avant Garde Std Bk" w:cs="Arial"/>
          <w:sz w:val="20"/>
        </w:rPr>
      </w:pPr>
      <w:r w:rsidRPr="00A47C01">
        <w:rPr>
          <w:rFonts w:ascii="ITC Avant Garde Std Bk" w:hAnsi="ITC Avant Garde Std Bk" w:cs="Arial"/>
          <w:sz w:val="20"/>
        </w:rPr>
        <w:t>RESULTANDO:</w:t>
      </w:r>
    </w:p>
    <w:p w14:paraId="78AB82F5" w14:textId="77777777" w:rsidR="00A47C01" w:rsidRPr="00A47C01" w:rsidRDefault="00A47C01" w:rsidP="00A47C01">
      <w:pPr>
        <w:pStyle w:val="ANOTACION"/>
        <w:spacing w:before="0" w:after="0" w:line="240" w:lineRule="auto"/>
        <w:rPr>
          <w:rFonts w:ascii="ITC Avant Garde Std Bk" w:hAnsi="ITC Avant Garde Std Bk" w:cs="Arial"/>
          <w:sz w:val="20"/>
        </w:rPr>
      </w:pPr>
    </w:p>
    <w:p w14:paraId="66CBDCAC"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PRIMERO A DÉCIMO.</w:t>
      </w:r>
      <w:r w:rsidRPr="00A47C01">
        <w:rPr>
          <w:rFonts w:ascii="ITC Avant Garde Std Bk" w:hAnsi="ITC Avant Garde Std Bk"/>
          <w:sz w:val="20"/>
        </w:rPr>
        <w:t xml:space="preserve"> ………</w:t>
      </w:r>
    </w:p>
    <w:p w14:paraId="35DDB370" w14:textId="77777777" w:rsidR="00A47C01" w:rsidRPr="00A47C01" w:rsidRDefault="00A47C01" w:rsidP="00A47C01">
      <w:pPr>
        <w:pStyle w:val="Texto"/>
        <w:spacing w:after="0" w:line="240" w:lineRule="auto"/>
        <w:rPr>
          <w:rFonts w:ascii="ITC Avant Garde Std Bk" w:hAnsi="ITC Avant Garde Std Bk"/>
          <w:sz w:val="20"/>
        </w:rPr>
      </w:pPr>
    </w:p>
    <w:p w14:paraId="15399A52" w14:textId="77777777" w:rsidR="00A47C01" w:rsidRPr="00A47C01" w:rsidRDefault="00A47C01" w:rsidP="00A47C01">
      <w:pPr>
        <w:pStyle w:val="ANOTACION"/>
        <w:spacing w:before="0" w:after="0" w:line="240" w:lineRule="auto"/>
        <w:rPr>
          <w:rFonts w:ascii="ITC Avant Garde Std Bk" w:hAnsi="ITC Avant Garde Std Bk" w:cs="Arial"/>
          <w:sz w:val="20"/>
        </w:rPr>
      </w:pPr>
      <w:r w:rsidRPr="00A47C01">
        <w:rPr>
          <w:rFonts w:ascii="ITC Avant Garde Std Bk" w:hAnsi="ITC Avant Garde Std Bk" w:cs="Arial"/>
          <w:sz w:val="20"/>
        </w:rPr>
        <w:t>CONSIDERANDO</w:t>
      </w:r>
    </w:p>
    <w:p w14:paraId="5DE1EBF7" w14:textId="77777777" w:rsidR="00A47C01" w:rsidRPr="00A47C01" w:rsidRDefault="00A47C01" w:rsidP="00A47C01">
      <w:pPr>
        <w:pStyle w:val="Texto"/>
        <w:spacing w:after="0" w:line="240" w:lineRule="auto"/>
        <w:rPr>
          <w:rFonts w:ascii="ITC Avant Garde Std Bk" w:hAnsi="ITC Avant Garde Std Bk"/>
          <w:sz w:val="20"/>
        </w:rPr>
      </w:pPr>
    </w:p>
    <w:p w14:paraId="3F265B1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PRIMERO A CUADRAGÉSIMO SÉPTIMO. </w:t>
      </w:r>
      <w:r w:rsidRPr="00A47C01">
        <w:rPr>
          <w:rFonts w:ascii="ITC Avant Garde Std Bk" w:hAnsi="ITC Avant Garde Std Bk"/>
          <w:sz w:val="20"/>
        </w:rPr>
        <w:t>……….</w:t>
      </w:r>
    </w:p>
    <w:p w14:paraId="3D806A13" w14:textId="77777777" w:rsidR="00A47C01" w:rsidRPr="00A47C01" w:rsidRDefault="00A47C01" w:rsidP="00A47C01">
      <w:pPr>
        <w:pStyle w:val="Texto"/>
        <w:spacing w:after="0" w:line="240" w:lineRule="auto"/>
        <w:rPr>
          <w:rFonts w:ascii="ITC Avant Garde Std Bk" w:hAnsi="ITC Avant Garde Std Bk"/>
          <w:sz w:val="20"/>
        </w:rPr>
      </w:pPr>
    </w:p>
    <w:p w14:paraId="02723F0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CUADRAGÉSIMO OCTAVO. Efectos.</w:t>
      </w:r>
      <w:r w:rsidRPr="00A47C01">
        <w:rPr>
          <w:rFonts w:ascii="ITC Avant Garde Std Bk" w:hAnsi="ITC Avant Garde Std Bk"/>
          <w:sz w:val="20"/>
        </w:rPr>
        <w:t xml:space="preserve"> La invalidez de las disposiciones y enunciados jurídicos contenidos en las porciones normativas declaradas inválidas a lo largo de la presente ejecutoria, surtirá efectos en cuanto se notifiquen sus puntos resolutivos a las Cámaras de Senadores y de Diputados del Congreso de la Unión, sin menoscabo de que también se notifique al titular del Poder Ejecutivo Federal, por conducto de su representante.</w:t>
      </w:r>
    </w:p>
    <w:p w14:paraId="73E7FCFA" w14:textId="77777777" w:rsidR="00A47C01" w:rsidRPr="00A47C01" w:rsidRDefault="00A47C01" w:rsidP="00A47C01">
      <w:pPr>
        <w:pStyle w:val="Texto"/>
        <w:spacing w:after="0" w:line="240" w:lineRule="auto"/>
        <w:rPr>
          <w:rFonts w:ascii="ITC Avant Garde Std Bk" w:hAnsi="ITC Avant Garde Std Bk"/>
          <w:sz w:val="20"/>
        </w:rPr>
      </w:pPr>
    </w:p>
    <w:p w14:paraId="25E0E71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Por lo expuesto y fundado, se resuelve:</w:t>
      </w:r>
    </w:p>
    <w:p w14:paraId="400DB62B" w14:textId="77777777" w:rsidR="00A47C01" w:rsidRPr="00A47C01" w:rsidRDefault="00A47C01" w:rsidP="00A47C01">
      <w:pPr>
        <w:pStyle w:val="Texto"/>
        <w:spacing w:after="0" w:line="240" w:lineRule="auto"/>
        <w:rPr>
          <w:rFonts w:ascii="ITC Avant Garde Std Bk" w:hAnsi="ITC Avant Garde Std Bk"/>
          <w:sz w:val="20"/>
        </w:rPr>
      </w:pPr>
    </w:p>
    <w:p w14:paraId="6912698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PRIMERO. </w:t>
      </w:r>
      <w:r w:rsidRPr="00A47C01">
        <w:rPr>
          <w:rFonts w:ascii="ITC Avant Garde Std Bk" w:hAnsi="ITC Avant Garde Std Bk"/>
          <w:sz w:val="20"/>
        </w:rPr>
        <w:t>Es procedente y parcialmente fundada la acción de inconstitucionalidad 22/2014, promovida por el partido político Movimiento Ciudadano.</w:t>
      </w:r>
    </w:p>
    <w:p w14:paraId="0267856A" w14:textId="77777777" w:rsidR="00A47C01" w:rsidRPr="00A47C01" w:rsidRDefault="00A47C01" w:rsidP="00A47C01">
      <w:pPr>
        <w:pStyle w:val="Texto"/>
        <w:spacing w:after="0" w:line="240" w:lineRule="auto"/>
        <w:rPr>
          <w:rFonts w:ascii="ITC Avant Garde Std Bk" w:hAnsi="ITC Avant Garde Std Bk"/>
          <w:sz w:val="20"/>
        </w:rPr>
      </w:pPr>
    </w:p>
    <w:p w14:paraId="5875E26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SEGUNDO. </w:t>
      </w:r>
      <w:r w:rsidRPr="00A47C01">
        <w:rPr>
          <w:rFonts w:ascii="ITC Avant Garde Std Bk" w:hAnsi="ITC Avant Garde Std Bk"/>
          <w:sz w:val="20"/>
        </w:rPr>
        <w:t>Es procedente e infundada la acción de inconstitucionalidad 30/2014, promovida por el partido político Movimiento Ciudadano.</w:t>
      </w:r>
    </w:p>
    <w:p w14:paraId="3D7BCB1C" w14:textId="77777777" w:rsidR="00A47C01" w:rsidRPr="00A47C01" w:rsidRDefault="00A47C01" w:rsidP="00A47C01">
      <w:pPr>
        <w:pStyle w:val="Texto"/>
        <w:spacing w:after="0" w:line="240" w:lineRule="auto"/>
        <w:rPr>
          <w:rFonts w:ascii="ITC Avant Garde Std Bk" w:hAnsi="ITC Avant Garde Std Bk"/>
          <w:sz w:val="20"/>
        </w:rPr>
      </w:pPr>
    </w:p>
    <w:p w14:paraId="512BD06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TERCERO. </w:t>
      </w:r>
      <w:r w:rsidRPr="00A47C01">
        <w:rPr>
          <w:rFonts w:ascii="ITC Avant Garde Std Bk" w:hAnsi="ITC Avant Garde Std Bk"/>
          <w:sz w:val="20"/>
        </w:rPr>
        <w:t>Son parcialmente procedentes y parcialmente fundadas las acciones de inconstitucionalidad 26/2014 y 28/2014, promovidas respectivamente por el Partido del Trabajo y por el Partido de la Revolución Democrática.</w:t>
      </w:r>
    </w:p>
    <w:p w14:paraId="18E6FA74" w14:textId="77777777" w:rsidR="00A47C01" w:rsidRPr="00A47C01" w:rsidRDefault="00A47C01" w:rsidP="00A47C01">
      <w:pPr>
        <w:pStyle w:val="Texto"/>
        <w:spacing w:after="0" w:line="240" w:lineRule="auto"/>
        <w:rPr>
          <w:rFonts w:ascii="ITC Avant Garde Std Bk" w:hAnsi="ITC Avant Garde Std Bk"/>
          <w:sz w:val="20"/>
        </w:rPr>
      </w:pPr>
    </w:p>
    <w:p w14:paraId="7022F15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CUARTO. </w:t>
      </w:r>
      <w:r w:rsidRPr="00A47C01">
        <w:rPr>
          <w:rFonts w:ascii="ITC Avant Garde Std Bk" w:hAnsi="ITC Avant Garde Std Bk"/>
          <w:sz w:val="20"/>
        </w:rPr>
        <w:t>Se sobresee en las acciones de inconstitucionalidad 26/2014 y 28/2014, promovidas respectivamente por el Partido del Trabajo y por el Partido de la Revolución Democrática, respecto del artículo 209, fracción XXXI, de la Ley Orgánica del Poder Judicial de la Federación, en términos del considerando cuarto de la presente ejecutoria.</w:t>
      </w:r>
    </w:p>
    <w:p w14:paraId="07921943" w14:textId="77777777" w:rsidR="00A47C01" w:rsidRPr="00A47C01" w:rsidRDefault="00A47C01" w:rsidP="00A47C01">
      <w:pPr>
        <w:pStyle w:val="Texto"/>
        <w:spacing w:after="0" w:line="240" w:lineRule="auto"/>
        <w:rPr>
          <w:rFonts w:ascii="ITC Avant Garde Std Bk" w:hAnsi="ITC Avant Garde Std Bk"/>
          <w:sz w:val="20"/>
        </w:rPr>
      </w:pPr>
    </w:p>
    <w:p w14:paraId="0ADFD3B8"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QUINTO. </w:t>
      </w:r>
      <w:r w:rsidRPr="00A47C01">
        <w:rPr>
          <w:rFonts w:ascii="ITC Avant Garde Std Bk" w:hAnsi="ITC Avant Garde Std Bk"/>
          <w:sz w:val="20"/>
        </w:rPr>
        <w:t>Se reconoce la validez del procedimiento legislativo, relativo al decreto por el que se expide la Ley General de Instituciones y Procedimientos Electorales; y se reforman y adicionan diversas disposiciones de la Ley General del Sistema de Medios de Impugnación en Materia Electoral, de la Ley Orgánica del Poder Judicial de la Federación y de la Ley Federal de Responsabilidades Administrativas de los Servidores Públicos, publicado en el Diario Oficial de la Federación el veintitrés de mayo de dos mil catorce; por lo que se refiere a las reformas y adiciones de los tres últimos ordenamientos citados, en los términos indicados en el considerando quinto de la presente ejecutoria.</w:t>
      </w:r>
    </w:p>
    <w:p w14:paraId="47C9EC0C" w14:textId="77777777" w:rsidR="00A47C01" w:rsidRPr="00A47C01" w:rsidRDefault="00A47C01" w:rsidP="00A47C01">
      <w:pPr>
        <w:pStyle w:val="Texto"/>
        <w:spacing w:after="0" w:line="240" w:lineRule="auto"/>
        <w:rPr>
          <w:rFonts w:ascii="ITC Avant Garde Std Bk" w:hAnsi="ITC Avant Garde Std Bk"/>
          <w:sz w:val="20"/>
        </w:rPr>
      </w:pPr>
    </w:p>
    <w:p w14:paraId="287156A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SEXTO. </w:t>
      </w:r>
      <w:r w:rsidRPr="00A47C01">
        <w:rPr>
          <w:rFonts w:ascii="ITC Avant Garde Std Bk" w:hAnsi="ITC Avant Garde Std Bk"/>
          <w:sz w:val="20"/>
        </w:rPr>
        <w:t xml:space="preserve">Se declara la invalidez del artículo 28, párrafo 2, incisos a), b) y c), este último en la porción normativa que dice </w:t>
      </w:r>
      <w:r w:rsidRPr="00A47C01">
        <w:rPr>
          <w:rFonts w:ascii="ITC Avant Garde Std Bk" w:hAnsi="ITC Avant Garde Std Bk"/>
          <w:b/>
          <w:i/>
          <w:sz w:val="20"/>
        </w:rPr>
        <w:t>“Esta fórmula se aplicará una vez que le sea asignado un diputado por la vía de representación proporcional a los partidos políticos que hayan obtenido el porcentaje de votación mínima para conservar el registro de conformidad a la normatividad electoral.”</w:t>
      </w:r>
      <w:r w:rsidRPr="00A47C01">
        <w:rPr>
          <w:rFonts w:ascii="ITC Avant Garde Std Bk" w:hAnsi="ITC Avant Garde Std Bk"/>
          <w:sz w:val="20"/>
        </w:rPr>
        <w:t>; de la Ley General de Instituciones y Procedimientos Electorales, en términos del considerando vigésimo primero de la presente ejecutoria.</w:t>
      </w:r>
    </w:p>
    <w:p w14:paraId="1F16641E" w14:textId="77777777" w:rsidR="00A47C01" w:rsidRPr="00A47C01" w:rsidRDefault="00A47C01" w:rsidP="00A47C01">
      <w:pPr>
        <w:pStyle w:val="Texto"/>
        <w:spacing w:after="0" w:line="240" w:lineRule="auto"/>
        <w:rPr>
          <w:rFonts w:ascii="ITC Avant Garde Std Bk" w:hAnsi="ITC Avant Garde Std Bk"/>
          <w:sz w:val="20"/>
        </w:rPr>
      </w:pPr>
    </w:p>
    <w:p w14:paraId="390B9AC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SÉPTIMO. </w:t>
      </w:r>
      <w:r w:rsidRPr="00A47C01">
        <w:rPr>
          <w:rFonts w:ascii="ITC Avant Garde Std Bk" w:hAnsi="ITC Avant Garde Std Bk"/>
          <w:sz w:val="20"/>
        </w:rPr>
        <w:t xml:space="preserve">Se declara la invalidez de los siguientes artículos de la Ley General de Partidos Políticos, en términos de los considerandos de la presente ejecutoria que a continuación se indican: 1) 9º, párrafo 1, inciso c), fracciones I y II; considerando vigésimo primero; 2) 72, párrafo 2, incisos b) y f); y del párrafo 3 del mismo artículo; considerando vigésimo cuarto; y 3) 87, párrafo 13; en la porción que establece </w:t>
      </w:r>
      <w:r w:rsidRPr="00A47C01">
        <w:rPr>
          <w:rFonts w:ascii="ITC Avant Garde Std Bk" w:hAnsi="ITC Avant Garde Std Bk"/>
          <w:b/>
          <w:i/>
          <w:sz w:val="20"/>
        </w:rPr>
        <w:t>“…y sin que puedan ser tomados en cuenta para la asignación de representación proporcional u otras prerrogativas.”</w:t>
      </w:r>
      <w:r w:rsidRPr="00A47C01">
        <w:rPr>
          <w:rFonts w:ascii="ITC Avant Garde Std Bk" w:hAnsi="ITC Avant Garde Std Bk"/>
          <w:sz w:val="20"/>
        </w:rPr>
        <w:t>; considerando vigésimo sexto.</w:t>
      </w:r>
    </w:p>
    <w:p w14:paraId="0D3CBF60" w14:textId="77777777" w:rsidR="00A47C01" w:rsidRPr="00A47C01" w:rsidRDefault="00A47C01" w:rsidP="00A47C01">
      <w:pPr>
        <w:pStyle w:val="Texto"/>
        <w:spacing w:after="0" w:line="240" w:lineRule="auto"/>
        <w:rPr>
          <w:rFonts w:ascii="ITC Avant Garde Std Bk" w:hAnsi="ITC Avant Garde Std Bk"/>
          <w:sz w:val="20"/>
        </w:rPr>
      </w:pPr>
    </w:p>
    <w:p w14:paraId="6E86708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OCTAVO. </w:t>
      </w:r>
      <w:r w:rsidRPr="00A47C01">
        <w:rPr>
          <w:rFonts w:ascii="ITC Avant Garde Std Bk" w:hAnsi="ITC Avant Garde Std Bk"/>
          <w:sz w:val="20"/>
        </w:rPr>
        <w:t xml:space="preserve">Se declara la invalidez de los enunciados jurídicos contenidos en los siguientes artículos de la Ley General de Partidos Políticos en términos de los considerandos de la presente ejecutoria que a continuación se indican: 1) del artículo 9º, párrafo 1, inciso c), fracción III, en la porción normativa que dice: </w:t>
      </w:r>
      <w:r w:rsidRPr="00A47C01">
        <w:rPr>
          <w:rFonts w:ascii="ITC Avant Garde Std Bk" w:hAnsi="ITC Avant Garde Std Bk"/>
          <w:b/>
          <w:i/>
          <w:sz w:val="20"/>
        </w:rPr>
        <w:t>“Esta fórmula se aplicará una vez que le sea asignado un diputado por la vía de representación proporcional a los partidos políticos que hayan obtenido el porcentaje de votación mínima para conservar el registro de conformidad a la normatividad electoral.”</w:t>
      </w:r>
      <w:r w:rsidRPr="00A47C01">
        <w:rPr>
          <w:rFonts w:ascii="ITC Avant Garde Std Bk" w:hAnsi="ITC Avant Garde Std Bk"/>
          <w:sz w:val="20"/>
        </w:rPr>
        <w:t xml:space="preserve">; considerando vigésimo primero; 2) del artículo 76, párrafo 3, en la porción normativa que dice </w:t>
      </w:r>
      <w:r w:rsidRPr="00A47C01">
        <w:rPr>
          <w:rFonts w:ascii="ITC Avant Garde Std Bk" w:hAnsi="ITC Avant Garde Std Bk"/>
          <w:b/>
          <w:i/>
          <w:sz w:val="20"/>
        </w:rPr>
        <w:t>“…con excepción del gasto relativo a estructuras electorales mismo que será estimado como un gasto operativo ordinario.”</w:t>
      </w:r>
      <w:r w:rsidRPr="00A47C01">
        <w:rPr>
          <w:rFonts w:ascii="ITC Avant Garde Std Bk" w:hAnsi="ITC Avant Garde Std Bk"/>
          <w:sz w:val="20"/>
        </w:rPr>
        <w:t>; considerando vigésimo cuarto.</w:t>
      </w:r>
    </w:p>
    <w:p w14:paraId="369712A1" w14:textId="77777777" w:rsidR="00A47C01" w:rsidRPr="00A47C01" w:rsidRDefault="00A47C01" w:rsidP="00A47C01">
      <w:pPr>
        <w:pStyle w:val="Texto"/>
        <w:spacing w:after="0" w:line="240" w:lineRule="auto"/>
        <w:rPr>
          <w:rFonts w:ascii="ITC Avant Garde Std Bk" w:hAnsi="ITC Avant Garde Std Bk"/>
          <w:sz w:val="20"/>
        </w:rPr>
      </w:pPr>
    </w:p>
    <w:p w14:paraId="5CB2777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NOVENO. </w:t>
      </w:r>
      <w:r w:rsidRPr="00A47C01">
        <w:rPr>
          <w:rFonts w:ascii="ITC Avant Garde Std Bk" w:hAnsi="ITC Avant Garde Std Bk"/>
          <w:sz w:val="20"/>
        </w:rPr>
        <w:t xml:space="preserve">Se declara la invalidez del enunciado jurídico contenido en el artículo 209, párrafo 5, de la Ley General de Instituciones y Procedimientos Electorales, en la porción normativa que dice: </w:t>
      </w:r>
      <w:r w:rsidRPr="00A47C01">
        <w:rPr>
          <w:rFonts w:ascii="ITC Avant Garde Std Bk" w:hAnsi="ITC Avant Garde Std Bk"/>
          <w:b/>
          <w:i/>
          <w:sz w:val="20"/>
        </w:rPr>
        <w:t>“…que contenga propaganda política o electoral de partidos, coaliciones o candidatos…”</w:t>
      </w:r>
      <w:r w:rsidRPr="00A47C01">
        <w:rPr>
          <w:rFonts w:ascii="ITC Avant Garde Std Bk" w:hAnsi="ITC Avant Garde Std Bk"/>
          <w:sz w:val="20"/>
        </w:rPr>
        <w:t>; en términos del considerando décimo octavo.</w:t>
      </w:r>
    </w:p>
    <w:p w14:paraId="459CF26E" w14:textId="77777777" w:rsidR="00A47C01" w:rsidRPr="00A47C01" w:rsidRDefault="00A47C01" w:rsidP="00A47C01">
      <w:pPr>
        <w:pStyle w:val="Texto"/>
        <w:spacing w:after="0" w:line="240" w:lineRule="auto"/>
        <w:rPr>
          <w:rFonts w:ascii="ITC Avant Garde Std Bk" w:hAnsi="ITC Avant Garde Std Bk"/>
          <w:sz w:val="20"/>
        </w:rPr>
      </w:pPr>
    </w:p>
    <w:p w14:paraId="310D51A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DÉCIMO. </w:t>
      </w:r>
      <w:r w:rsidRPr="00A47C01">
        <w:rPr>
          <w:rFonts w:ascii="ITC Avant Garde Std Bk" w:hAnsi="ITC Avant Garde Std Bk"/>
          <w:sz w:val="20"/>
        </w:rPr>
        <w:t xml:space="preserve">Con la salvedad a que se refieren los puntos resolutivos sexto a noveno anteriores, se reconoce la validez de las restantes normas reclamadas, pero a condición de que los siguientes preceptos se interpreten como se indica a continuación: 1) el artículo 218, numeral 6, inciso b), de la Ley General de Instituciones y Procedimientos Electorales, en el sentido de que, para la realización de los debates que prevé, es obligatorio que se convoque fehacientemente a todos los candidatos, en términos del considerando décimo tercero de la presente ejecutoria; 2) el artículo 85, párrafo 5, de la Ley General de Partidos Políticos, en el sentido de que la expresión </w:t>
      </w:r>
      <w:r w:rsidRPr="00A47C01">
        <w:rPr>
          <w:rFonts w:ascii="ITC Avant Garde Std Bk" w:hAnsi="ITC Avant Garde Std Bk"/>
          <w:b/>
          <w:i/>
          <w:sz w:val="20"/>
        </w:rPr>
        <w:t>“…en sus Constituciones locales…”</w:t>
      </w:r>
      <w:r w:rsidRPr="00A47C01">
        <w:rPr>
          <w:rFonts w:ascii="ITC Avant Garde Std Bk" w:hAnsi="ITC Avant Garde Std Bk"/>
          <w:sz w:val="20"/>
        </w:rPr>
        <w:t>; debe comprender al propio Estatuto de Gobierno del Distrito Federal, por tener éste un rango al menos equivalente a la que tendrían las Constituciones locales en el ámbito espacial de las demás entidades federativas, en términos del considerando vigésimo quinto; y 3) el artículo 13, párrafo 1, inciso d), de la Ley General del Sistema de Medios de Impugnación en Materia Electoral no impide a los candidatos independientes promover recursos por cuenta propia sin la intervención de sus representantes, en términos del considerando cuadragésimo sexto.</w:t>
      </w:r>
    </w:p>
    <w:p w14:paraId="67018E5D" w14:textId="77777777" w:rsidR="00A47C01" w:rsidRPr="00A47C01" w:rsidRDefault="00A47C01" w:rsidP="00A47C01">
      <w:pPr>
        <w:pStyle w:val="Texto"/>
        <w:spacing w:after="0" w:line="240" w:lineRule="auto"/>
        <w:rPr>
          <w:rFonts w:ascii="ITC Avant Garde Std Bk" w:hAnsi="ITC Avant Garde Std Bk"/>
          <w:sz w:val="20"/>
        </w:rPr>
      </w:pPr>
    </w:p>
    <w:p w14:paraId="41BF6FC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DÉCIMO PRIMERO. </w:t>
      </w:r>
      <w:r w:rsidRPr="00A47C01">
        <w:rPr>
          <w:rFonts w:ascii="ITC Avant Garde Std Bk" w:hAnsi="ITC Avant Garde Std Bk"/>
          <w:sz w:val="20"/>
        </w:rPr>
        <w:t>Se desestiman las acciones de inconstitucionalidad 26/2014 y 28/2014 promovidas, respectivamente, por el Partido del Trabajo y por el Partido de la Revolución Democrática, respecto de los artículos 44, párrafo 1, inciso u), y 320, párrafo 1, incisos d), e), j) y k), de la Ley General de Instituciones y Procedimientos Electorales, en términos del considerando décimo cuarto de la presente ejecutoria.</w:t>
      </w:r>
    </w:p>
    <w:p w14:paraId="683132DC" w14:textId="77777777" w:rsidR="00A47C01" w:rsidRPr="00A47C01" w:rsidRDefault="00A47C01" w:rsidP="00A47C01">
      <w:pPr>
        <w:pStyle w:val="Texto"/>
        <w:spacing w:after="0" w:line="240" w:lineRule="auto"/>
        <w:rPr>
          <w:rFonts w:ascii="ITC Avant Garde Std Bk" w:hAnsi="ITC Avant Garde Std Bk"/>
          <w:sz w:val="20"/>
        </w:rPr>
      </w:pPr>
    </w:p>
    <w:p w14:paraId="427919E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DÉCIMO SEGUNDO. </w:t>
      </w:r>
      <w:r w:rsidRPr="00A47C01">
        <w:rPr>
          <w:rFonts w:ascii="ITC Avant Garde Std Bk" w:hAnsi="ITC Avant Garde Std Bk"/>
          <w:sz w:val="20"/>
        </w:rPr>
        <w:t>Las declaraciones de invalidez contenidas en este fallo surtirán sus efectos a partir de la notificación de estos puntos resolutivos al Congreso de la Unión.</w:t>
      </w:r>
    </w:p>
    <w:p w14:paraId="3AE2C586" w14:textId="77777777" w:rsidR="00A47C01" w:rsidRPr="00A47C01" w:rsidRDefault="00A47C01" w:rsidP="00A47C01">
      <w:pPr>
        <w:pStyle w:val="Texto"/>
        <w:spacing w:after="0" w:line="240" w:lineRule="auto"/>
        <w:rPr>
          <w:rFonts w:ascii="ITC Avant Garde Std Bk" w:hAnsi="ITC Avant Garde Std Bk"/>
          <w:sz w:val="20"/>
        </w:rPr>
      </w:pPr>
    </w:p>
    <w:p w14:paraId="28C07807"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Notifíquese por medio de oficio a las partes; en su oportunidad, archívese el asunto como totalmente concluido.</w:t>
      </w:r>
    </w:p>
    <w:p w14:paraId="7AC96FEB" w14:textId="77777777" w:rsidR="00A47C01" w:rsidRPr="00A47C01" w:rsidRDefault="00A47C01" w:rsidP="00A47C01">
      <w:pPr>
        <w:pStyle w:val="Texto"/>
        <w:spacing w:after="0" w:line="240" w:lineRule="auto"/>
        <w:rPr>
          <w:rFonts w:ascii="ITC Avant Garde Std Bk" w:hAnsi="ITC Avant Garde Std Bk"/>
          <w:sz w:val="20"/>
        </w:rPr>
      </w:pPr>
    </w:p>
    <w:p w14:paraId="1CD7803C"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Así lo resolvió el Pleno de la Suprema Corte de Justicia de la Nación:</w:t>
      </w:r>
    </w:p>
    <w:p w14:paraId="125F4D00" w14:textId="77777777" w:rsidR="00A47C01" w:rsidRPr="00A47C01" w:rsidRDefault="00A47C01" w:rsidP="00A47C01">
      <w:pPr>
        <w:pStyle w:val="Texto"/>
        <w:spacing w:after="0" w:line="240" w:lineRule="auto"/>
        <w:rPr>
          <w:rFonts w:ascii="ITC Avant Garde Std Bk" w:hAnsi="ITC Avant Garde Std Bk"/>
          <w:sz w:val="20"/>
        </w:rPr>
      </w:pPr>
    </w:p>
    <w:p w14:paraId="6D19AC40"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w:t>
      </w:r>
    </w:p>
    <w:p w14:paraId="0CF1F662" w14:textId="77777777" w:rsidR="00A47C01" w:rsidRPr="00A47C01" w:rsidRDefault="00A47C01" w:rsidP="00A47C01">
      <w:pPr>
        <w:pStyle w:val="Texto"/>
        <w:spacing w:after="0" w:line="240" w:lineRule="auto"/>
        <w:rPr>
          <w:rFonts w:ascii="ITC Avant Garde Std Bk" w:hAnsi="ITC Avant Garde Std Bk"/>
          <w:sz w:val="20"/>
        </w:rPr>
      </w:pPr>
    </w:p>
    <w:p w14:paraId="3985CD1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Firman los señores Ministro Presidente y Ministra Ponente, con el Secretario General de Acuerdos que autoriza y da fe.</w:t>
      </w:r>
    </w:p>
    <w:p w14:paraId="5D18D93E" w14:textId="77777777" w:rsidR="00A47C01" w:rsidRPr="00A47C01" w:rsidRDefault="00A47C01" w:rsidP="00A47C01">
      <w:pPr>
        <w:pStyle w:val="Texto"/>
        <w:spacing w:after="0" w:line="240" w:lineRule="auto"/>
        <w:rPr>
          <w:rFonts w:ascii="ITC Avant Garde Std Bk" w:hAnsi="ITC Avant Garde Std Bk"/>
          <w:sz w:val="20"/>
        </w:rPr>
      </w:pPr>
    </w:p>
    <w:p w14:paraId="1D53181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El Ministro Presidente:</w:t>
      </w:r>
      <w:r w:rsidRPr="00A47C01">
        <w:rPr>
          <w:rFonts w:ascii="ITC Avant Garde Std Bk" w:hAnsi="ITC Avant Garde Std Bk"/>
          <w:b/>
          <w:sz w:val="20"/>
        </w:rPr>
        <w:t xml:space="preserve"> Juan N. Silva Meza</w:t>
      </w:r>
      <w:r w:rsidRPr="00A47C01">
        <w:rPr>
          <w:rFonts w:ascii="ITC Avant Garde Std Bk" w:hAnsi="ITC Avant Garde Std Bk"/>
          <w:sz w:val="20"/>
        </w:rPr>
        <w:t xml:space="preserve">.- Rúbrica.- La Ministra Ponente: Ministra </w:t>
      </w:r>
      <w:r w:rsidRPr="00A47C01">
        <w:rPr>
          <w:rFonts w:ascii="ITC Avant Garde Std Bk" w:hAnsi="ITC Avant Garde Std Bk"/>
          <w:b/>
          <w:sz w:val="20"/>
        </w:rPr>
        <w:t>Margarita Beatriz Luna Ramos</w:t>
      </w:r>
      <w:r w:rsidRPr="00A47C01">
        <w:rPr>
          <w:rFonts w:ascii="ITC Avant Garde Std Bk" w:hAnsi="ITC Avant Garde Std Bk"/>
          <w:sz w:val="20"/>
        </w:rPr>
        <w:t xml:space="preserve">.- Rúbrica.- El Secretario General de Acuerdos: </w:t>
      </w:r>
      <w:r w:rsidRPr="00A47C01">
        <w:rPr>
          <w:rFonts w:ascii="ITC Avant Garde Std Bk" w:hAnsi="ITC Avant Garde Std Bk"/>
          <w:b/>
          <w:sz w:val="20"/>
        </w:rPr>
        <w:t>Rafael Coello Cetina</w:t>
      </w:r>
      <w:r w:rsidRPr="00A47C01">
        <w:rPr>
          <w:rFonts w:ascii="ITC Avant Garde Std Bk" w:hAnsi="ITC Avant Garde Std Bk"/>
          <w:sz w:val="20"/>
        </w:rPr>
        <w:t>.- Rúbrica.</w:t>
      </w:r>
    </w:p>
    <w:p w14:paraId="17CFC170" w14:textId="77777777" w:rsidR="00A47C01" w:rsidRPr="00A47C01" w:rsidRDefault="00A47C01" w:rsidP="00A47C01">
      <w:pPr>
        <w:pStyle w:val="Texto"/>
        <w:spacing w:after="0" w:line="240" w:lineRule="auto"/>
        <w:rPr>
          <w:rFonts w:ascii="ITC Avant Garde Std Bk" w:hAnsi="ITC Avant Garde Std Bk"/>
          <w:sz w:val="20"/>
        </w:rPr>
      </w:pPr>
    </w:p>
    <w:p w14:paraId="183C971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 xml:space="preserve">EL LICENCIADO </w:t>
      </w:r>
      <w:r w:rsidRPr="00A47C01">
        <w:rPr>
          <w:rFonts w:ascii="ITC Avant Garde Std Bk" w:hAnsi="ITC Avant Garde Std Bk"/>
          <w:b/>
          <w:sz w:val="20"/>
        </w:rPr>
        <w:t>RAFAEL COELLO CETINA</w:t>
      </w:r>
      <w:r w:rsidRPr="00A47C01">
        <w:rPr>
          <w:rFonts w:ascii="ITC Avant Garde Std Bk" w:hAnsi="ITC Avant Garde Std Bk"/>
          <w:sz w:val="20"/>
        </w:rPr>
        <w:t>, SECRETARIO GENERAL DE ACUERDOS DE LA SUPREMA CORTE DE JUSTICIA DE LA NACIÓN, CERTIFICA: Que esta fotocopia constante de ciento ochenta y cuatro fojas útiles, concuerda fiel y exactamente con la sentencia de nueve de septiembre dos mil catorce, dictada por el Tribunal Pleno en la acción de inconstitucionalidad 22/2014 y sus acumuladas, 26/2014, 28/2014 y 30/2014. Se certifica con la finalidad de que se publique en el Diario Oficial de la Federación.- México, Distrito Federal, a veinticinco de junio de dos mil quince.- Rúbrica.</w:t>
      </w:r>
    </w:p>
    <w:p w14:paraId="677C358C" w14:textId="77777777" w:rsidR="00A47C01" w:rsidRPr="00A47C01" w:rsidRDefault="00A47C01" w:rsidP="00A47C01">
      <w:pPr>
        <w:pStyle w:val="Texto"/>
        <w:spacing w:after="0" w:line="240" w:lineRule="auto"/>
        <w:ind w:firstLine="0"/>
        <w:rPr>
          <w:rFonts w:ascii="ITC Avant Garde Std Bk" w:hAnsi="ITC Avant Garde Std Bk"/>
          <w:b/>
          <w:sz w:val="22"/>
          <w:szCs w:val="22"/>
        </w:rPr>
      </w:pPr>
      <w:r w:rsidRPr="00A47C01">
        <w:rPr>
          <w:rFonts w:ascii="ITC Avant Garde Std Bk" w:hAnsi="ITC Avant Garde Std Bk"/>
          <w:b/>
          <w:sz w:val="20"/>
        </w:rPr>
        <w:br w:type="page"/>
      </w:r>
      <w:r w:rsidRPr="00A47C01">
        <w:rPr>
          <w:rFonts w:ascii="ITC Avant Garde Std Bk" w:hAnsi="ITC Avant Garde Std Bk"/>
          <w:b/>
          <w:sz w:val="22"/>
          <w:szCs w:val="22"/>
        </w:rPr>
        <w:t>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w:t>
      </w:r>
    </w:p>
    <w:p w14:paraId="231F3BEA" w14:textId="77777777" w:rsidR="00A47C01" w:rsidRPr="00A47C01" w:rsidRDefault="00A47C01" w:rsidP="00A47C01">
      <w:pPr>
        <w:pStyle w:val="Texto"/>
        <w:spacing w:after="0" w:line="240" w:lineRule="auto"/>
        <w:ind w:firstLine="0"/>
        <w:rPr>
          <w:rFonts w:ascii="ITC Avant Garde Std Bk" w:hAnsi="ITC Avant Garde Std Bk"/>
          <w:sz w:val="20"/>
        </w:rPr>
      </w:pPr>
    </w:p>
    <w:p w14:paraId="004A43BF" w14:textId="77777777" w:rsidR="00A47C01" w:rsidRPr="00A47C01" w:rsidRDefault="00A47C01" w:rsidP="00A47C01">
      <w:pPr>
        <w:jc w:val="center"/>
        <w:rPr>
          <w:rFonts w:cs="Arial"/>
          <w:b/>
          <w:bCs/>
          <w:sz w:val="16"/>
        </w:rPr>
      </w:pPr>
      <w:r w:rsidRPr="00A47C01">
        <w:rPr>
          <w:rFonts w:cs="Arial"/>
          <w:sz w:val="16"/>
        </w:rPr>
        <w:t>Publicado en el Diario Oficial de la Federación el 27 de enero de 2017</w:t>
      </w:r>
    </w:p>
    <w:p w14:paraId="3C15B1A8" w14:textId="77777777" w:rsidR="00A47C01" w:rsidRPr="00A47C01" w:rsidRDefault="00A47C01" w:rsidP="00A47C01">
      <w:pPr>
        <w:pStyle w:val="Texto"/>
        <w:spacing w:after="0" w:line="240" w:lineRule="auto"/>
        <w:ind w:firstLine="0"/>
        <w:rPr>
          <w:rFonts w:ascii="ITC Avant Garde Std Bk" w:hAnsi="ITC Avant Garde Std Bk"/>
          <w:sz w:val="20"/>
        </w:rPr>
      </w:pPr>
    </w:p>
    <w:p w14:paraId="274D4783"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Artículo Quinto.</w:t>
      </w:r>
      <w:r w:rsidRPr="00A47C01">
        <w:rPr>
          <w:rFonts w:ascii="ITC Avant Garde Std Bk" w:hAnsi="ITC Avant Garde Std Bk"/>
          <w:sz w:val="20"/>
        </w:rPr>
        <w:t xml:space="preserve"> Se reforman los artículos 39, numerales 4, 5, 6 y 7; 44, numeral 1, inciso w); 45, numeral 1, inciso g); 47, numeral 2; 48, numeral 1, inciso m); 51, numeral 1, inciso i); 198, numeral 1; 478, numerales 1 y 2; la denominación del Capítulo II del Título Segundo para quedar como "Del Régimen de Responsabilidades Administrativas"; 480, numeral 1; la denominación del Capítulo III del Título Segundo para quedar como "Del Órgano Interno de Control"; 487, numerales 1, 2, 3, 5 y 6; 488, numeral 1; 489; numerales 1 y 2; 490, numeral 1, incisos i), j), k), l) y v); 491, numeral 1; 492, numeral 1, y 493, numerales 1 y 3; se adiciona un párrafo segundo al numeral 3 del artículo 487; se derogan los artículos 481; 482; 483; 484; 485; 486; y los incisos ñ), o), p) y t) del artículo 490 de la Ley General de Instituciones y Procedimientos Electorales, para quedar como sigue:</w:t>
      </w:r>
    </w:p>
    <w:p w14:paraId="5ABD2768" w14:textId="77777777" w:rsidR="00A47C01" w:rsidRPr="00A47C01" w:rsidRDefault="00A47C01" w:rsidP="00A47C01">
      <w:pPr>
        <w:pStyle w:val="Texto"/>
        <w:spacing w:after="0" w:line="240" w:lineRule="auto"/>
        <w:rPr>
          <w:rFonts w:ascii="ITC Avant Garde Std Bk" w:hAnsi="ITC Avant Garde Std Bk"/>
          <w:sz w:val="20"/>
        </w:rPr>
      </w:pPr>
    </w:p>
    <w:p w14:paraId="259DB12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w:t>
      </w:r>
    </w:p>
    <w:p w14:paraId="2DA2D082" w14:textId="77777777" w:rsidR="00A47C01" w:rsidRPr="00A47C01" w:rsidRDefault="00A47C01" w:rsidP="00A47C01">
      <w:pPr>
        <w:pStyle w:val="Texto"/>
        <w:spacing w:after="0" w:line="240" w:lineRule="auto"/>
        <w:rPr>
          <w:rFonts w:ascii="ITC Avant Garde Std Bk" w:hAnsi="ITC Avant Garde Std Bk"/>
          <w:sz w:val="20"/>
        </w:rPr>
      </w:pPr>
    </w:p>
    <w:p w14:paraId="5A25D7CD" w14:textId="77777777" w:rsidR="00A47C01" w:rsidRPr="00A47C01" w:rsidRDefault="00A47C01" w:rsidP="00A47C01">
      <w:pPr>
        <w:pStyle w:val="ANOTACION"/>
        <w:spacing w:before="0" w:after="0" w:line="240" w:lineRule="auto"/>
        <w:rPr>
          <w:rFonts w:ascii="ITC Avant Garde Std Bk" w:hAnsi="ITC Avant Garde Std Bk" w:cs="Arial"/>
          <w:sz w:val="22"/>
          <w:szCs w:val="22"/>
        </w:rPr>
      </w:pPr>
      <w:r w:rsidRPr="00A47C01">
        <w:rPr>
          <w:rFonts w:ascii="ITC Avant Garde Std Bk" w:hAnsi="ITC Avant Garde Std Bk" w:cs="Arial"/>
          <w:sz w:val="22"/>
          <w:szCs w:val="22"/>
        </w:rPr>
        <w:t>Transitorios</w:t>
      </w:r>
    </w:p>
    <w:p w14:paraId="78D4C5BC" w14:textId="77777777" w:rsidR="00A47C01" w:rsidRPr="00A47C01" w:rsidRDefault="00A47C01" w:rsidP="00A47C01">
      <w:pPr>
        <w:pStyle w:val="ANOTACION"/>
        <w:spacing w:before="0" w:after="0" w:line="240" w:lineRule="auto"/>
        <w:rPr>
          <w:rFonts w:ascii="ITC Avant Garde Std Bk" w:hAnsi="ITC Avant Garde Std Bk" w:cs="Arial"/>
          <w:sz w:val="20"/>
        </w:rPr>
      </w:pPr>
    </w:p>
    <w:p w14:paraId="15B2BD9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Primero.</w:t>
      </w:r>
      <w:r w:rsidRPr="00A47C01">
        <w:rPr>
          <w:rFonts w:ascii="ITC Avant Garde Std Bk" w:hAnsi="ITC Avant Garde Std Bk"/>
          <w:sz w:val="20"/>
        </w:rPr>
        <w:t xml:space="preserve"> El presente Decreto entrará en vigor al día siguiente de su publicación en el Diario Oficial de la Federación.</w:t>
      </w:r>
    </w:p>
    <w:p w14:paraId="051F890C" w14:textId="77777777" w:rsidR="00A47C01" w:rsidRPr="00A47C01" w:rsidRDefault="00A47C01" w:rsidP="00A47C01">
      <w:pPr>
        <w:pStyle w:val="Texto"/>
        <w:spacing w:after="0" w:line="240" w:lineRule="auto"/>
        <w:rPr>
          <w:rFonts w:ascii="ITC Avant Garde Std Bk" w:hAnsi="ITC Avant Garde Std Bk"/>
          <w:sz w:val="20"/>
        </w:rPr>
      </w:pPr>
    </w:p>
    <w:p w14:paraId="25D94044"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 xml:space="preserve">Segundo. </w:t>
      </w:r>
      <w:r w:rsidRPr="00A47C01">
        <w:rPr>
          <w:rFonts w:ascii="ITC Avant Garde Std Bk" w:hAnsi="ITC Avant Garde Std Bk"/>
          <w:sz w:val="20"/>
        </w:rPr>
        <w:t>La Cámara de Diputados del H. Congreso de la Unión, dentro de los 180 días siguientes a la publicación de este Decreto, iniciará los procesos de designación de los titulares de los Órganos Internos de Control de los organismos a los que la Constitución Política de los Estados Unidos Mexicanos les otorga autonomía y que ejerzan recursos públicos del Presupuesto de Egresos de la Federación previstos en este Decreto.</w:t>
      </w:r>
    </w:p>
    <w:p w14:paraId="1A833F4E" w14:textId="77777777" w:rsidR="00A47C01" w:rsidRPr="00A47C01" w:rsidRDefault="00A47C01" w:rsidP="00A47C01">
      <w:pPr>
        <w:pStyle w:val="Texto"/>
        <w:spacing w:after="0" w:line="240" w:lineRule="auto"/>
        <w:rPr>
          <w:rFonts w:ascii="ITC Avant Garde Std Bk" w:hAnsi="ITC Avant Garde Std Bk"/>
          <w:sz w:val="20"/>
        </w:rPr>
      </w:pPr>
    </w:p>
    <w:p w14:paraId="38205B91"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Lo anterior, con excepción de aquellos titulares de los órganos internos de control de los organismos a los que la Constitución Política de los Estados Unidos Mexicanos les otorga autonomía y que ejercen recursos públicos del Presupuesto de Egresos de la Federación que se encontraban en funciones a la entrada en vigor del Decreto por el que se reforman, adicionan, y derogan diversas disposiciones de la Constitución Política de los Estados Unidos Mexicanos, en materia de combate a la corrupción, publicado en el Diario Oficial de la Federación el 27 de mayo de 2015, los cuales continuarán en su encargo en los términos en los que fueron nombrados.</w:t>
      </w:r>
    </w:p>
    <w:p w14:paraId="4C65A769" w14:textId="77777777" w:rsidR="00A47C01" w:rsidRPr="00A47C01" w:rsidRDefault="00A47C01" w:rsidP="00A47C01">
      <w:pPr>
        <w:pStyle w:val="Texto"/>
        <w:spacing w:after="0" w:line="240" w:lineRule="auto"/>
        <w:rPr>
          <w:rFonts w:ascii="ITC Avant Garde Std Bk" w:hAnsi="ITC Avant Garde Std Bk"/>
          <w:sz w:val="20"/>
        </w:rPr>
      </w:pPr>
    </w:p>
    <w:p w14:paraId="72D449E6"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Tercero.</w:t>
      </w:r>
      <w:r w:rsidRPr="00A47C01">
        <w:rPr>
          <w:rFonts w:ascii="ITC Avant Garde Std Bk" w:hAnsi="ITC Avant Garde Std Bk"/>
          <w:sz w:val="20"/>
        </w:rPr>
        <w:t xml:space="preserve"> Los órganos de gobierno de los organismos a los que la Constitución Política de los Estados Unidos Mexicanos les otorga autonomía y que ejercen recursos públicos del Presupuesto de Egresos de la Federación, tendrán un plazo de ciento ochenta días, a partir de la publicación del presente Decreto, para armonizar su normatividad interna en los términos del presente Decreto.</w:t>
      </w:r>
    </w:p>
    <w:p w14:paraId="5523E5D4" w14:textId="77777777" w:rsidR="00A47C01" w:rsidRPr="00A47C01" w:rsidRDefault="00A47C01" w:rsidP="00A47C01">
      <w:pPr>
        <w:pStyle w:val="Texto"/>
        <w:spacing w:after="0" w:line="240" w:lineRule="auto"/>
        <w:rPr>
          <w:rFonts w:ascii="ITC Avant Garde Std Bk" w:hAnsi="ITC Avant Garde Std Bk"/>
          <w:sz w:val="20"/>
        </w:rPr>
      </w:pPr>
    </w:p>
    <w:p w14:paraId="5D34D7CC"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Cuarto.</w:t>
      </w:r>
      <w:r w:rsidRPr="00A47C01">
        <w:rPr>
          <w:rFonts w:ascii="ITC Avant Garde Std Bk" w:hAnsi="ITC Avant Garde Std Bk"/>
          <w:sz w:val="20"/>
        </w:rPr>
        <w:t xml:space="preserve"> Los recursos humanos, financieros y materiales que actualmente se encuentran asignados a las Contralorías, se entenderán asignados a los Órganos Internos de Control a que se refiere el presente Decreto.</w:t>
      </w:r>
    </w:p>
    <w:p w14:paraId="4F478885" w14:textId="77777777" w:rsidR="00A47C01" w:rsidRPr="00A47C01" w:rsidRDefault="00A47C01" w:rsidP="00A47C01">
      <w:pPr>
        <w:pStyle w:val="Texto"/>
        <w:spacing w:after="0" w:line="240" w:lineRule="auto"/>
        <w:rPr>
          <w:rFonts w:ascii="ITC Avant Garde Std Bk" w:hAnsi="ITC Avant Garde Std Bk"/>
          <w:sz w:val="20"/>
        </w:rPr>
      </w:pPr>
    </w:p>
    <w:p w14:paraId="064D473D"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Quinto.</w:t>
      </w:r>
      <w:r w:rsidRPr="00A47C01">
        <w:rPr>
          <w:rFonts w:ascii="ITC Avant Garde Std Bk" w:hAnsi="ITC Avant Garde Std Bk"/>
          <w:sz w:val="20"/>
        </w:rPr>
        <w:t xml:space="preserve"> Las referencias relativas a la Ley General de Responsabilidades Administrativas se entenderán a la Ley Federal de Responsabilidades Administrativas de los Servidores Públicos hasta que este ordenamiento legal se abrogue el 17 de julio de 2017.</w:t>
      </w:r>
    </w:p>
    <w:p w14:paraId="5DB2985F" w14:textId="77777777" w:rsidR="00A47C01" w:rsidRPr="00A47C01" w:rsidRDefault="00A47C01" w:rsidP="00A47C01">
      <w:pPr>
        <w:pStyle w:val="Texto"/>
        <w:spacing w:after="0" w:line="240" w:lineRule="auto"/>
        <w:rPr>
          <w:rFonts w:ascii="ITC Avant Garde Std Bk" w:hAnsi="ITC Avant Garde Std Bk"/>
          <w:sz w:val="20"/>
        </w:rPr>
      </w:pPr>
    </w:p>
    <w:p w14:paraId="278C4A9B"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Sexto.</w:t>
      </w:r>
      <w:r w:rsidRPr="00A47C01">
        <w:rPr>
          <w:rFonts w:ascii="ITC Avant Garde Std Bk" w:hAnsi="ITC Avant Garde Std Bk"/>
          <w:sz w:val="20"/>
        </w:rPr>
        <w:t xml:space="preserve"> Los procedimientos administrativos iniciados por las autoridades federales correspondientes con la anterioridad a la entrada en vigor del presente Decreto, serán concluidos conforme a las disposiciones aplicables vigentes a su inicio.</w:t>
      </w:r>
    </w:p>
    <w:p w14:paraId="4C16EAD5" w14:textId="77777777" w:rsidR="00A47C01" w:rsidRPr="00A47C01" w:rsidRDefault="00A47C01" w:rsidP="00A47C01">
      <w:pPr>
        <w:pStyle w:val="Texto"/>
        <w:spacing w:after="0" w:line="240" w:lineRule="auto"/>
        <w:rPr>
          <w:rFonts w:ascii="ITC Avant Garde Std Bk" w:hAnsi="ITC Avant Garde Std Bk"/>
          <w:sz w:val="20"/>
        </w:rPr>
      </w:pPr>
    </w:p>
    <w:p w14:paraId="263BD502"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b/>
          <w:sz w:val="20"/>
        </w:rPr>
        <w:t>Séptimo.</w:t>
      </w:r>
      <w:r w:rsidRPr="00A47C01">
        <w:rPr>
          <w:rFonts w:ascii="ITC Avant Garde Std Bk" w:hAnsi="ITC Avant Garde Std Bk"/>
          <w:sz w:val="20"/>
        </w:rPr>
        <w:t xml:space="preserve"> El Congreso de la Unión, en un plazo no mayor a ciento ochenta días, deberá armonizar su legislación conforme al presente Decreto.</w:t>
      </w:r>
    </w:p>
    <w:p w14:paraId="60676938" w14:textId="77777777" w:rsidR="00A47C01" w:rsidRPr="00A47C01" w:rsidRDefault="00A47C01" w:rsidP="00A47C01">
      <w:pPr>
        <w:pStyle w:val="Texto"/>
        <w:spacing w:after="0" w:line="240" w:lineRule="auto"/>
        <w:rPr>
          <w:rFonts w:ascii="ITC Avant Garde Std Bk" w:hAnsi="ITC Avant Garde Std Bk"/>
          <w:sz w:val="20"/>
        </w:rPr>
      </w:pPr>
    </w:p>
    <w:p w14:paraId="7A3C6BB9" w14:textId="77777777" w:rsidR="00A47C01" w:rsidRPr="00A47C01" w:rsidRDefault="00A47C01" w:rsidP="00A47C01">
      <w:pPr>
        <w:pStyle w:val="Texto"/>
        <w:spacing w:after="0" w:line="240" w:lineRule="auto"/>
        <w:rPr>
          <w:rFonts w:ascii="ITC Avant Garde Std Bk" w:hAnsi="ITC Avant Garde Std Bk"/>
          <w:b/>
          <w:sz w:val="20"/>
        </w:rPr>
      </w:pPr>
      <w:r w:rsidRPr="00A47C01">
        <w:rPr>
          <w:rFonts w:ascii="ITC Avant Garde Std Bk" w:hAnsi="ITC Avant Garde Std Bk"/>
          <w:sz w:val="20"/>
        </w:rPr>
        <w:t xml:space="preserve">Ciudad de México, a 15 de diciembre de 2016.- Dip. </w:t>
      </w:r>
      <w:r w:rsidRPr="00A47C01">
        <w:rPr>
          <w:rFonts w:ascii="ITC Avant Garde Std Bk" w:hAnsi="ITC Avant Garde Std Bk"/>
          <w:b/>
          <w:sz w:val="20"/>
        </w:rPr>
        <w:t>Edmundo Javier Bolaños Aguilar</w:t>
      </w:r>
      <w:r w:rsidRPr="00A47C01">
        <w:rPr>
          <w:rFonts w:ascii="ITC Avant Garde Std Bk" w:hAnsi="ITC Avant Garde Std Bk"/>
          <w:sz w:val="20"/>
        </w:rPr>
        <w:t xml:space="preserve">, Presidente.- Sen. </w:t>
      </w:r>
      <w:r w:rsidRPr="00A47C01">
        <w:rPr>
          <w:rFonts w:ascii="ITC Avant Garde Std Bk" w:hAnsi="ITC Avant Garde Std Bk"/>
          <w:b/>
          <w:sz w:val="20"/>
        </w:rPr>
        <w:t>Pablo Escudero Morales</w:t>
      </w:r>
      <w:r w:rsidRPr="00A47C01">
        <w:rPr>
          <w:rFonts w:ascii="ITC Avant Garde Std Bk" w:hAnsi="ITC Avant Garde Std Bk"/>
          <w:sz w:val="20"/>
        </w:rPr>
        <w:t xml:space="preserve">, Presidente.- Dip. </w:t>
      </w:r>
      <w:r w:rsidRPr="00A47C01">
        <w:rPr>
          <w:rFonts w:ascii="ITC Avant Garde Std Bk" w:hAnsi="ITC Avant Garde Std Bk"/>
          <w:b/>
          <w:sz w:val="20"/>
        </w:rPr>
        <w:t>Ernestina Godoy Ramos</w:t>
      </w:r>
      <w:r w:rsidRPr="00A47C01">
        <w:rPr>
          <w:rFonts w:ascii="ITC Avant Garde Std Bk" w:hAnsi="ITC Avant Garde Std Bk"/>
          <w:sz w:val="20"/>
        </w:rPr>
        <w:t xml:space="preserve">, Secretaria.- Sen. </w:t>
      </w:r>
      <w:r w:rsidRPr="00A47C01">
        <w:rPr>
          <w:rFonts w:ascii="ITC Avant Garde Std Bk" w:hAnsi="ITC Avant Garde Std Bk"/>
          <w:b/>
          <w:sz w:val="20"/>
        </w:rPr>
        <w:t>María Elena Barrera Tapia</w:t>
      </w:r>
      <w:r w:rsidRPr="00A47C01">
        <w:rPr>
          <w:rFonts w:ascii="ITC Avant Garde Std Bk" w:hAnsi="ITC Avant Garde Std Bk"/>
          <w:sz w:val="20"/>
        </w:rPr>
        <w:t>, Secretaria.- Rúbricas.</w:t>
      </w:r>
      <w:r w:rsidRPr="00A47C01">
        <w:rPr>
          <w:rFonts w:ascii="ITC Avant Garde Std Bk" w:hAnsi="ITC Avant Garde Std Bk"/>
          <w:b/>
          <w:sz w:val="20"/>
        </w:rPr>
        <w:t>"</w:t>
      </w:r>
    </w:p>
    <w:p w14:paraId="7AFD8500" w14:textId="77777777" w:rsidR="00A47C01" w:rsidRPr="00A47C01" w:rsidRDefault="00A47C01" w:rsidP="00A47C01">
      <w:pPr>
        <w:pStyle w:val="Texto"/>
        <w:spacing w:after="0" w:line="240" w:lineRule="auto"/>
        <w:rPr>
          <w:rFonts w:ascii="ITC Avant Garde Std Bk" w:hAnsi="ITC Avant Garde Std Bk"/>
          <w:sz w:val="20"/>
        </w:rPr>
      </w:pPr>
    </w:p>
    <w:p w14:paraId="6AE4474F"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diecisiete.- </w:t>
      </w:r>
      <w:r w:rsidRPr="00A47C01">
        <w:rPr>
          <w:rFonts w:ascii="ITC Avant Garde Std Bk" w:hAnsi="ITC Avant Garde Std Bk"/>
          <w:b/>
          <w:sz w:val="20"/>
        </w:rPr>
        <w:t>Enrique Peña Nieto</w:t>
      </w:r>
      <w:r w:rsidRPr="00A47C01">
        <w:rPr>
          <w:rFonts w:ascii="ITC Avant Garde Std Bk" w:hAnsi="ITC Avant Garde Std Bk"/>
          <w:sz w:val="20"/>
        </w:rPr>
        <w:t xml:space="preserve">.- Rúbrica.- El Secretario de Gobernación, </w:t>
      </w:r>
      <w:r w:rsidRPr="00A47C01">
        <w:rPr>
          <w:rFonts w:ascii="ITC Avant Garde Std Bk" w:hAnsi="ITC Avant Garde Std Bk"/>
          <w:b/>
          <w:sz w:val="20"/>
        </w:rPr>
        <w:t>Miguel Ángel Osorio Chong</w:t>
      </w:r>
      <w:r w:rsidRPr="00A47C01">
        <w:rPr>
          <w:rFonts w:ascii="ITC Avant Garde Std Bk" w:hAnsi="ITC Avant Garde Std Bk"/>
          <w:sz w:val="20"/>
        </w:rPr>
        <w:t>.- Rúbrica.</w:t>
      </w:r>
    </w:p>
    <w:p w14:paraId="52909AB5" w14:textId="77777777" w:rsidR="00A47C01" w:rsidRPr="00A47C01" w:rsidRDefault="00A47C01" w:rsidP="00A47C01">
      <w:pPr>
        <w:pStyle w:val="Texto"/>
        <w:spacing w:after="0" w:line="240" w:lineRule="auto"/>
        <w:ind w:firstLine="0"/>
        <w:rPr>
          <w:rFonts w:ascii="ITC Avant Garde Std Bk" w:hAnsi="ITC Avant Garde Std Bk"/>
          <w:b/>
          <w:sz w:val="22"/>
          <w:szCs w:val="22"/>
        </w:rPr>
      </w:pPr>
      <w:r w:rsidRPr="00A47C01">
        <w:rPr>
          <w:rFonts w:ascii="ITC Avant Garde Std Bk" w:hAnsi="ITC Avant Garde Std Bk"/>
          <w:b/>
          <w:sz w:val="22"/>
          <w:szCs w:val="22"/>
        </w:rPr>
        <w:br w:type="page"/>
        <w:t xml:space="preserve">DECRETO por el que se reforman y adicionan diversas disposiciones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 Acceso de las Mujeres a una Vida Libre de Violencia,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 Instituciones y Procedimientos Electorales,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del Sistema de Medios de Impugnación en Materia Electoral,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 Partidos Políticos,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en Materia de Delitos Electorales, de </w:t>
      </w:r>
      <w:smartTag w:uri="urn:schemas-microsoft-com:office:smarttags" w:element="PersonName">
        <w:smartTagPr>
          <w:attr w:name="ProductID" w:val="la Ley Orgánica"/>
        </w:smartTagPr>
        <w:r w:rsidRPr="00A47C01">
          <w:rPr>
            <w:rFonts w:ascii="ITC Avant Garde Std Bk" w:hAnsi="ITC Avant Garde Std Bk"/>
            <w:b/>
            <w:sz w:val="22"/>
            <w:szCs w:val="22"/>
          </w:rPr>
          <w:t>la Ley Orgánica</w:t>
        </w:r>
      </w:smartTag>
      <w:r w:rsidRPr="00A47C01">
        <w:rPr>
          <w:rFonts w:ascii="ITC Avant Garde Std Bk" w:hAnsi="ITC Avant Garde Std Bk"/>
          <w:b/>
          <w:sz w:val="22"/>
          <w:szCs w:val="22"/>
        </w:rPr>
        <w:t xml:space="preserve"> de </w:t>
      </w:r>
      <w:smartTag w:uri="urn:schemas-microsoft-com:office:smarttags" w:element="PersonName">
        <w:smartTagPr>
          <w:attr w:name="ProductID" w:val="la Fiscalía General"/>
        </w:smartTagPr>
        <w:r w:rsidRPr="00A47C01">
          <w:rPr>
            <w:rFonts w:ascii="ITC Avant Garde Std Bk" w:hAnsi="ITC Avant Garde Std Bk"/>
            <w:b/>
            <w:sz w:val="22"/>
            <w:szCs w:val="22"/>
          </w:rPr>
          <w:t>la Fiscalía General</w:t>
        </w:r>
      </w:smartTag>
      <w:r w:rsidRPr="00A47C01">
        <w:rPr>
          <w:rFonts w:ascii="ITC Avant Garde Std Bk" w:hAnsi="ITC Avant Garde Std Bk"/>
          <w:b/>
          <w:sz w:val="22"/>
          <w:szCs w:val="22"/>
        </w:rPr>
        <w:t xml:space="preserve"> de </w:t>
      </w:r>
      <w:smartTag w:uri="urn:schemas-microsoft-com:office:smarttags" w:element="PersonName">
        <w:smartTagPr>
          <w:attr w:name="ProductID" w:val="la República"/>
        </w:smartTagPr>
        <w:r w:rsidRPr="00A47C01">
          <w:rPr>
            <w:rFonts w:ascii="ITC Avant Garde Std Bk" w:hAnsi="ITC Avant Garde Std Bk"/>
            <w:b/>
            <w:sz w:val="22"/>
            <w:szCs w:val="22"/>
          </w:rPr>
          <w:t>la República</w:t>
        </w:r>
      </w:smartTag>
      <w:r w:rsidRPr="00A47C01">
        <w:rPr>
          <w:rFonts w:ascii="ITC Avant Garde Std Bk" w:hAnsi="ITC Avant Garde Std Bk"/>
          <w:b/>
          <w:sz w:val="22"/>
          <w:szCs w:val="22"/>
        </w:rPr>
        <w:t xml:space="preserve">, de </w:t>
      </w:r>
      <w:smartTag w:uri="urn:schemas-microsoft-com:office:smarttags" w:element="PersonName">
        <w:smartTagPr>
          <w:attr w:name="ProductID" w:val="la Ley Orgánica"/>
        </w:smartTagPr>
        <w:r w:rsidRPr="00A47C01">
          <w:rPr>
            <w:rFonts w:ascii="ITC Avant Garde Std Bk" w:hAnsi="ITC Avant Garde Std Bk"/>
            <w:b/>
            <w:sz w:val="22"/>
            <w:szCs w:val="22"/>
          </w:rPr>
          <w:t>la Ley Orgánica</w:t>
        </w:r>
      </w:smartTag>
      <w:r w:rsidRPr="00A47C01">
        <w:rPr>
          <w:rFonts w:ascii="ITC Avant Garde Std Bk" w:hAnsi="ITC Avant Garde Std Bk"/>
          <w:b/>
          <w:sz w:val="22"/>
          <w:szCs w:val="22"/>
        </w:rPr>
        <w:t xml:space="preserve"> del Poder Judicial de </w:t>
      </w:r>
      <w:smartTag w:uri="urn:schemas-microsoft-com:office:smarttags" w:element="PersonName">
        <w:smartTagPr>
          <w:attr w:name="ProductID" w:val="la Federación"/>
        </w:smartTagPr>
        <w:r w:rsidRPr="00A47C01">
          <w:rPr>
            <w:rFonts w:ascii="ITC Avant Garde Std Bk" w:hAnsi="ITC Avant Garde Std Bk"/>
            <w:b/>
            <w:sz w:val="22"/>
            <w:szCs w:val="22"/>
          </w:rPr>
          <w:t>la Federación</w:t>
        </w:r>
      </w:smartTag>
      <w:r w:rsidRPr="00A47C01">
        <w:rPr>
          <w:rFonts w:ascii="ITC Avant Garde Std Bk" w:hAnsi="ITC Avant Garde Std Bk"/>
          <w:b/>
          <w:sz w:val="22"/>
          <w:szCs w:val="22"/>
        </w:rPr>
        <w:t xml:space="preserve"> y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 Responsabilidades Administrativas.</w:t>
      </w:r>
    </w:p>
    <w:p w14:paraId="108BF915" w14:textId="77777777" w:rsidR="00A47C01" w:rsidRPr="00A47C01" w:rsidRDefault="00A47C01" w:rsidP="00A47C01">
      <w:pPr>
        <w:pStyle w:val="Texto"/>
        <w:spacing w:after="0" w:line="240" w:lineRule="auto"/>
        <w:ind w:firstLine="0"/>
        <w:rPr>
          <w:rFonts w:ascii="ITC Avant Garde Std Bk" w:hAnsi="ITC Avant Garde Std Bk"/>
          <w:sz w:val="20"/>
        </w:rPr>
      </w:pPr>
    </w:p>
    <w:p w14:paraId="64DF609C" w14:textId="77777777" w:rsidR="00A47C01" w:rsidRPr="00A47C01" w:rsidRDefault="00A47C01" w:rsidP="00A47C01">
      <w:pPr>
        <w:jc w:val="center"/>
        <w:rPr>
          <w:rFonts w:cs="Arial"/>
          <w:b/>
          <w:bCs/>
          <w:sz w:val="16"/>
        </w:rPr>
      </w:pPr>
      <w:r w:rsidRPr="00A47C01">
        <w:rPr>
          <w:rFonts w:cs="Arial"/>
          <w:sz w:val="16"/>
        </w:rPr>
        <w:t>Publicado en el Diario Oficial de la Federación el 13 de abril de 2020</w:t>
      </w:r>
    </w:p>
    <w:p w14:paraId="688A3389" w14:textId="77777777" w:rsidR="00A47C01" w:rsidRPr="00A47C01" w:rsidRDefault="00A47C01" w:rsidP="00A47C01">
      <w:pPr>
        <w:pStyle w:val="Texto"/>
        <w:spacing w:after="0" w:line="240" w:lineRule="auto"/>
        <w:ind w:firstLine="0"/>
        <w:rPr>
          <w:rFonts w:ascii="ITC Avant Garde Std Bk" w:hAnsi="ITC Avant Garde Std Bk"/>
          <w:sz w:val="20"/>
        </w:rPr>
      </w:pPr>
    </w:p>
    <w:p w14:paraId="18E7FA1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Artículo Segundo. </w:t>
      </w:r>
      <w:r w:rsidRPr="00A47C01">
        <w:rPr>
          <w:rFonts w:ascii="ITC Avant Garde Std Bk" w:hAnsi="ITC Avant Garde Std Bk"/>
          <w:sz w:val="20"/>
          <w:lang w:val="es-MX"/>
        </w:rPr>
        <w:t xml:space="preserve">Se reforman el inciso a) del numeral 1 del artículo 2; el inciso d) del numeral 1 del artículo 3; el numeral 3 del artículo 7; el numeral 1 del artículo 10; el numeral 4 del artículo 14; los numerales 1, 2 y 3 del artículo 26; el numeral 2 del artículo 30; el numeral 1 del artículo 35; el numeral 1 del artículo 36; los numerales 1, 2, 4 y 5 del artículo 42; el inciso j) del numeral 1 del artículo 44; los incisos a), b), g) y j) del numeral 1 del artículo 58; el primer párrafo y el inciso h) del numeral 1 del artículo 64; el primer párrafo y el inciso g) del numeral 1 del artículo 74; el numeral 1 del artículo 99; el inciso d) del numeral 1 del artículo 104; el numeral 1 del artículo 106; el numeral 2 del artículo 159; el numeral 1 del artículo 163; el artículo 207; los numerales 2, 3 y 4 del artículo 232; el numeral 1 del artículo 233; el numeral 1 del artículo 234; los numerales 1 y 2 del artículo 235; el numeral 2 del artículo 247; el inciso f) del artículo 380; el primer párrafo y el inciso i) del numeral 1 del artículo 394; el inciso l) del artículo 442; el primer párrafo y los actuales incisos c) y e) del numeral 1 del artículo 449; la fracción V del inciso a), los incisos c) y d) del artículo 456, y se adicionan un inciso d) bis, un inciso h), recorriéndose en su orden los actuales incisos h) e i) para quedar como incisos i) y j) y un inciso k) al numeral 1 del artículo 3; un numeral 2, recorriéndose en su orden el actual numeral 2 para quedar como numeral 3 al artículo 6; un numeral 5 al artículo 7; un inciso g) al numeral 1 del artículo 10; un segundo y tercer párrafos al numeral 2, del artículo 26; un inciso h), recorriéndose en su orden el actual inciso h) para quedar como inciso i), del numeral 1 del artículo 30; una fracción IX, recorriéndose en su orden la actual fracción IX para quedar como fracción X, al inciso b) del numeral 1 del artículo 32; un segundo párrafo al numeral 1 del artículo 36; los incisos l) y m), recorriéndose en su orden el actual inciso l) para quedar como inciso n), del numeral 1 del artículo 58; un segundo párrafo al numeral 1 del artículo 99; un numeral 3 al artículo 163; los numerales 2 y 3 al artículo 234; un numeral 2 al artículo 415; un numeral 3 al artículo 440; un numeral 2 al artículo 442; un artículo 442 Bis; un inciso o) al numeral 1 del artículo 443; un inciso b), recorriéndose en su orden los actuales incisos b), c), d), e) y f) para quedar como incisos c), d), e), f) y g) respectivamente, del numeral 1 del artículo 449; un segundo párrafo a la fracción III del inciso a), un segundo párrafo a la fracción III del inciso b) del numeral 1 del artículo 456 y el Capítulo II Bis, denominado "De las Medidas Cautelares y de Reparación" al Título Primero del Libro Octavo, compuesto por los artículos 463 Bis y 463 Ter; un numeral 2 al artículo 470 y un artículo 474 Bis, de </w:t>
      </w:r>
      <w:smartTag w:uri="urn:schemas-microsoft-com:office:smarttags" w:element="PersonName">
        <w:smartTagPr>
          <w:attr w:name="ProductID" w:val="la Ley General"/>
        </w:smartTagPr>
        <w:r w:rsidRPr="00A47C01">
          <w:rPr>
            <w:rFonts w:ascii="ITC Avant Garde Std Bk" w:hAnsi="ITC Avant Garde Std Bk"/>
            <w:sz w:val="20"/>
            <w:lang w:val="es-MX"/>
          </w:rPr>
          <w:t>la Ley General</w:t>
        </w:r>
      </w:smartTag>
      <w:r w:rsidRPr="00A47C01">
        <w:rPr>
          <w:rFonts w:ascii="ITC Avant Garde Std Bk" w:hAnsi="ITC Avant Garde Std Bk"/>
          <w:sz w:val="20"/>
          <w:lang w:val="es-MX"/>
        </w:rPr>
        <w:t xml:space="preserve"> de Instituciones y Procedimientos Electorales, para quedar como sigue:</w:t>
      </w:r>
    </w:p>
    <w:p w14:paraId="16713C37" w14:textId="77777777" w:rsidR="00A47C01" w:rsidRPr="00A47C01" w:rsidRDefault="00A47C01" w:rsidP="00A47C01">
      <w:pPr>
        <w:pStyle w:val="Texto"/>
        <w:spacing w:after="0" w:line="240" w:lineRule="auto"/>
        <w:rPr>
          <w:rFonts w:ascii="ITC Avant Garde Std Bk" w:hAnsi="ITC Avant Garde Std Bk"/>
          <w:sz w:val="20"/>
          <w:lang w:val="es-MX"/>
        </w:rPr>
      </w:pPr>
    </w:p>
    <w:p w14:paraId="111FBBE3"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w:t>
      </w:r>
    </w:p>
    <w:p w14:paraId="0977A5E5" w14:textId="77777777" w:rsidR="00A47C01" w:rsidRPr="00A47C01" w:rsidRDefault="00A47C01" w:rsidP="00A47C01">
      <w:pPr>
        <w:pStyle w:val="Texto"/>
        <w:spacing w:after="0" w:line="240" w:lineRule="auto"/>
        <w:rPr>
          <w:rFonts w:ascii="ITC Avant Garde Std Bk" w:hAnsi="ITC Avant Garde Std Bk"/>
          <w:sz w:val="20"/>
          <w:lang w:val="es-MX"/>
        </w:rPr>
      </w:pPr>
    </w:p>
    <w:p w14:paraId="4E23FF08" w14:textId="77777777" w:rsidR="00A47C01" w:rsidRPr="00A47C01" w:rsidRDefault="00A47C01" w:rsidP="00A47C01">
      <w:pPr>
        <w:pStyle w:val="ANOTACION"/>
        <w:spacing w:before="0" w:after="0" w:line="240" w:lineRule="auto"/>
        <w:rPr>
          <w:rFonts w:ascii="ITC Avant Garde Std Bk" w:hAnsi="ITC Avant Garde Std Bk" w:cs="Arial"/>
          <w:sz w:val="22"/>
          <w:szCs w:val="22"/>
        </w:rPr>
      </w:pPr>
      <w:r w:rsidRPr="00A47C01">
        <w:rPr>
          <w:rFonts w:ascii="ITC Avant Garde Std Bk" w:hAnsi="ITC Avant Garde Std Bk" w:cs="Arial"/>
          <w:sz w:val="22"/>
          <w:szCs w:val="22"/>
        </w:rPr>
        <w:t>Transitorios</w:t>
      </w:r>
    </w:p>
    <w:p w14:paraId="55FBC2A0" w14:textId="77777777" w:rsidR="00A47C01" w:rsidRPr="00A47C01" w:rsidRDefault="00A47C01" w:rsidP="00A47C01">
      <w:pPr>
        <w:pStyle w:val="Texto"/>
        <w:spacing w:after="0" w:line="240" w:lineRule="auto"/>
        <w:rPr>
          <w:rFonts w:ascii="ITC Avant Garde Std Bk" w:hAnsi="ITC Avant Garde Std Bk"/>
          <w:b/>
          <w:sz w:val="20"/>
          <w:lang w:val="es-MX"/>
        </w:rPr>
      </w:pPr>
    </w:p>
    <w:p w14:paraId="36666378" w14:textId="77777777" w:rsidR="00A47C01" w:rsidRPr="00A47C01" w:rsidRDefault="00A47C01" w:rsidP="00A47C01">
      <w:pPr>
        <w:pStyle w:val="Texto"/>
        <w:spacing w:after="0" w:line="240" w:lineRule="auto"/>
        <w:rPr>
          <w:rFonts w:ascii="ITC Avant Garde Std Bk" w:hAnsi="ITC Avant Garde Std Bk"/>
          <w:b/>
          <w:sz w:val="20"/>
          <w:lang w:val="es-MX"/>
        </w:rPr>
      </w:pPr>
      <w:r w:rsidRPr="00A47C01">
        <w:rPr>
          <w:rFonts w:ascii="ITC Avant Garde Std Bk" w:hAnsi="ITC Avant Garde Std Bk"/>
          <w:b/>
          <w:sz w:val="20"/>
          <w:lang w:val="es-MX"/>
        </w:rPr>
        <w:t xml:space="preserve">Primero.- </w:t>
      </w:r>
      <w:r w:rsidRPr="00A47C01">
        <w:rPr>
          <w:rFonts w:ascii="ITC Avant Garde Std Bk" w:hAnsi="ITC Avant Garde Std Bk"/>
          <w:sz w:val="20"/>
          <w:lang w:val="es-MX"/>
        </w:rPr>
        <w:t xml:space="preserve">El presente Decreto entrará en vigor el día siguiente al de su publicación en el Diario Oficial de </w:t>
      </w:r>
      <w:smartTag w:uri="urn:schemas-microsoft-com:office:smarttags" w:element="PersonName">
        <w:smartTagPr>
          <w:attr w:name="ProductID" w:val="la Federación."/>
        </w:smartTagPr>
        <w:r w:rsidRPr="00A47C01">
          <w:rPr>
            <w:rFonts w:ascii="ITC Avant Garde Std Bk" w:hAnsi="ITC Avant Garde Std Bk"/>
            <w:sz w:val="20"/>
            <w:lang w:val="es-MX"/>
          </w:rPr>
          <w:t>la Federación.</w:t>
        </w:r>
      </w:smartTag>
    </w:p>
    <w:p w14:paraId="1102C94A" w14:textId="77777777" w:rsidR="00A47C01" w:rsidRPr="00A47C01" w:rsidRDefault="00A47C01" w:rsidP="00A47C01">
      <w:pPr>
        <w:pStyle w:val="Texto"/>
        <w:spacing w:after="0" w:line="240" w:lineRule="auto"/>
        <w:rPr>
          <w:rFonts w:ascii="ITC Avant Garde Std Bk" w:hAnsi="ITC Avant Garde Std Bk"/>
          <w:b/>
          <w:sz w:val="20"/>
          <w:lang w:val="es-MX"/>
        </w:rPr>
      </w:pPr>
    </w:p>
    <w:p w14:paraId="32F0D56E"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 xml:space="preserve">Segundo.- </w:t>
      </w:r>
      <w:r w:rsidRPr="00A47C01">
        <w:rPr>
          <w:rFonts w:ascii="ITC Avant Garde Std Bk" w:hAnsi="ITC Avant Garde Std Bk"/>
          <w:sz w:val="20"/>
          <w:lang w:val="es-MX"/>
        </w:rPr>
        <w:t>Las obligaciones que en su caso se generen con motivo de la entrada en vigor del presente Decreto se sujetarán al marco normativo aplicable a las dependencias y entidades competentes, así como a la disponibilidad presupuestaria de cada una de ellas para el ejercicio fiscal que corresponda, por lo que bajo ningún supuesto se autorizarán recursos adicionales para tales efectos.</w:t>
      </w:r>
    </w:p>
    <w:p w14:paraId="5C38A39E" w14:textId="77777777" w:rsidR="00A47C01" w:rsidRPr="00A47C01" w:rsidRDefault="00A47C01" w:rsidP="00A47C01">
      <w:pPr>
        <w:pStyle w:val="Texto"/>
        <w:spacing w:after="0" w:line="240" w:lineRule="auto"/>
        <w:rPr>
          <w:rFonts w:ascii="ITC Avant Garde Std Bk" w:hAnsi="ITC Avant Garde Std Bk"/>
          <w:sz w:val="20"/>
          <w:lang w:val="es-MX"/>
        </w:rPr>
      </w:pPr>
    </w:p>
    <w:p w14:paraId="03E9C942"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 xml:space="preserve">Ciudad de México, a 18 de marzo de 2020.- Sen. </w:t>
      </w:r>
      <w:r w:rsidRPr="00A47C01">
        <w:rPr>
          <w:rFonts w:ascii="ITC Avant Garde Std Bk" w:hAnsi="ITC Avant Garde Std Bk"/>
          <w:b/>
          <w:sz w:val="20"/>
          <w:lang w:val="es-MX"/>
        </w:rPr>
        <w:t>Mónica Fernández Balboa</w:t>
      </w:r>
      <w:r w:rsidRPr="00A47C01">
        <w:rPr>
          <w:rFonts w:ascii="ITC Avant Garde Std Bk" w:hAnsi="ITC Avant Garde Std Bk"/>
          <w:sz w:val="20"/>
          <w:lang w:val="es-MX"/>
        </w:rPr>
        <w:t xml:space="preserve">, Presidenta.- Dip. </w:t>
      </w:r>
      <w:r w:rsidRPr="00A47C01">
        <w:rPr>
          <w:rFonts w:ascii="ITC Avant Garde Std Bk" w:hAnsi="ITC Avant Garde Std Bk"/>
          <w:b/>
          <w:sz w:val="20"/>
          <w:lang w:val="es-MX"/>
        </w:rPr>
        <w:t>Laura Angélica Rojas Hernández</w:t>
      </w:r>
      <w:r w:rsidRPr="00A47C01">
        <w:rPr>
          <w:rFonts w:ascii="ITC Avant Garde Std Bk" w:hAnsi="ITC Avant Garde Std Bk"/>
          <w:sz w:val="20"/>
          <w:lang w:val="es-MX"/>
        </w:rPr>
        <w:t xml:space="preserve">, Presidenta.- Sen. </w:t>
      </w:r>
      <w:r w:rsidRPr="00A47C01">
        <w:rPr>
          <w:rFonts w:ascii="ITC Avant Garde Std Bk" w:hAnsi="ITC Avant Garde Std Bk"/>
          <w:b/>
          <w:sz w:val="20"/>
          <w:lang w:val="es-MX"/>
        </w:rPr>
        <w:t>Primo Dothé Mata</w:t>
      </w:r>
      <w:r w:rsidRPr="00A47C01">
        <w:rPr>
          <w:rFonts w:ascii="ITC Avant Garde Std Bk" w:hAnsi="ITC Avant Garde Std Bk"/>
          <w:sz w:val="20"/>
          <w:lang w:val="es-MX"/>
        </w:rPr>
        <w:t xml:space="preserve">, Secretario.- Dip. </w:t>
      </w:r>
      <w:r w:rsidRPr="00A47C01">
        <w:rPr>
          <w:rFonts w:ascii="ITC Avant Garde Std Bk" w:hAnsi="ITC Avant Garde Std Bk"/>
          <w:b/>
          <w:sz w:val="20"/>
          <w:lang w:val="es-MX"/>
        </w:rPr>
        <w:t>Karla Yuritzi Almazán Burgos</w:t>
      </w:r>
      <w:r w:rsidRPr="00A47C01">
        <w:rPr>
          <w:rFonts w:ascii="ITC Avant Garde Std Bk" w:hAnsi="ITC Avant Garde Std Bk"/>
          <w:sz w:val="20"/>
          <w:lang w:val="es-MX"/>
        </w:rPr>
        <w:t>, Secretaria.- Rúbricas.</w:t>
      </w:r>
      <w:r w:rsidRPr="00A47C01">
        <w:rPr>
          <w:rFonts w:ascii="ITC Avant Garde Std Bk" w:hAnsi="ITC Avant Garde Std Bk"/>
          <w:b/>
          <w:sz w:val="20"/>
        </w:rPr>
        <w:t>"</w:t>
      </w:r>
    </w:p>
    <w:p w14:paraId="3ADA88D2" w14:textId="77777777" w:rsidR="00A47C01" w:rsidRPr="00A47C01" w:rsidRDefault="00A47C01" w:rsidP="00A47C01">
      <w:pPr>
        <w:pStyle w:val="Texto"/>
        <w:spacing w:after="0" w:line="240" w:lineRule="auto"/>
        <w:rPr>
          <w:rFonts w:ascii="ITC Avant Garde Std Bk" w:hAnsi="ITC Avant Garde Std Bk"/>
          <w:sz w:val="20"/>
          <w:lang w:val="es-MX"/>
        </w:rPr>
      </w:pPr>
    </w:p>
    <w:p w14:paraId="6CBFC1B2" w14:textId="77777777" w:rsidR="00A47C01" w:rsidRPr="00A47C01" w:rsidRDefault="00A47C01" w:rsidP="00A47C01">
      <w:pPr>
        <w:pStyle w:val="Texto"/>
        <w:spacing w:after="0" w:line="240" w:lineRule="auto"/>
        <w:rPr>
          <w:rFonts w:ascii="ITC Avant Garde Std Bk" w:hAnsi="ITC Avant Garde Std Bk"/>
          <w:bCs/>
          <w:sz w:val="20"/>
          <w:lang w:val="es-MX" w:eastAsia="es-MX"/>
        </w:rPr>
      </w:pPr>
      <w:r w:rsidRPr="00A47C01">
        <w:rPr>
          <w:rFonts w:ascii="ITC Avant Garde Std Bk" w:hAnsi="ITC Avant Garde Std Bk"/>
          <w:sz w:val="20"/>
          <w:lang w:val="es-MX"/>
        </w:rPr>
        <w:t xml:space="preserve">En cumplimiento de lo dispuesto por la fracción I del Artículo 89 de </w:t>
      </w:r>
      <w:smartTag w:uri="urn:schemas-microsoft-com:office:smarttags" w:element="PersonName">
        <w:smartTagPr>
          <w:attr w:name="ProductID" w:val="la Constitución Política"/>
        </w:smartTagPr>
        <w:r w:rsidRPr="00A47C01">
          <w:rPr>
            <w:rFonts w:ascii="ITC Avant Garde Std Bk" w:hAnsi="ITC Avant Garde Std Bk"/>
            <w:sz w:val="20"/>
            <w:lang w:val="es-MX"/>
          </w:rPr>
          <w:t>la Constitución Política</w:t>
        </w:r>
      </w:smartTag>
      <w:r w:rsidRPr="00A47C01">
        <w:rPr>
          <w:rFonts w:ascii="ITC Avant Garde Std Bk" w:hAnsi="ITC Avant Garde Std Bk"/>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47C01">
          <w:rPr>
            <w:rFonts w:ascii="ITC Avant Garde Std Bk" w:hAnsi="ITC Avant Garde Std Bk"/>
            <w:sz w:val="20"/>
            <w:lang w:val="es-MX"/>
          </w:rPr>
          <w:t>la Residencia</w:t>
        </w:r>
      </w:smartTag>
      <w:r w:rsidRPr="00A47C01">
        <w:rPr>
          <w:rFonts w:ascii="ITC Avant Garde Std Bk" w:hAnsi="ITC Avant Garde Std Bk"/>
          <w:sz w:val="20"/>
          <w:lang w:val="es-MX"/>
        </w:rPr>
        <w:t xml:space="preserve"> del Poder Ejecutivo Federal, en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 a 10 de abril de 2020</w:t>
      </w:r>
      <w:r w:rsidRPr="00A47C01">
        <w:rPr>
          <w:rFonts w:ascii="ITC Avant Garde Std Bk" w:hAnsi="ITC Avant Garde Std Bk"/>
          <w:sz w:val="20"/>
        </w:rPr>
        <w:t xml:space="preserve">.- </w:t>
      </w:r>
      <w:r w:rsidRPr="00A47C01">
        <w:rPr>
          <w:rFonts w:ascii="ITC Avant Garde Std Bk" w:hAnsi="ITC Avant Garde Std Bk"/>
          <w:b/>
          <w:sz w:val="20"/>
          <w:lang w:val="es-MX" w:eastAsia="es-MX"/>
        </w:rPr>
        <w:t>Andrés Manuel López Obrador</w:t>
      </w:r>
      <w:r w:rsidRPr="00A47C01">
        <w:rPr>
          <w:rFonts w:ascii="ITC Avant Garde Std Bk" w:hAnsi="ITC Avant Garde Std Bk"/>
          <w:sz w:val="20"/>
        </w:rPr>
        <w:t xml:space="preserve">.- Rúbrica.- </w:t>
      </w:r>
      <w:smartTag w:uri="urn:schemas-microsoft-com:office:smarttags" w:element="PersonName">
        <w:smartTagPr>
          <w:attr w:name="ProductID" w:val="La Secretaria"/>
        </w:smartTagPr>
        <w:r w:rsidRPr="00A47C01">
          <w:rPr>
            <w:rFonts w:ascii="ITC Avant Garde Std Bk" w:hAnsi="ITC Avant Garde Std Bk"/>
            <w:sz w:val="20"/>
            <w:lang w:val="es-MX" w:eastAsia="es-MX"/>
          </w:rPr>
          <w:t>La Secretaria</w:t>
        </w:r>
      </w:smartTag>
      <w:r w:rsidRPr="00A47C01">
        <w:rPr>
          <w:rFonts w:ascii="ITC Avant Garde Std Bk" w:hAnsi="ITC Avant Garde Std Bk"/>
          <w:sz w:val="20"/>
          <w:lang w:val="es-MX" w:eastAsia="es-MX"/>
        </w:rPr>
        <w:t xml:space="preserve"> de Gobernación, Dra.</w:t>
      </w:r>
      <w:r w:rsidRPr="00A47C01">
        <w:rPr>
          <w:rFonts w:ascii="ITC Avant Garde Std Bk" w:hAnsi="ITC Avant Garde Std Bk"/>
          <w:b/>
          <w:sz w:val="20"/>
          <w:lang w:val="es-MX" w:eastAsia="es-MX"/>
        </w:rPr>
        <w:t xml:space="preserve"> </w:t>
      </w:r>
      <w:r w:rsidRPr="00A47C01">
        <w:rPr>
          <w:rFonts w:ascii="ITC Avant Garde Std Bk" w:hAnsi="ITC Avant Garde Std Bk"/>
          <w:b/>
          <w:sz w:val="20"/>
        </w:rPr>
        <w:t>Olga María del Carmen Sánchez Cordero Dávila</w:t>
      </w:r>
      <w:r w:rsidRPr="00A47C01">
        <w:rPr>
          <w:rFonts w:ascii="ITC Avant Garde Std Bk" w:hAnsi="ITC Avant Garde Std Bk"/>
          <w:sz w:val="20"/>
        </w:rPr>
        <w:t>.-</w:t>
      </w:r>
      <w:r w:rsidRPr="00A47C01">
        <w:rPr>
          <w:rFonts w:ascii="ITC Avant Garde Std Bk" w:hAnsi="ITC Avant Garde Std Bk"/>
          <w:bCs/>
          <w:sz w:val="20"/>
          <w:lang w:val="es-MX" w:eastAsia="es-MX"/>
        </w:rPr>
        <w:t xml:space="preserve"> Rúbrica.</w:t>
      </w:r>
    </w:p>
    <w:p w14:paraId="1376A89A" w14:textId="77777777" w:rsidR="00A47C01" w:rsidRPr="00A47C01" w:rsidRDefault="00A47C01" w:rsidP="00A47C01">
      <w:pPr>
        <w:pStyle w:val="Texto"/>
        <w:spacing w:after="0" w:line="240" w:lineRule="auto"/>
        <w:ind w:firstLine="0"/>
        <w:rPr>
          <w:rFonts w:ascii="ITC Avant Garde Std Bk" w:hAnsi="ITC Avant Garde Std Bk"/>
          <w:b/>
          <w:sz w:val="22"/>
          <w:szCs w:val="22"/>
        </w:rPr>
      </w:pPr>
      <w:r w:rsidRPr="00A47C01">
        <w:rPr>
          <w:rFonts w:ascii="ITC Avant Garde Std Bk" w:hAnsi="ITC Avant Garde Std Bk"/>
          <w:b/>
          <w:bCs/>
          <w:sz w:val="22"/>
          <w:szCs w:val="22"/>
          <w:lang w:val="es-MX" w:eastAsia="es-MX"/>
        </w:rPr>
        <w:br w:type="page"/>
      </w:r>
      <w:r w:rsidRPr="00A47C01">
        <w:rPr>
          <w:rFonts w:ascii="ITC Avant Garde Std Bk" w:hAnsi="ITC Avant Garde Std Bk"/>
          <w:b/>
          <w:sz w:val="22"/>
          <w:szCs w:val="22"/>
        </w:rPr>
        <w:t xml:space="preserve">DECRETO por el que se reforman diversas disposiciones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 Instituciones y Procedimientos Electorales y de </w:t>
      </w:r>
      <w:smartTag w:uri="urn:schemas-microsoft-com:office:smarttags" w:element="PersonName">
        <w:smartTagPr>
          <w:attr w:name="ProductID" w:val="la Ley General"/>
        </w:smartTagPr>
        <w:r w:rsidRPr="00A47C01">
          <w:rPr>
            <w:rFonts w:ascii="ITC Avant Garde Std Bk" w:hAnsi="ITC Avant Garde Std Bk"/>
            <w:b/>
            <w:sz w:val="22"/>
            <w:szCs w:val="22"/>
          </w:rPr>
          <w:t>la Ley General</w:t>
        </w:r>
      </w:smartTag>
      <w:r w:rsidRPr="00A47C01">
        <w:rPr>
          <w:rFonts w:ascii="ITC Avant Garde Std Bk" w:hAnsi="ITC Avant Garde Std Bk"/>
          <w:b/>
          <w:sz w:val="22"/>
          <w:szCs w:val="22"/>
        </w:rPr>
        <w:t xml:space="preserve"> del Sistema de Medios de Impugnación en Materia Electoral, en materia de desindexación del salario mínimo.</w:t>
      </w:r>
    </w:p>
    <w:p w14:paraId="4A2ED4D1" w14:textId="77777777" w:rsidR="00A47C01" w:rsidRPr="00A47C01" w:rsidRDefault="00A47C01" w:rsidP="00A47C01">
      <w:pPr>
        <w:pStyle w:val="Texto"/>
        <w:spacing w:after="0" w:line="240" w:lineRule="auto"/>
        <w:ind w:firstLine="0"/>
        <w:rPr>
          <w:rFonts w:ascii="ITC Avant Garde Std Bk" w:hAnsi="ITC Avant Garde Std Bk"/>
          <w:sz w:val="20"/>
        </w:rPr>
      </w:pPr>
    </w:p>
    <w:p w14:paraId="01A72A99" w14:textId="77777777" w:rsidR="00A47C01" w:rsidRPr="00A47C01" w:rsidRDefault="00A47C01" w:rsidP="00A47C01">
      <w:pPr>
        <w:jc w:val="center"/>
        <w:rPr>
          <w:rFonts w:cs="Arial"/>
          <w:b/>
          <w:bCs/>
          <w:sz w:val="16"/>
        </w:rPr>
      </w:pPr>
      <w:r w:rsidRPr="00A47C01">
        <w:rPr>
          <w:rFonts w:cs="Arial"/>
          <w:sz w:val="16"/>
        </w:rPr>
        <w:t>Publicado en el Diario Oficial de la Federación el 20 de diciembre de 2022</w:t>
      </w:r>
    </w:p>
    <w:p w14:paraId="0519ECCD" w14:textId="77777777" w:rsidR="00A47C01" w:rsidRPr="00A47C01" w:rsidRDefault="00A47C01" w:rsidP="00A47C01">
      <w:pPr>
        <w:pStyle w:val="Texto"/>
        <w:spacing w:after="0" w:line="240" w:lineRule="auto"/>
        <w:ind w:firstLine="0"/>
        <w:rPr>
          <w:rFonts w:ascii="ITC Avant Garde Std Bk" w:hAnsi="ITC Avant Garde Std Bk"/>
          <w:sz w:val="20"/>
        </w:rPr>
      </w:pPr>
    </w:p>
    <w:p w14:paraId="4E9E374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Artículo Primero.-</w:t>
      </w:r>
      <w:r w:rsidRPr="00A47C01">
        <w:rPr>
          <w:rFonts w:ascii="ITC Avant Garde Std Bk" w:hAnsi="ITC Avant Garde Std Bk"/>
          <w:sz w:val="20"/>
          <w:lang w:val="es-ES_tradnl"/>
        </w:rPr>
        <w:t xml:space="preserve"> Se reforman la fracción I,</w:t>
      </w:r>
      <w:r w:rsidRPr="00A47C01">
        <w:rPr>
          <w:rFonts w:ascii="ITC Avant Garde Std Bk" w:hAnsi="ITC Avant Garde Std Bk"/>
          <w:b/>
          <w:sz w:val="20"/>
          <w:lang w:val="es-ES_tradnl"/>
        </w:rPr>
        <w:t xml:space="preserve"> </w:t>
      </w:r>
      <w:r w:rsidRPr="00A47C01">
        <w:rPr>
          <w:rFonts w:ascii="ITC Avant Garde Std Bk" w:hAnsi="ITC Avant Garde Std Bk"/>
          <w:sz w:val="20"/>
          <w:lang w:val="es-ES_tradnl"/>
        </w:rPr>
        <w:t xml:space="preserve">del inciso b), del numeral 4, del artículo 243; la fracción II del inciso a), la fracción II del inciso b), la fracción II del inciso c), la fracción II del inciso d), las fracciones II, III y IV del inciso e), la fracción III del inciso f), la fracción II del inciso g), la fracción II del inciso h) y la fracción II del inciso i) del artículo 456 de </w:t>
      </w:r>
      <w:smartTag w:uri="urn:schemas-microsoft-com:office:smarttags" w:element="PersonName">
        <w:smartTagPr>
          <w:attr w:name="ProductID" w:val="la Ley General"/>
        </w:smartTagPr>
        <w:r w:rsidRPr="00A47C01">
          <w:rPr>
            <w:rFonts w:ascii="ITC Avant Garde Std Bk" w:hAnsi="ITC Avant Garde Std Bk"/>
            <w:sz w:val="20"/>
            <w:lang w:val="es-ES_tradnl"/>
          </w:rPr>
          <w:t>la Ley General</w:t>
        </w:r>
      </w:smartTag>
      <w:r w:rsidRPr="00A47C01">
        <w:rPr>
          <w:rFonts w:ascii="ITC Avant Garde Std Bk" w:hAnsi="ITC Avant Garde Std Bk"/>
          <w:sz w:val="20"/>
          <w:lang w:val="es-ES_tradnl"/>
        </w:rPr>
        <w:t xml:space="preserve"> de Instituciones y Procedimientos Electorales, para quedar como sigue:</w:t>
      </w:r>
    </w:p>
    <w:p w14:paraId="26BCB7F0"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30E92B6F"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sz w:val="20"/>
          <w:lang w:val="es-ES_tradnl"/>
        </w:rPr>
        <w:t>……..</w:t>
      </w:r>
    </w:p>
    <w:p w14:paraId="7C341278" w14:textId="77777777" w:rsidR="00A47C01" w:rsidRPr="00A47C01" w:rsidRDefault="00A47C01" w:rsidP="00A47C01">
      <w:pPr>
        <w:pStyle w:val="Texto"/>
        <w:spacing w:after="0" w:line="240" w:lineRule="auto"/>
        <w:rPr>
          <w:rFonts w:ascii="ITC Avant Garde Std Bk" w:hAnsi="ITC Avant Garde Std Bk"/>
          <w:sz w:val="20"/>
          <w:lang w:val="es-ES_tradnl"/>
        </w:rPr>
      </w:pPr>
    </w:p>
    <w:p w14:paraId="74B57AEE" w14:textId="77777777" w:rsidR="00A47C01" w:rsidRPr="00A47C01" w:rsidRDefault="00A47C01" w:rsidP="00A47C01">
      <w:pPr>
        <w:pStyle w:val="ANOTACION"/>
        <w:spacing w:before="0" w:after="0" w:line="240" w:lineRule="auto"/>
        <w:rPr>
          <w:rFonts w:ascii="ITC Avant Garde Std Bk" w:hAnsi="ITC Avant Garde Std Bk" w:cs="Arial"/>
          <w:sz w:val="22"/>
          <w:szCs w:val="22"/>
        </w:rPr>
      </w:pPr>
      <w:r w:rsidRPr="00A47C01">
        <w:rPr>
          <w:rFonts w:ascii="ITC Avant Garde Std Bk" w:hAnsi="ITC Avant Garde Std Bk" w:cs="Arial"/>
          <w:sz w:val="22"/>
          <w:szCs w:val="22"/>
        </w:rPr>
        <w:t>Transitorio</w:t>
      </w:r>
    </w:p>
    <w:p w14:paraId="7139E7AE" w14:textId="77777777" w:rsidR="00A47C01" w:rsidRPr="00A47C01" w:rsidRDefault="00A47C01" w:rsidP="00A47C01">
      <w:pPr>
        <w:pStyle w:val="Texto"/>
        <w:spacing w:after="0" w:line="240" w:lineRule="auto"/>
        <w:rPr>
          <w:rFonts w:ascii="ITC Avant Garde Std Bk" w:hAnsi="ITC Avant Garde Std Bk"/>
          <w:b/>
          <w:sz w:val="20"/>
          <w:lang w:val="es-ES_tradnl"/>
        </w:rPr>
      </w:pPr>
    </w:p>
    <w:p w14:paraId="5579FBB7" w14:textId="77777777" w:rsidR="00A47C01" w:rsidRPr="00A47C01" w:rsidRDefault="00A47C01" w:rsidP="00A47C01">
      <w:pPr>
        <w:pStyle w:val="Texto"/>
        <w:spacing w:after="0" w:line="240" w:lineRule="auto"/>
        <w:rPr>
          <w:rFonts w:ascii="ITC Avant Garde Std Bk" w:hAnsi="ITC Avant Garde Std Bk"/>
          <w:sz w:val="20"/>
          <w:lang w:val="es-ES_tradnl"/>
        </w:rPr>
      </w:pPr>
      <w:r w:rsidRPr="00A47C01">
        <w:rPr>
          <w:rFonts w:ascii="ITC Avant Garde Std Bk" w:hAnsi="ITC Avant Garde Std Bk"/>
          <w:b/>
          <w:sz w:val="20"/>
          <w:lang w:val="es-ES_tradnl"/>
        </w:rPr>
        <w:t xml:space="preserve">Único.- </w:t>
      </w:r>
      <w:r w:rsidRPr="00A47C01">
        <w:rPr>
          <w:rFonts w:ascii="ITC Avant Garde Std Bk" w:hAnsi="ITC Avant Garde Std Bk"/>
          <w:sz w:val="20"/>
          <w:lang w:val="es-ES_tradnl"/>
        </w:rPr>
        <w:t xml:space="preserve">El presente Decreto entrará en vigor el día siguiente al de su publicación en el Diario Oficial de </w:t>
      </w:r>
      <w:smartTag w:uri="urn:schemas-microsoft-com:office:smarttags" w:element="PersonName">
        <w:smartTagPr>
          <w:attr w:name="ProductID" w:val="la Federaci￳n."/>
        </w:smartTagPr>
        <w:r w:rsidRPr="00A47C01">
          <w:rPr>
            <w:rFonts w:ascii="ITC Avant Garde Std Bk" w:hAnsi="ITC Avant Garde Std Bk"/>
            <w:sz w:val="20"/>
            <w:lang w:val="es-ES_tradnl"/>
          </w:rPr>
          <w:t>la Federación.</w:t>
        </w:r>
      </w:smartTag>
    </w:p>
    <w:p w14:paraId="43BA7EE9" w14:textId="77777777" w:rsidR="00A47C01" w:rsidRPr="00A47C01" w:rsidRDefault="00A47C01" w:rsidP="00A47C01">
      <w:pPr>
        <w:pStyle w:val="Texto"/>
        <w:spacing w:after="0" w:line="240" w:lineRule="auto"/>
        <w:rPr>
          <w:rFonts w:ascii="ITC Avant Garde Std Bk" w:hAnsi="ITC Avant Garde Std Bk"/>
          <w:b/>
          <w:sz w:val="20"/>
          <w:lang w:val="es-MX"/>
        </w:rPr>
      </w:pPr>
    </w:p>
    <w:p w14:paraId="64A38BE8"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b/>
          <w:sz w:val="20"/>
          <w:lang w:val="es-MX"/>
        </w:rPr>
        <w:t>Ciudad de México, a 9 de noviembre de 2022</w:t>
      </w:r>
      <w:r w:rsidRPr="00A47C01">
        <w:rPr>
          <w:rFonts w:ascii="ITC Avant Garde Std Bk" w:hAnsi="ITC Avant Garde Std Bk"/>
          <w:sz w:val="20"/>
          <w:lang w:val="es-MX"/>
        </w:rPr>
        <w:t>.- Dip.</w:t>
      </w:r>
      <w:r w:rsidRPr="00A47C01">
        <w:rPr>
          <w:rFonts w:ascii="ITC Avant Garde Std Bk" w:hAnsi="ITC Avant Garde Std Bk"/>
          <w:b/>
          <w:sz w:val="20"/>
          <w:lang w:val="es-MX"/>
        </w:rPr>
        <w:t xml:space="preserve"> Santiago Creel Miranda</w:t>
      </w:r>
      <w:r w:rsidRPr="00A47C01">
        <w:rPr>
          <w:rFonts w:ascii="ITC Avant Garde Std Bk" w:hAnsi="ITC Avant Garde Std Bk"/>
          <w:sz w:val="20"/>
          <w:lang w:val="es-MX"/>
        </w:rPr>
        <w:t xml:space="preserve">, Presidente.- Sen. </w:t>
      </w:r>
      <w:r w:rsidRPr="00A47C01">
        <w:rPr>
          <w:rFonts w:ascii="ITC Avant Garde Std Bk" w:hAnsi="ITC Avant Garde Std Bk"/>
          <w:b/>
          <w:sz w:val="20"/>
          <w:lang w:val="es-MX"/>
        </w:rPr>
        <w:t>Alejandro Armenta Mier</w:t>
      </w:r>
      <w:r w:rsidRPr="00A47C01">
        <w:rPr>
          <w:rFonts w:ascii="ITC Avant Garde Std Bk" w:hAnsi="ITC Avant Garde Std Bk"/>
          <w:sz w:val="20"/>
          <w:lang w:val="es-MX"/>
        </w:rPr>
        <w:t xml:space="preserve">, Presidente.- Dip. </w:t>
      </w:r>
      <w:r w:rsidRPr="00A47C01">
        <w:rPr>
          <w:rFonts w:ascii="ITC Avant Garde Std Bk" w:hAnsi="ITC Avant Garde Std Bk"/>
          <w:b/>
          <w:sz w:val="20"/>
          <w:lang w:val="es-MX"/>
        </w:rPr>
        <w:t>Brenda Espinoza Lopez</w:t>
      </w:r>
      <w:r w:rsidRPr="00A47C01">
        <w:rPr>
          <w:rFonts w:ascii="ITC Avant Garde Std Bk" w:hAnsi="ITC Avant Garde Std Bk"/>
          <w:sz w:val="20"/>
          <w:lang w:val="es-MX"/>
        </w:rPr>
        <w:t xml:space="preserve">, Secretaria.- Sen. </w:t>
      </w:r>
      <w:r w:rsidRPr="00A47C01">
        <w:rPr>
          <w:rFonts w:ascii="ITC Avant Garde Std Bk" w:hAnsi="ITC Avant Garde Std Bk"/>
          <w:b/>
          <w:sz w:val="20"/>
          <w:lang w:val="es-MX"/>
        </w:rPr>
        <w:t>Verónica Noemí Camino Farjat</w:t>
      </w:r>
      <w:r w:rsidRPr="00A47C01">
        <w:rPr>
          <w:rFonts w:ascii="ITC Avant Garde Std Bk" w:hAnsi="ITC Avant Garde Std Bk"/>
          <w:sz w:val="20"/>
          <w:lang w:val="es-MX"/>
        </w:rPr>
        <w:t>, Secretaria.- Rúbricas.</w:t>
      </w:r>
      <w:r w:rsidRPr="00A47C01">
        <w:rPr>
          <w:rFonts w:ascii="ITC Avant Garde Std Bk" w:hAnsi="ITC Avant Garde Std Bk"/>
          <w:b/>
          <w:sz w:val="20"/>
        </w:rPr>
        <w:t>"</w:t>
      </w:r>
    </w:p>
    <w:p w14:paraId="713B2642" w14:textId="77777777" w:rsidR="00A47C01" w:rsidRPr="00A47C01" w:rsidRDefault="00A47C01" w:rsidP="00A47C01">
      <w:pPr>
        <w:pStyle w:val="Texto"/>
        <w:spacing w:after="0" w:line="240" w:lineRule="auto"/>
        <w:rPr>
          <w:rFonts w:ascii="ITC Avant Garde Std Bk" w:hAnsi="ITC Avant Garde Std Bk"/>
          <w:sz w:val="20"/>
          <w:lang w:val="es-MX"/>
        </w:rPr>
      </w:pPr>
    </w:p>
    <w:p w14:paraId="0537B029" w14:textId="77777777" w:rsidR="00A47C01" w:rsidRPr="00A47C01" w:rsidRDefault="00A47C01" w:rsidP="00A47C01">
      <w:pPr>
        <w:pStyle w:val="Texto"/>
        <w:spacing w:after="0" w:line="240" w:lineRule="auto"/>
        <w:rPr>
          <w:rFonts w:ascii="ITC Avant Garde Std Bk" w:hAnsi="ITC Avant Garde Std Bk"/>
          <w:sz w:val="20"/>
        </w:rPr>
      </w:pPr>
      <w:r w:rsidRPr="00A47C01">
        <w:rPr>
          <w:rFonts w:ascii="ITC Avant Garde Std Bk" w:hAnsi="ITC Avant Garde Std Bk"/>
          <w:sz w:val="20"/>
          <w:lang w:val="es-MX"/>
        </w:rPr>
        <w:t xml:space="preserve">En cumplimiento de lo dispuesto por la fracción I del Artículo 89 de </w:t>
      </w:r>
      <w:smartTag w:uri="urn:schemas-microsoft-com:office:smarttags" w:element="PersonName">
        <w:smartTagPr>
          <w:attr w:name="ProductID" w:val="la Constituci￳n Pol￭tica"/>
        </w:smartTagPr>
        <w:r w:rsidRPr="00A47C01">
          <w:rPr>
            <w:rFonts w:ascii="ITC Avant Garde Std Bk" w:hAnsi="ITC Avant Garde Std Bk"/>
            <w:sz w:val="20"/>
            <w:lang w:val="es-MX"/>
          </w:rPr>
          <w:t>la Constitución Política</w:t>
        </w:r>
      </w:smartTag>
      <w:r w:rsidRPr="00A47C01">
        <w:rPr>
          <w:rFonts w:ascii="ITC Avant Garde Std Bk" w:hAnsi="ITC Avant Garde Std Bk"/>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A47C01">
          <w:rPr>
            <w:rFonts w:ascii="ITC Avant Garde Std Bk" w:hAnsi="ITC Avant Garde Std Bk"/>
            <w:sz w:val="20"/>
            <w:lang w:val="es-MX"/>
          </w:rPr>
          <w:t>la Residencia</w:t>
        </w:r>
      </w:smartTag>
      <w:r w:rsidRPr="00A47C01">
        <w:rPr>
          <w:rFonts w:ascii="ITC Avant Garde Std Bk" w:hAnsi="ITC Avant Garde Std Bk"/>
          <w:sz w:val="20"/>
          <w:lang w:val="es-MX"/>
        </w:rPr>
        <w:t xml:space="preserve"> del Poder Ejecutivo Federal, en </w:t>
      </w:r>
      <w:smartTag w:uri="urn:schemas-microsoft-com:office:smarttags" w:element="PersonName">
        <w:smartTagPr>
          <w:attr w:name="ProductID" w:val="la Ciudad"/>
        </w:smartTagPr>
        <w:r w:rsidRPr="00A47C01">
          <w:rPr>
            <w:rFonts w:ascii="ITC Avant Garde Std Bk" w:hAnsi="ITC Avant Garde Std Bk"/>
            <w:sz w:val="20"/>
            <w:lang w:val="es-MX"/>
          </w:rPr>
          <w:t>la Ciudad</w:t>
        </w:r>
      </w:smartTag>
      <w:r w:rsidRPr="00A47C01">
        <w:rPr>
          <w:rFonts w:ascii="ITC Avant Garde Std Bk" w:hAnsi="ITC Avant Garde Std Bk"/>
          <w:sz w:val="20"/>
          <w:lang w:val="es-MX"/>
        </w:rPr>
        <w:t xml:space="preserve"> de México, a 19 de diciembre de 2022.- </w:t>
      </w:r>
      <w:r w:rsidRPr="00A47C01">
        <w:rPr>
          <w:rFonts w:ascii="ITC Avant Garde Std Bk" w:hAnsi="ITC Avant Garde Std Bk"/>
          <w:b/>
          <w:sz w:val="20"/>
          <w:lang w:val="es-MX" w:eastAsia="es-MX"/>
        </w:rPr>
        <w:t>Andrés Manuel López Obrador</w:t>
      </w:r>
      <w:r w:rsidRPr="00A47C01">
        <w:rPr>
          <w:rFonts w:ascii="ITC Avant Garde Std Bk" w:hAnsi="ITC Avant Garde Std Bk"/>
          <w:sz w:val="20"/>
        </w:rPr>
        <w:t xml:space="preserve">.- Rúbrica.- El Secretario de Gobernación, Lic. </w:t>
      </w:r>
      <w:r w:rsidRPr="00A47C01">
        <w:rPr>
          <w:rFonts w:ascii="ITC Avant Garde Std Bk" w:hAnsi="ITC Avant Garde Std Bk"/>
          <w:b/>
          <w:sz w:val="20"/>
        </w:rPr>
        <w:t>Adán Augusto López Hernández</w:t>
      </w:r>
      <w:r w:rsidRPr="00A47C01">
        <w:rPr>
          <w:rFonts w:ascii="ITC Avant Garde Std Bk" w:hAnsi="ITC Avant Garde Std Bk"/>
          <w:sz w:val="20"/>
        </w:rPr>
        <w:t>.- Rúbrica.</w:t>
      </w:r>
    </w:p>
    <w:p w14:paraId="446DC3E0" w14:textId="77777777" w:rsidR="00A47C01" w:rsidRPr="00A47C01" w:rsidRDefault="00A47C01" w:rsidP="00A47C01">
      <w:pPr>
        <w:pStyle w:val="Texto"/>
        <w:spacing w:after="0" w:line="240" w:lineRule="auto"/>
        <w:ind w:firstLine="0"/>
        <w:rPr>
          <w:rFonts w:ascii="ITC Avant Garde Std Bk" w:hAnsi="ITC Avant Garde Std Bk"/>
          <w:b/>
          <w:color w:val="767171"/>
          <w:sz w:val="22"/>
          <w:szCs w:val="22"/>
        </w:rPr>
      </w:pPr>
      <w:r w:rsidRPr="00A47C01">
        <w:rPr>
          <w:rFonts w:ascii="ITC Avant Garde Std Bk" w:hAnsi="ITC Avant Garde Std Bk"/>
          <w:b/>
          <w:sz w:val="22"/>
          <w:szCs w:val="22"/>
        </w:rPr>
        <w:br w:type="page"/>
      </w:r>
      <w:r w:rsidRPr="00A47C01">
        <w:rPr>
          <w:rFonts w:ascii="ITC Avant Garde Std Bk" w:hAnsi="ITC Avant Garde Std Bk"/>
          <w:color w:val="767171"/>
          <w:sz w:val="22"/>
          <w:szCs w:val="22"/>
        </w:rPr>
        <w:t>[</w:t>
      </w:r>
      <w:r w:rsidRPr="00A47C01">
        <w:rPr>
          <w:rFonts w:ascii="ITC Avant Garde Std Bk" w:hAnsi="ITC Avant Garde Std Bk"/>
          <w:b/>
          <w:color w:val="767171"/>
          <w:sz w:val="22"/>
          <w:szCs w:val="22"/>
        </w:rPr>
        <w:t>DECRETO por el que se reforman, adicionan y derogan diversas disposiciones de la Ley General de Instituciones y Procedimientos Electorales, de la Ley General de Partidos Políticos, de la Ley Orgánica del Poder Judicial de la Federación y se expide la Ley General de los Medios de Impugnación en Materia Electoral.</w:t>
      </w:r>
      <w:r w:rsidRPr="00A47C01">
        <w:rPr>
          <w:rFonts w:ascii="ITC Avant Garde Std Bk" w:hAnsi="ITC Avant Garde Std Bk"/>
          <w:color w:val="767171"/>
          <w:sz w:val="22"/>
          <w:szCs w:val="22"/>
        </w:rPr>
        <w:t>]</w:t>
      </w:r>
    </w:p>
    <w:p w14:paraId="42003DF1" w14:textId="77777777" w:rsidR="00A47C01" w:rsidRPr="00A47C01" w:rsidRDefault="00A47C01" w:rsidP="00A47C01">
      <w:pPr>
        <w:jc w:val="right"/>
        <w:rPr>
          <w:rFonts w:eastAsia="MS Mincho"/>
          <w:i/>
          <w:iCs/>
          <w:color w:val="FF0000"/>
          <w:sz w:val="16"/>
          <w:szCs w:val="16"/>
        </w:rPr>
      </w:pPr>
      <w:r w:rsidRPr="00A47C01">
        <w:rPr>
          <w:rFonts w:eastAsia="MS Mincho"/>
          <w:i/>
          <w:iCs/>
          <w:color w:val="FF0000"/>
          <w:sz w:val="16"/>
          <w:szCs w:val="16"/>
        </w:rPr>
        <w:t>Decreto declarado inválido por sentencia de la SCJN a Acción de Inconstitucionalidad notificada para efectos legales el 23-06-2023 y publicada DOF 24-11-2023</w:t>
      </w:r>
    </w:p>
    <w:p w14:paraId="1E553107" w14:textId="77777777" w:rsidR="00A47C01" w:rsidRPr="00A47C01" w:rsidRDefault="00A47C01" w:rsidP="00A47C01">
      <w:pPr>
        <w:pStyle w:val="Texto"/>
        <w:spacing w:after="0" w:line="240" w:lineRule="auto"/>
        <w:ind w:firstLine="0"/>
        <w:rPr>
          <w:rFonts w:ascii="ITC Avant Garde Std Bk" w:hAnsi="ITC Avant Garde Std Bk"/>
          <w:sz w:val="20"/>
        </w:rPr>
      </w:pPr>
    </w:p>
    <w:p w14:paraId="4546914A" w14:textId="77777777" w:rsidR="00A47C01" w:rsidRPr="00A47C01" w:rsidRDefault="00A47C01" w:rsidP="00A47C01">
      <w:pPr>
        <w:jc w:val="center"/>
        <w:rPr>
          <w:rFonts w:cs="Arial"/>
          <w:b/>
          <w:bCs/>
          <w:sz w:val="16"/>
        </w:rPr>
      </w:pPr>
      <w:r w:rsidRPr="00A47C01">
        <w:rPr>
          <w:rFonts w:cs="Arial"/>
          <w:sz w:val="16"/>
        </w:rPr>
        <w:t>Publicado en el Diario Oficial de la Federación el 2 de marzo de 2023</w:t>
      </w:r>
    </w:p>
    <w:p w14:paraId="3F40A31E" w14:textId="77777777" w:rsidR="00A47C01" w:rsidRPr="00A47C01" w:rsidRDefault="00A47C01" w:rsidP="00A47C01">
      <w:pPr>
        <w:pStyle w:val="Texto"/>
        <w:spacing w:after="0" w:line="240" w:lineRule="auto"/>
        <w:ind w:firstLine="0"/>
        <w:rPr>
          <w:rFonts w:ascii="ITC Avant Garde Std Bk" w:hAnsi="ITC Avant Garde Std Bk"/>
          <w:sz w:val="20"/>
        </w:rPr>
      </w:pPr>
    </w:p>
    <w:p w14:paraId="2DBE8A92"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Artículo Primero.</w:t>
      </w:r>
      <w:r w:rsidRPr="00A47C01">
        <w:rPr>
          <w:rFonts w:ascii="ITC Avant Garde Std Bk" w:hAnsi="ITC Avant Garde Std Bk"/>
          <w:color w:val="767171"/>
          <w:sz w:val="20"/>
          <w:lang w:val="es-MX"/>
        </w:rPr>
        <w:t xml:space="preserve"> Se </w:t>
      </w:r>
      <w:r w:rsidRPr="00A47C01">
        <w:rPr>
          <w:rFonts w:ascii="ITC Avant Garde Std Bk" w:hAnsi="ITC Avant Garde Std Bk"/>
          <w:b/>
          <w:color w:val="767171"/>
          <w:sz w:val="20"/>
          <w:lang w:val="es-MX"/>
        </w:rPr>
        <w:t xml:space="preserve">reforman </w:t>
      </w:r>
      <w:r w:rsidRPr="00A47C01">
        <w:rPr>
          <w:rFonts w:ascii="ITC Avant Garde Std Bk" w:hAnsi="ITC Avant Garde Std Bk"/>
          <w:color w:val="767171"/>
          <w:sz w:val="20"/>
          <w:lang w:val="es-MX"/>
        </w:rPr>
        <w:t xml:space="preserve">numeral 4 del artículo 1; incisos b) y d), numeral 1 del artículo 2; incisos a), b), d bis) y j), numeral 1 del artículo 3; numeral 4 del artículo 7; inciso b), numeral 1 del artículo 9; incisos e) y f), numeral 1 del artículo 10; numeral 1 del artículo 11; numeral 2 del artículo 14; numeral 3 del artículo 15; numeral 1 del artículo 25; numeral 1 del artículo 27; inciso c), numeral 2 del artículo 28; numeral 3 del artículo 30; numerales 2, 4 y 5 del artículo 31; numeral 1 del artículo 32; numeral 1 el artículo 33; incisos a) y b), numeral 1 del artículo 33; numeral 4 del artículo 36; inciso i), párrafo primero del numeral 1 y numeral 3 del artículo 38; numeral 6 del artículo 39; numeral 2 del artículo 40; numeral 2 del artículo 41; numerales 2, 4, 6, 7, 8, 9 y 10 del artículo 42; numeral 2 del artículo 43; incisos a), d), e), f), h), k), l), ñ), p) r), s), u), w), x) z), bb), dd), gg) y jj), numeral 1 del artículo 44; incisos e), l) y ñ), numeral 1 del artículo 45; incisos d) y n), párrafo primero del numeral 1 del artículo 46; numerales 1 y 2 del artículo 47; incisos a), b), e), g) y o), párrafo primero del numeral 1 del artículo 48; numeral 1 del artículo 49; numeral 1 del artículo 50; incisos f), m), ñ), r), v) y w), párrafo primero del numeral 1 del artículo 51; numerales 1 y 2 del artículo 52; incisos a), i), j), k), m) y ñ), numeral 1 del artículo 54; incisos c), e), h), m), ñ) y o), numeral 1 del artículo 55; incisos a), b), d), g), h) e i), párrafo primero del numeral 1 del artículo 56; inciso c), párrafo primero del numeral 1 del artículo 57; incisos a) y n), párrafo primero del numeral 1 del artículo 58; incisos a), c) e i), párrafo primero, numeral 1 del artículo 59; numerales 1 y 2 del artículo 61; numerales 1, 2, 3 y 4 del artículo 62; incisos a) y e), párrafo primero del numeral 1 del artículo 63; incisos a), e) y f), párrafo primero del numeral 1 y numeral 2 del artículo 64; numerales 1, 2, 3 y 4 del artículo 65; inciso a) del numeral 1 y numeral 4 del artículo 66; numerales 1, 2 y 4 del artículo 67; incisos c), g) y l), párrafo primero del numeral 1 del artículo 68; párrafo primero del numeral 1 del artículo 70; inciso b) del numeral 1 e inciso 2 del artículo 71; párrafo primero del numeral 1 del artículo 72; párrafo primero del numeral 1 del artículo 73; artículo 74; numeral 1 del artículo 75; numerales 1, 2, 3 y 4 del artículo 76; numerales 1, 2 y 4 del artículo 77; numerales 1 y 4 del artículo 78; incisos f), h) y l), numeral 1 del artículo 79; incisos a), c) y g), párrafo primero del numeral 1, numeral 3 del artículo 80; numerales 3, 4 y 5 del artículo 82; incisos a), f) y h), numeral 1 del artículo 83; incisos d) y e), numeral 1 del artículo 84; incisos a), h) e i), numeral 1 del artículo 85; incisos a) y d), numeral 1 del artículo 86; numeral 1 del artículo 90; numeral 2 del artículo 91; numeral 1 del artículo 95; numeral 3 del artículo 98; incisos a) y j), numeral 2 del artículo 100; incisos b) y c), numeral 1 del artículo 101; incisos f) y g), numeral 2 del artículo 102; numerales 1, 2 y 4 del artículo 103; incisos n) y q), numeral 1 del artículo 104; numeral 1 del artículo 116; incisos h), i) y j), numeral 1 del artículo 117; numerales 1 y 2 del artículo 119; numerales 5, 6, 7, 10 y 12 del artículo 121; numeral 2 del artículo 124; numerales 1 y 4 del artículo 125; numerales 1 y 4 del artículo 126; numeral 2 del artículo 131; numerales 1 y 2 del artículo 135; numerales 2, 4 y 8 del artículo 136; incisos b) y c), párrafo primero del numeral 1 del artículo 143; numeral 1 del artículo 144; numeral 1 del artículo 145; numeral 1 del artículo 148; numeral del artículo 149; numerales 1, 3 y 4 del artículo 150; numeral 3 del artículo 151; numerales 2, 4, 9 y 10 del artículo 155; numerales 1, 2 y 3 del artículo 157; numerales 1 y 5 del artículo 158; incisos c), d), e) y f), numeral 1 del artículo 162; numerales 1 y 2 del artículo 163; numerales 2 y 5 del artículo 173; numeral 3 del artículo 176; numeral 3 del artículo 181; numerales 2, 3 y 4 del artículo 183; incisos a) y b), párrafo primero del numeral 1 y numerales 4 y 5 del artículo 184; numeral 1 del artículo 187; inciso e), numeral 1 del artículo 188; numeral 3 del artículo 190; inciso f), numeral 1 del artículo 191; incisos a), d), e), i), k) y ñ), numeral 1 y los numerales 2, 3 y 4 del artículo 192; inciso d), numeral 1 del artículo 194; numerales 2 y 3 del artículo 195; numerales 1, 2 y 3 del artículo 196; numeral 1 del artículo 197; numeral 1 del artículo 198; numeral 1 del artículo 199; numerales 1 y 2 del artículo 200; numeral 1 del artículo 209; numeral 2 del artículo 214; numeral 1 del artículo 216; inciso g), numeral 1 del artículo 217; numerales 4 y 5 del artículo 218; numerales 1 y 2 del artículo 220; numerales 1, 3 y 7 del artículo 225; inciso a), numeral 2 del artículo 226; numerales 1, 2, 3 y 4 del artículo 229; numeral 8 del artículo 239; fracción I, incisos a) y b) del numeral 4 del artículo 243; numeral 2 del artículo 247; inciso c), numeral 1 y numeral 4 del artículo 250; numeral 6 del artículo 253; incisos b), c), d), e), f), g) y h) del numeral 1 y numerales 2 y 3 del artículo 254; incisos a) y b), numeral 1 del artículo 256; numeral 1 del artículo 258; numeral 1 del artículo 259; inciso g), numeral 1 del artículo 260; inciso b), numeral 1 del artículo 261; numeral 1 del artículo 262; incisos f), g) y h) del numeral 1 y numerales 3 y 4 del artículo 264; numeral 2 del artículo 265; inciso a), numeral 2 del artículo 268; numerales 2, 3 y 4 del artículo 269; incisos a) y b) del numeral 4, numerales 1, 6 y 7 del artículo 273; numeral 1 del artículo 277; inciso d), numeral 3, del artículo 280; numeral 2 del artículo 286; numeral 1 del artículo 287; numeral 3 del artículo 288; inciso b) y c) del numeral 2 del artículo 289; inciso f) del numeral 1, numeral 2 del artículo 290; numerales 1 y 4 del artículo 293; numerales 1 y 2 del artículo 294; incisos a), b) y c), numeral 1 del artículo 295; numeral 1 del artículo 296; numerales 1 y 2 del artículo 303; inciso c), numeral 1 del artículo 304; numeral 1 del artículo 305; inciso b), numeral 1 del artículo 307; numeral 1 del artículo 309; numeral 1 y 3 del artículo 310; incisos a), b) y c) del numeral 1, numerales 3, 4 y 6 del artículo 311; numeral 2 del artículo 327; numerales 1, 2 y 3 del artículo 329; incisos a) y b) del numeral 1 del artículo 330; numerales 1, 2, 3 inciso a), 4, 5 y 6 del artículo 331; incisos b) y c) del numeral 1 del artículo 332; numeral 1 del artículo 333; numeral 1 del artículo 334; numeral 3 del artículo 335; numerales 2, inciso a), 3 y 4 del artículo 336; numerales 1, 2, 3, 4 y 5 del artículo 339; numerales 3 y 4 del artículo 340; numerales 1 y 2 del artículo 341; 342; numeral 1 del artículo 344; numerales 1, 2 y 3 del artículo 345; numerales 1, 2, 3, 4 y 5 del artículo 346; incisos a) y e), numerales 1 y 2 del artículo 347; artículo 348; 349; numeral 1 del artículo 350; numerales 1, 2 y 3 del artículo 351; numeral 1 del artículo 352; numerales 1 y 2 del artículo 354; numerales 1 y 2 del artículo 355; numeral 1 del artículo 360; incisos b) y c), numeral 2 del artículo 368; numerales 1, 2 y 3 del artículo 371; numeral 2 del artículo 373; numeral 1 del artículo 377; subincisos ii) y iii), inciso d), numeral 1 del artículo 380; numeral 1 del artículo 387; subincisos ii) y iii), inciso f), numeral 1 del artículo 394; inciso b) y c), numeral 1 del artículo 401; numeral 2 del artículo 404; numeral 1 del artículo 416; numeral 1 del artículo 416; inciso c), numeral 1 del artículo 421; numeral 1 del artículo 425; numerales 1 y 2 del artículo 426; numeral 1 del artículo 428; numerales 1y 2 del artículo 429; numeral 1 del artículo 430; numeral 1 del artículo 431; numerales 1, inciso f) y 2 del artículo 442; numeral 1 inciso d) del artículo 443; incisos c), d) y e), numeral 1 del artículo 449; numeral 1, incisos a), fracción II, b), fracción II, c), fracciones I y II, d), fracciones I y II, e), fracciones II, III y IV; f), fracción III, g), fracciones II y IV; h), fracción II, e i), fracción II del artículo 456; inciso a), numeral 1, 2 y 7 del artículo 458; incisos b) y c) numerales 1, 2, y 3 del artículo 459; numerales 1, 8 y 9 del artículo 461; numerales 1, 2, inciso f), 3, 5, 6, 7, 8 y 9 del artículo 465; numerales 2, inciso c), 3, 4 y 5 del artículo 466; numeral 1 del artículo 467; numerales 2, 3, 4, 5 y 6 del artículo 468; numerales 1, 2, 3, incisos a), b) y c) y 5, inciso d) del artículo 469; numerales 1 y 2 del artículo 470; numerales 4, 5, 6, 7 y 8 del artículo 471; numerales 1 y 3, incisos a), c) y d) del artículo 472; párrafos primero y tercero del numeral 1 del artículo 473; incisos a), b) y c) del numeral 1 y numerales 2 y 3 del artículo 474; numerales 1, 2, 3, 5, 6, 7, 8 y 9 del artículo 474 Bis; incisos d) y e), numeral 2 del artículo 476; numeral 1 del artículo 478; incisos q) y s) del numeral 1 del artículo 490, así como las denominaciones del Libro Primero y de su Título Único; del Libro Segundo y de sus títulos Primero, Segundo y Tercero; del Libro Tercero; de las secciones Cuarta y Sexta del Capítulo II del actual Título Primero del Libro Tercero; de los capítulos III y IV del actual Título Primero del Libro Tercero; de las secciones primera, segunda y tercera del actual Capítulo III del actual Título Primero del Libro Tercero; de las secciones primera, segunda, tercera y cuarta del Capítulo IV del actual Título Primero del Libro Tercero; del Capítulo III del Título Segundo del Libro Tercero; del Título Tercero del Libro Tercero; del Capítulo V del Título Primero del Libro Cuarto; de los capítulos II y V del Título Segundo del Libro Cuarto; del Capítulo VI del Título Primero del Libro Quinto; del Capítulo I del Título Cuarto del Libro Quinto; se </w:t>
      </w:r>
      <w:r w:rsidRPr="00A47C01">
        <w:rPr>
          <w:rFonts w:ascii="ITC Avant Garde Std Bk" w:hAnsi="ITC Avant Garde Std Bk"/>
          <w:b/>
          <w:color w:val="767171"/>
          <w:sz w:val="20"/>
          <w:lang w:val="es-MX"/>
        </w:rPr>
        <w:t>adicionan</w:t>
      </w:r>
      <w:r w:rsidRPr="00A47C01">
        <w:rPr>
          <w:rFonts w:ascii="ITC Avant Garde Std Bk" w:hAnsi="ITC Avant Garde Std Bk"/>
          <w:color w:val="767171"/>
          <w:sz w:val="20"/>
          <w:lang w:val="es-MX"/>
        </w:rPr>
        <w:t xml:space="preserve"> incisos d ter), numeral 1 del artículo 3; numerales 3 y 4 del artículo 5; párrafo segundo, numeral 1 del artículo 6; numeral 6 del artículo 7; numeral 4 del artículo 11; 11 Bis; numeral 5 del artículo 31; numerales 2 y 3 y se recorre el numeral 2 para ser 4 del artículo 32; numeral 2 del artículo 35; párrafo segundo, numeral 4 del artículo 36; numerales 11, 12 y 13 del artículo 42; numeral 3 del artículo 43; incisos kk), ll), mm), nn), ññ) y oo) del numeral 1, del artículo 44; incisos p) y q), numeral 1 del artículo 48; numeral 2 del artículo 49; numerales 3 y 4 del artículo 52; inciso o), numeral 1 del artículo 54; incisos p), q), r), s) y t) al numeral 1 y el numeral 2 del artículo 55; incisos j), k), l), m), n) y ñ), numeral 1 del artículo 56; numeral 2 del artículo 57; inciso ñ) y o) del numeral 1 y el numeral 2 del artículo 58; 60 Bis; numerales 3, 4, 5, 6, 7, 8, 9 y 10 del artículo 61; numerales 5 y 6 del artículo 62; numeral 5 del artículo 72; 80 Bis; 80 Ter; 80 Quater; 80 Quinquies; inciso f), numeral 1 del artículo 84; inciso j), numeral 1 del artículo 85; numeral 4 del artículo 98; numerales 3, 4 y 5 del artículo 99; inciso h), numeral 2, del artículo 102; numeral 2 del artículo 141; numeral 4 del artículo 157; numerales 2, 3 y 4 del artículo 216; numeral 3 del artículo 220; numeral 4 del artículo 224; 250 Bis; numerales i) y j), numeral 1 del artículo 254; incisos a) y b), numeral 2 del artículo 262; numeral 5 del artículo 269; inciso c) numeral 4 y 8 del artículo 273; 284 Bis; 284 Ter; numeral 5 del artículo 288; numerales 7, 8 y 9 del artículo 331; numeral 4 del artículo 343; numeral 7 del artículo 346; numeral 2 del artículo 449; numerales 2, incisos a) y b), 3, numeral a), 4, 5 y 6 del artículo 459, así como el Título Primero con un Capítulo Único al Libro Tercero, con los artículos 28 Bis y 28 Ter y el actual Título Primero se recorre para ser Título Primero Bis; el Capítulo III Bis al actual Título Primero del Libro Tercero; la Sección Quinta al Capítulo IV del actual Título Primero del Libro Tercero; el Título Sexto con cuatro capítulos y los artículos 125 ter a 125 Septies; el Capítulo VIII al Título Segundo del Libro Quinto, con sus artículos 272 Bis al 272 Sexies, y se </w:t>
      </w:r>
      <w:r w:rsidRPr="00A47C01">
        <w:rPr>
          <w:rFonts w:ascii="ITC Avant Garde Std Bk" w:hAnsi="ITC Avant Garde Std Bk"/>
          <w:b/>
          <w:color w:val="767171"/>
          <w:sz w:val="20"/>
          <w:lang w:val="es-MX"/>
        </w:rPr>
        <w:t>derogan</w:t>
      </w:r>
      <w:r w:rsidRPr="00A47C01">
        <w:rPr>
          <w:rFonts w:ascii="ITC Avant Garde Std Bk" w:hAnsi="ITC Avant Garde Std Bk"/>
          <w:color w:val="767171"/>
          <w:sz w:val="20"/>
          <w:lang w:val="es-MX"/>
        </w:rPr>
        <w:t xml:space="preserve"> incisos a) y b), numeral 2 del artículo 28; numerales 2 y 4 del artículo 30; el inciso i) del actual numeral 2 del artículo 32; incisos a) y b), numeral 1 del artículo 33; incisos c) y d), numeral 1 del artículo 34; numerales 3 y 5 del artículo 42; incisos f), h) y k) numeral 1 del artículo 45; inciso e), numeral 1 del artículo 46; incisos c), d), f), h), i), j), k), l), m), n) y ñ) numeral 1 del artículo 48; incisos e), j), k), l), n), o), q) y t) numeral 1 y numerales 2 y 3 del artículo 51; 53, inciso f), numeral 1 artículo 57; inciso i), numeral 1 del artículo 58; incisos e), f) y g) numeral 1, del artículo 59; 60, inciso a), numeral 1 del artículo 71; numerales 2, 3 y 4 del artículo 72; inciso b), numeral 1 del artículo 162; numeral 2 del artículo 184; 189; 201; 202; 203; 204; 205; 206; inciso d), numeral 1 del artículo 261; 263; incisos b) y c), numeral 1 del artículo 269; inciso f), numeral 3 del artículo 303; numeral 2 del artículo 311; numeral 2 del artículo 334; numerales 1 y 2 del artículo 340; 422; numeral 1, incisos c), fracción III, d), fracciones III, IV y V del artículo 456, de la Ley General de Instituciones y Procedimientos Electorales, para quedar como sigue:]</w:t>
      </w:r>
    </w:p>
    <w:p w14:paraId="01D6C042" w14:textId="77777777" w:rsidR="00A47C01" w:rsidRPr="00A47C01" w:rsidRDefault="00A47C01" w:rsidP="00A47C01">
      <w:pPr>
        <w:pStyle w:val="Texto"/>
        <w:spacing w:after="0" w:line="240" w:lineRule="auto"/>
        <w:rPr>
          <w:rFonts w:ascii="ITC Avant Garde Std Bk" w:hAnsi="ITC Avant Garde Std Bk"/>
          <w:sz w:val="20"/>
          <w:lang w:val="es-MX"/>
        </w:rPr>
      </w:pPr>
    </w:p>
    <w:p w14:paraId="269A66D1" w14:textId="77777777" w:rsidR="00A47C01" w:rsidRPr="00A47C01" w:rsidRDefault="00A47C01" w:rsidP="00A47C01">
      <w:pPr>
        <w:pStyle w:val="Texto"/>
        <w:spacing w:after="0" w:line="240" w:lineRule="auto"/>
        <w:rPr>
          <w:rFonts w:ascii="ITC Avant Garde Std Bk" w:hAnsi="ITC Avant Garde Std Bk"/>
          <w:sz w:val="20"/>
          <w:lang w:val="es-MX"/>
        </w:rPr>
      </w:pPr>
      <w:r w:rsidRPr="00A47C01">
        <w:rPr>
          <w:rFonts w:ascii="ITC Avant Garde Std Bk" w:hAnsi="ITC Avant Garde Std Bk"/>
          <w:sz w:val="20"/>
          <w:lang w:val="es-MX"/>
        </w:rPr>
        <w:t>………</w:t>
      </w:r>
    </w:p>
    <w:p w14:paraId="0C67144E" w14:textId="77777777" w:rsidR="00A47C01" w:rsidRPr="00A47C01" w:rsidRDefault="00A47C01" w:rsidP="00A47C01">
      <w:pPr>
        <w:pStyle w:val="Texto"/>
        <w:spacing w:after="0" w:line="240" w:lineRule="auto"/>
        <w:rPr>
          <w:rFonts w:ascii="ITC Avant Garde Std Bk" w:hAnsi="ITC Avant Garde Std Bk"/>
          <w:sz w:val="20"/>
          <w:lang w:val="es-MX"/>
        </w:rPr>
      </w:pPr>
    </w:p>
    <w:p w14:paraId="6982BD8A" w14:textId="77777777" w:rsidR="00A47C01" w:rsidRPr="00A47C01" w:rsidRDefault="00A47C01" w:rsidP="00A47C01">
      <w:pPr>
        <w:pStyle w:val="ANOTACION"/>
        <w:spacing w:before="0" w:after="0" w:line="240" w:lineRule="auto"/>
        <w:rPr>
          <w:rFonts w:ascii="ITC Avant Garde Std Bk" w:hAnsi="ITC Avant Garde Std Bk" w:cs="Arial"/>
          <w:color w:val="767171"/>
          <w:sz w:val="22"/>
          <w:szCs w:val="22"/>
        </w:rPr>
      </w:pPr>
      <w:r w:rsidRPr="00A47C01">
        <w:rPr>
          <w:rFonts w:ascii="ITC Avant Garde Std Bk" w:hAnsi="ITC Avant Garde Std Bk" w:cs="Arial"/>
          <w:b w:val="0"/>
          <w:color w:val="767171"/>
          <w:sz w:val="22"/>
          <w:szCs w:val="22"/>
        </w:rPr>
        <w:t>[</w:t>
      </w:r>
      <w:r w:rsidRPr="00A47C01">
        <w:rPr>
          <w:rFonts w:ascii="ITC Avant Garde Std Bk" w:hAnsi="ITC Avant Garde Std Bk" w:cs="Arial"/>
          <w:color w:val="767171"/>
          <w:sz w:val="22"/>
          <w:szCs w:val="22"/>
        </w:rPr>
        <w:t>Transitorios</w:t>
      </w:r>
      <w:r w:rsidRPr="00A47C01">
        <w:rPr>
          <w:rFonts w:ascii="ITC Avant Garde Std Bk" w:hAnsi="ITC Avant Garde Std Bk" w:cs="Arial"/>
          <w:b w:val="0"/>
          <w:color w:val="767171"/>
          <w:sz w:val="22"/>
          <w:szCs w:val="22"/>
        </w:rPr>
        <w:t>]</w:t>
      </w:r>
    </w:p>
    <w:p w14:paraId="57AE42BB" w14:textId="77777777" w:rsidR="00A47C01" w:rsidRPr="00A47C01" w:rsidRDefault="00A47C01" w:rsidP="00A47C01">
      <w:pPr>
        <w:pStyle w:val="Texto"/>
        <w:spacing w:after="0" w:line="240" w:lineRule="auto"/>
        <w:rPr>
          <w:rFonts w:ascii="ITC Avant Garde Std Bk" w:hAnsi="ITC Avant Garde Std Bk"/>
          <w:b/>
          <w:sz w:val="20"/>
          <w:lang w:val="es-MX"/>
        </w:rPr>
      </w:pPr>
    </w:p>
    <w:p w14:paraId="5342D37A"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Primero. </w:t>
      </w:r>
      <w:r w:rsidRPr="00A47C01">
        <w:rPr>
          <w:rFonts w:ascii="ITC Avant Garde Std Bk" w:hAnsi="ITC Avant Garde Std Bk"/>
          <w:color w:val="767171"/>
          <w:sz w:val="20"/>
          <w:lang w:val="es-MX"/>
        </w:rPr>
        <w:t>El presente Decreto entrará en vigor el día siguiente al de su publicación en el Diario Oficial de la Federación.]</w:t>
      </w:r>
    </w:p>
    <w:p w14:paraId="45B7DD77" w14:textId="77777777" w:rsidR="00A47C01" w:rsidRPr="00A47C01" w:rsidRDefault="00A47C01" w:rsidP="00A47C01">
      <w:pPr>
        <w:pStyle w:val="Texto"/>
        <w:spacing w:after="0" w:line="240" w:lineRule="auto"/>
        <w:rPr>
          <w:rFonts w:ascii="ITC Avant Garde Std Bk" w:hAnsi="ITC Avant Garde Std Bk"/>
          <w:b/>
          <w:sz w:val="20"/>
          <w:lang w:val="es-MX"/>
        </w:rPr>
      </w:pPr>
    </w:p>
    <w:p w14:paraId="39B7F88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Segundo. </w:t>
      </w:r>
      <w:r w:rsidRPr="00A47C01">
        <w:rPr>
          <w:rFonts w:ascii="ITC Avant Garde Std Bk" w:hAnsi="ITC Avant Garde Std Bk"/>
          <w:color w:val="767171"/>
          <w:sz w:val="20"/>
          <w:lang w:val="es-MX"/>
        </w:rPr>
        <w:t>Se abroga la Ley General del Sistema de Medios de Impugnación en Materia Electoral, publicada el 22 de noviembre de 1996 en el Diario Oficial de la Federación.]</w:t>
      </w:r>
    </w:p>
    <w:p w14:paraId="61C5DB6F" w14:textId="77777777" w:rsidR="00A47C01" w:rsidRPr="00A47C01" w:rsidRDefault="00A47C01" w:rsidP="00A47C01">
      <w:pPr>
        <w:pStyle w:val="Texto"/>
        <w:spacing w:after="0" w:line="240" w:lineRule="auto"/>
        <w:rPr>
          <w:rFonts w:ascii="ITC Avant Garde Std Bk" w:hAnsi="ITC Avant Garde Std Bk"/>
          <w:b/>
          <w:sz w:val="20"/>
          <w:lang w:val="es-MX"/>
        </w:rPr>
      </w:pPr>
    </w:p>
    <w:p w14:paraId="7E801859"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Tercero. </w:t>
      </w:r>
      <w:r w:rsidRPr="00A47C01">
        <w:rPr>
          <w:rFonts w:ascii="ITC Avant Garde Std Bk" w:hAnsi="ITC Avant Garde Std Bk"/>
          <w:color w:val="767171"/>
          <w:sz w:val="20"/>
          <w:lang w:val="es-MX"/>
        </w:rPr>
        <w:t>Se derogan todas aquellas disposiciones que se opongan al presente Decreto.</w:t>
      </w:r>
    </w:p>
    <w:p w14:paraId="1333052C"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275A1FC2"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Las disposiciones generales emitidas por el Instituto Nacional Electoral con antelación a la entrada en vigor del presente Decreto seguirán vigentes, en lo que no se opongan a la Constitución y el presente Decreto, hasta en tanto el Consejo General del Instituto Nacional Electoral emita aquéllas que deban sustituirlas.]</w:t>
      </w:r>
    </w:p>
    <w:p w14:paraId="478126D9" w14:textId="77777777" w:rsidR="00A47C01" w:rsidRPr="00A47C01" w:rsidRDefault="00A47C01" w:rsidP="00A47C01">
      <w:pPr>
        <w:pStyle w:val="Texto"/>
        <w:spacing w:after="0" w:line="240" w:lineRule="auto"/>
        <w:rPr>
          <w:rFonts w:ascii="ITC Avant Garde Std Bk" w:hAnsi="ITC Avant Garde Std Bk"/>
          <w:b/>
          <w:sz w:val="20"/>
          <w:lang w:val="es-MX"/>
        </w:rPr>
      </w:pPr>
    </w:p>
    <w:p w14:paraId="40BC36B6"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Cuarto. </w:t>
      </w:r>
      <w:r w:rsidRPr="00A47C01">
        <w:rPr>
          <w:rFonts w:ascii="ITC Avant Garde Std Bk" w:hAnsi="ITC Avant Garde Std Bk"/>
          <w:color w:val="767171"/>
          <w:sz w:val="20"/>
          <w:lang w:val="es-MX"/>
        </w:rPr>
        <w:t>El presente Decreto no será aplicable en los procesos electorales del Estado de México y de Coahuila en 2023.]</w:t>
      </w:r>
    </w:p>
    <w:p w14:paraId="0F8BC2D4" w14:textId="77777777" w:rsidR="00A47C01" w:rsidRPr="00A47C01" w:rsidRDefault="00A47C01" w:rsidP="00A47C01">
      <w:pPr>
        <w:pStyle w:val="Texto"/>
        <w:spacing w:after="0" w:line="240" w:lineRule="auto"/>
        <w:rPr>
          <w:rFonts w:ascii="ITC Avant Garde Std Bk" w:hAnsi="ITC Avant Garde Std Bk"/>
          <w:b/>
          <w:sz w:val="20"/>
          <w:lang w:val="es-MX"/>
        </w:rPr>
      </w:pPr>
    </w:p>
    <w:p w14:paraId="7FBE0944"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Quinto. </w:t>
      </w:r>
      <w:r w:rsidRPr="00A47C01">
        <w:rPr>
          <w:rFonts w:ascii="ITC Avant Garde Std Bk" w:hAnsi="ITC Avant Garde Std Bk"/>
          <w:color w:val="767171"/>
          <w:sz w:val="20"/>
          <w:lang w:val="es-MX"/>
        </w:rPr>
        <w:t>Los módulos de atención ciudadana del Registro Federal de Electores con que cuente el Instituto Nacional Electoral seguirán operando de forma normal. No deberá alterarse su cantidad con motivo de la restructuración administrativa.]</w:t>
      </w:r>
    </w:p>
    <w:p w14:paraId="38767622" w14:textId="77777777" w:rsidR="00A47C01" w:rsidRPr="00A47C01" w:rsidRDefault="00A47C01" w:rsidP="00A47C01">
      <w:pPr>
        <w:pStyle w:val="Texto"/>
        <w:spacing w:after="0" w:line="240" w:lineRule="auto"/>
        <w:rPr>
          <w:rFonts w:ascii="ITC Avant Garde Std Bk" w:hAnsi="ITC Avant Garde Std Bk"/>
          <w:b/>
          <w:sz w:val="20"/>
          <w:lang w:val="es-MX"/>
        </w:rPr>
      </w:pPr>
    </w:p>
    <w:p w14:paraId="339EB6B7"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Sexto.</w:t>
      </w:r>
      <w:r w:rsidRPr="00A47C01">
        <w:rPr>
          <w:rFonts w:ascii="ITC Avant Garde Std Bk" w:hAnsi="ITC Avant Garde Std Bk"/>
          <w:color w:val="767171"/>
          <w:sz w:val="20"/>
          <w:lang w:val="es-MX"/>
        </w:rPr>
        <w:t xml:space="preserve"> Los procedimientos, medios de impugnación y actos jurídicos en general que se encuentren en trámite a la entrada en vigor del presente Decreto, se resolverán conforme a las disposiciones jurídicas vigentes al momento de su inicio.]</w:t>
      </w:r>
    </w:p>
    <w:p w14:paraId="6AD46571" w14:textId="77777777" w:rsidR="00A47C01" w:rsidRPr="00A47C01" w:rsidRDefault="00A47C01" w:rsidP="00A47C01">
      <w:pPr>
        <w:pStyle w:val="Texto"/>
        <w:spacing w:after="0" w:line="240" w:lineRule="auto"/>
        <w:rPr>
          <w:rFonts w:ascii="ITC Avant Garde Std Bk" w:hAnsi="ITC Avant Garde Std Bk"/>
          <w:b/>
          <w:sz w:val="20"/>
          <w:lang w:val="es-MX"/>
        </w:rPr>
      </w:pPr>
    </w:p>
    <w:p w14:paraId="71448D8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Séptimo. </w:t>
      </w:r>
      <w:r w:rsidRPr="00A47C01">
        <w:rPr>
          <w:rFonts w:ascii="ITC Avant Garde Std Bk" w:hAnsi="ITC Avant Garde Std Bk"/>
          <w:color w:val="767171"/>
          <w:sz w:val="20"/>
          <w:lang w:val="es-MX"/>
        </w:rPr>
        <w:t>Entre enero y abril de 2023, el Consejo General del Instituto Nacional Electoral identificará la normativa que se deberá adecuar conforme al presente Decreto, para garantizar que, antes del inicio del proceso electoral 2023-2024, haya emitido la necesaria para proveer el cumplimiento de lo dispuesto en las reformas contenidas.]</w:t>
      </w:r>
    </w:p>
    <w:p w14:paraId="6DF60FB0" w14:textId="77777777" w:rsidR="00A47C01" w:rsidRPr="00A47C01" w:rsidRDefault="00A47C01" w:rsidP="00A47C01">
      <w:pPr>
        <w:pStyle w:val="Texto"/>
        <w:spacing w:after="0" w:line="240" w:lineRule="auto"/>
        <w:rPr>
          <w:rFonts w:ascii="ITC Avant Garde Std Bk" w:hAnsi="ITC Avant Garde Std Bk"/>
          <w:b/>
          <w:sz w:val="20"/>
          <w:lang w:val="es-MX"/>
        </w:rPr>
      </w:pPr>
    </w:p>
    <w:p w14:paraId="13C4D431"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Octavo. </w:t>
      </w:r>
      <w:r w:rsidRPr="00A47C01">
        <w:rPr>
          <w:rFonts w:ascii="ITC Avant Garde Std Bk" w:hAnsi="ITC Avant Garde Std Bk"/>
          <w:color w:val="767171"/>
          <w:sz w:val="20"/>
          <w:lang w:val="es-MX"/>
        </w:rPr>
        <w:t>Los acuerdos mediante los cuales el Instituto Nacional Electoral haya ejercido la facultad de atracción a la entrada en vigor del presente Decreto, conservarán su vigencia y objeto en sus términos y, en lo aplicable, se ejecutarán en la organización de los procesos electorales federal y locales de 2023-2024.]</w:t>
      </w:r>
    </w:p>
    <w:p w14:paraId="010D1C05" w14:textId="77777777" w:rsidR="00A47C01" w:rsidRPr="00A47C01" w:rsidRDefault="00A47C01" w:rsidP="00A47C01">
      <w:pPr>
        <w:pStyle w:val="Texto"/>
        <w:spacing w:after="0" w:line="240" w:lineRule="auto"/>
        <w:rPr>
          <w:rFonts w:ascii="ITC Avant Garde Std Bk" w:hAnsi="ITC Avant Garde Std Bk"/>
          <w:b/>
          <w:sz w:val="20"/>
          <w:lang w:val="es-MX"/>
        </w:rPr>
      </w:pPr>
    </w:p>
    <w:p w14:paraId="6EF8927A"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Noveno. </w:t>
      </w:r>
      <w:r w:rsidRPr="00A47C01">
        <w:rPr>
          <w:rFonts w:ascii="ITC Avant Garde Std Bk" w:hAnsi="ITC Avant Garde Std Bk"/>
          <w:color w:val="767171"/>
          <w:sz w:val="20"/>
          <w:lang w:val="es-MX"/>
        </w:rPr>
        <w:t>Las erogaciones que se generen con motivo de la entrada en vigor del presente Decreto se realizarán con cargo al presupuesto aprobado al Instituto Nacional Electoral, por lo que no se autorizarán recursos adicionales para tales efectos ni en los ejercicios fiscales subsecuentes.]</w:t>
      </w:r>
    </w:p>
    <w:p w14:paraId="51184808" w14:textId="77777777" w:rsidR="00A47C01" w:rsidRPr="00A47C01" w:rsidRDefault="00A47C01" w:rsidP="00A47C01">
      <w:pPr>
        <w:pStyle w:val="Texto"/>
        <w:spacing w:after="0" w:line="240" w:lineRule="auto"/>
        <w:rPr>
          <w:rFonts w:ascii="ITC Avant Garde Std Bk" w:hAnsi="ITC Avant Garde Std Bk"/>
          <w:b/>
          <w:sz w:val="20"/>
          <w:lang w:val="es-MX"/>
        </w:rPr>
      </w:pPr>
    </w:p>
    <w:p w14:paraId="2B904E13"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Décimo.</w:t>
      </w:r>
      <w:r w:rsidRPr="00A47C01">
        <w:rPr>
          <w:rFonts w:ascii="ITC Avant Garde Std Bk" w:hAnsi="ITC Avant Garde Std Bk"/>
          <w:color w:val="767171"/>
          <w:sz w:val="20"/>
          <w:lang w:val="es-MX"/>
        </w:rPr>
        <w:t xml:space="preserve"> A más tardar en abril de 2023, el Consejo General identificará las medidas, adecuaciones administrativas y el costo que implicará la reestructuración orgánica del Instituto para el cumplimiento de las disposiciones establecidas en el presente Decreto, y planificará su ejecución para que, a más tardar el 1 de agosto de 2023, se haya concluido. Los remanentes presupuestales que se generen con motivo de la presente disposición, deben ser reintegrados a la Tesorería de la Federación.]</w:t>
      </w:r>
    </w:p>
    <w:p w14:paraId="5A0FE958" w14:textId="77777777" w:rsidR="00A47C01" w:rsidRPr="00A47C01" w:rsidRDefault="00A47C01" w:rsidP="00A47C01">
      <w:pPr>
        <w:pStyle w:val="Texto"/>
        <w:spacing w:after="0" w:line="240" w:lineRule="auto"/>
        <w:rPr>
          <w:rFonts w:ascii="ITC Avant Garde Std Bk" w:hAnsi="ITC Avant Garde Std Bk"/>
          <w:b/>
          <w:sz w:val="20"/>
          <w:lang w:val="es-MX"/>
        </w:rPr>
      </w:pPr>
    </w:p>
    <w:p w14:paraId="2F77C8E2"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Primero. </w:t>
      </w:r>
      <w:r w:rsidRPr="00A47C01">
        <w:rPr>
          <w:rFonts w:ascii="ITC Avant Garde Std Bk" w:hAnsi="ITC Avant Garde Std Bk"/>
          <w:color w:val="767171"/>
          <w:sz w:val="20"/>
          <w:lang w:val="es-MX"/>
        </w:rPr>
        <w:t>El Instituto garantizará que la reestructuración orgánica que derive del presente Decreto se realice con pleno respeto a los derechos laborales de las personas trabajadoras que se encuentren adscritas bajo cualquier régimen laboral.</w:t>
      </w:r>
    </w:p>
    <w:p w14:paraId="21625FDE"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5604925A"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Para cubrir el pago de posibles indemnizaciones, se destinarán los recursos que integran los fideicomisos de pasivo laboral y de infraestructura inmobiliaria del Instituto Nacional Electoral. Una vez ejecutada la totalidad de los pagos correspondientes, se extinguirán y liquidarán dichos fideicomisos; sus remanentes se entregarán a la Tesorería Federación.]</w:t>
      </w:r>
    </w:p>
    <w:p w14:paraId="086F6436" w14:textId="77777777" w:rsidR="00A47C01" w:rsidRPr="00A47C01" w:rsidRDefault="00A47C01" w:rsidP="00A47C01">
      <w:pPr>
        <w:pStyle w:val="Texto"/>
        <w:spacing w:after="0" w:line="240" w:lineRule="auto"/>
        <w:rPr>
          <w:rFonts w:ascii="ITC Avant Garde Std Bk" w:hAnsi="ITC Avant Garde Std Bk"/>
          <w:b/>
          <w:sz w:val="20"/>
          <w:lang w:val="es-MX"/>
        </w:rPr>
      </w:pPr>
    </w:p>
    <w:p w14:paraId="3464131B"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Décimo Segundo.</w:t>
      </w:r>
      <w:r w:rsidRPr="00A47C01">
        <w:rPr>
          <w:rFonts w:ascii="ITC Avant Garde Std Bk" w:hAnsi="ITC Avant Garde Std Bk"/>
          <w:color w:val="767171"/>
          <w:sz w:val="20"/>
          <w:lang w:val="es-MX"/>
        </w:rPr>
        <w:t xml:space="preserve"> Entre enero y mayo de 2023, el Consejo General tomará opinión de los órganos desconcentrados con relación al perfil y competencias idóneas de los vocales operativos, con el fin de que, a más tardar el 1o. de junio siguiente, se tenga concluido el diseño del proceso de evaluación de los actuales vocales de las Juntas Distritales para determinar de entre ellos, quiénes ocuparán el cargo de vocal operativo en las oficinas auxiliares que se instalarán con motivo de la entrada en vigor del presente Decreto.</w:t>
      </w:r>
    </w:p>
    <w:p w14:paraId="7E3DC214"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224B8037"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El mismo mecanismo se seguirá respecto de las actuales Juntas Locales para diseñar el proceso de evaluación y determinar la integración de los órganos locales.</w:t>
      </w:r>
    </w:p>
    <w:p w14:paraId="458276B4"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39109E20"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A más tardar el 15 de agosto de 2023, deberán quedar instalados los órganos locales y las oficinas auxiliares de conformidad con el presente Decreto, para operar en los siguientes procesos electorales.]</w:t>
      </w:r>
    </w:p>
    <w:p w14:paraId="4D8EF715" w14:textId="77777777" w:rsidR="00A47C01" w:rsidRPr="00A47C01" w:rsidRDefault="00A47C01" w:rsidP="00A47C01">
      <w:pPr>
        <w:pStyle w:val="Texto"/>
        <w:spacing w:after="0" w:line="240" w:lineRule="auto"/>
        <w:rPr>
          <w:rFonts w:ascii="ITC Avant Garde Std Bk" w:hAnsi="ITC Avant Garde Std Bk"/>
          <w:b/>
          <w:sz w:val="20"/>
          <w:lang w:val="es-MX"/>
        </w:rPr>
      </w:pPr>
    </w:p>
    <w:p w14:paraId="00A9C91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Tercero. </w:t>
      </w:r>
      <w:r w:rsidRPr="00A47C01">
        <w:rPr>
          <w:rFonts w:ascii="ITC Avant Garde Std Bk" w:hAnsi="ITC Avant Garde Std Bk"/>
          <w:color w:val="767171"/>
          <w:sz w:val="20"/>
          <w:lang w:val="es-MX"/>
        </w:rPr>
        <w:t>La Secretaría Ejecutiva revisará con las unidades administrativas, órganos delegacionales y subdelegacionales del Instituto las estructuras orgánicas no incluidas en la reestructuración prevista en el presente Decreto, con el fin de compactarlas al mínimo indispensable para su operación.]</w:t>
      </w:r>
    </w:p>
    <w:p w14:paraId="0C93E60D" w14:textId="77777777" w:rsidR="00A47C01" w:rsidRPr="00A47C01" w:rsidRDefault="00A47C01" w:rsidP="00A47C01">
      <w:pPr>
        <w:pStyle w:val="Texto"/>
        <w:spacing w:after="0" w:line="240" w:lineRule="auto"/>
        <w:rPr>
          <w:rFonts w:ascii="ITC Avant Garde Std Bk" w:hAnsi="ITC Avant Garde Std Bk"/>
          <w:b/>
          <w:sz w:val="20"/>
          <w:lang w:val="es-MX"/>
        </w:rPr>
      </w:pPr>
    </w:p>
    <w:p w14:paraId="20ED35C6"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Cuarto. </w:t>
      </w:r>
      <w:r w:rsidRPr="00A47C01">
        <w:rPr>
          <w:rFonts w:ascii="ITC Avant Garde Std Bk" w:hAnsi="ITC Avant Garde Std Bk"/>
          <w:color w:val="767171"/>
          <w:sz w:val="20"/>
          <w:lang w:val="es-MX"/>
        </w:rPr>
        <w:t>A más tardar el 1o. de mayo de 2023, el Consejo General emitirá los lineamientos para la revisión, redimensionamiento y compactación de la estructura orgánica de las unidades administrativas del Instituto ordenada en el presente Decreto, así como de la Coordinación Nacional de Comunicación Social, la Coordinación de Asuntos Internacionales, la Dirección del Secretariado y la Unidad Técnica de Servicios de Informática.</w:t>
      </w:r>
    </w:p>
    <w:p w14:paraId="4734C2FC"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4E291BC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Los lineamientos deberán establecer la metodología y políticas para cumplir tal fin, así como criterios técnicos para garantizar la debida alineación de las estructuras orgánicas y ocupacionales con las atribuciones conferidas en los ordenamientos jurídicos aplicables; evitar la duplicidad de funciones con otras unidades administrativas; establecer y justificar la descripción y perfiles de puestos; ejecutar una efectiva valuación de puestos; propiciar el equilibrio en los tramos de control, y evitar saltos jerárquicos en la línea de mando.</w:t>
      </w:r>
    </w:p>
    <w:p w14:paraId="1A1B2B09"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1F4EC346"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Las propuestas que se realicen para cada una de las unidades administrativas serán validadas técnicamente por el Órgano Interno de Control.]</w:t>
      </w:r>
    </w:p>
    <w:p w14:paraId="2BA62774" w14:textId="77777777" w:rsidR="00A47C01" w:rsidRPr="00A47C01" w:rsidRDefault="00A47C01" w:rsidP="00A47C01">
      <w:pPr>
        <w:pStyle w:val="Texto"/>
        <w:spacing w:after="0" w:line="240" w:lineRule="auto"/>
        <w:rPr>
          <w:rFonts w:ascii="ITC Avant Garde Std Bk" w:hAnsi="ITC Avant Garde Std Bk"/>
          <w:b/>
          <w:sz w:val="20"/>
          <w:lang w:val="es-MX"/>
        </w:rPr>
      </w:pPr>
    </w:p>
    <w:p w14:paraId="20444A82"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Quinto. </w:t>
      </w:r>
      <w:r w:rsidRPr="00A47C01">
        <w:rPr>
          <w:rFonts w:ascii="ITC Avant Garde Std Bk" w:hAnsi="ITC Avant Garde Std Bk"/>
          <w:color w:val="767171"/>
          <w:sz w:val="20"/>
          <w:lang w:val="es-MX"/>
        </w:rPr>
        <w:t>La Dirección Ejecutiva de Administración auxiliará a la Comisión de Administración para definir y realizar, a más tardar el 1o. de agosto de 2023, los cambios en las asignaciones presupuestales, adscripción de personal, mobiliario, vehículos, instrumentos, aparatos, maquinaria, archivos y demás bienes utilizados por las unidades administrativas sujetas a la reestructuración señalada en el presente Decreto.]</w:t>
      </w:r>
    </w:p>
    <w:p w14:paraId="76EB2DFF" w14:textId="77777777" w:rsidR="00A47C01" w:rsidRPr="00A47C01" w:rsidRDefault="00A47C01" w:rsidP="00A47C01">
      <w:pPr>
        <w:pStyle w:val="Texto"/>
        <w:spacing w:after="0" w:line="240" w:lineRule="auto"/>
        <w:rPr>
          <w:rFonts w:ascii="ITC Avant Garde Std Bk" w:hAnsi="ITC Avant Garde Std Bk"/>
          <w:b/>
          <w:sz w:val="20"/>
          <w:lang w:val="es-MX"/>
        </w:rPr>
      </w:pPr>
    </w:p>
    <w:p w14:paraId="3750887F"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Sexto. </w:t>
      </w:r>
      <w:r w:rsidRPr="00A47C01">
        <w:rPr>
          <w:rFonts w:ascii="ITC Avant Garde Std Bk" w:hAnsi="ITC Avant Garde Std Bk"/>
          <w:color w:val="767171"/>
          <w:sz w:val="20"/>
          <w:lang w:val="es-MX"/>
        </w:rPr>
        <w:t>En la sesión ordinaria del mes de mayo de 2023, el Consejo General del Instituto emitirá los nombramientos de titulares de Direcciones Ejecutivas conforme a la reestructuración ordenada en el presente Decreto.]</w:t>
      </w:r>
    </w:p>
    <w:p w14:paraId="27914987" w14:textId="77777777" w:rsidR="00A47C01" w:rsidRPr="00A47C01" w:rsidRDefault="00A47C01" w:rsidP="00A47C01">
      <w:pPr>
        <w:pStyle w:val="Texto"/>
        <w:spacing w:after="0" w:line="240" w:lineRule="auto"/>
        <w:rPr>
          <w:rFonts w:ascii="ITC Avant Garde Std Bk" w:hAnsi="ITC Avant Garde Std Bk"/>
          <w:b/>
          <w:sz w:val="20"/>
          <w:lang w:val="es-MX"/>
        </w:rPr>
      </w:pPr>
    </w:p>
    <w:p w14:paraId="0BBE8E46"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Séptimo. </w:t>
      </w:r>
      <w:r w:rsidRPr="00A47C01">
        <w:rPr>
          <w:rFonts w:ascii="ITC Avant Garde Std Bk" w:hAnsi="ITC Avant Garde Std Bk"/>
          <w:color w:val="767171"/>
          <w:sz w:val="20"/>
          <w:lang w:val="es-MX"/>
        </w:rPr>
        <w:t>Dada la modificación de las facultades de Secretaría Ejecutiva con la entrada en vigor del presente Decreto, la persona titular de dicho cargo cesará en sus funciones a partir de su publicación.</w:t>
      </w:r>
    </w:p>
    <w:p w14:paraId="2864B8D2" w14:textId="77777777" w:rsidR="00A47C01" w:rsidRPr="00A47C01" w:rsidRDefault="00A47C01" w:rsidP="00A47C01">
      <w:pPr>
        <w:pStyle w:val="Texto"/>
        <w:spacing w:after="0" w:line="240" w:lineRule="auto"/>
        <w:rPr>
          <w:rFonts w:ascii="ITC Avant Garde Std Bk" w:hAnsi="ITC Avant Garde Std Bk"/>
          <w:color w:val="767171"/>
          <w:sz w:val="20"/>
          <w:lang w:val="es-MX"/>
        </w:rPr>
      </w:pPr>
    </w:p>
    <w:p w14:paraId="3B131C44"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De inmediato, el Consejo General nombrará de entre los directores ejecutivos, a un encargado de despacho. En la sesión ordinaria del mes de mayo de 2023, designará a la persona titular de la Secretaría Ejecutiva para el periodo 2023-2029 que cumpla los requisitos correspondientes.]</w:t>
      </w:r>
    </w:p>
    <w:p w14:paraId="67303D95" w14:textId="77777777" w:rsidR="00A47C01" w:rsidRPr="00A47C01" w:rsidRDefault="00A47C01" w:rsidP="00A47C01">
      <w:pPr>
        <w:pStyle w:val="Texto"/>
        <w:spacing w:after="0" w:line="240" w:lineRule="auto"/>
        <w:rPr>
          <w:rFonts w:ascii="ITC Avant Garde Std Bk" w:hAnsi="ITC Avant Garde Std Bk"/>
          <w:b/>
          <w:sz w:val="20"/>
          <w:lang w:val="es-MX"/>
        </w:rPr>
      </w:pPr>
    </w:p>
    <w:p w14:paraId="40B77803"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Décimo Octavo. </w:t>
      </w:r>
      <w:r w:rsidRPr="00A47C01">
        <w:rPr>
          <w:rFonts w:ascii="ITC Avant Garde Std Bk" w:hAnsi="ITC Avant Garde Std Bk"/>
          <w:color w:val="767171"/>
          <w:sz w:val="20"/>
          <w:lang w:val="es-MX"/>
        </w:rPr>
        <w:t>El Instituto expedirá un nuevo Estatuto del Servicio Profesional Electoral Nacional a más tardar el 30 de julio de 2023, con el fin de unificar sus dos sistemas: del Instituto y de los organismos públicos locales.]</w:t>
      </w:r>
    </w:p>
    <w:p w14:paraId="5983E0BB" w14:textId="77777777" w:rsidR="00A47C01" w:rsidRPr="00A47C01" w:rsidRDefault="00A47C01" w:rsidP="00A47C01">
      <w:pPr>
        <w:pStyle w:val="Texto"/>
        <w:spacing w:after="0" w:line="240" w:lineRule="auto"/>
        <w:rPr>
          <w:rFonts w:ascii="ITC Avant Garde Std Bk" w:hAnsi="ITC Avant Garde Std Bk"/>
          <w:b/>
          <w:sz w:val="20"/>
          <w:lang w:val="es-MX"/>
        </w:rPr>
      </w:pPr>
    </w:p>
    <w:p w14:paraId="33515760" w14:textId="77777777" w:rsidR="00A47C01" w:rsidRPr="00A47C01" w:rsidRDefault="00A47C01" w:rsidP="00A47C01">
      <w:pPr>
        <w:pStyle w:val="Texto"/>
        <w:spacing w:after="0" w:line="240" w:lineRule="auto"/>
        <w:rPr>
          <w:rFonts w:ascii="ITC Avant Garde Std Bk" w:hAnsi="ITC Avant Garde Std Bk"/>
          <w:b/>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Décimo Noveno.</w:t>
      </w:r>
      <w:r w:rsidRPr="00A47C01">
        <w:rPr>
          <w:rFonts w:ascii="ITC Avant Garde Std Bk" w:hAnsi="ITC Avant Garde Std Bk"/>
          <w:color w:val="767171"/>
          <w:sz w:val="20"/>
          <w:lang w:val="es-MX"/>
        </w:rPr>
        <w:t xml:space="preserve"> Los Congresos de los Estados realizarán las adecuaciones necesarias a su legislación secundaria conforme al presente Decreto antes de noventa días del inicio del proceso electoral de 2023-2024.]</w:t>
      </w:r>
    </w:p>
    <w:p w14:paraId="5291D7DD" w14:textId="77777777" w:rsidR="00A47C01" w:rsidRPr="00A47C01" w:rsidRDefault="00A47C01" w:rsidP="00A47C01">
      <w:pPr>
        <w:pStyle w:val="Texto"/>
        <w:spacing w:after="0" w:line="240" w:lineRule="auto"/>
        <w:rPr>
          <w:rFonts w:ascii="ITC Avant Garde Std Bk" w:hAnsi="ITC Avant Garde Std Bk"/>
          <w:b/>
          <w:sz w:val="20"/>
          <w:lang w:val="es-MX"/>
        </w:rPr>
      </w:pPr>
    </w:p>
    <w:p w14:paraId="401318E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Vigésimo. </w:t>
      </w:r>
      <w:r w:rsidRPr="00A47C01">
        <w:rPr>
          <w:rFonts w:ascii="ITC Avant Garde Std Bk" w:hAnsi="ITC Avant Garde Std Bk"/>
          <w:color w:val="767171"/>
          <w:sz w:val="20"/>
          <w:lang w:val="es-MX"/>
        </w:rPr>
        <w:t>Los Organismos Públicos Locales realizarán las adecuaciones de sus estructuras orgánicas para establecer la estructura ocupacional mínima señalada en el artículo 99, párrafos 3 y 4 de la reforma a la Ley General de Instituciones y Procedimientos Electorales contenida en el presente Decreto, antes de noventa días del inicio del proceso electoral local de 2023-2024.]</w:t>
      </w:r>
    </w:p>
    <w:p w14:paraId="37AEDA57" w14:textId="77777777" w:rsidR="00A47C01" w:rsidRPr="00A47C01" w:rsidRDefault="00A47C01" w:rsidP="00A47C01">
      <w:pPr>
        <w:pStyle w:val="Texto"/>
        <w:spacing w:after="0" w:line="240" w:lineRule="auto"/>
        <w:rPr>
          <w:rFonts w:ascii="ITC Avant Garde Std Bk" w:hAnsi="ITC Avant Garde Std Bk"/>
          <w:b/>
          <w:sz w:val="20"/>
          <w:lang w:val="es-MX"/>
        </w:rPr>
      </w:pPr>
    </w:p>
    <w:p w14:paraId="49FB0A94"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Primero.</w:t>
      </w:r>
      <w:r w:rsidRPr="00A47C01">
        <w:rPr>
          <w:rFonts w:ascii="ITC Avant Garde Std Bk" w:hAnsi="ITC Avant Garde Std Bk"/>
          <w:color w:val="767171"/>
          <w:sz w:val="20"/>
          <w:lang w:val="es-MX"/>
        </w:rPr>
        <w:t xml:space="preserve"> Se ratifica a los actuales Consejeros Electorales del Consejo Generales y al titular del Órgano Interno de Control del Instituto Nacional Electoral para seguir en funciones hasta en tanto concluyan su encargo para el periodo en que fueron designados por la Cámara de Diputados.]</w:t>
      </w:r>
    </w:p>
    <w:p w14:paraId="3ED1BAD7" w14:textId="77777777" w:rsidR="00A47C01" w:rsidRPr="00A47C01" w:rsidRDefault="00A47C01" w:rsidP="00A47C01">
      <w:pPr>
        <w:pStyle w:val="Texto"/>
        <w:spacing w:after="0" w:line="240" w:lineRule="auto"/>
        <w:rPr>
          <w:rFonts w:ascii="ITC Avant Garde Std Bk" w:hAnsi="ITC Avant Garde Std Bk"/>
          <w:b/>
          <w:sz w:val="20"/>
          <w:lang w:val="es-MX"/>
        </w:rPr>
      </w:pPr>
    </w:p>
    <w:p w14:paraId="0EF9933D"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Vigésimo Segundo. </w:t>
      </w:r>
      <w:r w:rsidRPr="00A47C01">
        <w:rPr>
          <w:rFonts w:ascii="ITC Avant Garde Std Bk" w:hAnsi="ITC Avant Garde Std Bk"/>
          <w:color w:val="767171"/>
          <w:sz w:val="20"/>
          <w:lang w:val="es-MX"/>
        </w:rPr>
        <w:t>El Congreso de la Unión creará una comisión de estudio para la implementación del voto electrónico, con la participación del Instituto Nacional Electoral y el Consejo Nacional de Ciencia y Tecnología para diseñar de manera gradual, cierta, segura y austera, un sistema de votación que utilice las tecnologías de la información y telecomunicaciones para facilitar la emisión del voto, con certeza absoluta y seguridad comprobada, en resguardo del ejercicio del voto libre y secreto. En un lapso máximo de cinco años deberá presentar al Congreso sus resultados. Mientras tanto, el Instituto Nacional Electoral y los Organismos Públicos Locales se abstendrán de destinar recursos para el diseño e implementación de sistemas de votación que ajenos a los resultados de la Comisión señalada en el presente transitorio.]</w:t>
      </w:r>
    </w:p>
    <w:p w14:paraId="1792496E" w14:textId="77777777" w:rsidR="00A47C01" w:rsidRPr="00A47C01" w:rsidRDefault="00A47C01" w:rsidP="00A47C01">
      <w:pPr>
        <w:pStyle w:val="Texto"/>
        <w:spacing w:after="0" w:line="240" w:lineRule="auto"/>
        <w:rPr>
          <w:rFonts w:ascii="ITC Avant Garde Std Bk" w:hAnsi="ITC Avant Garde Std Bk"/>
          <w:b/>
          <w:sz w:val="20"/>
          <w:lang w:val="es-MX"/>
        </w:rPr>
      </w:pPr>
    </w:p>
    <w:p w14:paraId="6217B243"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Tercero.</w:t>
      </w:r>
      <w:r w:rsidRPr="00A47C01">
        <w:rPr>
          <w:rFonts w:ascii="ITC Avant Garde Std Bk" w:hAnsi="ITC Avant Garde Std Bk"/>
          <w:color w:val="767171"/>
          <w:sz w:val="20"/>
          <w:lang w:val="es-MX"/>
        </w:rPr>
        <w:t xml:space="preserve"> A más tardar en la sesión ordinaria de mayo de 2023, el Consejo General del Instituto Nacional Electoral emitirá un reglamento único que regule el funcionamiento de su estructura orgánica, así como la organización y el funcionamiento de las comisiones del Consejo General y los órganos del Instituto.]</w:t>
      </w:r>
    </w:p>
    <w:p w14:paraId="421EA21C" w14:textId="77777777" w:rsidR="00A47C01" w:rsidRPr="00A47C01" w:rsidRDefault="00A47C01" w:rsidP="00A47C01">
      <w:pPr>
        <w:pStyle w:val="Texto"/>
        <w:spacing w:after="0" w:line="240" w:lineRule="auto"/>
        <w:rPr>
          <w:rFonts w:ascii="ITC Avant Garde Std Bk" w:hAnsi="ITC Avant Garde Std Bk"/>
          <w:b/>
          <w:sz w:val="20"/>
          <w:lang w:val="es-MX"/>
        </w:rPr>
      </w:pPr>
    </w:p>
    <w:p w14:paraId="2C3DE9FC"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Cuarto.</w:t>
      </w:r>
      <w:r w:rsidRPr="00A47C01">
        <w:rPr>
          <w:rFonts w:ascii="ITC Avant Garde Std Bk" w:hAnsi="ITC Avant Garde Std Bk"/>
          <w:color w:val="767171"/>
          <w:sz w:val="20"/>
          <w:lang w:val="es-MX"/>
        </w:rPr>
        <w:t xml:space="preserve"> Los “libros de registro” a que se refieren la Ley General de Instituciones y Procedimientos Electorales y la Ley General de Partidos Políticos podrán convertirse en sistemas informáticos que permitan garantizar la generación de bases de datos oficiales sobre los asuntos mandatados por dichos ordenamientos.]</w:t>
      </w:r>
    </w:p>
    <w:p w14:paraId="5E462BE8" w14:textId="77777777" w:rsidR="00A47C01" w:rsidRPr="00A47C01" w:rsidRDefault="00A47C01" w:rsidP="00A47C01">
      <w:pPr>
        <w:pStyle w:val="Texto"/>
        <w:spacing w:after="0" w:line="240" w:lineRule="auto"/>
        <w:rPr>
          <w:rFonts w:ascii="ITC Avant Garde Std Bk" w:hAnsi="ITC Avant Garde Std Bk"/>
          <w:b/>
          <w:sz w:val="20"/>
          <w:lang w:val="es-MX"/>
        </w:rPr>
      </w:pPr>
    </w:p>
    <w:p w14:paraId="450F486F"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 xml:space="preserve">Vigésimo Quinto. </w:t>
      </w:r>
      <w:r w:rsidRPr="00A47C01">
        <w:rPr>
          <w:rFonts w:ascii="ITC Avant Garde Std Bk" w:hAnsi="ITC Avant Garde Std Bk"/>
          <w:color w:val="767171"/>
          <w:sz w:val="20"/>
          <w:lang w:val="es-MX"/>
        </w:rPr>
        <w:t>El Instituto Nacional Electoral, a partir de la entrada en vigor del presente Decreto, realizará un nuevo cálculo y revisión integral de los tabuladores salariales de su personal y de los organismos públicos locales, para ser aplicados dentro de los 180 días siguientes a la fecha referida, con el fin de adecuar las remuneraciones a los topes establecidos en el artículo 127 constitucional. En ningún caso, se considerará que el personal de Instituto Nacional Electoral y organismos públicos locales realizan un trabajo especializado o técnico calificado que justifique una excepción al límite establecido en la fracción II del párrafo segundo de la disposición constitucional señalada.]</w:t>
      </w:r>
    </w:p>
    <w:p w14:paraId="765AAC67" w14:textId="77777777" w:rsidR="00A47C01" w:rsidRPr="00A47C01" w:rsidRDefault="00A47C01" w:rsidP="00A47C01">
      <w:pPr>
        <w:pStyle w:val="Texto"/>
        <w:spacing w:after="0" w:line="240" w:lineRule="auto"/>
        <w:rPr>
          <w:rFonts w:ascii="ITC Avant Garde Std Bk" w:hAnsi="ITC Avant Garde Std Bk"/>
          <w:b/>
          <w:sz w:val="20"/>
          <w:lang w:val="es-MX"/>
        </w:rPr>
      </w:pPr>
    </w:p>
    <w:p w14:paraId="0F94E2B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Sexto.</w:t>
      </w:r>
      <w:r w:rsidRPr="00A47C01">
        <w:rPr>
          <w:rFonts w:ascii="ITC Avant Garde Std Bk" w:hAnsi="ITC Avant Garde Std Bk"/>
          <w:color w:val="767171"/>
          <w:sz w:val="20"/>
          <w:lang w:val="es-MX"/>
        </w:rPr>
        <w:t xml:space="preserve"> El Consejo General del Instituto Nacional Electoral, a propuesta de la Dirección Ejecutiva de Administración, deberá emitir lineamientos que regulen las funciones de su personal de la rama administrativa, conforme a las disposiciones contenidas en el presente Decreto.]</w:t>
      </w:r>
    </w:p>
    <w:p w14:paraId="5DC9F3D2" w14:textId="77777777" w:rsidR="00A47C01" w:rsidRPr="00A47C01" w:rsidRDefault="00A47C01" w:rsidP="00A47C01">
      <w:pPr>
        <w:pStyle w:val="Texto"/>
        <w:spacing w:after="0" w:line="240" w:lineRule="auto"/>
        <w:rPr>
          <w:rFonts w:ascii="ITC Avant Garde Std Bk" w:hAnsi="ITC Avant Garde Std Bk"/>
          <w:b/>
          <w:sz w:val="20"/>
          <w:lang w:val="es-MX"/>
        </w:rPr>
      </w:pPr>
    </w:p>
    <w:p w14:paraId="279BB6BA"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Séptimo.</w:t>
      </w:r>
      <w:r w:rsidRPr="00A47C01">
        <w:rPr>
          <w:rFonts w:ascii="ITC Avant Garde Std Bk" w:hAnsi="ITC Avant Garde Std Bk"/>
          <w:color w:val="767171"/>
          <w:sz w:val="20"/>
          <w:lang w:val="es-MX"/>
        </w:rPr>
        <w:t xml:space="preserve"> La Comisión de Administración y el Pleno de la Sala Superior emitirán los acuerdos necesarios para garantizar que la entrada en vigor del presente Decreto se realice con pleno respeto a los derechos laborales de las personas trabajadoras que se encuentren adscritas bajo cualquier régimen laboral.]</w:t>
      </w:r>
    </w:p>
    <w:p w14:paraId="1BBDC594" w14:textId="77777777" w:rsidR="00A47C01" w:rsidRPr="00A47C01" w:rsidRDefault="00A47C01" w:rsidP="00A47C01">
      <w:pPr>
        <w:pStyle w:val="Texto"/>
        <w:spacing w:after="0" w:line="240" w:lineRule="auto"/>
        <w:rPr>
          <w:rFonts w:ascii="ITC Avant Garde Std Bk" w:hAnsi="ITC Avant Garde Std Bk"/>
          <w:b/>
          <w:sz w:val="20"/>
          <w:lang w:val="es-MX"/>
        </w:rPr>
      </w:pPr>
    </w:p>
    <w:p w14:paraId="5A518798"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Octavo.</w:t>
      </w:r>
      <w:r w:rsidRPr="00A47C01">
        <w:rPr>
          <w:rFonts w:ascii="ITC Avant Garde Std Bk" w:hAnsi="ITC Avant Garde Std Bk"/>
          <w:color w:val="767171"/>
          <w:sz w:val="20"/>
          <w:lang w:val="es-MX"/>
        </w:rPr>
        <w:t xml:space="preserve"> Las normas establecidas en los artículos 11 bis, párrafo 1, de la Ley General de instituciones y Procedimientos Electorales y 44, párrafo 2, de la Ley General de Partidos Políticos serán vigentes, en tanto no se homogenicen las fechas de elección de las personas titulares de los poderes ejecutivos de las entidades federativas para garantizar que la elección paritaria de dichos ejecutivos en una sola circunscripción.]</w:t>
      </w:r>
    </w:p>
    <w:p w14:paraId="04CBC157" w14:textId="77777777" w:rsidR="00A47C01" w:rsidRPr="00A47C01" w:rsidRDefault="00A47C01" w:rsidP="00A47C01">
      <w:pPr>
        <w:pStyle w:val="Texto"/>
        <w:spacing w:after="0" w:line="240" w:lineRule="auto"/>
        <w:rPr>
          <w:rFonts w:ascii="ITC Avant Garde Std Bk" w:hAnsi="ITC Avant Garde Std Bk"/>
          <w:b/>
          <w:sz w:val="20"/>
          <w:lang w:val="es-MX"/>
        </w:rPr>
      </w:pPr>
    </w:p>
    <w:p w14:paraId="17C4E865"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Vigésimo Noveno.</w:t>
      </w:r>
      <w:r w:rsidRPr="00A47C01">
        <w:rPr>
          <w:rFonts w:ascii="ITC Avant Garde Std Bk" w:hAnsi="ITC Avant Garde Std Bk"/>
          <w:color w:val="767171"/>
          <w:sz w:val="20"/>
          <w:lang w:val="es-MX"/>
        </w:rPr>
        <w:t xml:space="preserve"> Se abrogan todos los acuerdos o resoluciones emitidos por la autoridad electoral que vulneren el derecho a la libertad de expresión o al libre ejercicio periodístico.]</w:t>
      </w:r>
    </w:p>
    <w:p w14:paraId="78143099" w14:textId="77777777" w:rsidR="00A47C01" w:rsidRPr="00A47C01" w:rsidRDefault="00A47C01" w:rsidP="00A47C01">
      <w:pPr>
        <w:pStyle w:val="Texto"/>
        <w:spacing w:after="0" w:line="240" w:lineRule="auto"/>
        <w:rPr>
          <w:rFonts w:ascii="ITC Avant Garde Std Bk" w:hAnsi="ITC Avant Garde Std Bk"/>
          <w:b/>
          <w:sz w:val="20"/>
          <w:lang w:val="es-MX"/>
        </w:rPr>
      </w:pPr>
    </w:p>
    <w:p w14:paraId="3999497B"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Trigésimo.</w:t>
      </w:r>
      <w:r w:rsidRPr="00A47C01">
        <w:rPr>
          <w:rFonts w:ascii="ITC Avant Garde Std Bk" w:hAnsi="ITC Avant Garde Std Bk"/>
          <w:color w:val="767171"/>
          <w:sz w:val="20"/>
          <w:lang w:val="es-MX"/>
        </w:rPr>
        <w:t xml:space="preserve"> Para efectos de lo dispuesto en el numeral 1 del artículo 11 Bis de la Ley General de Instituciones y Procedimientos Electorales, se computará el inicio del ciclo de las postulaciones a las gubernaturas y jefatura de gobierno de las entidades federativas a partir de la elección de 2024.]</w:t>
      </w:r>
    </w:p>
    <w:p w14:paraId="48A4BCBD" w14:textId="77777777" w:rsidR="00A47C01" w:rsidRPr="00A47C01" w:rsidRDefault="00A47C01" w:rsidP="00A47C01">
      <w:pPr>
        <w:pStyle w:val="Texto"/>
        <w:spacing w:after="0" w:line="240" w:lineRule="auto"/>
        <w:rPr>
          <w:rFonts w:ascii="ITC Avant Garde Std Bk" w:hAnsi="ITC Avant Garde Std Bk"/>
          <w:b/>
          <w:sz w:val="20"/>
          <w:lang w:val="es-MX"/>
        </w:rPr>
      </w:pPr>
    </w:p>
    <w:p w14:paraId="72E97C51" w14:textId="77777777" w:rsidR="00A47C01" w:rsidRPr="00A47C01" w:rsidRDefault="00A47C01" w:rsidP="00A47C01">
      <w:pPr>
        <w:pStyle w:val="Texto"/>
        <w:spacing w:after="0" w:line="240" w:lineRule="auto"/>
        <w:rPr>
          <w:rFonts w:ascii="ITC Avant Garde Std Bk" w:hAnsi="ITC Avant Garde Std Bk"/>
          <w:color w:val="767171"/>
          <w:sz w:val="20"/>
          <w:lang w:val="es-MX"/>
        </w:rPr>
      </w:pPr>
      <w:r w:rsidRPr="00A47C01">
        <w:rPr>
          <w:rFonts w:ascii="ITC Avant Garde Std Bk" w:hAnsi="ITC Avant Garde Std Bk"/>
          <w:color w:val="767171"/>
          <w:sz w:val="20"/>
          <w:lang w:val="es-MX"/>
        </w:rPr>
        <w:t>[</w:t>
      </w:r>
      <w:r w:rsidRPr="00A47C01">
        <w:rPr>
          <w:rFonts w:ascii="ITC Avant Garde Std Bk" w:hAnsi="ITC Avant Garde Std Bk"/>
          <w:b/>
          <w:color w:val="767171"/>
          <w:sz w:val="20"/>
          <w:lang w:val="es-MX"/>
        </w:rPr>
        <w:t>Ciudad de México, a 22 de febrero de 2023</w:t>
      </w:r>
      <w:r w:rsidRPr="00A47C01">
        <w:rPr>
          <w:rFonts w:ascii="ITC Avant Garde Std Bk" w:hAnsi="ITC Avant Garde Std Bk"/>
          <w:color w:val="767171"/>
          <w:sz w:val="20"/>
          <w:lang w:val="es-MX"/>
        </w:rPr>
        <w:t xml:space="preserve">.- Dip. </w:t>
      </w:r>
      <w:r w:rsidRPr="00A47C01">
        <w:rPr>
          <w:rFonts w:ascii="ITC Avant Garde Std Bk" w:hAnsi="ITC Avant Garde Std Bk"/>
          <w:b/>
          <w:color w:val="767171"/>
          <w:sz w:val="20"/>
          <w:lang w:val="es-MX"/>
        </w:rPr>
        <w:t>Santiago Creel Miranda</w:t>
      </w:r>
      <w:r w:rsidRPr="00A47C01">
        <w:rPr>
          <w:rFonts w:ascii="ITC Avant Garde Std Bk" w:hAnsi="ITC Avant Garde Std Bk"/>
          <w:color w:val="767171"/>
          <w:sz w:val="20"/>
          <w:lang w:val="es-MX"/>
        </w:rPr>
        <w:t xml:space="preserve">, Presidente.- Sen. </w:t>
      </w:r>
      <w:r w:rsidRPr="00A47C01">
        <w:rPr>
          <w:rFonts w:ascii="ITC Avant Garde Std Bk" w:hAnsi="ITC Avant Garde Std Bk"/>
          <w:b/>
          <w:color w:val="767171"/>
          <w:sz w:val="20"/>
          <w:lang w:val="es-MX"/>
        </w:rPr>
        <w:t>Alejandro Armenta Mier</w:t>
      </w:r>
      <w:r w:rsidRPr="00A47C01">
        <w:rPr>
          <w:rFonts w:ascii="ITC Avant Garde Std Bk" w:hAnsi="ITC Avant Garde Std Bk"/>
          <w:color w:val="767171"/>
          <w:sz w:val="20"/>
          <w:lang w:val="es-MX"/>
        </w:rPr>
        <w:t xml:space="preserve">, Presidente.- Dip. </w:t>
      </w:r>
      <w:r w:rsidRPr="00A47C01">
        <w:rPr>
          <w:rFonts w:ascii="ITC Avant Garde Std Bk" w:hAnsi="ITC Avant Garde Std Bk"/>
          <w:b/>
          <w:color w:val="767171"/>
          <w:sz w:val="20"/>
          <w:lang w:val="es-MX"/>
        </w:rPr>
        <w:t>Brenda Espinoza Lopez</w:t>
      </w:r>
      <w:r w:rsidRPr="00A47C01">
        <w:rPr>
          <w:rFonts w:ascii="ITC Avant Garde Std Bk" w:hAnsi="ITC Avant Garde Std Bk"/>
          <w:color w:val="767171"/>
          <w:sz w:val="20"/>
          <w:lang w:val="es-MX"/>
        </w:rPr>
        <w:t xml:space="preserve">, Secretaria.- Sen. </w:t>
      </w:r>
      <w:r w:rsidRPr="00A47C01">
        <w:rPr>
          <w:rFonts w:ascii="ITC Avant Garde Std Bk" w:hAnsi="ITC Avant Garde Std Bk"/>
          <w:b/>
          <w:color w:val="767171"/>
          <w:sz w:val="20"/>
          <w:lang w:val="es-MX"/>
        </w:rPr>
        <w:t>Verónica Noemí Camino Farjat</w:t>
      </w:r>
      <w:r w:rsidRPr="00A47C01">
        <w:rPr>
          <w:rFonts w:ascii="ITC Avant Garde Std Bk" w:hAnsi="ITC Avant Garde Std Bk"/>
          <w:color w:val="767171"/>
          <w:sz w:val="20"/>
          <w:lang w:val="es-MX"/>
        </w:rPr>
        <w:t>, Secretaria.- Rúbricas.</w:t>
      </w:r>
      <w:r w:rsidRPr="00A47C01">
        <w:rPr>
          <w:rFonts w:ascii="ITC Avant Garde Std Bk" w:hAnsi="ITC Avant Garde Std Bk"/>
          <w:b/>
          <w:color w:val="767171"/>
          <w:sz w:val="20"/>
        </w:rPr>
        <w:t>"</w:t>
      </w:r>
      <w:r w:rsidRPr="00A47C01">
        <w:rPr>
          <w:rFonts w:ascii="ITC Avant Garde Std Bk" w:hAnsi="ITC Avant Garde Std Bk"/>
          <w:color w:val="767171"/>
          <w:sz w:val="20"/>
        </w:rPr>
        <w:t>]</w:t>
      </w:r>
    </w:p>
    <w:p w14:paraId="02533195" w14:textId="77777777" w:rsidR="00A47C01" w:rsidRPr="00A47C01" w:rsidRDefault="00A47C01" w:rsidP="00A47C01">
      <w:pPr>
        <w:pStyle w:val="Texto"/>
        <w:spacing w:after="0" w:line="240" w:lineRule="auto"/>
        <w:rPr>
          <w:rFonts w:ascii="ITC Avant Garde Std Bk" w:hAnsi="ITC Avant Garde Std Bk"/>
          <w:sz w:val="20"/>
          <w:lang w:val="es-MX"/>
        </w:rPr>
      </w:pPr>
    </w:p>
    <w:p w14:paraId="4CA1C1DF" w14:textId="77777777" w:rsidR="00A47C01" w:rsidRPr="00A47C01" w:rsidRDefault="00A47C01" w:rsidP="00A47C01">
      <w:pPr>
        <w:pStyle w:val="Texto"/>
        <w:spacing w:after="0" w:line="240" w:lineRule="auto"/>
        <w:rPr>
          <w:rFonts w:ascii="ITC Avant Garde Std Bk" w:hAnsi="ITC Avant Garde Std Bk"/>
          <w:color w:val="767171"/>
          <w:sz w:val="20"/>
        </w:rPr>
      </w:pPr>
      <w:r w:rsidRPr="00A47C01">
        <w:rPr>
          <w:rFonts w:ascii="ITC Avant Garde Std Bk" w:hAnsi="ITC Avant Garde Std Bk"/>
          <w:color w:val="767171"/>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 de marzo de 2023.- </w:t>
      </w:r>
      <w:r w:rsidRPr="00A47C01">
        <w:rPr>
          <w:rFonts w:ascii="ITC Avant Garde Std Bk" w:hAnsi="ITC Avant Garde Std Bk"/>
          <w:b/>
          <w:color w:val="767171"/>
          <w:sz w:val="20"/>
          <w:lang w:val="es-MX" w:eastAsia="es-MX"/>
        </w:rPr>
        <w:t>Andrés Manuel López Obrador</w:t>
      </w:r>
      <w:r w:rsidRPr="00A47C01">
        <w:rPr>
          <w:rFonts w:ascii="ITC Avant Garde Std Bk" w:hAnsi="ITC Avant Garde Std Bk"/>
          <w:color w:val="767171"/>
          <w:sz w:val="20"/>
        </w:rPr>
        <w:t xml:space="preserve">.- Rúbrica.- El Secretario de Gobernación, Lic. </w:t>
      </w:r>
      <w:r w:rsidRPr="00A47C01">
        <w:rPr>
          <w:rFonts w:ascii="ITC Avant Garde Std Bk" w:hAnsi="ITC Avant Garde Std Bk"/>
          <w:b/>
          <w:color w:val="767171"/>
          <w:sz w:val="20"/>
        </w:rPr>
        <w:t>Adán Augusto López Hernández</w:t>
      </w:r>
      <w:r w:rsidRPr="00A47C01">
        <w:rPr>
          <w:rFonts w:ascii="ITC Avant Garde Std Bk" w:hAnsi="ITC Avant Garde Std Bk"/>
          <w:color w:val="767171"/>
          <w:sz w:val="20"/>
        </w:rPr>
        <w:t>.- Rúbrica.]</w:t>
      </w:r>
    </w:p>
    <w:p w14:paraId="74977050" w14:textId="77777777" w:rsidR="00A47C01" w:rsidRPr="00A47C01" w:rsidRDefault="00A47C01" w:rsidP="00A47C01">
      <w:pPr>
        <w:pStyle w:val="Texto"/>
        <w:spacing w:after="0" w:line="240" w:lineRule="auto"/>
        <w:ind w:firstLine="0"/>
        <w:rPr>
          <w:rFonts w:ascii="ITC Avant Garde Std Bk" w:hAnsi="ITC Avant Garde Std Bk"/>
          <w:b/>
          <w:bCs/>
          <w:sz w:val="22"/>
          <w:szCs w:val="22"/>
          <w:lang w:val="es-MX" w:eastAsia="es-MX"/>
        </w:rPr>
      </w:pPr>
      <w:r w:rsidRPr="00A47C01">
        <w:rPr>
          <w:rFonts w:ascii="ITC Avant Garde Std Bk" w:hAnsi="ITC Avant Garde Std Bk"/>
          <w:sz w:val="20"/>
          <w:lang w:val="es-MX"/>
        </w:rPr>
        <w:br w:type="page"/>
      </w:r>
      <w:r w:rsidRPr="00A47C01">
        <w:rPr>
          <w:rFonts w:ascii="ITC Avant Garde Std Bk" w:hAnsi="ITC Avant Garde Std Bk"/>
          <w:b/>
          <w:bCs/>
          <w:sz w:val="22"/>
          <w:szCs w:val="22"/>
          <w:lang w:val="es-MX" w:eastAsia="es-MX"/>
        </w:rPr>
        <w:t>PUNTOS RESOLUTIVOS de la sentencia dictada por el Tribunal Pleno de la Suprema Corte de Justicia de la Nación en la Acción de Inconstitucionalidad 71/2023 y sus acumuladas 75/2023, 89/2023, 90/2023, 91/2023, 92/2023 y 93/2023, promovidas por los Partidos Políticos Movimiento Ciudadano, de la Revolución Democrática y Acción Nacional, diversos diputados y senadores del Congreso de la Unión, el Partido Político Revolucionario Institucional y el Instituto Nacional de Transparencia, Acceso a la Información y Protección de Datos Personales.</w:t>
      </w:r>
    </w:p>
    <w:p w14:paraId="70BC97E8" w14:textId="77777777" w:rsidR="00A47C01" w:rsidRPr="00A47C01" w:rsidRDefault="00A47C01" w:rsidP="00A47C01">
      <w:pPr>
        <w:rPr>
          <w:rFonts w:cs="Arial"/>
          <w:szCs w:val="20"/>
        </w:rPr>
      </w:pPr>
    </w:p>
    <w:p w14:paraId="0E1CA063" w14:textId="77777777" w:rsidR="00A47C01" w:rsidRPr="00A47C01" w:rsidRDefault="00A47C01" w:rsidP="00A47C01">
      <w:pPr>
        <w:jc w:val="center"/>
        <w:rPr>
          <w:rFonts w:cs="Arial"/>
          <w:sz w:val="16"/>
          <w:szCs w:val="16"/>
        </w:rPr>
      </w:pPr>
      <w:r w:rsidRPr="00A47C01">
        <w:rPr>
          <w:rFonts w:cs="Arial"/>
          <w:sz w:val="16"/>
          <w:szCs w:val="16"/>
        </w:rPr>
        <w:t>Notificados al Congreso de la Unión para efectos legales el 23 de junio de 2023</w:t>
      </w:r>
    </w:p>
    <w:p w14:paraId="7B41A83D" w14:textId="77777777" w:rsidR="00A47C01" w:rsidRPr="00A47C01" w:rsidRDefault="00A47C01" w:rsidP="00A47C01">
      <w:pPr>
        <w:snapToGrid w:val="0"/>
        <w:rPr>
          <w:rFonts w:eastAsia="Calibri" w:cs="Arial"/>
          <w:szCs w:val="20"/>
        </w:rPr>
      </w:pPr>
    </w:p>
    <w:p w14:paraId="20E027CB" w14:textId="77777777" w:rsidR="00A47C01" w:rsidRPr="00A47C01" w:rsidRDefault="00A47C01" w:rsidP="00A47C01">
      <w:pPr>
        <w:autoSpaceDE w:val="0"/>
        <w:autoSpaceDN w:val="0"/>
        <w:adjustRightInd w:val="0"/>
        <w:rPr>
          <w:rFonts w:cs="Arial"/>
          <w:szCs w:val="20"/>
        </w:rPr>
      </w:pPr>
      <w:r w:rsidRPr="00A47C01">
        <w:rPr>
          <w:rFonts w:cs="Arial"/>
          <w:bCs/>
          <w:szCs w:val="20"/>
        </w:rPr>
        <w:t>Al margen un sello con el Escudo Nacional, que dice: Poder Judicial de la Federación.- Suprema Corte de Justicia de la Nación.</w:t>
      </w:r>
    </w:p>
    <w:p w14:paraId="5263657F" w14:textId="77777777" w:rsidR="00A47C01" w:rsidRPr="00A47C01" w:rsidRDefault="00A47C01" w:rsidP="00A47C01">
      <w:pPr>
        <w:autoSpaceDE w:val="0"/>
        <w:autoSpaceDN w:val="0"/>
        <w:adjustRightInd w:val="0"/>
        <w:rPr>
          <w:rFonts w:cs="Arial"/>
          <w:bCs/>
          <w:szCs w:val="20"/>
        </w:rPr>
      </w:pPr>
    </w:p>
    <w:p w14:paraId="4A398F4E" w14:textId="77777777" w:rsidR="00A47C01" w:rsidRPr="00A47C01" w:rsidRDefault="00A47C01" w:rsidP="00A47C01">
      <w:pPr>
        <w:autoSpaceDE w:val="0"/>
        <w:autoSpaceDN w:val="0"/>
        <w:adjustRightInd w:val="0"/>
        <w:ind w:left="4248"/>
        <w:jc w:val="right"/>
        <w:rPr>
          <w:rFonts w:cs="Arial"/>
          <w:b/>
          <w:szCs w:val="20"/>
        </w:rPr>
      </w:pPr>
      <w:r w:rsidRPr="00A47C01">
        <w:rPr>
          <w:rFonts w:cs="Arial"/>
          <w:b/>
          <w:szCs w:val="20"/>
        </w:rPr>
        <w:t>SECRETARÍA GENERAL DE ACUERDOS</w:t>
      </w:r>
    </w:p>
    <w:p w14:paraId="1D3B78D5" w14:textId="77777777" w:rsidR="00A47C01" w:rsidRPr="00A47C01" w:rsidRDefault="00A47C01" w:rsidP="00A47C01">
      <w:pPr>
        <w:autoSpaceDE w:val="0"/>
        <w:autoSpaceDN w:val="0"/>
        <w:adjustRightInd w:val="0"/>
        <w:ind w:left="4248"/>
        <w:jc w:val="right"/>
        <w:rPr>
          <w:rFonts w:cs="Arial"/>
          <w:b/>
          <w:szCs w:val="20"/>
        </w:rPr>
      </w:pPr>
      <w:r w:rsidRPr="00A47C01">
        <w:rPr>
          <w:rFonts w:cs="Arial"/>
          <w:b/>
          <w:szCs w:val="20"/>
        </w:rPr>
        <w:t>OFICIO NÚM. SGA/MOKM/252/2023</w:t>
      </w:r>
    </w:p>
    <w:p w14:paraId="0D974086" w14:textId="77777777" w:rsidR="00A47C01" w:rsidRPr="00A47C01" w:rsidRDefault="00A47C01" w:rsidP="00A47C01">
      <w:pPr>
        <w:autoSpaceDE w:val="0"/>
        <w:autoSpaceDN w:val="0"/>
        <w:adjustRightInd w:val="0"/>
        <w:ind w:firstLine="289"/>
        <w:rPr>
          <w:rFonts w:cs="Arial"/>
          <w:b/>
          <w:bCs/>
          <w:szCs w:val="20"/>
        </w:rPr>
      </w:pPr>
    </w:p>
    <w:p w14:paraId="7E93108B"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SEÑOR LICENCIADO EDUARDO ARANDA MARTÍNEZ</w:t>
      </w:r>
    </w:p>
    <w:p w14:paraId="6AEEA9B7"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SECRETARIO DE LA SECCIÓN DE TRÁMITE DE</w:t>
      </w:r>
    </w:p>
    <w:p w14:paraId="60F1D02F"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CONTROVERSIAS CONSTITUCIONALES Y DE</w:t>
      </w:r>
    </w:p>
    <w:p w14:paraId="37CC7AE9"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ACCIONES DE INCONSTITUCIONALIDAD DE LA</w:t>
      </w:r>
    </w:p>
    <w:p w14:paraId="3A93FC56"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SUPREMA CORTE DE JUSTICIA DE LA NACIÓN</w:t>
      </w:r>
    </w:p>
    <w:p w14:paraId="5A4431DA" w14:textId="77777777" w:rsidR="00A47C01" w:rsidRPr="00A47C01" w:rsidRDefault="00A47C01" w:rsidP="00A47C01">
      <w:pPr>
        <w:autoSpaceDE w:val="0"/>
        <w:autoSpaceDN w:val="0"/>
        <w:adjustRightInd w:val="0"/>
        <w:ind w:firstLine="289"/>
        <w:rPr>
          <w:rFonts w:cs="Arial"/>
          <w:b/>
          <w:bCs/>
          <w:szCs w:val="20"/>
        </w:rPr>
      </w:pPr>
      <w:r w:rsidRPr="00A47C01">
        <w:rPr>
          <w:rFonts w:cs="Arial"/>
          <w:b/>
          <w:bCs/>
          <w:szCs w:val="20"/>
        </w:rPr>
        <w:t>P R E S E N T E</w:t>
      </w:r>
    </w:p>
    <w:p w14:paraId="05396465" w14:textId="77777777" w:rsidR="00A47C01" w:rsidRPr="00A47C01" w:rsidRDefault="00A47C01" w:rsidP="00A47C01">
      <w:pPr>
        <w:autoSpaceDE w:val="0"/>
        <w:autoSpaceDN w:val="0"/>
        <w:adjustRightInd w:val="0"/>
        <w:ind w:firstLine="289"/>
        <w:rPr>
          <w:rFonts w:cs="Arial"/>
          <w:bCs/>
          <w:szCs w:val="20"/>
        </w:rPr>
      </w:pPr>
    </w:p>
    <w:p w14:paraId="05CD3543" w14:textId="77777777" w:rsidR="00A47C01" w:rsidRPr="00A47C01" w:rsidRDefault="00A47C01" w:rsidP="00A47C01">
      <w:pPr>
        <w:autoSpaceDE w:val="0"/>
        <w:autoSpaceDN w:val="0"/>
        <w:adjustRightInd w:val="0"/>
        <w:ind w:firstLine="289"/>
        <w:rPr>
          <w:rFonts w:cs="Arial"/>
          <w:bCs/>
          <w:szCs w:val="20"/>
        </w:rPr>
      </w:pPr>
      <w:r w:rsidRPr="00A47C01">
        <w:rPr>
          <w:rFonts w:cs="Arial"/>
          <w:bCs/>
          <w:szCs w:val="20"/>
        </w:rPr>
        <w:t>El Tribunal Pleno, en su sesión celebrada el veintidós de junio de dos mil veintitrés, resolvió la acción de inconstitucionalidad 71/2023 y sus acumuladas 75/2023, 89/2023, 90/2023, 91/2023, 92/2023 y 93/2023, promovidas por los Partidos Políticos Movimiento Ciudadano, de la Revolución Democrática y Acción Nacional, diversos diputados y senadores del Congreso de la Unión, el Partido Político Revolucionario Institucional y el Instituto Nacional de Transparencia, Acceso a la Información y Protección de Datos Personales, en los términos siguientes:</w:t>
      </w:r>
    </w:p>
    <w:p w14:paraId="2C80F227" w14:textId="77777777" w:rsidR="00A47C01" w:rsidRPr="00A47C01" w:rsidRDefault="00A47C01" w:rsidP="00A47C01">
      <w:pPr>
        <w:ind w:firstLine="289"/>
        <w:rPr>
          <w:rFonts w:cs="Arial"/>
          <w:szCs w:val="20"/>
        </w:rPr>
      </w:pPr>
    </w:p>
    <w:p w14:paraId="69D69F74" w14:textId="77777777" w:rsidR="00A47C01" w:rsidRPr="00A47C01" w:rsidRDefault="00A47C01" w:rsidP="00A47C01">
      <w:pPr>
        <w:autoSpaceDE w:val="0"/>
        <w:autoSpaceDN w:val="0"/>
        <w:adjustRightInd w:val="0"/>
        <w:ind w:firstLine="289"/>
        <w:rPr>
          <w:rFonts w:cs="Arial"/>
          <w:b/>
          <w:bCs/>
          <w:i/>
          <w:szCs w:val="20"/>
        </w:rPr>
      </w:pPr>
      <w:r w:rsidRPr="00A47C01">
        <w:rPr>
          <w:rFonts w:cs="Arial"/>
          <w:b/>
          <w:bCs/>
          <w:i/>
          <w:szCs w:val="20"/>
        </w:rPr>
        <w:t>“PRIMERO. Es procedente y fundada la presente acción de inconstitucionalidad y sus acumuladas.</w:t>
      </w:r>
    </w:p>
    <w:p w14:paraId="69B00472" w14:textId="77777777" w:rsidR="00A47C01" w:rsidRPr="00A47C01" w:rsidRDefault="00A47C01" w:rsidP="00A47C01">
      <w:pPr>
        <w:ind w:firstLine="289"/>
        <w:rPr>
          <w:rFonts w:cs="Arial"/>
          <w:b/>
          <w:bCs/>
          <w:i/>
          <w:szCs w:val="20"/>
        </w:rPr>
      </w:pPr>
    </w:p>
    <w:p w14:paraId="20A78B6B" w14:textId="77777777" w:rsidR="00A47C01" w:rsidRPr="00A47C01" w:rsidRDefault="00A47C01" w:rsidP="00A47C01">
      <w:pPr>
        <w:autoSpaceDE w:val="0"/>
        <w:autoSpaceDN w:val="0"/>
        <w:adjustRightInd w:val="0"/>
        <w:ind w:firstLine="289"/>
        <w:rPr>
          <w:rFonts w:cs="Arial"/>
          <w:b/>
          <w:bCs/>
          <w:i/>
          <w:szCs w:val="20"/>
        </w:rPr>
      </w:pPr>
      <w:r w:rsidRPr="00A47C01">
        <w:rPr>
          <w:rFonts w:cs="Arial"/>
          <w:b/>
          <w:bCs/>
          <w:i/>
          <w:szCs w:val="20"/>
        </w:rPr>
        <w:t>SEGUNDO. Se declara la invalidez del DECRETO por el que se reforman, adicionan y derogan diversas disposiciones de la Ley General de Instituciones y Procedimientos Electorales, de la Ley General de Partidos Políticos, de la Ley Orgánica del Poder Judicial de la Federación y se expide la Ley General de los Medios de Impugnación en Materia Electoral, publicado en el Diario Oficial de la Federación el dos de marzo de dos mil veintitrés, la cual surtirá sus efectos a partir de la notificación de estos puntos resolutivos al Congreso de la Unión, de conformidad con los apartados VI y VII de esta decisión.</w:t>
      </w:r>
    </w:p>
    <w:p w14:paraId="569C40F7" w14:textId="77777777" w:rsidR="00A47C01" w:rsidRPr="00A47C01" w:rsidRDefault="00A47C01" w:rsidP="00A47C01">
      <w:pPr>
        <w:autoSpaceDE w:val="0"/>
        <w:autoSpaceDN w:val="0"/>
        <w:adjustRightInd w:val="0"/>
        <w:ind w:firstLine="289"/>
        <w:rPr>
          <w:rFonts w:cs="Arial"/>
          <w:b/>
          <w:bCs/>
          <w:i/>
          <w:szCs w:val="20"/>
        </w:rPr>
      </w:pPr>
    </w:p>
    <w:p w14:paraId="43752D4E" w14:textId="77777777" w:rsidR="00A47C01" w:rsidRPr="00A47C01" w:rsidRDefault="00A47C01" w:rsidP="00A47C01">
      <w:pPr>
        <w:autoSpaceDE w:val="0"/>
        <w:autoSpaceDN w:val="0"/>
        <w:adjustRightInd w:val="0"/>
        <w:ind w:firstLine="289"/>
        <w:rPr>
          <w:rFonts w:cs="Arial"/>
          <w:b/>
          <w:bCs/>
          <w:i/>
          <w:szCs w:val="20"/>
        </w:rPr>
      </w:pPr>
      <w:r w:rsidRPr="00A47C01">
        <w:rPr>
          <w:rFonts w:cs="Arial"/>
          <w:b/>
          <w:bCs/>
          <w:i/>
          <w:szCs w:val="20"/>
        </w:rPr>
        <w:t>TERCERO. Publíquese esta resolución en el Diario Oficial de la Federación, así como en el Semanario Judicial de la Federación y su Gaceta.”</w:t>
      </w:r>
    </w:p>
    <w:p w14:paraId="0157E08E" w14:textId="77777777" w:rsidR="00A47C01" w:rsidRPr="00A47C01" w:rsidRDefault="00A47C01" w:rsidP="00A47C01">
      <w:pPr>
        <w:autoSpaceDE w:val="0"/>
        <w:autoSpaceDN w:val="0"/>
        <w:adjustRightInd w:val="0"/>
        <w:ind w:firstLine="289"/>
        <w:rPr>
          <w:rFonts w:cs="Arial"/>
          <w:bCs/>
          <w:szCs w:val="20"/>
        </w:rPr>
      </w:pPr>
    </w:p>
    <w:p w14:paraId="234E6B8C" w14:textId="77777777" w:rsidR="00A47C01" w:rsidRPr="00A47C01" w:rsidRDefault="00A47C01" w:rsidP="00A47C01">
      <w:pPr>
        <w:autoSpaceDE w:val="0"/>
        <w:autoSpaceDN w:val="0"/>
        <w:adjustRightInd w:val="0"/>
        <w:ind w:firstLine="289"/>
        <w:rPr>
          <w:rFonts w:cs="Arial"/>
          <w:bCs/>
          <w:szCs w:val="20"/>
        </w:rPr>
      </w:pPr>
      <w:r w:rsidRPr="00A47C01">
        <w:rPr>
          <w:rFonts w:cs="Arial"/>
          <w:bCs/>
          <w:szCs w:val="20"/>
        </w:rPr>
        <w:t>Cabe señalar que el Tribunal Pleno determinó que la declaratoria de invalidez surtirá sus efectos a partir de la notificación de estos puntos resolutivos al Congreso de la Unión, por lo que le solicito que gire instrucciones para que, a la brevedad, se practique la citada notificación, inclusive al titular del Poder Ejecutivo Federal, al Instituto Nacional Electoral, al Tribunal Electoral del Poder Judicial de la Federación y a la Fiscalía General de la República.</w:t>
      </w:r>
    </w:p>
    <w:p w14:paraId="1280AA09" w14:textId="77777777" w:rsidR="00A47C01" w:rsidRPr="00A47C01" w:rsidRDefault="00A47C01" w:rsidP="00A47C01">
      <w:pPr>
        <w:autoSpaceDE w:val="0"/>
        <w:autoSpaceDN w:val="0"/>
        <w:adjustRightInd w:val="0"/>
        <w:ind w:firstLine="289"/>
        <w:rPr>
          <w:rFonts w:cs="Arial"/>
          <w:bCs/>
          <w:szCs w:val="20"/>
        </w:rPr>
      </w:pPr>
    </w:p>
    <w:p w14:paraId="6D07E7E2" w14:textId="77777777" w:rsidR="00A47C01" w:rsidRPr="00A47C01" w:rsidRDefault="00A47C01" w:rsidP="00A47C01">
      <w:pPr>
        <w:autoSpaceDE w:val="0"/>
        <w:autoSpaceDN w:val="0"/>
        <w:adjustRightInd w:val="0"/>
        <w:ind w:firstLine="289"/>
        <w:rPr>
          <w:rFonts w:cs="Arial"/>
          <w:bCs/>
          <w:szCs w:val="20"/>
        </w:rPr>
      </w:pPr>
      <w:r w:rsidRPr="00A47C01">
        <w:rPr>
          <w:rFonts w:cs="Arial"/>
          <w:bCs/>
          <w:szCs w:val="20"/>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6357ABAB" w14:textId="77777777" w:rsidR="00A47C01" w:rsidRPr="00A47C01" w:rsidRDefault="00A47C01" w:rsidP="00A47C01">
      <w:pPr>
        <w:autoSpaceDE w:val="0"/>
        <w:autoSpaceDN w:val="0"/>
        <w:adjustRightInd w:val="0"/>
        <w:ind w:firstLine="289"/>
        <w:rPr>
          <w:rFonts w:cs="Arial"/>
          <w:bCs/>
          <w:szCs w:val="20"/>
        </w:rPr>
      </w:pPr>
    </w:p>
    <w:p w14:paraId="3561AA32" w14:textId="77777777" w:rsidR="00A47C01" w:rsidRPr="00A47C01" w:rsidRDefault="00A47C01" w:rsidP="00A47C01">
      <w:pPr>
        <w:autoSpaceDE w:val="0"/>
        <w:autoSpaceDN w:val="0"/>
        <w:adjustRightInd w:val="0"/>
        <w:ind w:firstLine="289"/>
        <w:rPr>
          <w:rFonts w:cs="Arial"/>
          <w:bCs/>
          <w:szCs w:val="20"/>
        </w:rPr>
      </w:pPr>
      <w:r w:rsidRPr="00A47C01">
        <w:rPr>
          <w:rFonts w:cs="Arial"/>
          <w:bCs/>
          <w:szCs w:val="20"/>
        </w:rPr>
        <w:t>Atentamente</w:t>
      </w:r>
    </w:p>
    <w:p w14:paraId="7ECB094A" w14:textId="77777777" w:rsidR="00A47C01" w:rsidRPr="00A47C01" w:rsidRDefault="00A47C01" w:rsidP="00A47C01">
      <w:pPr>
        <w:autoSpaceDE w:val="0"/>
        <w:autoSpaceDN w:val="0"/>
        <w:adjustRightInd w:val="0"/>
        <w:ind w:firstLine="289"/>
        <w:rPr>
          <w:rFonts w:cs="Arial"/>
          <w:bCs/>
          <w:szCs w:val="20"/>
        </w:rPr>
      </w:pPr>
    </w:p>
    <w:p w14:paraId="4E3066E0" w14:textId="77777777" w:rsidR="00A47C01" w:rsidRPr="00A47C01" w:rsidRDefault="00A47C01" w:rsidP="00A47C01">
      <w:pPr>
        <w:autoSpaceDE w:val="0"/>
        <w:autoSpaceDN w:val="0"/>
        <w:adjustRightInd w:val="0"/>
        <w:ind w:firstLine="289"/>
        <w:rPr>
          <w:rFonts w:cs="Arial"/>
          <w:bCs/>
          <w:szCs w:val="20"/>
        </w:rPr>
      </w:pPr>
      <w:r w:rsidRPr="00A47C01">
        <w:rPr>
          <w:rFonts w:cs="Arial"/>
          <w:bCs/>
          <w:szCs w:val="20"/>
        </w:rPr>
        <w:t>Ciudad de México; 22 de junio de 2023</w:t>
      </w:r>
    </w:p>
    <w:p w14:paraId="31E7771E" w14:textId="77777777" w:rsidR="00A47C01" w:rsidRPr="00A47C01" w:rsidRDefault="00A47C01" w:rsidP="00A47C01">
      <w:pPr>
        <w:autoSpaceDE w:val="0"/>
        <w:autoSpaceDN w:val="0"/>
        <w:adjustRightInd w:val="0"/>
        <w:ind w:firstLine="289"/>
        <w:rPr>
          <w:rFonts w:cs="Arial"/>
          <w:bCs/>
          <w:szCs w:val="20"/>
        </w:rPr>
      </w:pPr>
    </w:p>
    <w:p w14:paraId="17D18847" w14:textId="77777777" w:rsidR="00A47C01" w:rsidRPr="00A47C01" w:rsidRDefault="00A47C01" w:rsidP="00A47C01">
      <w:pPr>
        <w:autoSpaceDE w:val="0"/>
        <w:autoSpaceDN w:val="0"/>
        <w:adjustRightInd w:val="0"/>
        <w:ind w:firstLine="289"/>
        <w:rPr>
          <w:rFonts w:cs="Arial"/>
          <w:bCs/>
          <w:szCs w:val="20"/>
        </w:rPr>
      </w:pPr>
      <w:r w:rsidRPr="00A47C01">
        <w:rPr>
          <w:rFonts w:cs="Arial"/>
          <w:b/>
          <w:bCs/>
          <w:szCs w:val="20"/>
        </w:rPr>
        <w:t>LICENCIADO RAFAEL COELLO CETINA.-</w:t>
      </w:r>
      <w:r w:rsidRPr="00A47C01">
        <w:rPr>
          <w:rFonts w:cs="Arial"/>
          <w:bCs/>
          <w:szCs w:val="20"/>
        </w:rPr>
        <w:t xml:space="preserve"> Rúbrica.</w:t>
      </w:r>
    </w:p>
    <w:p w14:paraId="5C65BF1E" w14:textId="77777777" w:rsidR="00A47C01" w:rsidRPr="00A47C01" w:rsidRDefault="00A47C01" w:rsidP="00A47C01">
      <w:pPr>
        <w:autoSpaceDE w:val="0"/>
        <w:autoSpaceDN w:val="0"/>
        <w:adjustRightInd w:val="0"/>
        <w:ind w:firstLine="289"/>
        <w:rPr>
          <w:rFonts w:cs="Arial"/>
          <w:bCs/>
          <w:szCs w:val="20"/>
        </w:rPr>
      </w:pPr>
    </w:p>
    <w:p w14:paraId="4661CBFF" w14:textId="77777777" w:rsidR="00A47C01" w:rsidRPr="00A47C01" w:rsidRDefault="00A47C01" w:rsidP="00A47C01">
      <w:pPr>
        <w:autoSpaceDE w:val="0"/>
        <w:autoSpaceDN w:val="0"/>
        <w:adjustRightInd w:val="0"/>
        <w:rPr>
          <w:rFonts w:cs="Arial"/>
          <w:bCs/>
          <w:i/>
          <w:szCs w:val="20"/>
        </w:rPr>
      </w:pPr>
      <w:r w:rsidRPr="00A47C01">
        <w:rPr>
          <w:rFonts w:cs="Arial"/>
          <w:bCs/>
          <w:i/>
          <w:szCs w:val="20"/>
        </w:rPr>
        <w:t>Notificados los puntos resolutivos a la Cámara de Diputados del H. Congreso de la Unión el viernes 23 de junio de 2023 a las 13:00 hrs.- Dirección General de Asuntos Jurídicos.- Sello de Recibido.</w:t>
      </w:r>
    </w:p>
    <w:p w14:paraId="30DBD745" w14:textId="77777777" w:rsidR="00A47C01" w:rsidRPr="00A47C01" w:rsidRDefault="00A47C01" w:rsidP="00A47C01">
      <w:pPr>
        <w:rPr>
          <w:rFonts w:cs="Arial"/>
          <w:b/>
          <w:bCs/>
          <w:sz w:val="22"/>
        </w:rPr>
      </w:pPr>
      <w:r w:rsidRPr="00A47C01">
        <w:rPr>
          <w:rFonts w:cs="Arial"/>
          <w:bCs/>
          <w:szCs w:val="20"/>
        </w:rPr>
        <w:br w:type="page"/>
      </w:r>
      <w:r w:rsidRPr="00A47C01">
        <w:rPr>
          <w:rFonts w:cs="Arial"/>
          <w:b/>
          <w:sz w:val="22"/>
        </w:rPr>
        <w:t>SENTENCIA dictada por el Tribunal Pleno de la Suprema Corte de Justicia de la Nación en la Acción de Inconstitucionalidad 71/2023 y sus acumuladas 75/2023, 89/2023, 90/2023, 91/2023, 92/2023 y 93/2023, así como los Votos Particular de la señora Ministra Loretta Ortiz Ahlf, Concurrentes de las señoras Ministras Ana Margarita Ríos Farjat y Presidenta Norma Lucía Piña Hernández, y Concurrente y Particular del señor Ministro Arturo Zaldívar Lelo de Larrea</w:t>
      </w:r>
      <w:r w:rsidRPr="00A47C01">
        <w:rPr>
          <w:rFonts w:cs="Arial"/>
          <w:b/>
          <w:bCs/>
          <w:sz w:val="22"/>
        </w:rPr>
        <w:t>.</w:t>
      </w:r>
    </w:p>
    <w:p w14:paraId="7CDE3F8A" w14:textId="77777777" w:rsidR="00A47C01" w:rsidRPr="00A47C01" w:rsidRDefault="00A47C01" w:rsidP="00A47C01">
      <w:pPr>
        <w:rPr>
          <w:rFonts w:cs="Arial"/>
          <w:szCs w:val="20"/>
        </w:rPr>
      </w:pPr>
    </w:p>
    <w:p w14:paraId="75388A4A" w14:textId="77777777" w:rsidR="00A47C01" w:rsidRPr="00A47C01" w:rsidRDefault="00A47C01" w:rsidP="00A47C01">
      <w:pPr>
        <w:tabs>
          <w:tab w:val="center" w:pos="4419"/>
          <w:tab w:val="right" w:pos="8838"/>
        </w:tabs>
        <w:jc w:val="center"/>
        <w:rPr>
          <w:rFonts w:cs="Arial"/>
          <w:szCs w:val="20"/>
        </w:rPr>
      </w:pPr>
      <w:r w:rsidRPr="00A47C01">
        <w:rPr>
          <w:rFonts w:cs="Arial"/>
          <w:sz w:val="16"/>
          <w:szCs w:val="16"/>
        </w:rPr>
        <w:t>Publicada en el Diario Oficial de la Federación el 24 de noviembre de 2023</w:t>
      </w:r>
    </w:p>
    <w:p w14:paraId="151E2E26" w14:textId="77777777" w:rsidR="00A47C01" w:rsidRPr="00A47C01" w:rsidRDefault="00A47C01" w:rsidP="00A47C01">
      <w:pPr>
        <w:rPr>
          <w:rFonts w:cs="Arial"/>
          <w:szCs w:val="20"/>
        </w:rPr>
      </w:pPr>
    </w:p>
    <w:p w14:paraId="41DD259F" w14:textId="77777777" w:rsidR="00A47C01" w:rsidRPr="00A47C01" w:rsidRDefault="00A47C01" w:rsidP="00A47C01">
      <w:pPr>
        <w:pStyle w:val="Titulo2"/>
        <w:pBdr>
          <w:top w:val="none" w:sz="0" w:space="0" w:color="auto"/>
        </w:pBdr>
        <w:spacing w:after="0"/>
        <w:rPr>
          <w:rFonts w:ascii="ITC Avant Garde Std Bk" w:hAnsi="ITC Avant Garde Std Bk"/>
          <w:sz w:val="20"/>
        </w:rPr>
      </w:pPr>
      <w:r w:rsidRPr="00A47C01">
        <w:rPr>
          <w:rFonts w:ascii="ITC Avant Garde Std Bk" w:hAnsi="ITC Avant Garde Std Bk"/>
          <w:sz w:val="20"/>
        </w:rPr>
        <w:t>Al margen un sello con el Escudo Nacional, que dice: Estados Unidos Mexicanos.- Suprema Corte de Justicia de la Nación.- Secretaría General de Acuerdos.</w:t>
      </w:r>
    </w:p>
    <w:p w14:paraId="5BF918FB" w14:textId="77777777" w:rsidR="00A47C01" w:rsidRPr="00A47C01" w:rsidRDefault="00A47C01" w:rsidP="00A47C01">
      <w:pPr>
        <w:pStyle w:val="Titulo2"/>
        <w:pBdr>
          <w:top w:val="none" w:sz="0" w:space="0" w:color="auto"/>
        </w:pBdr>
        <w:spacing w:after="0"/>
        <w:rPr>
          <w:rFonts w:ascii="ITC Avant Garde Std Bk" w:hAnsi="ITC Avant Garde Std Bk"/>
          <w:sz w:val="20"/>
        </w:rPr>
      </w:pPr>
    </w:p>
    <w:p w14:paraId="7E403550" w14:textId="77777777" w:rsidR="00A47C01" w:rsidRPr="00A47C01" w:rsidRDefault="00A47C01" w:rsidP="00A47C01">
      <w:pPr>
        <w:pStyle w:val="Texto"/>
        <w:spacing w:after="0" w:line="240" w:lineRule="auto"/>
        <w:ind w:left="3600" w:firstLine="0"/>
        <w:rPr>
          <w:rFonts w:ascii="ITC Avant Garde Std Bk" w:hAnsi="ITC Avant Garde Std Bk"/>
          <w:b/>
          <w:sz w:val="20"/>
        </w:rPr>
      </w:pPr>
      <w:r w:rsidRPr="00A47C01">
        <w:rPr>
          <w:rFonts w:ascii="ITC Avant Garde Std Bk" w:hAnsi="ITC Avant Garde Std Bk"/>
          <w:b/>
          <w:sz w:val="20"/>
        </w:rPr>
        <w:t>ACCIÓN DE INCONSTITUCIONALIDAD 71/2023 Y SUS ACUMULADAS 75/2023, 89/2023, 90/2023, 91/2023, 92/2023 y 93/2023</w:t>
      </w:r>
    </w:p>
    <w:p w14:paraId="004A3FFE" w14:textId="77777777" w:rsidR="00A47C01" w:rsidRPr="00A47C01" w:rsidRDefault="00A47C01" w:rsidP="00A47C01">
      <w:pPr>
        <w:pStyle w:val="Texto"/>
        <w:spacing w:after="0" w:line="240" w:lineRule="auto"/>
        <w:ind w:left="3600" w:firstLine="0"/>
        <w:rPr>
          <w:rFonts w:ascii="ITC Avant Garde Std Bk" w:hAnsi="ITC Avant Garde Std Bk"/>
          <w:b/>
          <w:sz w:val="20"/>
        </w:rPr>
      </w:pPr>
    </w:p>
    <w:p w14:paraId="3B85A58D" w14:textId="77777777" w:rsidR="00A47C01" w:rsidRPr="00A47C01" w:rsidRDefault="00A47C01" w:rsidP="00A47C01">
      <w:pPr>
        <w:pStyle w:val="Texto"/>
        <w:spacing w:after="0" w:line="240" w:lineRule="auto"/>
        <w:ind w:left="3600" w:firstLine="0"/>
        <w:rPr>
          <w:rFonts w:ascii="ITC Avant Garde Std Bk" w:hAnsi="ITC Avant Garde Std Bk"/>
          <w:b/>
          <w:sz w:val="20"/>
        </w:rPr>
      </w:pPr>
      <w:r w:rsidRPr="00A47C01">
        <w:rPr>
          <w:rFonts w:ascii="ITC Avant Garde Std Bk" w:hAnsi="ITC Avant Garde Std Bk"/>
          <w:b/>
          <w:sz w:val="20"/>
        </w:rPr>
        <w:t>PROMOVENTES: PARTIDO MOVIMIENTO CIUDADANO, PARTIDO DE LA REVOLUCIÓN DEMOCRÁTICA, PARTIDO ACCIÓN NACIONAL, DIPUTADOS Y SENADORES DEL CONGRESO DE LA UNIÓN, PARTIDO REVOLUCIONARIO INSTITUCIONAL E INSTITUTO NACIONAL DE TRANSPARENCIA, ACCESO A LA INFORMACIÓN Y PROTECCIÓN DE DATOS PERSONALES</w:t>
      </w:r>
    </w:p>
    <w:p w14:paraId="112CE77F" w14:textId="77777777" w:rsidR="00A47C01" w:rsidRPr="00A47C01" w:rsidRDefault="00A47C01" w:rsidP="00A47C01">
      <w:pPr>
        <w:pStyle w:val="Texto"/>
        <w:spacing w:after="0" w:line="240" w:lineRule="auto"/>
        <w:ind w:left="450" w:firstLine="0"/>
        <w:rPr>
          <w:rFonts w:ascii="ITC Avant Garde Std Bk" w:hAnsi="ITC Avant Garde Std Bk"/>
          <w:sz w:val="20"/>
        </w:rPr>
      </w:pPr>
    </w:p>
    <w:p w14:paraId="02B9A9C3" w14:textId="77777777" w:rsidR="00A47C01" w:rsidRPr="00A47C01" w:rsidRDefault="00A47C01" w:rsidP="00A47C01">
      <w:pPr>
        <w:pStyle w:val="Texto"/>
        <w:spacing w:after="0" w:line="240" w:lineRule="auto"/>
        <w:ind w:left="450" w:firstLine="0"/>
        <w:rPr>
          <w:rFonts w:ascii="ITC Avant Garde Std Bk" w:hAnsi="ITC Avant Garde Std Bk"/>
          <w:sz w:val="20"/>
        </w:rPr>
      </w:pPr>
      <w:r w:rsidRPr="00A47C01">
        <w:rPr>
          <w:rFonts w:ascii="ITC Avant Garde Std Bk" w:hAnsi="ITC Avant Garde Std Bk"/>
          <w:sz w:val="20"/>
        </w:rPr>
        <w:t>VISTO BUENO</w:t>
      </w:r>
    </w:p>
    <w:p w14:paraId="27B26147" w14:textId="77777777" w:rsidR="00A47C01" w:rsidRPr="00A47C01" w:rsidRDefault="00A47C01" w:rsidP="00A47C01">
      <w:pPr>
        <w:pStyle w:val="Texto"/>
        <w:spacing w:after="0" w:line="240" w:lineRule="auto"/>
        <w:ind w:left="450" w:firstLine="0"/>
        <w:rPr>
          <w:rFonts w:ascii="ITC Avant Garde Std Bk" w:hAnsi="ITC Avant Garde Std Bk"/>
          <w:sz w:val="20"/>
        </w:rPr>
      </w:pPr>
      <w:r w:rsidRPr="00A47C01">
        <w:rPr>
          <w:rFonts w:ascii="ITC Avant Garde Std Bk" w:hAnsi="ITC Avant Garde Std Bk"/>
          <w:sz w:val="20"/>
        </w:rPr>
        <w:t>SR. MINISTRO</w:t>
      </w:r>
    </w:p>
    <w:p w14:paraId="014AA68F" w14:textId="77777777" w:rsidR="00A47C01" w:rsidRPr="00A47C01" w:rsidRDefault="00A47C01" w:rsidP="00A47C01">
      <w:pPr>
        <w:pStyle w:val="Texto"/>
        <w:spacing w:after="0" w:line="240" w:lineRule="auto"/>
        <w:ind w:left="450" w:firstLine="0"/>
        <w:rPr>
          <w:rFonts w:ascii="ITC Avant Garde Std Bk" w:hAnsi="ITC Avant Garde Std Bk"/>
          <w:b/>
          <w:sz w:val="20"/>
        </w:rPr>
      </w:pPr>
      <w:r w:rsidRPr="00A47C01">
        <w:rPr>
          <w:rFonts w:ascii="ITC Avant Garde Std Bk" w:hAnsi="ITC Avant Garde Std Bk"/>
          <w:b/>
          <w:sz w:val="20"/>
        </w:rPr>
        <w:t>MINISTRO PONENTE: JAVIER LAYNEZ POTISEK</w:t>
      </w:r>
    </w:p>
    <w:p w14:paraId="27E46430" w14:textId="77777777" w:rsidR="00A47C01" w:rsidRPr="00A47C01" w:rsidRDefault="00A47C01" w:rsidP="00A47C01">
      <w:pPr>
        <w:pStyle w:val="Texto"/>
        <w:spacing w:after="0" w:line="240" w:lineRule="auto"/>
        <w:ind w:left="450" w:firstLine="0"/>
        <w:rPr>
          <w:rFonts w:ascii="ITC Avant Garde Std Bk" w:hAnsi="ITC Avant Garde Std Bk"/>
          <w:sz w:val="20"/>
        </w:rPr>
      </w:pPr>
    </w:p>
    <w:p w14:paraId="7FE44DAA" w14:textId="77777777" w:rsidR="00A47C01" w:rsidRPr="00A47C01" w:rsidRDefault="00A47C01" w:rsidP="00A47C01">
      <w:pPr>
        <w:pStyle w:val="Texto"/>
        <w:spacing w:after="0" w:line="240" w:lineRule="auto"/>
        <w:ind w:left="450" w:firstLine="0"/>
        <w:rPr>
          <w:rFonts w:ascii="ITC Avant Garde Std Bk" w:hAnsi="ITC Avant Garde Std Bk"/>
          <w:sz w:val="20"/>
        </w:rPr>
      </w:pPr>
      <w:r w:rsidRPr="00A47C01">
        <w:rPr>
          <w:rFonts w:ascii="ITC Avant Garde Std Bk" w:hAnsi="ITC Avant Garde Std Bk"/>
          <w:sz w:val="20"/>
        </w:rPr>
        <w:t>COTEJÓ</w:t>
      </w:r>
    </w:p>
    <w:p w14:paraId="7484825B" w14:textId="77777777" w:rsidR="00A47C01" w:rsidRPr="00A47C01" w:rsidRDefault="00A47C01" w:rsidP="00A47C01">
      <w:pPr>
        <w:pStyle w:val="Texto"/>
        <w:spacing w:after="0" w:line="240" w:lineRule="auto"/>
        <w:ind w:left="450" w:firstLine="0"/>
        <w:rPr>
          <w:rFonts w:ascii="ITC Avant Garde Std Bk" w:hAnsi="ITC Avant Garde Std Bk"/>
          <w:b/>
          <w:sz w:val="20"/>
        </w:rPr>
      </w:pPr>
      <w:r w:rsidRPr="00A47C01">
        <w:rPr>
          <w:rFonts w:ascii="ITC Avant Garde Std Bk" w:hAnsi="ITC Avant Garde Std Bk"/>
          <w:b/>
          <w:sz w:val="20"/>
        </w:rPr>
        <w:t>SECRETARIO: ALFREDO NARVÁEZ MEDÉCIGO</w:t>
      </w:r>
    </w:p>
    <w:p w14:paraId="1A89CE94" w14:textId="77777777" w:rsidR="00A47C01" w:rsidRPr="00A47C01" w:rsidRDefault="00A47C01" w:rsidP="00A47C01">
      <w:pPr>
        <w:pStyle w:val="Texto"/>
        <w:spacing w:after="0" w:line="240" w:lineRule="auto"/>
        <w:ind w:left="450" w:firstLine="0"/>
        <w:rPr>
          <w:rFonts w:ascii="ITC Avant Garde Std Bk" w:hAnsi="ITC Avant Garde Std Bk"/>
          <w:b/>
          <w:sz w:val="20"/>
        </w:rPr>
      </w:pPr>
    </w:p>
    <w:p w14:paraId="33C6BE70" w14:textId="77777777" w:rsidR="00A47C01" w:rsidRPr="00A47C01" w:rsidRDefault="00A47C01" w:rsidP="00A47C01">
      <w:pPr>
        <w:pStyle w:val="Texto"/>
        <w:spacing w:after="0" w:line="240" w:lineRule="auto"/>
        <w:ind w:left="450" w:firstLine="0"/>
        <w:rPr>
          <w:rFonts w:ascii="ITC Avant Garde Std Bk" w:hAnsi="ITC Avant Garde Std Bk"/>
          <w:b/>
          <w:sz w:val="20"/>
        </w:rPr>
      </w:pPr>
      <w:r w:rsidRPr="00A47C01">
        <w:rPr>
          <w:rFonts w:ascii="ITC Avant Garde Std Bk" w:hAnsi="ITC Avant Garde Std Bk"/>
          <w:b/>
          <w:sz w:val="20"/>
        </w:rPr>
        <w:t>COLABORARON: HÉCTOR ARMANDO SALINAS OLIVARES Y RAFAEL DE LEÓN DEL ÁNGEL</w:t>
      </w:r>
    </w:p>
    <w:p w14:paraId="6A848AC7" w14:textId="77777777" w:rsidR="00A47C01" w:rsidRPr="00A47C01" w:rsidRDefault="00A47C01" w:rsidP="00A47C01">
      <w:pPr>
        <w:pStyle w:val="Texto"/>
        <w:spacing w:after="0" w:line="240" w:lineRule="auto"/>
        <w:ind w:left="450" w:firstLine="0"/>
        <w:rPr>
          <w:rFonts w:ascii="ITC Avant Garde Std Bk" w:hAnsi="ITC Avant Garde Std Bk"/>
          <w:b/>
          <w:sz w:val="20"/>
        </w:rPr>
      </w:pPr>
    </w:p>
    <w:p w14:paraId="79CCE80E" w14:textId="77777777" w:rsidR="00A47C01" w:rsidRPr="00A47C01" w:rsidRDefault="00A47C01" w:rsidP="00A47C01">
      <w:pPr>
        <w:pStyle w:val="Texto"/>
        <w:spacing w:after="0" w:line="240" w:lineRule="auto"/>
        <w:ind w:left="450" w:firstLine="0"/>
        <w:rPr>
          <w:rFonts w:ascii="ITC Avant Garde Std Bk" w:hAnsi="ITC Avant Garde Std Bk"/>
          <w:sz w:val="20"/>
        </w:rPr>
      </w:pPr>
      <w:r w:rsidRPr="00A47C01">
        <w:rPr>
          <w:rFonts w:ascii="ITC Avant Garde Std Bk" w:hAnsi="ITC Avant Garde Std Bk"/>
          <w:sz w:val="20"/>
        </w:rPr>
        <w:t>Ciudad de México. El Tribunal Pleno de la Suprema Corte de Justicia de la Nación, en sesión correspondiente al veintidós de junio de dos mil veintitrés, emite la siguiente:</w:t>
      </w:r>
    </w:p>
    <w:p w14:paraId="44EF5347" w14:textId="77777777" w:rsidR="00A47C01" w:rsidRPr="00A47C01" w:rsidRDefault="00A47C01" w:rsidP="00A47C01">
      <w:pPr>
        <w:pStyle w:val="Texto"/>
        <w:spacing w:after="0" w:line="240" w:lineRule="auto"/>
        <w:ind w:left="450" w:firstLine="0"/>
        <w:rPr>
          <w:rFonts w:ascii="ITC Avant Garde Std Bk" w:hAnsi="ITC Avant Garde Std Bk"/>
          <w:sz w:val="20"/>
        </w:rPr>
      </w:pPr>
    </w:p>
    <w:p w14:paraId="2C5A9DBD" w14:textId="77777777" w:rsidR="00A47C01" w:rsidRPr="00A47C01" w:rsidRDefault="00A47C01" w:rsidP="00A47C01">
      <w:pPr>
        <w:pStyle w:val="ANOTACION"/>
        <w:spacing w:before="0" w:after="0" w:line="240" w:lineRule="auto"/>
        <w:rPr>
          <w:rFonts w:ascii="ITC Avant Garde Std Bk" w:hAnsi="ITC Avant Garde Std Bk" w:cs="Arial"/>
          <w:sz w:val="20"/>
        </w:rPr>
      </w:pPr>
      <w:r w:rsidRPr="00A47C01">
        <w:rPr>
          <w:rFonts w:ascii="ITC Avant Garde Std Bk" w:hAnsi="ITC Avant Garde Std Bk" w:cs="Arial"/>
          <w:sz w:val="20"/>
        </w:rPr>
        <w:t>SENTENCIA</w:t>
      </w:r>
    </w:p>
    <w:p w14:paraId="2B62386C" w14:textId="77777777" w:rsidR="00A47C01" w:rsidRPr="00A47C01" w:rsidRDefault="00A47C01" w:rsidP="00A47C01">
      <w:pPr>
        <w:pStyle w:val="Texto"/>
        <w:spacing w:after="0" w:line="240" w:lineRule="auto"/>
        <w:ind w:left="450" w:firstLine="0"/>
        <w:rPr>
          <w:rFonts w:ascii="ITC Avant Garde Std Bk" w:hAnsi="ITC Avant Garde Std Bk"/>
          <w:sz w:val="20"/>
        </w:rPr>
      </w:pPr>
    </w:p>
    <w:p w14:paraId="721B5C20" w14:textId="77777777" w:rsidR="00A47C01" w:rsidRPr="00A47C01" w:rsidRDefault="00A47C01" w:rsidP="00A47C01">
      <w:pPr>
        <w:pStyle w:val="Texto"/>
        <w:spacing w:after="0" w:line="240" w:lineRule="auto"/>
        <w:ind w:left="450" w:firstLine="0"/>
        <w:rPr>
          <w:rFonts w:ascii="ITC Avant Garde Std Bk" w:hAnsi="ITC Avant Garde Std Bk"/>
          <w:sz w:val="20"/>
        </w:rPr>
      </w:pPr>
      <w:r w:rsidRPr="00A47C01">
        <w:rPr>
          <w:rFonts w:ascii="ITC Avant Garde Std Bk" w:hAnsi="ITC Avant Garde Std Bk"/>
          <w:sz w:val="20"/>
        </w:rPr>
        <w:t>………</w:t>
      </w:r>
    </w:p>
    <w:p w14:paraId="1EAA301D" w14:textId="77777777" w:rsidR="00A47C01" w:rsidRPr="00A47C01" w:rsidRDefault="00A47C01" w:rsidP="00A47C01">
      <w:pPr>
        <w:pStyle w:val="Texto"/>
        <w:spacing w:after="0" w:line="240" w:lineRule="auto"/>
        <w:ind w:left="450" w:firstLine="0"/>
        <w:rPr>
          <w:rFonts w:ascii="ITC Avant Garde Std Bk" w:hAnsi="ITC Avant Garde Std Bk"/>
          <w:sz w:val="20"/>
        </w:rPr>
      </w:pPr>
    </w:p>
    <w:p w14:paraId="02047F03" w14:textId="77777777" w:rsidR="00A47C01" w:rsidRPr="00A47C01" w:rsidRDefault="00A47C01" w:rsidP="00A47C01">
      <w:pPr>
        <w:jc w:val="center"/>
        <w:rPr>
          <w:rFonts w:cs="Arial"/>
          <w:b/>
          <w:sz w:val="22"/>
          <w:lang w:eastAsia="zh-CN"/>
        </w:rPr>
      </w:pPr>
      <w:r w:rsidRPr="00A47C01">
        <w:rPr>
          <w:rFonts w:cs="Arial"/>
          <w:b/>
          <w:sz w:val="22"/>
          <w:lang w:eastAsia="zh-CN"/>
        </w:rPr>
        <w:t>VII. EFECTOS.</w:t>
      </w:r>
    </w:p>
    <w:p w14:paraId="01894B98" w14:textId="77777777" w:rsidR="00A47C01" w:rsidRPr="00A47C01" w:rsidRDefault="00A47C01" w:rsidP="00A47C01">
      <w:pPr>
        <w:jc w:val="center"/>
        <w:rPr>
          <w:rFonts w:cs="Arial"/>
          <w:b/>
          <w:szCs w:val="20"/>
          <w:lang w:eastAsia="zh-CN"/>
        </w:rPr>
      </w:pPr>
    </w:p>
    <w:p w14:paraId="0B25ADDD" w14:textId="77777777" w:rsidR="00A47C01" w:rsidRPr="00A47C01" w:rsidRDefault="00A47C01" w:rsidP="00A47C01">
      <w:pPr>
        <w:ind w:left="450" w:hanging="450"/>
        <w:rPr>
          <w:rFonts w:cs="Arial"/>
          <w:szCs w:val="20"/>
          <w:lang w:eastAsia="zh-CN"/>
        </w:rPr>
      </w:pPr>
      <w:r w:rsidRPr="00A47C01">
        <w:rPr>
          <w:rFonts w:cs="Arial"/>
          <w:szCs w:val="20"/>
          <w:lang w:eastAsia="zh-CN"/>
        </w:rPr>
        <w:t>200.</w:t>
      </w:r>
      <w:r w:rsidRPr="00A47C01">
        <w:rPr>
          <w:rFonts w:cs="Arial"/>
          <w:szCs w:val="20"/>
          <w:lang w:eastAsia="zh-CN"/>
        </w:rPr>
        <w:tab/>
        <w:t>En términos de los artículos 41, fracción IV, y 73 de la Ley Reglamentaria, en las sentencias dictadas en acciones de inconstitucionalidad la Suprema Corte de Justicia de la Nación debe fijar los alcances y efectos, así como cualquier otro elemento que resulte indispensable para la plena eficacia del fallo.</w:t>
      </w:r>
    </w:p>
    <w:p w14:paraId="3F8B9EC4" w14:textId="77777777" w:rsidR="00A47C01" w:rsidRPr="00A47C01" w:rsidRDefault="00A47C01" w:rsidP="00A47C01">
      <w:pPr>
        <w:ind w:left="450" w:hanging="450"/>
        <w:rPr>
          <w:rFonts w:cs="Arial"/>
          <w:szCs w:val="20"/>
          <w:lang w:eastAsia="zh-CN"/>
        </w:rPr>
      </w:pPr>
    </w:p>
    <w:p w14:paraId="6A56A7B6" w14:textId="77777777" w:rsidR="00A47C01" w:rsidRPr="00A47C01" w:rsidRDefault="00A47C01" w:rsidP="00A47C01">
      <w:pPr>
        <w:ind w:left="450" w:hanging="450"/>
        <w:rPr>
          <w:rFonts w:cs="Arial"/>
          <w:b/>
          <w:szCs w:val="20"/>
          <w:lang w:eastAsia="zh-CN"/>
        </w:rPr>
      </w:pPr>
      <w:r w:rsidRPr="00A47C01">
        <w:rPr>
          <w:rFonts w:cs="Arial"/>
          <w:szCs w:val="20"/>
          <w:lang w:eastAsia="zh-CN"/>
        </w:rPr>
        <w:t>201.</w:t>
      </w:r>
      <w:r w:rsidRPr="00A47C01">
        <w:rPr>
          <w:rFonts w:cs="Arial"/>
          <w:szCs w:val="20"/>
          <w:lang w:eastAsia="zh-CN"/>
        </w:rPr>
        <w:tab/>
      </w:r>
      <w:r w:rsidRPr="00A47C01">
        <w:rPr>
          <w:rFonts w:cs="Arial"/>
          <w:b/>
          <w:szCs w:val="20"/>
          <w:lang w:eastAsia="zh-CN"/>
        </w:rPr>
        <w:t>Declaratoria de invalidez.</w:t>
      </w:r>
      <w:r w:rsidRPr="00A47C01">
        <w:rPr>
          <w:rFonts w:cs="Arial"/>
          <w:szCs w:val="20"/>
          <w:lang w:eastAsia="zh-CN"/>
        </w:rPr>
        <w:t xml:space="preserve"> En el apartado relativo al estudio de fondo se determinó que resultaban fundados algunos de los conceptos de invalidez relacionados con el procedimiento legislativo.</w:t>
      </w:r>
    </w:p>
    <w:p w14:paraId="196CF3B8" w14:textId="77777777" w:rsidR="00A47C01" w:rsidRPr="00A47C01" w:rsidRDefault="00A47C01" w:rsidP="00A47C01">
      <w:pPr>
        <w:ind w:left="450" w:hanging="450"/>
        <w:rPr>
          <w:rFonts w:cs="Arial"/>
          <w:szCs w:val="20"/>
          <w:lang w:eastAsia="zh-CN"/>
        </w:rPr>
      </w:pPr>
    </w:p>
    <w:p w14:paraId="03CEA454" w14:textId="77777777" w:rsidR="00A47C01" w:rsidRPr="00A47C01" w:rsidRDefault="00A47C01" w:rsidP="00A47C01">
      <w:pPr>
        <w:ind w:left="450" w:hanging="450"/>
        <w:rPr>
          <w:rFonts w:cs="Arial"/>
          <w:b/>
          <w:szCs w:val="20"/>
          <w:lang w:eastAsia="zh-CN"/>
        </w:rPr>
      </w:pPr>
      <w:r w:rsidRPr="00A47C01">
        <w:rPr>
          <w:rFonts w:cs="Arial"/>
          <w:szCs w:val="20"/>
          <w:lang w:eastAsia="zh-CN"/>
        </w:rPr>
        <w:t>202.</w:t>
      </w:r>
      <w:r w:rsidRPr="00A47C01">
        <w:rPr>
          <w:rFonts w:cs="Arial"/>
          <w:szCs w:val="20"/>
          <w:lang w:eastAsia="zh-CN"/>
        </w:rPr>
        <w:tab/>
        <w:t xml:space="preserve">Toda vez que estos motivos de inconstitucionalidad afectan a todas las disposiciones del decreto impugnado, se </w:t>
      </w:r>
      <w:r w:rsidRPr="00A47C01">
        <w:rPr>
          <w:rFonts w:cs="Arial"/>
          <w:b/>
          <w:szCs w:val="20"/>
          <w:lang w:eastAsia="zh-CN"/>
        </w:rPr>
        <w:t>declara la invalidez</w:t>
      </w:r>
      <w:r w:rsidRPr="00A47C01">
        <w:rPr>
          <w:rFonts w:cs="Arial"/>
          <w:szCs w:val="20"/>
          <w:lang w:eastAsia="zh-CN"/>
        </w:rPr>
        <w:t xml:space="preserve"> del </w:t>
      </w:r>
      <w:r w:rsidRPr="00A47C01">
        <w:rPr>
          <w:rFonts w:cs="Arial"/>
          <w:i/>
          <w:szCs w:val="20"/>
          <w:lang w:eastAsia="zh-CN"/>
        </w:rPr>
        <w:t>Decreto por el que se reforman, adicionan y derogan diversas disposiciones de la Ley General de Instituciones y Procedimientos Electorales, de la Ley General de Partidos Políticos, de la Ley Orgánica del Poder Judicial de la Federación, y se expide la Ley General de los Medios de Impugnación en Materia Electoral</w:t>
      </w:r>
      <w:r w:rsidRPr="00A47C01">
        <w:rPr>
          <w:rFonts w:cs="Arial"/>
          <w:szCs w:val="20"/>
          <w:lang w:eastAsia="zh-CN"/>
        </w:rPr>
        <w:t xml:space="preserve">, publicado en el Diario Oficial de la Federación el dos de marzo de dos mil veintitrés, </w:t>
      </w:r>
      <w:r w:rsidRPr="00A47C01">
        <w:rPr>
          <w:rFonts w:cs="Arial"/>
          <w:b/>
          <w:szCs w:val="20"/>
          <w:lang w:eastAsia="zh-CN"/>
        </w:rPr>
        <w:t>en su totalidad</w:t>
      </w:r>
      <w:r w:rsidRPr="00A47C01">
        <w:rPr>
          <w:rFonts w:cs="Arial"/>
          <w:szCs w:val="20"/>
          <w:lang w:eastAsia="zh-CN"/>
        </w:rPr>
        <w:t>.</w:t>
      </w:r>
    </w:p>
    <w:p w14:paraId="2982CCC2" w14:textId="77777777" w:rsidR="00A47C01" w:rsidRPr="00A47C01" w:rsidRDefault="00A47C01" w:rsidP="00A47C01">
      <w:pPr>
        <w:ind w:left="450" w:hanging="450"/>
        <w:rPr>
          <w:rFonts w:cs="Arial"/>
          <w:szCs w:val="20"/>
          <w:lang w:eastAsia="zh-CN"/>
        </w:rPr>
      </w:pPr>
    </w:p>
    <w:p w14:paraId="19F608B1" w14:textId="77777777" w:rsidR="00A47C01" w:rsidRPr="00A47C01" w:rsidRDefault="00A47C01" w:rsidP="00A47C01">
      <w:pPr>
        <w:ind w:left="450" w:hanging="450"/>
        <w:rPr>
          <w:rFonts w:cs="Arial"/>
          <w:szCs w:val="20"/>
          <w:lang w:eastAsia="zh-CN"/>
        </w:rPr>
      </w:pPr>
      <w:r w:rsidRPr="00A47C01">
        <w:rPr>
          <w:rFonts w:cs="Arial"/>
          <w:szCs w:val="20"/>
          <w:lang w:eastAsia="zh-CN"/>
        </w:rPr>
        <w:t>203.</w:t>
      </w:r>
      <w:r w:rsidRPr="00A47C01">
        <w:rPr>
          <w:rFonts w:cs="Arial"/>
          <w:szCs w:val="20"/>
          <w:lang w:eastAsia="zh-CN"/>
        </w:rPr>
        <w:tab/>
      </w:r>
      <w:r w:rsidRPr="00A47C01">
        <w:rPr>
          <w:rFonts w:cs="Arial"/>
          <w:b/>
          <w:szCs w:val="20"/>
          <w:lang w:eastAsia="zh-CN"/>
        </w:rPr>
        <w:t xml:space="preserve">Vigencia de las normas anteriores al decreto. </w:t>
      </w:r>
      <w:r w:rsidRPr="00A47C01">
        <w:rPr>
          <w:rFonts w:cs="Arial"/>
          <w:szCs w:val="20"/>
          <w:lang w:eastAsia="zh-CN"/>
        </w:rPr>
        <w:t xml:space="preserve">Tal como se resolvió en la </w:t>
      </w:r>
      <w:r w:rsidRPr="00A47C01">
        <w:rPr>
          <w:rFonts w:cs="Arial"/>
          <w:b/>
          <w:szCs w:val="20"/>
          <w:lang w:eastAsia="zh-CN"/>
        </w:rPr>
        <w:t>acción de inconstitucionalidad 29/2023 y sus acumuladas 30/2023, 31/2023, 37/2023, 38/2023, 43/2023 y 47/2023</w:t>
      </w:r>
      <w:r w:rsidRPr="00A47C01">
        <w:rPr>
          <w:rFonts w:cs="Arial"/>
          <w:szCs w:val="20"/>
          <w:lang w:eastAsia="zh-CN"/>
        </w:rPr>
        <w:t>, a fin de preservar el principio de certeza que rige en materia electoral, este Tribunal Pleno estima conveniente precisar que, toda vez que se determinó la invalidez del decreto impugnado en su totalidad, éste deja de tener eficacia por completo. En consecuencia, las normas vinculadas por él recuperan su vigencia con el texto que tenían al dos de marzo de dos mil veintitrés. Esto abarca, desde luego, las disposiciones reformadas, adicionadas y derogadas de la Ley General de Instituciones y Procedimientos Electorales, de la Ley General de Partidos Políticos, de la Ley Orgánica del Poder Judicial de la Federación, así como la totalidad de la Ley General del Sistema de Medios de Impugnación en Materia Electoral, que se encontraban vigentes hasta antes de la entrada en vigor del decreto impugnado.</w:t>
      </w:r>
    </w:p>
    <w:p w14:paraId="0EB83C74" w14:textId="77777777" w:rsidR="00A47C01" w:rsidRPr="00A47C01" w:rsidRDefault="00A47C01" w:rsidP="00A47C01">
      <w:pPr>
        <w:ind w:left="450" w:hanging="450"/>
        <w:rPr>
          <w:rFonts w:cs="Arial"/>
          <w:szCs w:val="20"/>
          <w:lang w:eastAsia="zh-CN"/>
        </w:rPr>
      </w:pPr>
    </w:p>
    <w:p w14:paraId="4CF3F2ED" w14:textId="77777777" w:rsidR="00A47C01" w:rsidRPr="00A47C01" w:rsidRDefault="00A47C01" w:rsidP="00A47C01">
      <w:pPr>
        <w:ind w:left="450" w:hanging="450"/>
        <w:rPr>
          <w:rFonts w:cs="Arial"/>
          <w:szCs w:val="20"/>
          <w:lang w:eastAsia="zh-CN"/>
        </w:rPr>
      </w:pPr>
      <w:r w:rsidRPr="00A47C01">
        <w:rPr>
          <w:rFonts w:cs="Arial"/>
          <w:szCs w:val="20"/>
          <w:lang w:eastAsia="zh-CN"/>
        </w:rPr>
        <w:t>204.</w:t>
      </w:r>
      <w:r w:rsidRPr="00A47C01">
        <w:rPr>
          <w:rFonts w:cs="Arial"/>
          <w:szCs w:val="20"/>
          <w:lang w:eastAsia="zh-CN"/>
        </w:rPr>
        <w:tab/>
        <w:t xml:space="preserve">Adicionalmente, tal como se hizo en la </w:t>
      </w:r>
      <w:r w:rsidRPr="00A47C01">
        <w:rPr>
          <w:rFonts w:cs="Arial"/>
          <w:b/>
          <w:szCs w:val="20"/>
          <w:lang w:eastAsia="zh-CN"/>
        </w:rPr>
        <w:t>acción de inconstitucionalidad 142/2022 y sus acumuladas 145/2022, 146/2022, 148/2022, 150/2022 y 151/2022</w:t>
      </w:r>
      <w:r w:rsidRPr="00A47C01">
        <w:rPr>
          <w:rFonts w:cs="Arial"/>
          <w:szCs w:val="20"/>
          <w:lang w:eastAsia="zh-CN"/>
        </w:rPr>
        <w:t xml:space="preserve">, resulta pertinente aclarar que, de conformidad con el artículo 105, fracción II, penúltimo párrafo, de la Constitución Federal, la legislación electoral que recupera su vigencia por virtud de esta ejecutoria ya no puede ser objeto de modificaciones legales fundamentales para su aplicación en el proceso electoral a nivel federal que, en términos del artículo 225, numeral 1, de la Ley General de Instituciones y Procedimientos Electorales, iniciará partir de la primera semana de septiembre de dos mil veintitrés. </w:t>
      </w:r>
    </w:p>
    <w:p w14:paraId="45BB3E32" w14:textId="77777777" w:rsidR="00A47C01" w:rsidRPr="00A47C01" w:rsidRDefault="00A47C01" w:rsidP="00A47C01">
      <w:pPr>
        <w:ind w:left="450" w:hanging="450"/>
        <w:rPr>
          <w:rFonts w:cs="Arial"/>
          <w:szCs w:val="20"/>
          <w:lang w:eastAsia="zh-CN"/>
        </w:rPr>
      </w:pPr>
    </w:p>
    <w:p w14:paraId="3B4DE4AC" w14:textId="77777777" w:rsidR="00A47C01" w:rsidRPr="00A47C01" w:rsidRDefault="00A47C01" w:rsidP="00A47C01">
      <w:pPr>
        <w:ind w:left="450" w:hanging="450"/>
        <w:rPr>
          <w:rFonts w:cs="Arial"/>
          <w:szCs w:val="20"/>
          <w:lang w:eastAsia="zh-CN"/>
        </w:rPr>
      </w:pPr>
      <w:r w:rsidRPr="00A47C01">
        <w:rPr>
          <w:rFonts w:cs="Arial"/>
          <w:szCs w:val="20"/>
          <w:lang w:eastAsia="zh-CN"/>
        </w:rPr>
        <w:t>205.</w:t>
      </w:r>
      <w:r w:rsidRPr="00A47C01">
        <w:rPr>
          <w:rFonts w:cs="Arial"/>
          <w:szCs w:val="20"/>
          <w:lang w:eastAsia="zh-CN"/>
        </w:rPr>
        <w:tab/>
        <w:t>Asimismo, si con posterioridad a la conclusión de dicho proceso electoral el Congreso de la Unión decide en ejercicio de sus facultades legislar nuevamente sobre la materia del decreto invalidado, no deberá incurrir en el vicio de inconstitucionalidad relativo a la ausencia de consulta previa a los pueblos y comunidades indígenas y afromexicanas, así como a las personas con discapacidad. Aunque en el presente caso esta Suprema Corte estimó innecesario pronunciarse sobre el tema porque ya había determinado declarar la invalidez del decreto impugnado, los accionantes expusieron múltiples conceptos de invalidez en ese sentido sobre todo en relación con las reformas a la regulación de acciones afirmativas.</w:t>
      </w:r>
    </w:p>
    <w:p w14:paraId="364A7287" w14:textId="77777777" w:rsidR="00A47C01" w:rsidRPr="00A47C01" w:rsidRDefault="00A47C01" w:rsidP="00A47C01">
      <w:pPr>
        <w:ind w:left="450" w:hanging="450"/>
        <w:rPr>
          <w:rFonts w:cs="Arial"/>
          <w:szCs w:val="20"/>
          <w:lang w:eastAsia="zh-CN"/>
        </w:rPr>
      </w:pPr>
    </w:p>
    <w:p w14:paraId="611868ED" w14:textId="77777777" w:rsidR="00A47C01" w:rsidRPr="00A47C01" w:rsidRDefault="00A47C01" w:rsidP="00A47C01">
      <w:pPr>
        <w:ind w:left="450" w:hanging="450"/>
        <w:rPr>
          <w:rFonts w:cs="Arial"/>
          <w:szCs w:val="20"/>
          <w:lang w:eastAsia="zh-CN"/>
        </w:rPr>
      </w:pPr>
      <w:r w:rsidRPr="00A47C01">
        <w:rPr>
          <w:rFonts w:cs="Arial"/>
          <w:szCs w:val="20"/>
          <w:lang w:eastAsia="zh-CN"/>
        </w:rPr>
        <w:t>206.</w:t>
      </w:r>
      <w:r w:rsidRPr="00A47C01">
        <w:rPr>
          <w:rFonts w:cs="Arial"/>
          <w:szCs w:val="20"/>
          <w:lang w:eastAsia="zh-CN"/>
        </w:rPr>
        <w:tab/>
      </w:r>
      <w:r w:rsidRPr="00A47C01">
        <w:rPr>
          <w:rFonts w:cs="Arial"/>
          <w:b/>
          <w:szCs w:val="20"/>
          <w:lang w:eastAsia="zh-CN"/>
        </w:rPr>
        <w:t>Fecha a partir de la cual surtirá efectos la declaratoria general de invalidez.</w:t>
      </w:r>
      <w:r w:rsidRPr="00A47C01">
        <w:rPr>
          <w:rFonts w:cs="Arial"/>
          <w:szCs w:val="20"/>
          <w:lang w:eastAsia="zh-CN"/>
        </w:rPr>
        <w:t xml:space="preserve"> De conformidad con el artículo 45 de la Ley Reglamentaria, esta declaratoria de inconstitucionalidad </w:t>
      </w:r>
      <w:r w:rsidRPr="00A47C01">
        <w:rPr>
          <w:rFonts w:cs="Arial"/>
          <w:b/>
          <w:szCs w:val="20"/>
          <w:lang w:eastAsia="zh-CN"/>
        </w:rPr>
        <w:t xml:space="preserve">surtirá sus efectos a partir de la notificación de los puntos resolutivos </w:t>
      </w:r>
      <w:r w:rsidRPr="00A47C01">
        <w:rPr>
          <w:rFonts w:cs="Arial"/>
          <w:szCs w:val="20"/>
          <w:lang w:eastAsia="zh-CN"/>
        </w:rPr>
        <w:t>de la presente sentencia al Congreso de la Unión.</w:t>
      </w:r>
    </w:p>
    <w:p w14:paraId="007E3BAC" w14:textId="77777777" w:rsidR="00A47C01" w:rsidRPr="00A47C01" w:rsidRDefault="00A47C01" w:rsidP="00A47C01">
      <w:pPr>
        <w:ind w:left="450" w:hanging="450"/>
        <w:rPr>
          <w:rFonts w:cs="Arial"/>
          <w:szCs w:val="20"/>
          <w:lang w:eastAsia="zh-CN"/>
        </w:rPr>
      </w:pPr>
    </w:p>
    <w:p w14:paraId="05C3D45C" w14:textId="77777777" w:rsidR="00A47C01" w:rsidRPr="00A47C01" w:rsidRDefault="00A47C01" w:rsidP="00A47C01">
      <w:pPr>
        <w:ind w:left="450" w:hanging="450"/>
        <w:rPr>
          <w:rFonts w:cs="Arial"/>
          <w:szCs w:val="20"/>
          <w:lang w:eastAsia="zh-CN"/>
        </w:rPr>
      </w:pPr>
      <w:r w:rsidRPr="00A47C01">
        <w:rPr>
          <w:rFonts w:cs="Arial"/>
          <w:szCs w:val="20"/>
          <w:lang w:eastAsia="zh-CN"/>
        </w:rPr>
        <w:t>207.</w:t>
      </w:r>
      <w:r w:rsidRPr="00A47C01">
        <w:rPr>
          <w:rFonts w:cs="Arial"/>
          <w:szCs w:val="20"/>
          <w:lang w:eastAsia="zh-CN"/>
        </w:rPr>
        <w:tab/>
      </w:r>
      <w:r w:rsidRPr="00A47C01">
        <w:rPr>
          <w:rFonts w:cs="Arial"/>
          <w:b/>
          <w:szCs w:val="20"/>
          <w:lang w:eastAsia="zh-CN"/>
        </w:rPr>
        <w:t xml:space="preserve">Notificaciones. </w:t>
      </w:r>
      <w:r w:rsidRPr="00A47C01">
        <w:rPr>
          <w:rFonts w:cs="Arial"/>
          <w:szCs w:val="20"/>
          <w:lang w:eastAsia="zh-CN"/>
        </w:rPr>
        <w:t>Por último, esta resolución deberá ser notificada, además de a las partes, al Instituto Nacional Electoral, al Tribunal Electoral del Poder Judicial de la Federación y a la Fiscalía General de la República.</w:t>
      </w:r>
    </w:p>
    <w:p w14:paraId="44B67A9B" w14:textId="77777777" w:rsidR="00A47C01" w:rsidRPr="00A47C01" w:rsidRDefault="00A47C01" w:rsidP="00A47C01">
      <w:pPr>
        <w:ind w:left="450" w:hanging="450"/>
        <w:rPr>
          <w:rFonts w:cs="Arial"/>
          <w:szCs w:val="20"/>
          <w:lang w:eastAsia="zh-CN"/>
        </w:rPr>
      </w:pPr>
    </w:p>
    <w:p w14:paraId="278A5F97" w14:textId="77777777" w:rsidR="00A47C01" w:rsidRPr="00A47C01" w:rsidRDefault="00A47C01" w:rsidP="00A47C01">
      <w:pPr>
        <w:ind w:left="450" w:hanging="450"/>
        <w:rPr>
          <w:rFonts w:cs="Arial"/>
          <w:szCs w:val="20"/>
          <w:lang w:eastAsia="zh-CN"/>
        </w:rPr>
      </w:pPr>
      <w:r w:rsidRPr="00A47C01">
        <w:rPr>
          <w:rFonts w:cs="Arial"/>
          <w:szCs w:val="20"/>
          <w:lang w:eastAsia="zh-CN"/>
        </w:rPr>
        <w:t>208.</w:t>
      </w:r>
      <w:r w:rsidRPr="00A47C01">
        <w:rPr>
          <w:rFonts w:cs="Arial"/>
          <w:szCs w:val="20"/>
          <w:lang w:eastAsia="zh-CN"/>
        </w:rPr>
        <w:tab/>
        <w:t>Estas consideraciones son obligatorias al haberse aprobado por mayoría de ocho votos.</w:t>
      </w:r>
    </w:p>
    <w:p w14:paraId="0281DED4" w14:textId="77777777" w:rsidR="00A47C01" w:rsidRPr="00A47C01" w:rsidRDefault="00A47C01" w:rsidP="00A47C01">
      <w:pPr>
        <w:ind w:left="450" w:hanging="450"/>
        <w:rPr>
          <w:rFonts w:cs="Arial"/>
          <w:szCs w:val="20"/>
          <w:lang w:eastAsia="zh-CN"/>
        </w:rPr>
      </w:pPr>
    </w:p>
    <w:p w14:paraId="4B4E1C9E" w14:textId="77777777" w:rsidR="00A47C01" w:rsidRPr="00A47C01" w:rsidRDefault="00A47C01" w:rsidP="00A47C01">
      <w:pPr>
        <w:jc w:val="center"/>
        <w:rPr>
          <w:rFonts w:cs="Arial"/>
          <w:b/>
          <w:sz w:val="22"/>
          <w:lang w:eastAsia="zh-CN"/>
        </w:rPr>
      </w:pPr>
      <w:r w:rsidRPr="00A47C01">
        <w:rPr>
          <w:rFonts w:cs="Arial"/>
          <w:b/>
          <w:sz w:val="22"/>
          <w:lang w:eastAsia="zh-CN"/>
        </w:rPr>
        <w:t>VIII. DECISIÓN.</w:t>
      </w:r>
    </w:p>
    <w:p w14:paraId="0EACBCAF" w14:textId="77777777" w:rsidR="00A47C01" w:rsidRPr="00A47C01" w:rsidRDefault="00A47C01" w:rsidP="00A47C01">
      <w:pPr>
        <w:ind w:left="450" w:hanging="450"/>
        <w:rPr>
          <w:rFonts w:cs="Arial"/>
          <w:szCs w:val="20"/>
          <w:lang w:eastAsia="zh-CN"/>
        </w:rPr>
      </w:pPr>
    </w:p>
    <w:p w14:paraId="13CF438B" w14:textId="77777777" w:rsidR="00A47C01" w:rsidRPr="00A47C01" w:rsidRDefault="00A47C01" w:rsidP="00A47C01">
      <w:pPr>
        <w:ind w:left="450" w:hanging="450"/>
        <w:rPr>
          <w:rFonts w:cs="Arial"/>
          <w:szCs w:val="20"/>
          <w:lang w:eastAsia="zh-CN"/>
        </w:rPr>
      </w:pPr>
      <w:r w:rsidRPr="00A47C01">
        <w:rPr>
          <w:rFonts w:cs="Arial"/>
          <w:szCs w:val="20"/>
          <w:lang w:eastAsia="zh-CN"/>
        </w:rPr>
        <w:t>209.</w:t>
      </w:r>
      <w:r w:rsidRPr="00A47C01">
        <w:rPr>
          <w:rFonts w:cs="Arial"/>
          <w:szCs w:val="20"/>
          <w:lang w:eastAsia="zh-CN"/>
        </w:rPr>
        <w:tab/>
        <w:t>Por lo antes expuesto, el Tribunal Pleno de la Suprema Corte de Justicia de la Nación resuelve:</w:t>
      </w:r>
    </w:p>
    <w:p w14:paraId="115EE74B" w14:textId="77777777" w:rsidR="00A47C01" w:rsidRPr="00A47C01" w:rsidRDefault="00A47C01" w:rsidP="00A47C01">
      <w:pPr>
        <w:ind w:left="450" w:hanging="450"/>
        <w:rPr>
          <w:rFonts w:cs="Arial"/>
          <w:szCs w:val="20"/>
          <w:lang w:eastAsia="zh-CN"/>
        </w:rPr>
      </w:pPr>
    </w:p>
    <w:p w14:paraId="00DBD9C7" w14:textId="77777777" w:rsidR="00A47C01" w:rsidRPr="00A47C01" w:rsidRDefault="00A47C01" w:rsidP="00A47C01">
      <w:pPr>
        <w:ind w:firstLine="288"/>
        <w:rPr>
          <w:rFonts w:cs="Arial"/>
          <w:szCs w:val="20"/>
          <w:lang w:eastAsia="zh-CN"/>
        </w:rPr>
      </w:pPr>
      <w:r w:rsidRPr="00A47C01">
        <w:rPr>
          <w:rFonts w:cs="Arial"/>
          <w:b/>
          <w:szCs w:val="20"/>
          <w:lang w:eastAsia="zh-CN"/>
        </w:rPr>
        <w:t>PRIMERO.</w:t>
      </w:r>
      <w:r w:rsidRPr="00A47C01">
        <w:rPr>
          <w:rFonts w:cs="Arial"/>
          <w:szCs w:val="20"/>
          <w:lang w:eastAsia="zh-CN"/>
        </w:rPr>
        <w:t xml:space="preserve"> Es </w:t>
      </w:r>
      <w:r w:rsidRPr="00A47C01">
        <w:rPr>
          <w:rFonts w:cs="Arial"/>
          <w:b/>
          <w:szCs w:val="20"/>
          <w:lang w:eastAsia="zh-CN"/>
        </w:rPr>
        <w:t>procedente y fundada</w:t>
      </w:r>
      <w:r w:rsidRPr="00A47C01">
        <w:rPr>
          <w:rFonts w:cs="Arial"/>
          <w:szCs w:val="20"/>
          <w:lang w:eastAsia="zh-CN"/>
        </w:rPr>
        <w:t xml:space="preserve"> la presente acción de inconstitucionalidad y sus acumuladas.</w:t>
      </w:r>
    </w:p>
    <w:p w14:paraId="0D3E5D3F" w14:textId="77777777" w:rsidR="00A47C01" w:rsidRPr="00A47C01" w:rsidRDefault="00A47C01" w:rsidP="00A47C01">
      <w:pPr>
        <w:ind w:firstLine="288"/>
        <w:rPr>
          <w:rFonts w:cs="Arial"/>
          <w:szCs w:val="20"/>
          <w:lang w:eastAsia="zh-CN"/>
        </w:rPr>
      </w:pPr>
    </w:p>
    <w:p w14:paraId="2C8BE4F9" w14:textId="77777777" w:rsidR="00A47C01" w:rsidRPr="00A47C01" w:rsidRDefault="00A47C01" w:rsidP="00A47C01">
      <w:pPr>
        <w:ind w:firstLine="288"/>
        <w:rPr>
          <w:rFonts w:cs="Arial"/>
          <w:szCs w:val="20"/>
          <w:lang w:eastAsia="zh-CN"/>
        </w:rPr>
      </w:pPr>
      <w:r w:rsidRPr="00A47C01">
        <w:rPr>
          <w:rFonts w:cs="Arial"/>
          <w:b/>
          <w:szCs w:val="20"/>
          <w:lang w:eastAsia="zh-CN"/>
        </w:rPr>
        <w:t>SEGUNDO.</w:t>
      </w:r>
      <w:r w:rsidRPr="00A47C01">
        <w:rPr>
          <w:rFonts w:cs="Arial"/>
          <w:szCs w:val="20"/>
          <w:lang w:eastAsia="zh-CN"/>
        </w:rPr>
        <w:t xml:space="preserve"> Se declara la </w:t>
      </w:r>
      <w:r w:rsidRPr="00A47C01">
        <w:rPr>
          <w:rFonts w:cs="Arial"/>
          <w:b/>
          <w:szCs w:val="20"/>
          <w:lang w:eastAsia="zh-CN"/>
        </w:rPr>
        <w:t xml:space="preserve">invalidez </w:t>
      </w:r>
      <w:r w:rsidRPr="00A47C01">
        <w:rPr>
          <w:rFonts w:cs="Arial"/>
          <w:szCs w:val="20"/>
          <w:lang w:eastAsia="zh-CN"/>
        </w:rPr>
        <w:t>del DECRETO por el que se reforman, adicionan y derogan diversas disposiciones de la Ley General de Instituciones y Procedimientos Electorales, de la Ley General de Partidos Políticos, de la Ley Orgánica del Poder Judicial de la Federación, y se expide la Ley General de los Medios de Impugnación en Materia Electoral, publicado en el Diario Oficial de la Federación el dos de marzo de dos mil veintitrés, la cual surtirá sus efectos a partir de la notificación de estos puntos resolutivos al Congreso de la Unión, de conformidad con los apartados VI y VII de esta decisión.</w:t>
      </w:r>
    </w:p>
    <w:p w14:paraId="0DDBF472" w14:textId="77777777" w:rsidR="00A47C01" w:rsidRPr="00A47C01" w:rsidRDefault="00A47C01" w:rsidP="00A47C01">
      <w:pPr>
        <w:ind w:firstLine="288"/>
        <w:rPr>
          <w:rFonts w:cs="Arial"/>
          <w:szCs w:val="20"/>
          <w:lang w:eastAsia="zh-CN"/>
        </w:rPr>
      </w:pPr>
    </w:p>
    <w:p w14:paraId="4A3D7C4A" w14:textId="77777777" w:rsidR="00A47C01" w:rsidRPr="00A47C01" w:rsidRDefault="00A47C01" w:rsidP="00A47C01">
      <w:pPr>
        <w:ind w:firstLine="288"/>
        <w:rPr>
          <w:rFonts w:cs="Arial"/>
          <w:szCs w:val="20"/>
          <w:lang w:val="es-ES_tradnl" w:eastAsia="zh-CN"/>
        </w:rPr>
      </w:pPr>
      <w:r w:rsidRPr="00A47C01">
        <w:rPr>
          <w:rFonts w:cs="Arial"/>
          <w:b/>
          <w:szCs w:val="20"/>
          <w:lang w:val="es-ES_tradnl" w:eastAsia="zh-CN"/>
        </w:rPr>
        <w:t>TERCERO.</w:t>
      </w:r>
      <w:r w:rsidRPr="00A47C01">
        <w:rPr>
          <w:rFonts w:cs="Arial"/>
          <w:szCs w:val="20"/>
          <w:lang w:val="es-ES_tradnl" w:eastAsia="zh-CN"/>
        </w:rPr>
        <w:t xml:space="preserve"> Publíquese esta resolución en el Diario Oficial de la Federación, así como en el Semanario Judicial de la Federación y su Gaceta.</w:t>
      </w:r>
    </w:p>
    <w:p w14:paraId="33D5EDED" w14:textId="77777777" w:rsidR="00A47C01" w:rsidRPr="00A47C01" w:rsidRDefault="00A47C01" w:rsidP="00A47C01">
      <w:pPr>
        <w:ind w:firstLine="288"/>
        <w:rPr>
          <w:rFonts w:cs="Arial"/>
          <w:szCs w:val="20"/>
          <w:lang w:val="es-ES_tradnl" w:eastAsia="zh-CN"/>
        </w:rPr>
      </w:pPr>
    </w:p>
    <w:p w14:paraId="31156062" w14:textId="77777777" w:rsidR="00A47C01" w:rsidRPr="00A47C01" w:rsidRDefault="00A47C01" w:rsidP="00A47C01">
      <w:pPr>
        <w:ind w:firstLine="288"/>
        <w:rPr>
          <w:rFonts w:cs="Arial"/>
          <w:szCs w:val="20"/>
          <w:lang w:eastAsia="zh-CN"/>
        </w:rPr>
      </w:pPr>
      <w:r w:rsidRPr="00A47C01">
        <w:rPr>
          <w:rFonts w:cs="Arial"/>
          <w:b/>
          <w:szCs w:val="20"/>
          <w:lang w:eastAsia="zh-CN"/>
        </w:rPr>
        <w:t>Notifíquese;</w:t>
      </w:r>
      <w:r w:rsidRPr="00A47C01">
        <w:rPr>
          <w:rFonts w:cs="Arial"/>
          <w:szCs w:val="20"/>
          <w:lang w:eastAsia="zh-CN"/>
        </w:rPr>
        <w:t xml:space="preserve"> mediante oficio a las partes y, en su oportunidad, archívese el expediente como asunto concluido.</w:t>
      </w:r>
    </w:p>
    <w:p w14:paraId="1C1F6DCA" w14:textId="77777777" w:rsidR="00A47C01" w:rsidRPr="00A47C01" w:rsidRDefault="00A47C01" w:rsidP="00A47C01">
      <w:pPr>
        <w:ind w:firstLine="288"/>
        <w:rPr>
          <w:rFonts w:cs="Arial"/>
          <w:szCs w:val="20"/>
          <w:lang w:eastAsia="zh-CN"/>
        </w:rPr>
      </w:pPr>
    </w:p>
    <w:p w14:paraId="7CC39E38" w14:textId="77777777" w:rsidR="00A47C01" w:rsidRPr="00A47C01" w:rsidRDefault="00A47C01" w:rsidP="00A47C01">
      <w:pPr>
        <w:ind w:firstLine="288"/>
        <w:rPr>
          <w:rFonts w:cs="Arial"/>
          <w:szCs w:val="20"/>
          <w:lang w:eastAsia="zh-CN"/>
        </w:rPr>
      </w:pPr>
      <w:r w:rsidRPr="00A47C01">
        <w:rPr>
          <w:rFonts w:cs="Arial"/>
          <w:szCs w:val="20"/>
          <w:lang w:eastAsia="zh-CN"/>
        </w:rPr>
        <w:t>Así lo resolvió el Pleno de la Suprema Corte de Justicia de la Nación:</w:t>
      </w:r>
    </w:p>
    <w:p w14:paraId="7799C140" w14:textId="77777777" w:rsidR="00A47C01" w:rsidRPr="00A47C01" w:rsidRDefault="00A47C01" w:rsidP="00A47C01">
      <w:pPr>
        <w:ind w:firstLine="288"/>
        <w:rPr>
          <w:rFonts w:cs="Arial"/>
          <w:szCs w:val="20"/>
          <w:lang w:eastAsia="zh-CN"/>
        </w:rPr>
      </w:pPr>
    </w:p>
    <w:p w14:paraId="6097BEA4" w14:textId="77777777" w:rsidR="00A47C01" w:rsidRPr="00A47C01" w:rsidRDefault="00A47C01" w:rsidP="00A47C01">
      <w:pPr>
        <w:ind w:firstLine="288"/>
        <w:rPr>
          <w:rFonts w:cs="Arial"/>
          <w:b/>
          <w:szCs w:val="20"/>
          <w:lang w:eastAsia="zh-CN"/>
        </w:rPr>
      </w:pPr>
      <w:r w:rsidRPr="00A47C01">
        <w:rPr>
          <w:rFonts w:cs="Arial"/>
          <w:b/>
          <w:szCs w:val="20"/>
          <w:lang w:eastAsia="zh-CN"/>
        </w:rPr>
        <w:t>En relación con el punto resolutivo primero:</w:t>
      </w:r>
    </w:p>
    <w:p w14:paraId="3879864D" w14:textId="77777777" w:rsidR="00A47C01" w:rsidRPr="00A47C01" w:rsidRDefault="00A47C01" w:rsidP="00A47C01">
      <w:pPr>
        <w:ind w:firstLine="288"/>
        <w:rPr>
          <w:rFonts w:cs="Arial"/>
          <w:b/>
          <w:szCs w:val="20"/>
          <w:lang w:eastAsia="zh-CN"/>
        </w:rPr>
      </w:pPr>
    </w:p>
    <w:p w14:paraId="292200F4" w14:textId="77777777" w:rsidR="00A47C01" w:rsidRPr="00A47C01" w:rsidRDefault="00A47C01" w:rsidP="00A47C01">
      <w:pPr>
        <w:ind w:firstLine="288"/>
        <w:rPr>
          <w:rFonts w:cs="Arial"/>
          <w:szCs w:val="20"/>
          <w:lang w:eastAsia="zh-CN"/>
        </w:rPr>
      </w:pPr>
      <w:r w:rsidRPr="00A47C01">
        <w:rPr>
          <w:rFonts w:cs="Arial"/>
          <w:szCs w:val="20"/>
          <w:lang w:eastAsia="zh-CN"/>
        </w:rPr>
        <w:t>Se aprobó por unanimidad de once votos de las señoras ministras y de los señores ministros Gutiérrez Ortiz Mena, González Alcántara Carrancá en contra de la nota al pie 58, Esquivel Mossa, Ortiz Ahlf, Aguilar Morales, Pardo Rebolledo, Zaldívar Lelo de Larrea, Ríos Farjat, Laynez Potisek, Pérez Dayán y Presidenta Piña Hernández, respecto de los apartados del I al V relativos, respectivamente, a la competencia, a la precisión de las normas reclamadas, a la oportunidad, a la legitimación y a las causas de improcedencia.</w:t>
      </w:r>
    </w:p>
    <w:p w14:paraId="188B6756" w14:textId="77777777" w:rsidR="00A47C01" w:rsidRPr="00A47C01" w:rsidRDefault="00A47C01" w:rsidP="00A47C01">
      <w:pPr>
        <w:ind w:firstLine="288"/>
        <w:rPr>
          <w:rFonts w:cs="Arial"/>
          <w:szCs w:val="20"/>
          <w:lang w:eastAsia="zh-CN"/>
        </w:rPr>
      </w:pPr>
    </w:p>
    <w:p w14:paraId="370807CA" w14:textId="77777777" w:rsidR="00A47C01" w:rsidRPr="00A47C01" w:rsidRDefault="00A47C01" w:rsidP="00A47C01">
      <w:pPr>
        <w:ind w:firstLine="288"/>
        <w:rPr>
          <w:rFonts w:cs="Arial"/>
          <w:b/>
          <w:szCs w:val="20"/>
          <w:lang w:eastAsia="zh-CN"/>
        </w:rPr>
      </w:pPr>
      <w:r w:rsidRPr="00A47C01">
        <w:rPr>
          <w:rFonts w:cs="Arial"/>
          <w:b/>
          <w:szCs w:val="20"/>
          <w:lang w:eastAsia="zh-CN"/>
        </w:rPr>
        <w:t>En relación con el punto resolutivo segundo:</w:t>
      </w:r>
    </w:p>
    <w:p w14:paraId="4A1F970A" w14:textId="77777777" w:rsidR="00A47C01" w:rsidRPr="00A47C01" w:rsidRDefault="00A47C01" w:rsidP="00A47C01">
      <w:pPr>
        <w:ind w:firstLine="288"/>
        <w:rPr>
          <w:rFonts w:cs="Arial"/>
          <w:b/>
          <w:szCs w:val="20"/>
          <w:lang w:eastAsia="zh-CN"/>
        </w:rPr>
      </w:pPr>
    </w:p>
    <w:p w14:paraId="38F23F7D" w14:textId="77777777" w:rsidR="00A47C01" w:rsidRPr="00A47C01" w:rsidRDefault="00A47C01" w:rsidP="00A47C01">
      <w:pPr>
        <w:ind w:firstLine="288"/>
        <w:rPr>
          <w:rFonts w:cs="Arial"/>
          <w:szCs w:val="20"/>
          <w:lang w:eastAsia="zh-CN"/>
        </w:rPr>
      </w:pPr>
      <w:r w:rsidRPr="00A47C01">
        <w:rPr>
          <w:rFonts w:cs="Arial"/>
          <w:szCs w:val="20"/>
          <w:lang w:eastAsia="zh-CN"/>
        </w:rPr>
        <w:t>Se aprobó por mayoría de diez votos de las señoras ministras y de los señores ministros Gutiérrez Ortiz Mena, González Alcántara Carrancá, Esquivel Mossa, Ortiz Ahlf, Pardo Rebolledo, Zaldívar Lelo de Larrea, Ríos Farjat, Laynez Potisek, Pérez Dayán y Presidenta Piña Hernández, respecto del apartado VI, relativo al estudio de fondo, en su subapartado VI.1, denominado “Violación a la veda electoral”, consistente en declarar infundado el argumento respectivo. El señor ministro Aguilar Morales votó en contra. El señor ministro Gutiérrez Ortiz Mena anunció voto aclaratorio.</w:t>
      </w:r>
    </w:p>
    <w:p w14:paraId="407A649E" w14:textId="77777777" w:rsidR="00A47C01" w:rsidRPr="00A47C01" w:rsidRDefault="00A47C01" w:rsidP="00A47C01">
      <w:pPr>
        <w:ind w:firstLine="288"/>
        <w:rPr>
          <w:rFonts w:cs="Arial"/>
          <w:szCs w:val="20"/>
          <w:lang w:eastAsia="zh-CN"/>
        </w:rPr>
      </w:pPr>
    </w:p>
    <w:p w14:paraId="3272E2CE" w14:textId="77777777" w:rsidR="00A47C01" w:rsidRPr="00A47C01" w:rsidRDefault="00A47C01" w:rsidP="00A47C01">
      <w:pPr>
        <w:ind w:firstLine="288"/>
        <w:rPr>
          <w:rFonts w:cs="Arial"/>
          <w:szCs w:val="20"/>
          <w:lang w:eastAsia="zh-CN"/>
        </w:rPr>
      </w:pPr>
      <w:r w:rsidRPr="00A47C01">
        <w:rPr>
          <w:rFonts w:cs="Arial"/>
          <w:szCs w:val="20"/>
          <w:lang w:eastAsia="zh-CN"/>
        </w:rPr>
        <w:t>Se aprobó por mayoría de nueve votos de las señoras ministras y de los señores ministros Gutiérrez Ortiz Mena apartándose de las consideraciones, González Alcántara Carrancá, Aguilar Morales, Pardo Rebolledo en contra de algunas consideraciones, Zaldívar Lelo de Larrea en contra de las consideraciones, Ríos Farjat apartándose de algunas consideraciones, Laynez Potisek, Pérez Dayán y Presidenta Piña Hernández apartándose de algunas consideraciones, respecto del apartado VI, relativo al estudio de fondo, en su subapartado VI.2, denominado “Violaciones al procedimiento legislativo”, consistente en declarar la invalidez del DECRETO por el que se reforman, adicionan y derogan diversas disposiciones de la Ley General de Instituciones y Procedimientos Electorales, de la Ley General de Partidos Políticos, de la Ley Orgánica del Poder Judicial de la Federación y se expide la Ley General de los Medios de Impugnación en Materia Electoral, publicado en el Diario Oficial de la Federación el dos de marzo de dos mil veintitrés. Las señoras ministras Esquivel Mossa y Ortiz Ahlf votaron en contra y anunciaron sendos votos particulares. El señor ministro Zaldívar Lelo de Larrea y la señora ministra Presidenta Piña Hernández anunciaron sendos votos concurrentes.</w:t>
      </w:r>
    </w:p>
    <w:p w14:paraId="7C73D7C4" w14:textId="77777777" w:rsidR="00A47C01" w:rsidRPr="00A47C01" w:rsidRDefault="00A47C01" w:rsidP="00A47C01">
      <w:pPr>
        <w:ind w:firstLine="288"/>
        <w:rPr>
          <w:rFonts w:cs="Arial"/>
          <w:szCs w:val="20"/>
          <w:lang w:eastAsia="zh-CN"/>
        </w:rPr>
      </w:pPr>
    </w:p>
    <w:p w14:paraId="03297FBB" w14:textId="77777777" w:rsidR="00A47C01" w:rsidRPr="00A47C01" w:rsidRDefault="00A47C01" w:rsidP="00A47C01">
      <w:pPr>
        <w:ind w:firstLine="288"/>
        <w:rPr>
          <w:rFonts w:cs="Arial"/>
          <w:szCs w:val="20"/>
          <w:lang w:eastAsia="zh-CN"/>
        </w:rPr>
      </w:pPr>
      <w:r w:rsidRPr="00A47C01">
        <w:rPr>
          <w:rFonts w:cs="Arial"/>
          <w:szCs w:val="20"/>
          <w:lang w:eastAsia="zh-CN"/>
        </w:rPr>
        <w:t>Se aprobó por mayoría de nueve votos de las señoras ministras y de los señores ministros Gutiérrez Ortiz Mena, González Alcántara Carrancá, Aguilar Morales, Pardo Rebolledo, Zaldívar Lelo de Larrea, Ríos Farjat, Laynez Potisek, Pérez Dayán y Presidenta Piña Hernández, respecto del apartado VII, relativo a los efectos, consistente en: 1) determinar que la declaratoria de invalidez surta sus efectos a partir de la notificación de los puntos resolutivos de esta sentencia al Congreso de la Unión, 2) precisar que las normas vinculadas por el decreto impugnado recuperan su vigencia con el texto que tenían al dos de marzo de dos mil veintitrés y 4) determinar que esta resolución deberá ser notificada al Instituto Nacional Electoral, al Tribunal Electoral del Poder Judicial de la Federación y a la Fiscalía General de la República. Las señoras ministras Esquivel Mossa y Ortiz Ahlf votaron en contra y anunciaron sendos votos particulares.</w:t>
      </w:r>
    </w:p>
    <w:p w14:paraId="6A15D06B" w14:textId="77777777" w:rsidR="00A47C01" w:rsidRPr="00A47C01" w:rsidRDefault="00A47C01" w:rsidP="00A47C01">
      <w:pPr>
        <w:ind w:firstLine="288"/>
        <w:rPr>
          <w:rFonts w:cs="Arial"/>
          <w:szCs w:val="20"/>
          <w:lang w:eastAsia="zh-CN"/>
        </w:rPr>
      </w:pPr>
    </w:p>
    <w:p w14:paraId="61E98E82" w14:textId="77777777" w:rsidR="00A47C01" w:rsidRPr="00A47C01" w:rsidRDefault="00A47C01" w:rsidP="00A47C01">
      <w:pPr>
        <w:ind w:firstLine="288"/>
        <w:rPr>
          <w:rFonts w:cs="Arial"/>
          <w:szCs w:val="20"/>
          <w:lang w:eastAsia="zh-CN"/>
        </w:rPr>
      </w:pPr>
      <w:r w:rsidRPr="00A47C01">
        <w:rPr>
          <w:rFonts w:cs="Arial"/>
          <w:szCs w:val="20"/>
          <w:lang w:eastAsia="zh-CN"/>
        </w:rPr>
        <w:t>Se aprobó por mayoría de ocho votos de las señoras ministras y de los señores ministros Gutiérrez Ortiz Mena, Aguilar Morales, Pardo Rebolledo, Zaldívar Lelo de Larrea, Ríos Farjat, Laynez Potisek, Pérez Dayán y Presidenta Piña Hernández, respecto del apartado VII, relativo a los efectos, consistente en: 3) determinar que, si el Congreso de la Unión decide, en ejercicio de sus facultades, legislar nuevamente sobre la materia del decreto invalidado, no deberá incurrir en el vicio de inconstitucionalidad relativo a la ausencia de consulta previa a los pueblos y comunidades indígenas y afromexicanas, así como a las personas con discapacidad. Las señoras ministras y el señor ministro González Alcántara Carrancá, Esquivel Mossa y Ortiz Ahlf votaron en contra. Las señoras ministras Esquivel Mossa y Ortiz Ahlf anunciaron sendos votos particulares.</w:t>
      </w:r>
    </w:p>
    <w:p w14:paraId="580D08D0" w14:textId="77777777" w:rsidR="00A47C01" w:rsidRPr="00A47C01" w:rsidRDefault="00A47C01" w:rsidP="00A47C01">
      <w:pPr>
        <w:ind w:firstLine="288"/>
        <w:rPr>
          <w:rFonts w:cs="Arial"/>
          <w:szCs w:val="20"/>
          <w:lang w:eastAsia="zh-CN"/>
        </w:rPr>
      </w:pPr>
    </w:p>
    <w:p w14:paraId="0717E982" w14:textId="77777777" w:rsidR="00A47C01" w:rsidRPr="00A47C01" w:rsidRDefault="00A47C01" w:rsidP="00A47C01">
      <w:pPr>
        <w:ind w:firstLine="288"/>
        <w:rPr>
          <w:rFonts w:cs="Arial"/>
          <w:b/>
          <w:szCs w:val="20"/>
          <w:lang w:eastAsia="zh-CN"/>
        </w:rPr>
      </w:pPr>
      <w:r w:rsidRPr="00A47C01">
        <w:rPr>
          <w:rFonts w:cs="Arial"/>
          <w:b/>
          <w:szCs w:val="20"/>
          <w:lang w:eastAsia="zh-CN"/>
        </w:rPr>
        <w:t>En relación con el punto resolutivo tercero:</w:t>
      </w:r>
    </w:p>
    <w:p w14:paraId="3B65E0D1" w14:textId="77777777" w:rsidR="00A47C01" w:rsidRPr="00A47C01" w:rsidRDefault="00A47C01" w:rsidP="00A47C01">
      <w:pPr>
        <w:ind w:firstLine="288"/>
        <w:rPr>
          <w:rFonts w:cs="Arial"/>
          <w:b/>
          <w:szCs w:val="20"/>
          <w:lang w:eastAsia="zh-CN"/>
        </w:rPr>
      </w:pPr>
    </w:p>
    <w:p w14:paraId="4E6E7B6E" w14:textId="77777777" w:rsidR="00A47C01" w:rsidRPr="00A47C01" w:rsidRDefault="00A47C01" w:rsidP="00A47C01">
      <w:pPr>
        <w:ind w:firstLine="288"/>
        <w:rPr>
          <w:rFonts w:cs="Arial"/>
          <w:szCs w:val="20"/>
          <w:lang w:eastAsia="zh-CN"/>
        </w:rPr>
      </w:pPr>
      <w:r w:rsidRPr="00A47C01">
        <w:rPr>
          <w:rFonts w:cs="Arial"/>
          <w:szCs w:val="20"/>
          <w:lang w:eastAsia="zh-CN"/>
        </w:rPr>
        <w:t>Se aprobó por unanimidad de once votos de las señoras ministras y de los señores ministros Gutiérrez Ortiz Mena, González Alcántara Carrancá, Esquivel Mossa, Ortiz Ahlf, Aguilar Morales, Pardo Rebolledo, Zaldívar Lelo de Larrea, Ríos Farjat, Laynez Potisek, Pérez Dayán y Presidenta Piña Hernández.</w:t>
      </w:r>
    </w:p>
    <w:p w14:paraId="7F820C10" w14:textId="77777777" w:rsidR="00A47C01" w:rsidRPr="00A47C01" w:rsidRDefault="00A47C01" w:rsidP="00A47C01">
      <w:pPr>
        <w:ind w:firstLine="288"/>
        <w:rPr>
          <w:rFonts w:cs="Arial"/>
          <w:szCs w:val="20"/>
          <w:lang w:eastAsia="zh-CN"/>
        </w:rPr>
      </w:pPr>
    </w:p>
    <w:p w14:paraId="3B15D19A" w14:textId="77777777" w:rsidR="00A47C01" w:rsidRPr="00A47C01" w:rsidRDefault="00A47C01" w:rsidP="00A47C01">
      <w:pPr>
        <w:ind w:firstLine="288"/>
        <w:rPr>
          <w:rFonts w:cs="Arial"/>
          <w:szCs w:val="20"/>
          <w:lang w:eastAsia="zh-CN"/>
        </w:rPr>
      </w:pPr>
      <w:r w:rsidRPr="00A47C01">
        <w:rPr>
          <w:rFonts w:cs="Arial"/>
          <w:szCs w:val="20"/>
          <w:lang w:eastAsia="zh-CN"/>
        </w:rPr>
        <w:t>La señora Ministra Presidenta Piña Hernández declaró que el asunto se resolvió en los términos precisados.</w:t>
      </w:r>
    </w:p>
    <w:p w14:paraId="4F16CA4D" w14:textId="77777777" w:rsidR="00A47C01" w:rsidRPr="00A47C01" w:rsidRDefault="00A47C01" w:rsidP="00A47C01">
      <w:pPr>
        <w:ind w:firstLine="288"/>
        <w:rPr>
          <w:rFonts w:cs="Arial"/>
          <w:szCs w:val="20"/>
          <w:lang w:eastAsia="zh-CN"/>
        </w:rPr>
      </w:pPr>
    </w:p>
    <w:p w14:paraId="385BBF25" w14:textId="77777777" w:rsidR="00A47C01" w:rsidRPr="00A47C01" w:rsidRDefault="00A47C01" w:rsidP="00A47C01">
      <w:pPr>
        <w:ind w:firstLine="288"/>
        <w:rPr>
          <w:rFonts w:cs="Arial"/>
          <w:szCs w:val="20"/>
          <w:lang w:eastAsia="zh-CN"/>
        </w:rPr>
      </w:pPr>
      <w:r w:rsidRPr="00A47C01">
        <w:rPr>
          <w:rFonts w:cs="Arial"/>
          <w:szCs w:val="20"/>
          <w:lang w:eastAsia="zh-CN"/>
        </w:rPr>
        <w:t>Firman la señora Ministra Presidenta y el señor Ministro Ponente con el Secretario General de Acuerdos, quien da fe.</w:t>
      </w:r>
    </w:p>
    <w:p w14:paraId="32C0B9BF" w14:textId="77777777" w:rsidR="00A47C01" w:rsidRPr="00A47C01" w:rsidRDefault="00A47C01" w:rsidP="00A47C01">
      <w:pPr>
        <w:ind w:firstLine="288"/>
        <w:rPr>
          <w:rFonts w:cs="Arial"/>
          <w:szCs w:val="20"/>
          <w:lang w:eastAsia="zh-CN"/>
        </w:rPr>
      </w:pPr>
    </w:p>
    <w:p w14:paraId="26A29CEB" w14:textId="77777777" w:rsidR="00A47C01" w:rsidRPr="00A47C01" w:rsidRDefault="00A47C01" w:rsidP="00A47C01">
      <w:pPr>
        <w:snapToGrid w:val="0"/>
        <w:ind w:firstLine="288"/>
        <w:rPr>
          <w:rFonts w:cs="Arial"/>
          <w:szCs w:val="20"/>
          <w:lang w:val="es-ES_tradnl" w:eastAsia="zh-CN"/>
        </w:rPr>
      </w:pPr>
      <w:r w:rsidRPr="00A47C01">
        <w:rPr>
          <w:rFonts w:cs="Arial"/>
          <w:szCs w:val="20"/>
          <w:lang w:eastAsia="zh-CN"/>
        </w:rPr>
        <w:t>Presidenta, Ministra</w:t>
      </w:r>
      <w:r w:rsidRPr="00A47C01">
        <w:rPr>
          <w:rFonts w:cs="Arial"/>
          <w:b/>
          <w:szCs w:val="20"/>
          <w:lang w:eastAsia="zh-CN"/>
        </w:rPr>
        <w:t xml:space="preserve"> Norma Lucía Piña Hernández</w:t>
      </w:r>
      <w:r w:rsidRPr="00A47C01">
        <w:rPr>
          <w:rFonts w:cs="Arial"/>
          <w:szCs w:val="20"/>
          <w:lang w:eastAsia="zh-CN"/>
        </w:rPr>
        <w:t xml:space="preserve">.- </w:t>
      </w:r>
      <w:r w:rsidRPr="00A47C01">
        <w:rPr>
          <w:rFonts w:cs="Arial"/>
          <w:szCs w:val="20"/>
          <w:lang w:val="es-ES_tradnl" w:eastAsia="zh-CN"/>
        </w:rPr>
        <w:t xml:space="preserve">Firmado electrónicamente.- </w:t>
      </w:r>
      <w:r w:rsidRPr="00A47C01">
        <w:rPr>
          <w:rFonts w:cs="Arial"/>
          <w:szCs w:val="20"/>
          <w:lang w:eastAsia="zh-CN"/>
        </w:rPr>
        <w:t>Ponente, Ministro</w:t>
      </w:r>
      <w:r w:rsidRPr="00A47C01">
        <w:rPr>
          <w:rFonts w:cs="Arial"/>
          <w:b/>
          <w:szCs w:val="20"/>
          <w:lang w:eastAsia="zh-CN"/>
        </w:rPr>
        <w:t xml:space="preserve"> Javier Laynez Potisek</w:t>
      </w:r>
      <w:r w:rsidRPr="00A47C01">
        <w:rPr>
          <w:rFonts w:cs="Arial"/>
          <w:szCs w:val="20"/>
          <w:lang w:eastAsia="zh-CN"/>
        </w:rPr>
        <w:t xml:space="preserve">.- </w:t>
      </w:r>
      <w:r w:rsidRPr="00A47C01">
        <w:rPr>
          <w:rFonts w:cs="Arial"/>
          <w:szCs w:val="20"/>
          <w:lang w:val="es-ES_tradnl" w:eastAsia="zh-CN"/>
        </w:rPr>
        <w:t xml:space="preserve">Firmado electrónicamente.- </w:t>
      </w:r>
      <w:r w:rsidRPr="00A47C01">
        <w:rPr>
          <w:rFonts w:cs="Arial"/>
          <w:szCs w:val="20"/>
          <w:lang w:eastAsia="zh-CN"/>
        </w:rPr>
        <w:t>Secretario General de Acuerdos, Lic.</w:t>
      </w:r>
      <w:r w:rsidRPr="00A47C01">
        <w:rPr>
          <w:rFonts w:cs="Arial"/>
          <w:b/>
          <w:szCs w:val="20"/>
          <w:lang w:eastAsia="zh-CN"/>
        </w:rPr>
        <w:t xml:space="preserve"> Rafael Coello Cetina</w:t>
      </w:r>
      <w:r w:rsidRPr="00A47C01">
        <w:rPr>
          <w:rFonts w:cs="Arial"/>
          <w:szCs w:val="20"/>
          <w:lang w:eastAsia="zh-CN"/>
        </w:rPr>
        <w:t xml:space="preserve">.- </w:t>
      </w:r>
      <w:r w:rsidRPr="00A47C01">
        <w:rPr>
          <w:rFonts w:cs="Arial"/>
          <w:szCs w:val="20"/>
          <w:lang w:val="es-ES_tradnl" w:eastAsia="zh-CN"/>
        </w:rPr>
        <w:t>Firmado electrónicamente.</w:t>
      </w:r>
    </w:p>
    <w:p w14:paraId="476AB69E" w14:textId="77777777" w:rsidR="00A47C01" w:rsidRPr="00A47C01" w:rsidRDefault="00A47C01" w:rsidP="00A47C01">
      <w:pPr>
        <w:snapToGrid w:val="0"/>
        <w:ind w:firstLine="288"/>
        <w:rPr>
          <w:rFonts w:cs="Arial"/>
          <w:szCs w:val="20"/>
          <w:lang w:eastAsia="zh-CN"/>
        </w:rPr>
      </w:pPr>
    </w:p>
    <w:p w14:paraId="63EC9DAB" w14:textId="77777777" w:rsidR="00A47C01" w:rsidRPr="00A47C01" w:rsidRDefault="00A47C01" w:rsidP="00A47C01">
      <w:pPr>
        <w:ind w:firstLine="288"/>
        <w:rPr>
          <w:rFonts w:cs="Arial"/>
          <w:szCs w:val="20"/>
          <w:lang w:eastAsia="zh-CN"/>
        </w:rPr>
      </w:pPr>
      <w:r w:rsidRPr="00A47C01">
        <w:rPr>
          <w:rFonts w:cs="Arial"/>
          <w:szCs w:val="20"/>
          <w:lang w:eastAsia="zh-CN"/>
        </w:rPr>
        <w:t xml:space="preserve">EL LICENCIADO </w:t>
      </w:r>
      <w:r w:rsidRPr="00A47C01">
        <w:rPr>
          <w:rFonts w:cs="Arial"/>
          <w:b/>
          <w:szCs w:val="20"/>
          <w:lang w:eastAsia="zh-CN"/>
        </w:rPr>
        <w:t>RAFAEL COELLO CETINA</w:t>
      </w:r>
      <w:r w:rsidRPr="00A47C01">
        <w:rPr>
          <w:rFonts w:cs="Arial"/>
          <w:szCs w:val="20"/>
          <w:lang w:eastAsia="zh-CN"/>
        </w:rPr>
        <w:t>, SECRETARIO GENERAL DE ACUERDOS DE LA SUPREMA CORTE DE JUSTICIA DE LA NACIÓN: CERTIFICA: Que la presente copia fotostática constante de setenta y tres fojas útiles, concuerda fiel y exactamente con el original firmado electrónicamente de la sentencia emitida en la acción de inconstitucionalidad 71/2023 y sus acumuladas 75/2023, 89/2023, 90/2023, 91/2023, 92/2023 y 93/2023, promovidas por el Partido Movimiento Ciudadano, el Partido de la Revolución Democrática, el Partido Acción Nacional, por Diputados y Senadores del Congreso de la Unión, por el Partido Revolucionario Institucional y el Instituto Nacional de Transparencia, Acceso a la Información y Protección de Datos Personales, dictada por el Pleno de la Suprema Corte de Justicia de la Nación en su sesión del veintidós de junio de dos mil veintitrés. Se certifica con la finalidad de que se publique en el Diario Oficial de la Federación.- Ciudad de México, a veintitrés de octubre de dos mil veintitrés.- Rúbrica.</w:t>
      </w:r>
    </w:p>
    <w:p w14:paraId="5CC56F30" w14:textId="0141461F" w:rsidR="004755D5" w:rsidRPr="00A47C01" w:rsidRDefault="004755D5" w:rsidP="000F4714"/>
    <w:sectPr w:rsidR="004755D5" w:rsidRPr="00A47C01"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6EAE60FB"/>
    <w:multiLevelType w:val="hybridMultilevel"/>
    <w:tmpl w:val="BB94B478"/>
    <w:lvl w:ilvl="0" w:tplc="FFA6227E">
      <w:start w:val="1"/>
      <w:numFmt w:val="decimal"/>
      <w:lvlText w:val="%1."/>
      <w:lvlJc w:val="left"/>
      <w:pPr>
        <w:ind w:left="360" w:hanging="360"/>
      </w:pPr>
      <w:rPr>
        <w:rFonts w:eastAsia="Times New Roman"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90C2E"/>
    <w:rsid w:val="00322736"/>
    <w:rsid w:val="0032472B"/>
    <w:rsid w:val="003A3A05"/>
    <w:rsid w:val="004216FD"/>
    <w:rsid w:val="004755D5"/>
    <w:rsid w:val="005F3395"/>
    <w:rsid w:val="00757108"/>
    <w:rsid w:val="008B607E"/>
    <w:rsid w:val="009200E6"/>
    <w:rsid w:val="00A47C01"/>
    <w:rsid w:val="00AD6D15"/>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qFormat/>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uiPriority w:val="59"/>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customStyle="1" w:styleId="tt">
    <w:name w:val="tt"/>
    <w:basedOn w:val="Texto"/>
    <w:rsid w:val="00A47C01"/>
    <w:pPr>
      <w:tabs>
        <w:tab w:val="left" w:pos="1320"/>
        <w:tab w:val="left" w:pos="1629"/>
      </w:tabs>
      <w:ind w:left="1647" w:hanging="1440"/>
    </w:pPr>
    <w:rPr>
      <w:lang w:val="es-ES_tradnl"/>
    </w:rPr>
  </w:style>
  <w:style w:type="paragraph" w:customStyle="1" w:styleId="sum">
    <w:name w:val="sum"/>
    <w:basedOn w:val="Texto"/>
    <w:rsid w:val="00A47C01"/>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A47C01"/>
    <w:pPr>
      <w:spacing w:after="101" w:line="216" w:lineRule="exact"/>
    </w:pPr>
    <w:rPr>
      <w:rFonts w:ascii="Arial" w:eastAsia="Times New Roman" w:hAnsi="Arial" w:cs="Times New Roman"/>
      <w:sz w:val="18"/>
      <w:szCs w:val="20"/>
      <w:lang w:eastAsia="es-MX"/>
    </w:rPr>
  </w:style>
  <w:style w:type="paragraph" w:customStyle="1" w:styleId="CharChar">
    <w:name w:val=" Char Char"/>
    <w:basedOn w:val="Normal"/>
    <w:rsid w:val="00A47C01"/>
    <w:pPr>
      <w:spacing w:after="160" w:line="240" w:lineRule="exact"/>
      <w:jc w:val="left"/>
    </w:pPr>
    <w:rPr>
      <w:rFonts w:ascii="Tahoma" w:eastAsia="Times New Roman" w:hAnsi="Tahoma" w:cs="Tahoma"/>
      <w:szCs w:val="20"/>
      <w:lang w:val="es-ES" w:eastAsia="es-MX"/>
    </w:rPr>
  </w:style>
  <w:style w:type="paragraph" w:styleId="Textocomentario">
    <w:name w:val="annotation text"/>
    <w:basedOn w:val="Normal"/>
    <w:link w:val="TextocomentarioCar"/>
    <w:rsid w:val="00A47C01"/>
    <w:pPr>
      <w:spacing w:after="200" w:line="276" w:lineRule="atLeast"/>
      <w:jc w:val="left"/>
    </w:pPr>
    <w:rPr>
      <w:rFonts w:ascii="Calibri" w:eastAsia="Times New Roman" w:hAnsi="Calibri" w:cs="Times New Roman"/>
      <w:szCs w:val="20"/>
      <w:lang w:val="en-US" w:eastAsia="x-none"/>
    </w:rPr>
  </w:style>
  <w:style w:type="character" w:customStyle="1" w:styleId="TextocomentarioCar">
    <w:name w:val="Texto comentario Car"/>
    <w:basedOn w:val="Fuentedeprrafopredeter"/>
    <w:link w:val="Textocomentario"/>
    <w:rsid w:val="00A47C01"/>
    <w:rPr>
      <w:rFonts w:ascii="Calibri" w:eastAsia="Times New Roman" w:hAnsi="Calibri" w:cs="Times New Roman"/>
      <w:sz w:val="20"/>
      <w:szCs w:val="20"/>
      <w:lang w:val="en-US" w:eastAsia="x-none"/>
    </w:rPr>
  </w:style>
  <w:style w:type="paragraph" w:customStyle="1" w:styleId="Estilosinnombre">
    <w:name w:val="Estilo sin nombre"/>
    <w:basedOn w:val="Normal"/>
    <w:rsid w:val="00A47C01"/>
    <w:pPr>
      <w:spacing w:after="160" w:line="240" w:lineRule="exact"/>
      <w:jc w:val="left"/>
    </w:pPr>
    <w:rPr>
      <w:rFonts w:ascii="Tahoma" w:eastAsia="Times New Roman" w:hAnsi="Tahoma" w:cs="Tahoma"/>
      <w:szCs w:val="20"/>
      <w:lang w:val="es-ES" w:eastAsia="es-MX"/>
    </w:rPr>
  </w:style>
  <w:style w:type="paragraph" w:customStyle="1" w:styleId="BalloonText">
    <w:name w:val="Balloon Text"/>
    <w:basedOn w:val="Normal"/>
    <w:rsid w:val="00A47C01"/>
    <w:pPr>
      <w:jc w:val="left"/>
    </w:pPr>
    <w:rPr>
      <w:rFonts w:ascii="Tahoma" w:eastAsia="Times New Roman" w:hAnsi="Tahoma" w:cs="Tahoma"/>
      <w:sz w:val="16"/>
      <w:szCs w:val="20"/>
      <w:lang w:val="es-ES" w:eastAsia="es-MX"/>
    </w:rPr>
  </w:style>
  <w:style w:type="paragraph" w:customStyle="1" w:styleId="centrar">
    <w:name w:val="centrar"/>
    <w:basedOn w:val="Normal"/>
    <w:rsid w:val="00A47C01"/>
    <w:pPr>
      <w:spacing w:before="100" w:after="100"/>
      <w:jc w:val="left"/>
    </w:pPr>
    <w:rPr>
      <w:rFonts w:ascii="Times New Roman" w:eastAsia="Times New Roman" w:hAnsi="Times New Roman" w:cs="Times New Roman"/>
      <w:b/>
      <w:sz w:val="24"/>
      <w:szCs w:val="20"/>
      <w:lang w:val="es-ES" w:eastAsia="es-MX"/>
    </w:rPr>
  </w:style>
  <w:style w:type="paragraph" w:customStyle="1" w:styleId="sangria">
    <w:name w:val="sangria"/>
    <w:basedOn w:val="Normal"/>
    <w:rsid w:val="00A47C01"/>
    <w:pPr>
      <w:spacing w:before="100" w:after="100"/>
      <w:ind w:left="240"/>
    </w:pPr>
    <w:rPr>
      <w:rFonts w:ascii="Times New Roman" w:eastAsia="Times New Roman" w:hAnsi="Times New Roman" w:cs="Times New Roman"/>
      <w:sz w:val="24"/>
      <w:szCs w:val="20"/>
      <w:lang w:val="es-ES" w:eastAsia="es-MX"/>
    </w:rPr>
  </w:style>
  <w:style w:type="paragraph" w:customStyle="1" w:styleId="sangrota">
    <w:name w:val="sangrota"/>
    <w:basedOn w:val="Normal"/>
    <w:rsid w:val="00A47C01"/>
    <w:pPr>
      <w:spacing w:before="100" w:after="100"/>
      <w:ind w:left="360"/>
    </w:pPr>
    <w:rPr>
      <w:rFonts w:ascii="Times New Roman" w:eastAsia="Times New Roman" w:hAnsi="Times New Roman" w:cs="Times New Roman"/>
      <w:sz w:val="24"/>
      <w:szCs w:val="20"/>
      <w:lang w:val="es-ES" w:eastAsia="es-MX"/>
    </w:rPr>
  </w:style>
  <w:style w:type="paragraph" w:customStyle="1" w:styleId="sangrona">
    <w:name w:val="sangrona"/>
    <w:basedOn w:val="Normal"/>
    <w:rsid w:val="00A47C01"/>
    <w:pPr>
      <w:spacing w:before="100" w:after="100"/>
      <w:ind w:left="360"/>
    </w:pPr>
    <w:rPr>
      <w:rFonts w:ascii="Times New Roman" w:eastAsia="Times New Roman" w:hAnsi="Times New Roman" w:cs="Times New Roman"/>
      <w:sz w:val="24"/>
      <w:szCs w:val="20"/>
      <w:lang w:val="es-ES" w:eastAsia="es-MX"/>
    </w:rPr>
  </w:style>
  <w:style w:type="paragraph" w:customStyle="1" w:styleId="Default">
    <w:name w:val="Default"/>
    <w:rsid w:val="00A47C01"/>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A47C01"/>
    <w:rPr>
      <w:rFonts w:ascii="Arial" w:eastAsia="Times New Roman" w:hAnsi="Arial" w:cs="Arial"/>
      <w:sz w:val="22"/>
      <w:szCs w:val="20"/>
      <w:lang w:val="en-US" w:eastAsia="es-MX"/>
    </w:rPr>
  </w:style>
  <w:style w:type="paragraph" w:customStyle="1" w:styleId="BodyText2">
    <w:name w:val="Body Text 2"/>
    <w:basedOn w:val="Normal"/>
    <w:rsid w:val="00A47C01"/>
    <w:rPr>
      <w:rFonts w:ascii="Arial" w:eastAsia="Times New Roman" w:hAnsi="Arial" w:cs="Arial"/>
      <w:b/>
      <w:sz w:val="22"/>
      <w:szCs w:val="20"/>
      <w:lang w:val="en-US" w:eastAsia="es-MX"/>
    </w:rPr>
  </w:style>
  <w:style w:type="paragraph" w:customStyle="1" w:styleId="BodyText3">
    <w:name w:val="Body Text 3"/>
    <w:basedOn w:val="Normal"/>
    <w:rsid w:val="00A47C01"/>
    <w:pPr>
      <w:jc w:val="center"/>
    </w:pPr>
    <w:rPr>
      <w:rFonts w:ascii="Arial" w:eastAsia="Times New Roman" w:hAnsi="Arial" w:cs="Arial"/>
      <w:b/>
      <w:i/>
      <w:sz w:val="22"/>
      <w:szCs w:val="20"/>
      <w:lang w:val="en-US" w:eastAsia="es-MX"/>
    </w:rPr>
  </w:style>
  <w:style w:type="paragraph" w:customStyle="1" w:styleId="Estilo2">
    <w:name w:val="Estilo2"/>
    <w:basedOn w:val="Normal"/>
    <w:rsid w:val="00A47C01"/>
    <w:pPr>
      <w:tabs>
        <w:tab w:val="left" w:pos="360"/>
      </w:tabs>
      <w:ind w:left="360" w:hanging="360"/>
    </w:pPr>
    <w:rPr>
      <w:rFonts w:ascii="Times New Roman" w:eastAsia="Times New Roman" w:hAnsi="Times New Roman" w:cs="Times New Roman"/>
      <w:sz w:val="32"/>
      <w:szCs w:val="20"/>
      <w:lang w:val="es-ES" w:eastAsia="es-MX"/>
    </w:rPr>
  </w:style>
  <w:style w:type="paragraph" w:styleId="Prrafodelista">
    <w:name w:val="List Paragraph"/>
    <w:basedOn w:val="Normal"/>
    <w:qFormat/>
    <w:rsid w:val="00A47C01"/>
    <w:pPr>
      <w:ind w:left="708"/>
      <w:jc w:val="left"/>
    </w:pPr>
    <w:rPr>
      <w:rFonts w:ascii="Times New Roman" w:eastAsia="Times New Roman" w:hAnsi="Times New Roman" w:cs="Times New Roman"/>
      <w:sz w:val="24"/>
      <w:szCs w:val="20"/>
      <w:lang w:val="es-ES" w:eastAsia="es-MX"/>
    </w:rPr>
  </w:style>
  <w:style w:type="paragraph" w:customStyle="1" w:styleId="corte4fondo">
    <w:name w:val="corte4 fondo"/>
    <w:basedOn w:val="Normal"/>
    <w:rsid w:val="00A47C01"/>
    <w:pPr>
      <w:spacing w:line="360" w:lineRule="atLeast"/>
      <w:ind w:firstLine="709"/>
    </w:pPr>
    <w:rPr>
      <w:rFonts w:ascii="Arial" w:eastAsia="Times New Roman" w:hAnsi="Arial" w:cs="Arial"/>
      <w:sz w:val="30"/>
      <w:szCs w:val="20"/>
      <w:lang w:val="es-ES_tradnl" w:eastAsia="es-MX"/>
    </w:rPr>
  </w:style>
  <w:style w:type="paragraph" w:customStyle="1" w:styleId="Prrafodelista1">
    <w:name w:val="Párrafo de lista1"/>
    <w:basedOn w:val="Normal"/>
    <w:rsid w:val="00A47C01"/>
    <w:pPr>
      <w:spacing w:after="200" w:line="276" w:lineRule="atLeast"/>
      <w:ind w:left="720"/>
      <w:jc w:val="left"/>
    </w:pPr>
    <w:rPr>
      <w:rFonts w:ascii="Calibri" w:eastAsia="Times New Roman" w:hAnsi="Calibri" w:cs="Calibri"/>
      <w:sz w:val="22"/>
      <w:szCs w:val="20"/>
      <w:lang w:eastAsia="es-MX"/>
    </w:rPr>
  </w:style>
  <w:style w:type="paragraph" w:customStyle="1" w:styleId="corte5transcripcion">
    <w:name w:val="corte5 transcripcion"/>
    <w:basedOn w:val="Normal"/>
    <w:rsid w:val="00A47C01"/>
    <w:pPr>
      <w:spacing w:line="360" w:lineRule="atLeast"/>
      <w:ind w:left="709" w:right="709"/>
    </w:pPr>
    <w:rPr>
      <w:rFonts w:ascii="Arial" w:eastAsia="Times New Roman" w:hAnsi="Arial" w:cs="Arial"/>
      <w:b/>
      <w:i/>
      <w:sz w:val="30"/>
      <w:szCs w:val="20"/>
      <w:lang w:val="en-US" w:eastAsia="es-MX"/>
    </w:rPr>
  </w:style>
  <w:style w:type="paragraph" w:customStyle="1" w:styleId="Normal0">
    <w:name w:val="[Normal]"/>
    <w:rsid w:val="00A47C01"/>
    <w:pPr>
      <w:spacing w:after="0" w:line="240" w:lineRule="auto"/>
    </w:pPr>
    <w:rPr>
      <w:rFonts w:ascii="Arial" w:eastAsia="Times New Roman" w:hAnsi="Arial" w:cs="Arial"/>
      <w:sz w:val="24"/>
      <w:szCs w:val="20"/>
      <w:lang w:eastAsia="es-MX"/>
    </w:rPr>
  </w:style>
  <w:style w:type="paragraph" w:customStyle="1" w:styleId="annotationsubject">
    <w:name w:val="annotation subject"/>
    <w:basedOn w:val="Textocomentario"/>
    <w:next w:val="Textocomentario"/>
    <w:rsid w:val="00A47C01"/>
    <w:rPr>
      <w:b/>
    </w:rPr>
  </w:style>
  <w:style w:type="paragraph" w:customStyle="1" w:styleId="PlainText">
    <w:name w:val="Plain Text"/>
    <w:basedOn w:val="Normal"/>
    <w:rsid w:val="00A47C01"/>
    <w:pPr>
      <w:jc w:val="left"/>
    </w:pPr>
    <w:rPr>
      <w:rFonts w:ascii="Courier New" w:eastAsia="Times New Roman" w:hAnsi="Courier New" w:cs="Courier New"/>
      <w:szCs w:val="20"/>
      <w:lang w:val="es-ES" w:eastAsia="es-MX"/>
    </w:rPr>
  </w:style>
  <w:style w:type="paragraph" w:customStyle="1" w:styleId="EstilotextoPrimeral">
    <w:name w:val="Estilo texto + Primera l"/>
    <w:basedOn w:val="Normal"/>
    <w:rsid w:val="00A47C01"/>
    <w:pPr>
      <w:spacing w:after="101" w:line="216" w:lineRule="exact"/>
    </w:pPr>
    <w:rPr>
      <w:rFonts w:ascii="Arial" w:eastAsia="Times New Roman" w:hAnsi="Arial" w:cs="Arial"/>
      <w:sz w:val="18"/>
      <w:szCs w:val="20"/>
      <w:lang w:eastAsia="es-MX"/>
    </w:rPr>
  </w:style>
  <w:style w:type="paragraph" w:customStyle="1" w:styleId="TableParagraph">
    <w:name w:val="Table Paragraph"/>
    <w:basedOn w:val="Normal"/>
    <w:rsid w:val="00A47C01"/>
    <w:pPr>
      <w:jc w:val="left"/>
    </w:pPr>
    <w:rPr>
      <w:rFonts w:ascii="Times New Roman" w:eastAsia="Times New Roman" w:hAnsi="Times New Roman" w:cs="Times New Roman"/>
      <w:sz w:val="24"/>
      <w:szCs w:val="20"/>
      <w:lang w:eastAsia="es-MX"/>
    </w:rPr>
  </w:style>
  <w:style w:type="paragraph" w:customStyle="1" w:styleId="Cuadrculamediana21">
    <w:name w:val="Cuadrícula mediana 21"/>
    <w:rsid w:val="00A47C01"/>
    <w:pPr>
      <w:spacing w:after="0" w:line="240" w:lineRule="auto"/>
    </w:pPr>
    <w:rPr>
      <w:rFonts w:ascii="Calibri" w:eastAsia="Times New Roman" w:hAnsi="Calibri" w:cs="Calibri"/>
      <w:szCs w:val="20"/>
      <w:lang w:eastAsia="es-MX"/>
    </w:rPr>
  </w:style>
  <w:style w:type="paragraph" w:customStyle="1" w:styleId="Listamulticolor-nfas">
    <w:name w:val="Lista multicolor - Énfas"/>
    <w:basedOn w:val="Normal"/>
    <w:rsid w:val="00A47C01"/>
    <w:pPr>
      <w:spacing w:after="200" w:line="276" w:lineRule="atLeast"/>
      <w:ind w:left="720"/>
      <w:jc w:val="left"/>
    </w:pPr>
    <w:rPr>
      <w:rFonts w:ascii="Calibri" w:eastAsia="Times New Roman" w:hAnsi="Calibri" w:cs="Calibri"/>
      <w:sz w:val="22"/>
      <w:szCs w:val="20"/>
      <w:lang w:eastAsia="es-MX"/>
    </w:rPr>
  </w:style>
  <w:style w:type="paragraph" w:customStyle="1" w:styleId="ecxmsonormal">
    <w:name w:val="ecxmsonormal"/>
    <w:basedOn w:val="Normal"/>
    <w:rsid w:val="00A47C01"/>
    <w:pPr>
      <w:spacing w:after="324"/>
      <w:jc w:val="left"/>
    </w:pPr>
    <w:rPr>
      <w:rFonts w:ascii="Times New Roman" w:eastAsia="Times New Roman" w:hAnsi="Times New Roman" w:cs="Times New Roman"/>
      <w:sz w:val="24"/>
      <w:szCs w:val="20"/>
      <w:lang w:val="es-ES" w:eastAsia="es-MX"/>
    </w:rPr>
  </w:style>
  <w:style w:type="paragraph" w:customStyle="1" w:styleId="Cuadrculamedia21">
    <w:name w:val="Cuadrícula media 21"/>
    <w:rsid w:val="00A47C01"/>
    <w:pPr>
      <w:spacing w:after="0" w:line="240" w:lineRule="auto"/>
      <w:jc w:val="center"/>
    </w:pPr>
    <w:rPr>
      <w:rFonts w:ascii="Calibri" w:eastAsia="Times New Roman" w:hAnsi="Calibri" w:cs="Calibri"/>
      <w:szCs w:val="20"/>
      <w:lang w:eastAsia="es-MX"/>
    </w:rPr>
  </w:style>
  <w:style w:type="paragraph" w:customStyle="1" w:styleId="mcnttexto">
    <w:name w:val="mcnttexto"/>
    <w:basedOn w:val="Normal"/>
    <w:rsid w:val="00A47C01"/>
    <w:pPr>
      <w:spacing w:before="100" w:after="100"/>
      <w:jc w:val="left"/>
    </w:pPr>
    <w:rPr>
      <w:rFonts w:ascii="Times New Roman" w:eastAsia="Times New Roman" w:hAnsi="Times New Roman" w:cs="Times New Roman"/>
      <w:sz w:val="24"/>
      <w:szCs w:val="20"/>
      <w:lang w:eastAsia="es-MX"/>
    </w:rPr>
  </w:style>
  <w:style w:type="paragraph" w:customStyle="1" w:styleId="mcntmsonormal">
    <w:name w:val="mcntmsonormal"/>
    <w:basedOn w:val="Normal"/>
    <w:rsid w:val="00A47C01"/>
    <w:pPr>
      <w:spacing w:before="100" w:after="100"/>
      <w:jc w:val="left"/>
    </w:pPr>
    <w:rPr>
      <w:rFonts w:ascii="Times New Roman" w:eastAsia="Times New Roman" w:hAnsi="Times New Roman" w:cs="Times New Roman"/>
      <w:sz w:val="24"/>
      <w:szCs w:val="20"/>
      <w:lang w:eastAsia="es-MX"/>
    </w:rPr>
  </w:style>
  <w:style w:type="paragraph" w:customStyle="1" w:styleId="ListParagraph">
    <w:name w:val="List Paragraph"/>
    <w:basedOn w:val="Normal"/>
    <w:rsid w:val="00A47C01"/>
    <w:pPr>
      <w:spacing w:after="200" w:line="276" w:lineRule="atLeast"/>
      <w:ind w:left="720"/>
      <w:jc w:val="left"/>
    </w:pPr>
    <w:rPr>
      <w:rFonts w:ascii="Calibri" w:eastAsia="Times New Roman" w:hAnsi="Calibri" w:cs="Calibri"/>
      <w:sz w:val="22"/>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55DFB-0146-42EE-88F2-8A3754E682DE}">
  <ds:schemaRefs>
    <ds:schemaRef ds:uri="http://schemas.microsoft.com/office/2006/documentManagement/types"/>
    <ds:schemaRef ds:uri="http://www.w3.org/XML/1998/namespace"/>
    <ds:schemaRef ds:uri="http://purl.org/dc/terms/"/>
    <ds:schemaRef ds:uri="http://purl.org/dc/dcmitype/"/>
    <ds:schemaRef ds:uri="http://schemas.microsoft.com/office/2006/metadata/properties"/>
    <ds:schemaRef ds:uri="http://schemas.microsoft.com/office/infopath/2007/PartnerControls"/>
    <ds:schemaRef ds:uri="4be6e129-17bc-4f05-9def-a51dc5f03fa3"/>
    <ds:schemaRef ds:uri="http://schemas.openxmlformats.org/package/2006/metadata/core-properties"/>
    <ds:schemaRef ds:uri="8bdb61f3-1305-4a9b-97d4-47fb3fe9934c"/>
    <ds:schemaRef ds:uri="http://purl.org/dc/elements/1.1/"/>
  </ds:schemaRefs>
</ds:datastoreItem>
</file>

<file path=customXml/itemProps3.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4.xml><?xml version="1.0" encoding="utf-8"?>
<ds:datastoreItem xmlns:ds="http://schemas.openxmlformats.org/officeDocument/2006/customXml" ds:itemID="{F40D7360-880E-485D-9745-212A0B103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338</Pages>
  <Words>130109</Words>
  <Characters>715605</Characters>
  <Application>Microsoft Office Word</Application>
  <DocSecurity>0</DocSecurity>
  <Lines>5963</Lines>
  <Paragraphs>1688</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844026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3</cp:revision>
  <dcterms:created xsi:type="dcterms:W3CDTF">2023-11-17T18:25:00Z</dcterms:created>
  <dcterms:modified xsi:type="dcterms:W3CDTF">2024-02-16T20:43:00Z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