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1DFD" w14:textId="77777777" w:rsidR="00073F97" w:rsidRPr="00EC37FF" w:rsidRDefault="00073F97" w:rsidP="00073F97">
      <w:pPr>
        <w:pStyle w:val="Titulo1"/>
        <w:pBdr>
          <w:bottom w:val="none" w:sz="0" w:space="0" w:color="auto"/>
        </w:pBdr>
        <w:jc w:val="center"/>
        <w:rPr>
          <w:rFonts w:ascii="ITC Avant Garde Std Bk" w:hAnsi="ITC Avant Garde Std Bk" w:cs="Tahoma"/>
          <w:sz w:val="22"/>
          <w:szCs w:val="22"/>
        </w:rPr>
      </w:pPr>
      <w:bookmarkStart w:id="0" w:name="_GoBack"/>
      <w:r w:rsidRPr="00EC37FF">
        <w:rPr>
          <w:rFonts w:ascii="ITC Avant Garde Std Bk" w:hAnsi="ITC Avant Garde Std Bk" w:cs="Tahoma"/>
          <w:sz w:val="22"/>
          <w:szCs w:val="22"/>
        </w:rPr>
        <w:t>LEY GENERAL DE BIENES NACIONALES</w:t>
      </w:r>
    </w:p>
    <w:bookmarkEnd w:id="0"/>
    <w:p w14:paraId="70D06938" w14:textId="77777777" w:rsidR="00073F97" w:rsidRPr="00073F97" w:rsidRDefault="00073F97" w:rsidP="00073F97">
      <w:pPr>
        <w:pStyle w:val="Titulo1"/>
        <w:numPr>
          <w:ilvl w:val="0"/>
          <w:numId w:val="0"/>
        </w:numPr>
        <w:pBdr>
          <w:bottom w:val="none" w:sz="0" w:space="0" w:color="auto"/>
        </w:pBdr>
        <w:jc w:val="center"/>
        <w:rPr>
          <w:rFonts w:ascii="ITC Avant Garde Std Bk" w:hAnsi="ITC Avant Garde Std Bk" w:cs="Tahoma"/>
          <w:sz w:val="20"/>
        </w:rPr>
      </w:pPr>
    </w:p>
    <w:p w14:paraId="06618248" w14:textId="77777777" w:rsidR="00073F97" w:rsidRPr="00073F97" w:rsidRDefault="00073F97" w:rsidP="00073F97">
      <w:pPr>
        <w:pStyle w:val="Titulo1"/>
        <w:pBdr>
          <w:bottom w:val="none" w:sz="0" w:space="0" w:color="auto"/>
        </w:pBdr>
        <w:jc w:val="center"/>
        <w:rPr>
          <w:rFonts w:ascii="ITC Avant Garde Std Bk" w:hAnsi="ITC Avant Garde Std Bk" w:cs="Tahoma"/>
          <w:sz w:val="16"/>
          <w:szCs w:val="16"/>
        </w:rPr>
      </w:pPr>
      <w:r w:rsidRPr="00073F97">
        <w:rPr>
          <w:rFonts w:ascii="ITC Avant Garde Std Bk" w:hAnsi="ITC Avant Garde Std Bk" w:cs="Tahoma"/>
          <w:sz w:val="16"/>
          <w:szCs w:val="16"/>
        </w:rPr>
        <w:t>Nueva Ley publicada en el Diario Oficial de la Federación el 20 de mayo de 2004</w:t>
      </w:r>
    </w:p>
    <w:p w14:paraId="65CFBE39" w14:textId="77777777" w:rsidR="00073F97" w:rsidRPr="00073F97" w:rsidRDefault="00073F97" w:rsidP="00073F97">
      <w:pPr>
        <w:jc w:val="center"/>
        <w:rPr>
          <w:rFonts w:cs="Tahoma"/>
          <w:sz w:val="16"/>
        </w:rPr>
      </w:pPr>
    </w:p>
    <w:p w14:paraId="6DC18824" w14:textId="77777777" w:rsidR="00073F97" w:rsidRPr="00073F97" w:rsidRDefault="00073F97" w:rsidP="00073F97">
      <w:pPr>
        <w:jc w:val="center"/>
        <w:rPr>
          <w:rFonts w:cs="Tahoma"/>
          <w:b/>
          <w:bCs/>
          <w:sz w:val="16"/>
        </w:rPr>
      </w:pPr>
      <w:r w:rsidRPr="00073F97">
        <w:rPr>
          <w:rFonts w:cs="Tahoma"/>
          <w:b/>
          <w:bCs/>
          <w:sz w:val="16"/>
        </w:rPr>
        <w:t>TEXTO VIGENTE</w:t>
      </w:r>
    </w:p>
    <w:p w14:paraId="3490BB73" w14:textId="7F638A87" w:rsidR="00073F97" w:rsidRPr="00073F97" w:rsidRDefault="00073F97" w:rsidP="00073F97">
      <w:pPr>
        <w:jc w:val="center"/>
        <w:rPr>
          <w:rFonts w:cs="Tahoma"/>
          <w:b/>
          <w:bCs/>
          <w:color w:val="CC3300"/>
          <w:sz w:val="16"/>
        </w:rPr>
      </w:pPr>
      <w:r w:rsidRPr="00073F97">
        <w:rPr>
          <w:rFonts w:cs="Tahoma"/>
          <w:b/>
          <w:bCs/>
          <w:color w:val="CC3300"/>
          <w:sz w:val="16"/>
        </w:rPr>
        <w:t xml:space="preserve">Última reforma publicada DOF </w:t>
      </w:r>
      <w:r>
        <w:rPr>
          <w:rFonts w:cs="Tahoma"/>
          <w:b/>
          <w:bCs/>
          <w:color w:val="CC3300"/>
          <w:sz w:val="16"/>
        </w:rPr>
        <w:t>03</w:t>
      </w:r>
      <w:r w:rsidRPr="00073F97">
        <w:rPr>
          <w:rFonts w:cs="Tahoma"/>
          <w:b/>
          <w:bCs/>
          <w:color w:val="CC3300"/>
          <w:sz w:val="16"/>
        </w:rPr>
        <w:t>-0</w:t>
      </w:r>
      <w:r>
        <w:rPr>
          <w:rFonts w:cs="Tahoma"/>
          <w:b/>
          <w:bCs/>
          <w:color w:val="CC3300"/>
          <w:sz w:val="16"/>
        </w:rPr>
        <w:t>5</w:t>
      </w:r>
      <w:r w:rsidRPr="00073F97">
        <w:rPr>
          <w:rFonts w:cs="Tahoma"/>
          <w:b/>
          <w:bCs/>
          <w:color w:val="CC3300"/>
          <w:sz w:val="16"/>
        </w:rPr>
        <w:t>-202</w:t>
      </w:r>
      <w:r>
        <w:rPr>
          <w:rFonts w:cs="Tahoma"/>
          <w:b/>
          <w:bCs/>
          <w:color w:val="CC3300"/>
          <w:sz w:val="16"/>
        </w:rPr>
        <w:t>3</w:t>
      </w:r>
    </w:p>
    <w:p w14:paraId="0E58504D" w14:textId="77777777" w:rsidR="00073F97" w:rsidRPr="00073F97" w:rsidRDefault="00073F97" w:rsidP="00073F97">
      <w:pPr>
        <w:pStyle w:val="Titulo1"/>
        <w:numPr>
          <w:ilvl w:val="0"/>
          <w:numId w:val="0"/>
        </w:numPr>
        <w:pBdr>
          <w:bottom w:val="none" w:sz="0" w:space="0" w:color="auto"/>
        </w:pBdr>
        <w:rPr>
          <w:rFonts w:ascii="ITC Avant Garde Std Bk" w:hAnsi="ITC Avant Garde Std Bk"/>
          <w:b w:val="0"/>
          <w:sz w:val="20"/>
        </w:rPr>
      </w:pPr>
    </w:p>
    <w:p w14:paraId="6D0D57A3" w14:textId="77777777" w:rsidR="00073F97" w:rsidRPr="00073F97" w:rsidRDefault="00073F97" w:rsidP="00073F97">
      <w:pPr>
        <w:pStyle w:val="Titulo1"/>
        <w:numPr>
          <w:ilvl w:val="0"/>
          <w:numId w:val="0"/>
        </w:numPr>
        <w:pBdr>
          <w:bottom w:val="none" w:sz="0" w:space="0" w:color="auto"/>
        </w:pBdr>
        <w:rPr>
          <w:rFonts w:ascii="ITC Avant Garde Std Bk" w:hAnsi="ITC Avant Garde Std Bk"/>
          <w:b w:val="0"/>
          <w:sz w:val="20"/>
        </w:rPr>
      </w:pPr>
    </w:p>
    <w:p w14:paraId="33E7F4DD" w14:textId="133E0598" w:rsidR="00073F97" w:rsidRPr="00073F97" w:rsidRDefault="00073F97" w:rsidP="00073F97">
      <w:pPr>
        <w:pStyle w:val="Ttulo2"/>
        <w:pBdr>
          <w:top w:val="none" w:sz="0" w:space="0" w:color="auto"/>
          <w:between w:val="none" w:sz="0" w:space="0" w:color="auto"/>
        </w:pBdr>
        <w:spacing w:after="0" w:line="240" w:lineRule="auto"/>
        <w:rPr>
          <w:rFonts w:ascii="ITC Avant Garde Std Bk" w:hAnsi="ITC Avant Garde Std Bk"/>
          <w:sz w:val="20"/>
        </w:rPr>
      </w:pPr>
      <w:r w:rsidRPr="00073F97">
        <w:rPr>
          <w:rFonts w:ascii="ITC Avant Garde Std Bk" w:hAnsi="ITC Avant Garde Std Bk"/>
          <w:sz w:val="20"/>
        </w:rPr>
        <w:t>Al margen un sello con el Escudo Nacional, que dice: Estados Unidos Mexicanos. - Presidencia de la República.</w:t>
      </w:r>
    </w:p>
    <w:p w14:paraId="64A98472" w14:textId="77777777" w:rsidR="00073F97" w:rsidRPr="00073F97" w:rsidRDefault="00073F97" w:rsidP="00073F97">
      <w:pPr>
        <w:rPr>
          <w:lang w:val="es-ES_tradnl"/>
        </w:rPr>
      </w:pPr>
    </w:p>
    <w:p w14:paraId="564AF22A" w14:textId="77777777" w:rsidR="00073F97" w:rsidRPr="00073F97" w:rsidRDefault="00073F97" w:rsidP="00073F97">
      <w:pPr>
        <w:pStyle w:val="TextoCar"/>
        <w:spacing w:after="0" w:line="240" w:lineRule="auto"/>
        <w:rPr>
          <w:rFonts w:ascii="ITC Avant Garde Std Bk" w:hAnsi="ITC Avant Garde Std Bk"/>
          <w:sz w:val="20"/>
        </w:rPr>
      </w:pPr>
      <w:r w:rsidRPr="00073F97">
        <w:rPr>
          <w:rFonts w:ascii="ITC Avant Garde Std Bk" w:hAnsi="ITC Avant Garde Std Bk"/>
          <w:b/>
          <w:sz w:val="20"/>
        </w:rPr>
        <w:t>VICENTE FOX QUESADA</w:t>
      </w:r>
      <w:r w:rsidRPr="00073F97">
        <w:rPr>
          <w:rFonts w:ascii="ITC Avant Garde Std Bk" w:hAnsi="ITC Avant Garde Std Bk"/>
          <w:sz w:val="20"/>
        </w:rPr>
        <w:t xml:space="preserve">, </w:t>
      </w:r>
      <w:proofErr w:type="gramStart"/>
      <w:r w:rsidRPr="00073F97">
        <w:rPr>
          <w:rFonts w:ascii="ITC Avant Garde Std Bk" w:hAnsi="ITC Avant Garde Std Bk"/>
          <w:sz w:val="20"/>
        </w:rPr>
        <w:t>Presidente</w:t>
      </w:r>
      <w:proofErr w:type="gramEnd"/>
      <w:r w:rsidRPr="00073F97">
        <w:rPr>
          <w:rFonts w:ascii="ITC Avant Garde Std Bk" w:hAnsi="ITC Avant Garde Std Bk"/>
          <w:sz w:val="20"/>
        </w:rPr>
        <w:t xml:space="preserve"> de los Estados Unidos Mexicanos, a sus habitantes sabed:</w:t>
      </w:r>
    </w:p>
    <w:p w14:paraId="14390C8D" w14:textId="77777777" w:rsidR="00073F97" w:rsidRPr="00073F97" w:rsidRDefault="00073F97" w:rsidP="00073F97">
      <w:pPr>
        <w:pStyle w:val="TextoCar"/>
        <w:spacing w:after="0" w:line="240" w:lineRule="auto"/>
        <w:rPr>
          <w:rFonts w:ascii="ITC Avant Garde Std Bk" w:hAnsi="ITC Avant Garde Std Bk"/>
          <w:sz w:val="20"/>
        </w:rPr>
      </w:pPr>
    </w:p>
    <w:p w14:paraId="6BA34826" w14:textId="77777777" w:rsidR="00073F97" w:rsidRPr="00073F97" w:rsidRDefault="00073F97" w:rsidP="00073F97">
      <w:pPr>
        <w:pStyle w:val="TextoCar"/>
        <w:spacing w:after="0" w:line="240" w:lineRule="auto"/>
        <w:rPr>
          <w:rFonts w:ascii="ITC Avant Garde Std Bk" w:hAnsi="ITC Avant Garde Std Bk"/>
          <w:sz w:val="20"/>
        </w:rPr>
      </w:pPr>
      <w:r w:rsidRPr="00073F97">
        <w:rPr>
          <w:rFonts w:ascii="ITC Avant Garde Std Bk" w:hAnsi="ITC Avant Garde Std Bk"/>
          <w:sz w:val="20"/>
        </w:rPr>
        <w:t>Que el Honorable Congreso de la Unión, se ha servido dirigirme el siguiente</w:t>
      </w:r>
    </w:p>
    <w:p w14:paraId="7213CC38" w14:textId="77777777" w:rsidR="00073F97" w:rsidRPr="00073F97" w:rsidRDefault="00073F97" w:rsidP="00073F97">
      <w:pPr>
        <w:pStyle w:val="TextoCar"/>
        <w:spacing w:after="0" w:line="240" w:lineRule="auto"/>
        <w:rPr>
          <w:rFonts w:ascii="ITC Avant Garde Std Bk" w:hAnsi="ITC Avant Garde Std Bk"/>
          <w:sz w:val="20"/>
        </w:rPr>
      </w:pPr>
    </w:p>
    <w:p w14:paraId="7C8E6844" w14:textId="77777777" w:rsidR="00073F97" w:rsidRPr="00073F97" w:rsidRDefault="00073F97" w:rsidP="00073F97">
      <w:pPr>
        <w:pStyle w:val="Anotacion"/>
        <w:spacing w:before="0" w:after="0"/>
        <w:rPr>
          <w:rFonts w:ascii="ITC Avant Garde Std Bk" w:hAnsi="ITC Avant Garde Std Bk"/>
          <w:sz w:val="20"/>
        </w:rPr>
      </w:pPr>
      <w:r w:rsidRPr="00073F97">
        <w:rPr>
          <w:rFonts w:ascii="ITC Avant Garde Std Bk" w:hAnsi="ITC Avant Garde Std Bk"/>
          <w:sz w:val="20"/>
        </w:rPr>
        <w:t>DECRETO</w:t>
      </w:r>
    </w:p>
    <w:p w14:paraId="7E42F681" w14:textId="77777777" w:rsidR="00073F97" w:rsidRPr="00073F97" w:rsidRDefault="00073F97" w:rsidP="00073F97">
      <w:pPr>
        <w:pStyle w:val="Anotacion"/>
        <w:spacing w:before="0" w:after="0"/>
        <w:rPr>
          <w:rFonts w:ascii="ITC Avant Garde Std Bk" w:hAnsi="ITC Avant Garde Std Bk"/>
          <w:sz w:val="20"/>
        </w:rPr>
      </w:pPr>
    </w:p>
    <w:p w14:paraId="69F7B22A" w14:textId="77777777" w:rsidR="00073F97" w:rsidRPr="00073F97" w:rsidRDefault="00073F97" w:rsidP="00073F97">
      <w:pPr>
        <w:pStyle w:val="TextoCar"/>
        <w:spacing w:after="0" w:line="240" w:lineRule="auto"/>
        <w:rPr>
          <w:rFonts w:ascii="ITC Avant Garde Std Bk" w:hAnsi="ITC Avant Garde Std Bk"/>
          <w:sz w:val="20"/>
          <w:szCs w:val="16"/>
        </w:rPr>
      </w:pPr>
      <w:r w:rsidRPr="00073F97">
        <w:rPr>
          <w:rFonts w:ascii="ITC Avant Garde Std Bk" w:hAnsi="ITC Avant Garde Std Bk"/>
          <w:b/>
          <w:sz w:val="20"/>
        </w:rPr>
        <w:t>"</w:t>
      </w:r>
      <w:r w:rsidRPr="00073F97">
        <w:rPr>
          <w:rFonts w:ascii="ITC Avant Garde Std Bk" w:hAnsi="ITC Avant Garde Std Bk"/>
          <w:sz w:val="20"/>
          <w:szCs w:val="16"/>
        </w:rPr>
        <w:t>EL CONGRESO GENERAL DE LOS ESTADOS UNIDOS MEXICANOS, D E C R E T A:</w:t>
      </w:r>
    </w:p>
    <w:p w14:paraId="5E7AE679" w14:textId="77777777" w:rsidR="00073F97" w:rsidRPr="00073F97" w:rsidRDefault="00073F97" w:rsidP="00073F97">
      <w:pPr>
        <w:pStyle w:val="TextoCar"/>
        <w:spacing w:after="0" w:line="240" w:lineRule="auto"/>
        <w:rPr>
          <w:rFonts w:ascii="ITC Avant Garde Std Bk" w:hAnsi="ITC Avant Garde Std Bk"/>
          <w:sz w:val="20"/>
          <w:szCs w:val="16"/>
        </w:rPr>
      </w:pPr>
    </w:p>
    <w:p w14:paraId="2BE89B68" w14:textId="77777777" w:rsidR="00073F97" w:rsidRPr="00073F97" w:rsidRDefault="00073F97" w:rsidP="00073F97">
      <w:pPr>
        <w:pStyle w:val="Anotacion"/>
        <w:spacing w:before="0" w:after="0"/>
        <w:rPr>
          <w:rFonts w:ascii="ITC Avant Garde Std Bk" w:hAnsi="ITC Avant Garde Std Bk"/>
          <w:sz w:val="20"/>
        </w:rPr>
      </w:pPr>
      <w:r w:rsidRPr="00073F97">
        <w:rPr>
          <w:rFonts w:ascii="ITC Avant Garde Std Bk" w:hAnsi="ITC Avant Garde Std Bk"/>
          <w:sz w:val="20"/>
        </w:rPr>
        <w:t>SE EXPIDE LA LEY GENERAL DE BIENES NACIONALES</w:t>
      </w:r>
    </w:p>
    <w:p w14:paraId="159EAA64" w14:textId="77777777" w:rsidR="00073F97" w:rsidRPr="00073F97" w:rsidRDefault="00073F97" w:rsidP="00073F97">
      <w:pPr>
        <w:pStyle w:val="Anotacion"/>
        <w:spacing w:before="0" w:after="0"/>
        <w:rPr>
          <w:rFonts w:ascii="ITC Avant Garde Std Bk" w:hAnsi="ITC Avant Garde Std Bk"/>
          <w:sz w:val="20"/>
        </w:rPr>
      </w:pPr>
    </w:p>
    <w:p w14:paraId="02FB8E5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ARTÍCULO </w:t>
      </w:r>
      <w:proofErr w:type="gramStart"/>
      <w:r w:rsidRPr="00073F97">
        <w:rPr>
          <w:rFonts w:ascii="ITC Avant Garde Std Bk" w:hAnsi="ITC Avant Garde Std Bk"/>
          <w:b/>
          <w:color w:val="000000"/>
          <w:sz w:val="20"/>
        </w:rPr>
        <w:t>ÚNICO.-</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Se expide la Ley General de Bienes Nacionales, para quedar como sigue:</w:t>
      </w:r>
    </w:p>
    <w:p w14:paraId="0790EC3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DC395F6" w14:textId="77777777" w:rsidR="00073F97" w:rsidRPr="00073F97" w:rsidRDefault="00073F97" w:rsidP="00073F97">
      <w:pPr>
        <w:pStyle w:val="Anotacion"/>
        <w:spacing w:before="0" w:after="0"/>
        <w:rPr>
          <w:rFonts w:ascii="ITC Avant Garde Std Bk" w:hAnsi="ITC Avant Garde Std Bk"/>
          <w:sz w:val="22"/>
        </w:rPr>
      </w:pPr>
      <w:r w:rsidRPr="00073F97">
        <w:rPr>
          <w:rFonts w:ascii="ITC Avant Garde Std Bk" w:hAnsi="ITC Avant Garde Std Bk"/>
          <w:sz w:val="22"/>
        </w:rPr>
        <w:t>LEY GENERAL DE BIENES NACIONALES</w:t>
      </w:r>
    </w:p>
    <w:p w14:paraId="335CD8DF" w14:textId="77777777" w:rsidR="00073F97" w:rsidRPr="00073F97" w:rsidRDefault="00073F97" w:rsidP="00073F97">
      <w:pPr>
        <w:pStyle w:val="Anotacion"/>
        <w:spacing w:before="0" w:after="0"/>
        <w:rPr>
          <w:rFonts w:ascii="ITC Avant Garde Std Bk" w:hAnsi="ITC Avant Garde Std Bk"/>
          <w:sz w:val="22"/>
        </w:rPr>
      </w:pPr>
    </w:p>
    <w:p w14:paraId="0BF8BDC1"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PRIMERO</w:t>
      </w:r>
    </w:p>
    <w:p w14:paraId="6094475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DISPOSICIONES GENERALES</w:t>
      </w:r>
    </w:p>
    <w:p w14:paraId="3380BCBA"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6CD4FE4A"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422C4B1A"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384A05C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 w:name="Artículo_1"/>
      <w:r w:rsidRPr="00073F97">
        <w:rPr>
          <w:rFonts w:ascii="ITC Avant Garde Std Bk" w:hAnsi="ITC Avant Garde Std Bk"/>
          <w:b/>
          <w:color w:val="000000"/>
          <w:sz w:val="20"/>
        </w:rPr>
        <w:t>ARTÍCULO 1</w:t>
      </w:r>
      <w:bookmarkEnd w:id="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presente Ley es de orden público e interés general y tiene por objeto establecer:</w:t>
      </w:r>
    </w:p>
    <w:p w14:paraId="0ACC7B4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1A1764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Los bienes que constituyen el patrimonio de la Nación;</w:t>
      </w:r>
    </w:p>
    <w:p w14:paraId="0A428F4E"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3680683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El régimen de dominio público de los bienes de la Federación y de los inmuebles de los organismos descentralizados de carácter federal;</w:t>
      </w:r>
    </w:p>
    <w:p w14:paraId="772A1D3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5B03CD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La distribución de competencias entre las dependencias administradoras de inmuebles;</w:t>
      </w:r>
    </w:p>
    <w:p w14:paraId="751A1CC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5CEEBF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Las bases para la integración y operación del Sistema de Administración Inmobiliaria Federal y Paraestatal y del Sistema de Información Inmobiliaria Federal y Paraestatal, incluyendo la operación del Registro Público de la Propiedad Federal;</w:t>
      </w:r>
    </w:p>
    <w:p w14:paraId="6E401FC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D0EF69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Las normas para la adquisición, titulación, administración, control, vigilancia y enajenación de los inmuebles federales y los de propiedad de las entidades, con excepción de aquéllos regulados por leyes especiales;</w:t>
      </w:r>
    </w:p>
    <w:p w14:paraId="32170A2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8ED20F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Las bases para la regulación de los bienes muebles propiedad de las entidades, y</w:t>
      </w:r>
    </w:p>
    <w:p w14:paraId="7C171A7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5F4CE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La normatividad para regular la realización de avalúos sobre bienes nacionales.</w:t>
      </w:r>
    </w:p>
    <w:p w14:paraId="6C16158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645C80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 w:name="Artículo_2"/>
      <w:r w:rsidRPr="00073F97">
        <w:rPr>
          <w:rFonts w:ascii="ITC Avant Garde Std Bk" w:hAnsi="ITC Avant Garde Std Bk"/>
          <w:b/>
          <w:color w:val="000000"/>
          <w:sz w:val="20"/>
        </w:rPr>
        <w:t>ARTÍCULO 2</w:t>
      </w:r>
      <w:bookmarkEnd w:id="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Para los efectos de esta Ley, se entiende por:</w:t>
      </w:r>
    </w:p>
    <w:p w14:paraId="5E1837B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21E72F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Dependencias: aquéllas que la Ley Orgánica de la Administración Pública Federal determina como tales incluyendo, en su caso, a sus órganos desconcentrados;</w:t>
      </w:r>
    </w:p>
    <w:p w14:paraId="452E82B8"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24599DC5" w14:textId="72AB2A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II.</w:t>
      </w:r>
      <w:r w:rsidRPr="00073F97">
        <w:rPr>
          <w:rFonts w:ascii="ITC Avant Garde Std Bk" w:hAnsi="ITC Avant Garde Std Bk"/>
          <w:sz w:val="20"/>
          <w:lang w:val="es-MX"/>
        </w:rPr>
        <w:t xml:space="preserve"> </w:t>
      </w:r>
      <w:r w:rsidR="009C37D7" w:rsidRPr="009C37D7">
        <w:rPr>
          <w:rFonts w:ascii="ITC Avant Garde Std Bk" w:hAnsi="ITC Avant Garde Std Bk"/>
          <w:sz w:val="20"/>
          <w:lang w:val="es-MX"/>
        </w:rPr>
        <w:t>Dependencias administradoras de inmuebles: la Secretaría y las secretarías de Gobernación; Medio Ambiente y Recursos Naturales; Infraestructura, Comunicaciones y Transportes; Cultura, y Desarrollo Agrario, Territorial y Urbano, mismas que, en relación a los inmuebles federales de su competencia, ejercerán las facultades que esta Ley y las demás leyes les confieran. Las dependencias que tengan destinados a su servicio inmuebles federales no se considerarán como dependencias administradoras de inmuebles;</w:t>
      </w:r>
    </w:p>
    <w:p w14:paraId="1D0648A3" w14:textId="187E5C3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17-12-2015</w:t>
      </w:r>
      <w:r w:rsidR="000F0C52">
        <w:rPr>
          <w:rFonts w:ascii="ITC Avant Garde Std Bk" w:eastAsia="MS Mincho" w:hAnsi="ITC Avant Garde Std Bk"/>
          <w:i/>
          <w:iCs/>
          <w:color w:val="0000FF"/>
          <w:sz w:val="16"/>
          <w:lang w:val="es-MX"/>
        </w:rPr>
        <w:t>, 03-05-2023</w:t>
      </w:r>
    </w:p>
    <w:p w14:paraId="151D664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E9ECE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Entidades: las entidades paraestatales que con tal carácter determina la Ley Orgánica de la Administración Pública Federal;</w:t>
      </w:r>
    </w:p>
    <w:p w14:paraId="6031AFA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D2CAF2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Federación: el orden de gobierno que en los términos de esta Ley ejerce sus facultades en materia de bienes nacionales, a través de los poderes Legislativo, Ejecutivo o Judicial;</w:t>
      </w:r>
    </w:p>
    <w:p w14:paraId="66482CF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9F1790F" w14:textId="11F4B2E1"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V.-</w:t>
      </w:r>
      <w:r w:rsidRPr="00073F97">
        <w:rPr>
          <w:rFonts w:ascii="ITC Avant Garde Std Bk" w:hAnsi="ITC Avant Garde Std Bk"/>
          <w:sz w:val="20"/>
          <w:lang w:val="es-ES_tradnl"/>
        </w:rPr>
        <w:t xml:space="preserve"> Instituciones públicas: los órganos de los Poderes Legislativo y Judicial de la Federación y de las entidades federativas; las dependencias y entidades de las administraciones públicas Federal, de las entidades federativas y municipales; las unidades administrativas de la Presidencia de la República y las instituciones de carácter federal o local con autonomía otorgada por la Constitución Política de los Estados Unidos Mexicanos o por las Constituciones de las entidades federativas;</w:t>
      </w:r>
    </w:p>
    <w:p w14:paraId="3FBE2E48"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Fracción reformada DOF 19-01-2018, </w:t>
      </w:r>
      <w:r w:rsidRPr="00073F97">
        <w:rPr>
          <w:rFonts w:ascii="ITC Avant Garde Std Bk" w:eastAsia="MS Mincho" w:hAnsi="ITC Avant Garde Std Bk"/>
          <w:i/>
          <w:iCs/>
          <w:color w:val="0000FF"/>
          <w:sz w:val="16"/>
          <w:szCs w:val="16"/>
          <w:lang w:val="es-MX"/>
        </w:rPr>
        <w:t>20-05-2021</w:t>
      </w:r>
    </w:p>
    <w:p w14:paraId="7E02677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48C60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Instituciones destinatarias: las instituciones públicas que tienen destinados a su servicio inmuebles federales;</w:t>
      </w:r>
    </w:p>
    <w:p w14:paraId="2BE1ED8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56359D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Inmueble federal: el terreno con o sin construcciones de la Federación, así como aquéllos en que ejerza la posesión, control o administración a título de dueño. No se considerarán inmuebles federales aquellos terrenos o construcciones propiedad de terceros que por virtud de algún acto jurídico posea, controle o administre la Federación;</w:t>
      </w:r>
    </w:p>
    <w:p w14:paraId="1F79A31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87235A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Patrimonio inmobiliario federal y paraestatal: el conjunto de inmuebles federales y </w:t>
      </w:r>
      <w:proofErr w:type="gramStart"/>
      <w:r w:rsidRPr="00073F97">
        <w:rPr>
          <w:rFonts w:ascii="ITC Avant Garde Std Bk" w:hAnsi="ITC Avant Garde Std Bk"/>
          <w:color w:val="000000"/>
          <w:sz w:val="20"/>
        </w:rPr>
        <w:t>aquellos propiedad</w:t>
      </w:r>
      <w:proofErr w:type="gramEnd"/>
      <w:r w:rsidRPr="00073F97">
        <w:rPr>
          <w:rFonts w:ascii="ITC Avant Garde Std Bk" w:hAnsi="ITC Avant Garde Std Bk"/>
          <w:color w:val="000000"/>
          <w:sz w:val="20"/>
        </w:rPr>
        <w:t xml:space="preserve"> de las entidades, y</w:t>
      </w:r>
    </w:p>
    <w:p w14:paraId="7080CCA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8395C4C" w14:textId="437F988B" w:rsid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w:t>
      </w:r>
      <w:r w:rsidR="00783B55" w:rsidRPr="00783B55">
        <w:rPr>
          <w:rFonts w:ascii="ITC Avant Garde Std Bk" w:hAnsi="ITC Avant Garde Std Bk"/>
          <w:color w:val="000000"/>
          <w:sz w:val="20"/>
        </w:rPr>
        <w:t>Secretaría: a la Secretaría de Hacienda y Crédito Público.</w:t>
      </w:r>
    </w:p>
    <w:p w14:paraId="7134C46C" w14:textId="35D28485" w:rsidR="00783B55" w:rsidRPr="00073F97" w:rsidRDefault="00783B55" w:rsidP="00783B55">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Fracción reformada DOF </w:t>
      </w:r>
      <w:r>
        <w:rPr>
          <w:rFonts w:ascii="ITC Avant Garde Std Bk" w:eastAsia="MS Mincho" w:hAnsi="ITC Avant Garde Std Bk"/>
          <w:i/>
          <w:iCs/>
          <w:color w:val="0000FF"/>
          <w:sz w:val="16"/>
          <w:lang w:val="es-MX"/>
        </w:rPr>
        <w:t>03-05-2023</w:t>
      </w:r>
    </w:p>
    <w:p w14:paraId="6B9699DC" w14:textId="77777777" w:rsidR="00073F97" w:rsidRPr="00073F97" w:rsidRDefault="00073F97" w:rsidP="00783B55">
      <w:pPr>
        <w:pStyle w:val="TextoCar"/>
        <w:spacing w:after="0" w:line="240" w:lineRule="auto"/>
        <w:ind w:firstLine="0"/>
        <w:rPr>
          <w:rFonts w:ascii="ITC Avant Garde Std Bk" w:hAnsi="ITC Avant Garde Std Bk"/>
          <w:color w:val="000000"/>
          <w:sz w:val="20"/>
        </w:rPr>
      </w:pPr>
    </w:p>
    <w:p w14:paraId="0B998D5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 w:name="Artículo_3"/>
      <w:r w:rsidRPr="00073F97">
        <w:rPr>
          <w:rFonts w:ascii="ITC Avant Garde Std Bk" w:hAnsi="ITC Avant Garde Std Bk"/>
          <w:b/>
          <w:color w:val="000000"/>
          <w:sz w:val="20"/>
        </w:rPr>
        <w:t>ARTÍCULO 3</w:t>
      </w:r>
      <w:bookmarkEnd w:id="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Son bienes nacionales:</w:t>
      </w:r>
    </w:p>
    <w:p w14:paraId="1CD0761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4DF86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Los señalados en los artículos 27, párrafos cuarto, quinto y octavo; 42, fracción IV, y 132 de la Constitución Política de los Estados Unidos Mexicanos;</w:t>
      </w:r>
    </w:p>
    <w:p w14:paraId="3E3FC19D"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2EF38C5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bienes de uso común a que se refiere el artículo 7 de esta Ley;</w:t>
      </w:r>
    </w:p>
    <w:p w14:paraId="505B931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42696A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Los bienes muebles e inmuebles de la Federación;</w:t>
      </w:r>
    </w:p>
    <w:p w14:paraId="376E281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80590C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Los bienes muebles e inmuebles propiedad de las entidades;</w:t>
      </w:r>
    </w:p>
    <w:p w14:paraId="28906E5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7E530E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Los bienes muebles e inmuebles propiedad de las instituciones de carácter federal con personalidad jurídica y patrimonio propios a las que la Constitución Política de los Estados Unidos Mexicanos les otorga autonomía, y</w:t>
      </w:r>
    </w:p>
    <w:p w14:paraId="3E92FE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84B2D4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demás bienes considerados por otras leyes como nacionales.</w:t>
      </w:r>
    </w:p>
    <w:p w14:paraId="6714F2C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9B3A5E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 w:name="Artículo_4"/>
      <w:r w:rsidRPr="00073F97">
        <w:rPr>
          <w:rFonts w:ascii="ITC Avant Garde Std Bk" w:hAnsi="ITC Avant Garde Std Bk"/>
          <w:b/>
          <w:color w:val="000000"/>
          <w:sz w:val="20"/>
        </w:rPr>
        <w:t>ARTÍCULO 4</w:t>
      </w:r>
      <w:bookmarkEnd w:id="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bienes nacionales estarán sujetos al régimen de dominio público o a la regulación específica que señalen las leyes respectivas.</w:t>
      </w:r>
    </w:p>
    <w:p w14:paraId="6BF032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8DFC90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Esta Ley se aplicará a todos los bienes nacionales, excepto a los bienes regulados por leyes específicas. Respecto a estos últimos, se aplicará la presente Ley en lo no previsto por dichos ordenamientos y sólo en aquello que no se oponga a éstos.</w:t>
      </w:r>
    </w:p>
    <w:p w14:paraId="3C2F09B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393E5E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Se consideran bienes regulados por leyes específicas, entre otros, los que sean transferidos al Servicio de Administración y Enajenación de Bienes de conformidad con la Ley Federal para la Administración y Enajenación de Bienes del Sector Público. Para los efectos del penúltimo párrafo del artículo 1 de la citada Ley, se entenderá que los bienes sujetos al régimen de dominio público que establece este ordenamiento y que sean transferidos al Servicio de Administración y Enajenación de Bienes, continuarán en el referido régimen hasta que los mismos sean desincorporados en términos de esta Ley.</w:t>
      </w:r>
    </w:p>
    <w:p w14:paraId="0BE6B80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D2E2BD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bienes muebles e inmuebles propiedad de las instituciones de carácter federal con personalidad jurídica y patrimonio propios a las que la Constitución Política de los Estados Unidos Mexicanos les otorga autonomía, son inembargables e imprescriptibles. Estas instituciones establecerán, de conformidad con sus leyes específicas, las disposiciones que regularán los actos de adquisición, administración, control y enajenación de los bienes mencionados. En todo caso, dichas instituciones deberán tramitar la inscripción de los títulos a que se refiere la fracción I del artículo 42 de esta Ley, en el Registro Público de la Propiedad Federal.</w:t>
      </w:r>
    </w:p>
    <w:p w14:paraId="5F54043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334FA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monumentos arqueológicos y los monumentos históricos y artísticos propiedad de la Federación, se regularán por esta Ley y la Ley Federal sobre Monumentos y Zonas Arqueológicos, Artísticos e Históricos.</w:t>
      </w:r>
    </w:p>
    <w:p w14:paraId="0C84B6E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699CF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5" w:name="Artículo_5"/>
      <w:r w:rsidRPr="00073F97">
        <w:rPr>
          <w:rFonts w:ascii="ITC Avant Garde Std Bk" w:hAnsi="ITC Avant Garde Std Bk"/>
          <w:b/>
          <w:color w:val="000000"/>
          <w:sz w:val="20"/>
        </w:rPr>
        <w:t>ARTÍCULO 5</w:t>
      </w:r>
      <w:bookmarkEnd w:id="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A falta de disposición expresa en esta Ley o en las demás disposiciones que de ella deriven, se aplicarán, en lo conducente, el Código Civil Federal, la Ley Federal de Procedimiento Administrativo y el Código Federal de Procedimientos Civiles.</w:t>
      </w:r>
    </w:p>
    <w:p w14:paraId="20B6F8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67111B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 w:name="Artículo_6"/>
      <w:r w:rsidRPr="00073F97">
        <w:rPr>
          <w:rFonts w:ascii="ITC Avant Garde Std Bk" w:hAnsi="ITC Avant Garde Std Bk"/>
          <w:b/>
          <w:color w:val="000000"/>
          <w:sz w:val="20"/>
        </w:rPr>
        <w:t>ARTÍCULO 6</w:t>
      </w:r>
      <w:bookmarkEnd w:id="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Están sujetos al régimen de dominio público de la Federación:</w:t>
      </w:r>
    </w:p>
    <w:p w14:paraId="5AC0CBD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159638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Los bienes señalados en los artículos 27, párrafos cuarto, quinto y octavo; 42, fracción IV, y 132 de la Constitución Política de los Estados Unidos Mexicanos;</w:t>
      </w:r>
    </w:p>
    <w:p w14:paraId="4D4B28A0"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5762570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bienes de uso común a que se refiere el artículo 7 de esta Ley;</w:t>
      </w:r>
    </w:p>
    <w:p w14:paraId="72B12CE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15D00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Las plataformas insulares en los términos de la Ley Federal del Mar y, en su caso, de los tratados y acuerdos internacionales de los que México sea parte;</w:t>
      </w:r>
    </w:p>
    <w:p w14:paraId="69DA521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8D1DD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El lecho y el subsuelo del mar territorial y de las aguas marinas interiores;</w:t>
      </w:r>
    </w:p>
    <w:p w14:paraId="7BBFA6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26C797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Los inmuebles nacionalizados a que se refiere el Artículo Decimoséptimo Transitorio de la Constitución Política de los Estados Unidos Mexicanos;</w:t>
      </w:r>
    </w:p>
    <w:p w14:paraId="167C140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11A50C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inmuebles federales que estén destinados de hecho o mediante un ordenamiento jurídico a un servicio público y los inmuebles equiparados a éstos conforme a esta Ley;</w:t>
      </w:r>
    </w:p>
    <w:p w14:paraId="5999BE2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20D28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Los terrenos baldíos, nacionales y los demás bienes inmuebles declarados por la ley inalienables e imprescriptibles;</w:t>
      </w:r>
    </w:p>
    <w:p w14:paraId="5839889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23AEDB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Los inmuebles federales considerados como monumentos arqueológicos, históricos o artísticos conforme a la ley de la materia o la declaratoria correspondiente;</w:t>
      </w:r>
    </w:p>
    <w:p w14:paraId="19BF4B6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BD26F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Los terrenos ganados natural o artificialmente al mar, ríos, corrientes, lagos, lagunas o esteros de propiedad nacional;</w:t>
      </w:r>
    </w:p>
    <w:p w14:paraId="258C4BB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42571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Los inmuebles federales que constituyan reservas territoriales, independientemente de la forma de su adquisición;</w:t>
      </w:r>
    </w:p>
    <w:p w14:paraId="1615025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07F21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Los inmuebles que formen parte del patrimonio de los organismos descentralizados de carácter federal;</w:t>
      </w:r>
    </w:p>
    <w:p w14:paraId="2EE01DF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6E9BDD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Los bienes que hayan formado parte del patrimonio de las entidades que se extingan, disuelvan o liquiden, en la proporción que corresponda a la Federación;</w:t>
      </w:r>
    </w:p>
    <w:p w14:paraId="302463F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1B5DB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Las servidumbres, cuando el predio dominante sea alguno de los anteriores;</w:t>
      </w:r>
    </w:p>
    <w:p w14:paraId="57E7C3D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5036E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XIV.-</w:t>
      </w:r>
      <w:r w:rsidRPr="00073F97">
        <w:rPr>
          <w:rFonts w:ascii="ITC Avant Garde Std Bk" w:hAnsi="ITC Avant Garde Std Bk"/>
          <w:color w:val="000000"/>
          <w:sz w:val="20"/>
        </w:rPr>
        <w:t xml:space="preserve"> Las pinturas murales, las esculturas y cualquier obra artística incorporada o adherida permanentemente a los inmuebles sujetos al régimen de dominio público de la Federación;</w:t>
      </w:r>
    </w:p>
    <w:p w14:paraId="2D5790D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5D50D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w:t>
      </w:r>
      <w:r w:rsidRPr="00073F97">
        <w:rPr>
          <w:rFonts w:ascii="ITC Avant Garde Std Bk" w:hAnsi="ITC Avant Garde Std Bk"/>
          <w:color w:val="000000"/>
          <w:sz w:val="20"/>
        </w:rPr>
        <w:t xml:space="preserve"> Los bienes muebles de la Federación considerados como monumentos históricos o artísticos conforme a la ley de la materia o la declaratoria correspondiente;</w:t>
      </w:r>
    </w:p>
    <w:p w14:paraId="7DF2364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19C95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w:t>
      </w:r>
      <w:r w:rsidRPr="00073F97">
        <w:rPr>
          <w:rFonts w:ascii="ITC Avant Garde Std Bk" w:hAnsi="ITC Avant Garde Std Bk"/>
          <w:color w:val="000000"/>
          <w:sz w:val="20"/>
        </w:rPr>
        <w:t xml:space="preserve"> Los bienes muebles determinados por ley o decreto como monumentos arqueológicos;</w:t>
      </w:r>
    </w:p>
    <w:p w14:paraId="084CFBD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658780"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XVII.-</w:t>
      </w:r>
      <w:r w:rsidRPr="00073F97">
        <w:rPr>
          <w:rFonts w:ascii="ITC Avant Garde Std Bk" w:hAnsi="ITC Avant Garde Std Bk"/>
          <w:sz w:val="20"/>
          <w:lang w:val="es-ES_tradnl"/>
        </w:rPr>
        <w:t xml:space="preserve"> Los bienes muebles de la Federación al servicio de las dependencias y las unidades administrativas de la Presidencia de la República, así como de los órganos de los Poderes Legislativo y </w:t>
      </w:r>
      <w:proofErr w:type="gramStart"/>
      <w:r w:rsidRPr="00073F97">
        <w:rPr>
          <w:rFonts w:ascii="ITC Avant Garde Std Bk" w:hAnsi="ITC Avant Garde Std Bk"/>
          <w:sz w:val="20"/>
          <w:lang w:val="es-ES_tradnl"/>
        </w:rPr>
        <w:t>Judicial  de</w:t>
      </w:r>
      <w:proofErr w:type="gramEnd"/>
      <w:r w:rsidRPr="00073F97">
        <w:rPr>
          <w:rFonts w:ascii="ITC Avant Garde Std Bk" w:hAnsi="ITC Avant Garde Std Bk"/>
          <w:sz w:val="20"/>
          <w:lang w:val="es-ES_tradnl"/>
        </w:rPr>
        <w:t xml:space="preserve"> la Federación;</w:t>
      </w:r>
    </w:p>
    <w:p w14:paraId="2E0BF5AB"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1BDC757E"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73942A7A"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XVIII.-</w:t>
      </w:r>
      <w:r w:rsidRPr="00073F97">
        <w:rPr>
          <w:rFonts w:ascii="ITC Avant Garde Std Bk" w:hAnsi="ITC Avant Garde Std Bk"/>
          <w:sz w:val="20"/>
          <w:lang w:val="es-ES_tradnl"/>
        </w:rPr>
        <w:t xml:space="preserve"> Los bienes muebles e inmuebles de la Federación al servicio de los órganos constitucionales autónomos;</w:t>
      </w:r>
    </w:p>
    <w:p w14:paraId="162E8402"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adicionada DOF 20-05-2021</w:t>
      </w:r>
    </w:p>
    <w:p w14:paraId="118AF3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AB0419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XIX.-</w:t>
      </w:r>
      <w:r w:rsidRPr="00073F97">
        <w:rPr>
          <w:rFonts w:ascii="ITC Avant Garde Std Bk" w:hAnsi="ITC Avant Garde Std Bk"/>
          <w:color w:val="000000"/>
          <w:sz w:val="20"/>
        </w:rPr>
        <w:t xml:space="preserve"> Los muebles de la Federación que por su naturaleza no sean normalmente sustituibles, como los documentos y expedientes de las oficinas, los manuscritos, incunables, ediciones, libros, documentos, publicaciones periódicas, mapas, planos, folletos y grabados importantes o raros, así como las colecciones de estos bienes; las piezas etnológicas y paleontológicas; los especímenes tipo de la flora y de la fauna; las colecciones científicas o técnicas, de armas, numismáticas y filatélicas; los archivos, las </w:t>
      </w:r>
      <w:proofErr w:type="spellStart"/>
      <w:r w:rsidRPr="00073F97">
        <w:rPr>
          <w:rFonts w:ascii="ITC Avant Garde Std Bk" w:hAnsi="ITC Avant Garde Std Bk"/>
          <w:color w:val="000000"/>
          <w:sz w:val="20"/>
        </w:rPr>
        <w:t>fonograbaciones</w:t>
      </w:r>
      <w:proofErr w:type="spellEnd"/>
      <w:r w:rsidRPr="00073F97">
        <w:rPr>
          <w:rFonts w:ascii="ITC Avant Garde Std Bk" w:hAnsi="ITC Avant Garde Std Bk"/>
          <w:color w:val="000000"/>
          <w:sz w:val="20"/>
        </w:rPr>
        <w:t>, películas, archivos fotográficos, magnéticos o informáticos, cintas magnetofónicas y cualquier otro objeto que contenga imágenes y sonido, y las piezas artísticas o históricas de los museos;</w:t>
      </w:r>
    </w:p>
    <w:p w14:paraId="76D15E93"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recorrida DOF 20-05-2021</w:t>
      </w:r>
    </w:p>
    <w:p w14:paraId="59261EF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67FDE3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w:t>
      </w:r>
      <w:r w:rsidRPr="00073F97">
        <w:rPr>
          <w:rFonts w:ascii="ITC Avant Garde Std Bk" w:hAnsi="ITC Avant Garde Std Bk"/>
          <w:color w:val="000000"/>
          <w:sz w:val="20"/>
        </w:rPr>
        <w:t xml:space="preserve"> Los meteoritos o aerolitos y todos los objetos minerales, metálicos pétreos o de naturaleza mixta procedentes del espacio exterior caídos y recuperados en el territorio mexicano en términos del reglamento respectivo;</w:t>
      </w:r>
    </w:p>
    <w:p w14:paraId="127C21E6"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recorrida DOF 20-05-2021</w:t>
      </w:r>
    </w:p>
    <w:p w14:paraId="3F2D201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134DA4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w:t>
      </w:r>
      <w:r w:rsidRPr="00073F97">
        <w:rPr>
          <w:rFonts w:ascii="ITC Avant Garde Std Bk" w:hAnsi="ITC Avant Garde Std Bk"/>
          <w:color w:val="000000"/>
          <w:sz w:val="20"/>
        </w:rPr>
        <w:t xml:space="preserve"> Cualesquiera otros bienes muebles e inmuebles que por cualquier vía pasen a formar parte del patrimonio de la Federación, con excepción de los que estén sujetos a la regulación específica de las leyes aplicables, y</w:t>
      </w:r>
    </w:p>
    <w:p w14:paraId="23A70ABF"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recorrida DOF 20-05-2021</w:t>
      </w:r>
    </w:p>
    <w:p w14:paraId="5A540E4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5B4081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XXII.-</w:t>
      </w:r>
      <w:r w:rsidRPr="00073F97">
        <w:rPr>
          <w:rFonts w:ascii="ITC Avant Garde Std Bk" w:hAnsi="ITC Avant Garde Std Bk"/>
          <w:color w:val="000000"/>
          <w:sz w:val="20"/>
        </w:rPr>
        <w:t xml:space="preserve"> Los demás bienes considerados del dominio público o como inalienables e imprescriptibles por otras leyes especiales que regulen bienes nacionales.</w:t>
      </w:r>
    </w:p>
    <w:p w14:paraId="46A83054"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recorrida DOF 20-05-2021</w:t>
      </w:r>
    </w:p>
    <w:p w14:paraId="3D52E0A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F81543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 w:name="Artículo_7"/>
      <w:r w:rsidRPr="00073F97">
        <w:rPr>
          <w:rFonts w:ascii="ITC Avant Garde Std Bk" w:hAnsi="ITC Avant Garde Std Bk"/>
          <w:b/>
          <w:color w:val="000000"/>
          <w:sz w:val="20"/>
        </w:rPr>
        <w:t>ARTÍCULO 7</w:t>
      </w:r>
      <w:bookmarkEnd w:id="7"/>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Son bienes de uso común:</w:t>
      </w:r>
    </w:p>
    <w:p w14:paraId="0F888AE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44F63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El espacio aéreo situado sobre el territorio nacional, con la extensión y modalidades que establezca el derecho internacional;</w:t>
      </w:r>
    </w:p>
    <w:p w14:paraId="64A57377"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3A4B88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Las aguas marinas interiores, conforme a la Ley Federal del Mar;</w:t>
      </w:r>
    </w:p>
    <w:p w14:paraId="7ECEE1B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1B75D9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III.- </w:t>
      </w:r>
      <w:r w:rsidRPr="00073F97">
        <w:rPr>
          <w:rFonts w:ascii="ITC Avant Garde Std Bk" w:hAnsi="ITC Avant Garde Std Bk"/>
          <w:color w:val="000000"/>
          <w:sz w:val="20"/>
        </w:rPr>
        <w:t>El mar territorial en la anchura que fije la Ley Federal del Mar;</w:t>
      </w:r>
    </w:p>
    <w:p w14:paraId="528D3CD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641B0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Las playas marítimas, entendiéndose por tales las partes de tierra que por virtud de la marea cubre y descubre el agua, desde los límites de mayor reflujo hasta los límites de mayor flujo anuales;</w:t>
      </w:r>
    </w:p>
    <w:p w14:paraId="0E6D153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D296C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La zona federal marítimo terrestre;</w:t>
      </w:r>
    </w:p>
    <w:p w14:paraId="6EEEF69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07684F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puertos, bahías, radas y ensenadas;</w:t>
      </w:r>
    </w:p>
    <w:p w14:paraId="3DD926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B7D28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Los diques, muelles, escolleras, malecones y demás obras de los puertos, cuando sean de uso público;</w:t>
      </w:r>
    </w:p>
    <w:p w14:paraId="7D1368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C97BF4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Los cauces de las corrientes y los vasos de los lagos, lagunas y esteros de propiedad nacional;</w:t>
      </w:r>
    </w:p>
    <w:p w14:paraId="14910A0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B3AEAF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Las riberas y zonas federales de las corrientes;</w:t>
      </w:r>
    </w:p>
    <w:p w14:paraId="3E55BF1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9053E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 </w:t>
      </w:r>
      <w:r w:rsidRPr="00073F97">
        <w:rPr>
          <w:rFonts w:ascii="ITC Avant Garde Std Bk" w:hAnsi="ITC Avant Garde Std Bk"/>
          <w:color w:val="000000"/>
          <w:sz w:val="20"/>
        </w:rPr>
        <w:t>Las presas, diques y sus vasos, canales, bordos y zanjas, construidos para la irrigación, navegación y otros usos de utilidad pública, con sus zonas de protección y derechos de vía, o riberas en la extensión que, en cada caso, fije la dependencia competente en la materia, de acuerdo con las disposiciones legales aplicables;</w:t>
      </w:r>
    </w:p>
    <w:p w14:paraId="0DF0C05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810364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Los caminos, carreteras, puentes y vías férreas que constituyen vías generales de comunicación, con sus servicios auxiliares y demás partes integrantes establecidas en la ley federal de la materia;</w:t>
      </w:r>
    </w:p>
    <w:p w14:paraId="510020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EFC51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Los inmuebles considerados como monumentos arqueológicos conforme a la ley de la materia;</w:t>
      </w:r>
    </w:p>
    <w:p w14:paraId="65688A3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8C87F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Las plazas, paseos y parques públicos cuya construcción o conservación esté a cargo del Gobierno Federal y las construcciones levantadas por el Gobierno Federal en lugares públicos para ornato o comodidad de quienes los visiten, y</w:t>
      </w:r>
    </w:p>
    <w:p w14:paraId="084A3E2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3FCD4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XIV.-</w:t>
      </w:r>
      <w:r w:rsidRPr="00073F97">
        <w:rPr>
          <w:rFonts w:ascii="ITC Avant Garde Std Bk" w:hAnsi="ITC Avant Garde Std Bk"/>
          <w:color w:val="000000"/>
          <w:sz w:val="20"/>
        </w:rPr>
        <w:t xml:space="preserve"> Los demás bienes considerados de uso común por otras leyes que regulen bienes nacionales.</w:t>
      </w:r>
    </w:p>
    <w:p w14:paraId="61B274C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636F6A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 w:name="Artículo_8"/>
      <w:r w:rsidRPr="00073F97">
        <w:rPr>
          <w:rFonts w:ascii="ITC Avant Garde Std Bk" w:hAnsi="ITC Avant Garde Std Bk"/>
          <w:b/>
          <w:color w:val="000000"/>
          <w:sz w:val="20"/>
        </w:rPr>
        <w:t>ARTÍCULO 8</w:t>
      </w:r>
      <w:bookmarkEnd w:id="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Todos los habitantes de la República pueden usar los bienes de uso común, sin más restricciones que las establecidas por las leyes y reglamentos administrativos.</w:t>
      </w:r>
    </w:p>
    <w:p w14:paraId="55A0F78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B45AD5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aprovechamientos especiales sobre los bienes de uso común, se requiere concesión, autorización o permiso otorgados con las condiciones y requisitos que establezcan las leyes.</w:t>
      </w:r>
    </w:p>
    <w:p w14:paraId="5B18E47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502541E"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Cs/>
          <w:sz w:val="20"/>
          <w:szCs w:val="20"/>
          <w:lang w:val="es-ES_tradnl" w:eastAsia="es-ES_tradnl"/>
        </w:rPr>
        <w:t>El acceso a las playas marítimas y la zona federal marítimo terrestre contigua a ellas no podrá ser inhibido, restringido, obstaculizado ni condicionado salvo en los casos que establezca el reglamento.</w:t>
      </w:r>
    </w:p>
    <w:p w14:paraId="2561F265"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adicionado DOF 21-10-2020</w:t>
      </w:r>
    </w:p>
    <w:p w14:paraId="399CCA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F22F0A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 w:name="Artículo_9"/>
      <w:r w:rsidRPr="00073F97">
        <w:rPr>
          <w:rFonts w:ascii="ITC Avant Garde Std Bk" w:hAnsi="ITC Avant Garde Std Bk"/>
          <w:b/>
          <w:color w:val="000000"/>
          <w:sz w:val="20"/>
        </w:rPr>
        <w:t>ARTÍCULO 9</w:t>
      </w:r>
      <w:bookmarkEnd w:id="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bienes sujetos al régimen de dominio público de la Federación estarán exclusivamente bajo la jurisdicción de los poderes federales, en los términos prescritos por esta Ley, excepto aquellos inmuebles que la Federación haya adquirido con posterioridad al 1o. de mayo de 1917 y que se ubiquen en el territorio de algún Estado, en cuyo caso se requerirá el consentimiento de la legislatura local respectiva.</w:t>
      </w:r>
    </w:p>
    <w:p w14:paraId="0A77BDE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EBCB1A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El decreto o acuerdo mediante el cual la Federación adquiera, afecte o destine un inmueble para un servicio público o para el uso común, deberá comunicarse a la legislatura local correspondiente. Surtirá efectos de notificación a la propia legislatura del Estado, la publicación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xml:space="preserve"> del decreto o acuerdo correspondiente, a partir de la fecha de la misma publicación.</w:t>
      </w:r>
    </w:p>
    <w:p w14:paraId="17F7A3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59135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Se presumirá que la legislatura local de que se trate ha dado su consentimiento, cuando no dicte resolución alguna dentro de los cuarenta y cinco días naturales posteriores al de la publicación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excepto cuando esté en receso, caso en el cual el término se computará a partir del día en que inaugure su periodo inmediato de sesiones. La negativa expresa de la legislatura correspondiente, dejará al inmueble sujeto a la jurisdicción local.</w:t>
      </w:r>
    </w:p>
    <w:p w14:paraId="7E47D2A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46A7AD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Una vez obtenido el consentimiento, en cualquiera de los supuestos señalados en los párrafos primero y tercero de este artículo, será irrevocable.</w:t>
      </w:r>
    </w:p>
    <w:p w14:paraId="23F82A5B" w14:textId="77777777" w:rsidR="00073F97" w:rsidRPr="00073F97" w:rsidRDefault="00073F97" w:rsidP="00073F97">
      <w:pPr>
        <w:pStyle w:val="TextoCar"/>
        <w:spacing w:after="0" w:line="240" w:lineRule="auto"/>
        <w:rPr>
          <w:rFonts w:ascii="ITC Avant Garde Std Bk" w:hAnsi="ITC Avant Garde Std Bk"/>
          <w:color w:val="000000"/>
          <w:sz w:val="20"/>
          <w:lang w:val="es-419"/>
        </w:rPr>
      </w:pPr>
    </w:p>
    <w:p w14:paraId="027DB623"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Los inmuebles federales en los que se establezcan Zonas Económicas Especiales en los términos de la ley en la materia, se considerarán comprendidos en el supuesto a que se refiere el artículo 6, fracción VI,</w:t>
      </w:r>
      <w:r w:rsidRPr="00073F97">
        <w:rPr>
          <w:rFonts w:ascii="ITC Avant Garde Std Bk" w:hAnsi="ITC Avant Garde Std Bk"/>
          <w:sz w:val="20"/>
          <w:szCs w:val="20"/>
          <w:lang w:val="es-419"/>
        </w:rPr>
        <w:t xml:space="preserve"> </w:t>
      </w:r>
      <w:r w:rsidRPr="00073F97">
        <w:rPr>
          <w:rFonts w:ascii="ITC Avant Garde Std Bk" w:hAnsi="ITC Avant Garde Std Bk"/>
          <w:sz w:val="20"/>
          <w:szCs w:val="20"/>
        </w:rPr>
        <w:t>de esta Ley y se sujetarán a lo previsto en el presente artículo.</w:t>
      </w:r>
    </w:p>
    <w:p w14:paraId="2BC0FE5C"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adicionado DOF 01-06-2016</w:t>
      </w:r>
    </w:p>
    <w:p w14:paraId="25EAD842" w14:textId="77777777" w:rsidR="00073F97" w:rsidRPr="00073F97" w:rsidRDefault="00073F97" w:rsidP="00073F97">
      <w:pPr>
        <w:pStyle w:val="TextoCar"/>
        <w:spacing w:after="0" w:line="240" w:lineRule="auto"/>
        <w:rPr>
          <w:rFonts w:ascii="ITC Avant Garde Std Bk" w:hAnsi="ITC Avant Garde Std Bk"/>
          <w:color w:val="000000"/>
          <w:sz w:val="20"/>
          <w:lang w:val="es-419"/>
        </w:rPr>
      </w:pPr>
    </w:p>
    <w:p w14:paraId="3D77155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 w:name="Artículo_10"/>
      <w:r w:rsidRPr="00073F97">
        <w:rPr>
          <w:rFonts w:ascii="ITC Avant Garde Std Bk" w:hAnsi="ITC Avant Garde Std Bk"/>
          <w:b/>
          <w:color w:val="000000"/>
          <w:sz w:val="20"/>
        </w:rPr>
        <w:t>ARTÍCULO 10</w:t>
      </w:r>
      <w:bookmarkEnd w:id="10"/>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Sólo los tribunales federales serán competentes para conocer de los juicios civiles, mercantiles, penales o administrativos, así como de los procedimientos judiciales no contenciosos que se relacionen con los bienes sujetos al régimen de dominio público de la Federación, incluso cuando las controversias versen sobre derechos de uso sobre los mismos.</w:t>
      </w:r>
    </w:p>
    <w:p w14:paraId="1C7BBC9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FF005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 w:name="Artículo_11"/>
      <w:r w:rsidRPr="00073F97">
        <w:rPr>
          <w:rFonts w:ascii="ITC Avant Garde Std Bk" w:hAnsi="ITC Avant Garde Std Bk"/>
          <w:b/>
          <w:color w:val="000000"/>
          <w:sz w:val="20"/>
        </w:rPr>
        <w:t>ARTÍCULO 11</w:t>
      </w:r>
      <w:bookmarkEnd w:id="1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Quedan sujetos a las disposiciones de esta Ley y sus reglamentos:</w:t>
      </w:r>
    </w:p>
    <w:p w14:paraId="3EBBE8E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9E20E8D"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I.-</w:t>
      </w:r>
      <w:r w:rsidRPr="00073F97">
        <w:rPr>
          <w:rFonts w:ascii="ITC Avant Garde Std Bk" w:hAnsi="ITC Avant Garde Std Bk"/>
          <w:sz w:val="20"/>
          <w:lang w:val="es-ES_tradnl"/>
        </w:rPr>
        <w:t xml:space="preserve"> Los actos de adquisición, administración, control, uso, vigilancia, protección jurídica, valuación y enajenación de inmuebles federales, así como de bienes muebles propiedad federal al servicio de las dependencias y las unidades administrativas de la Presidencia de la República, sin perjuicio de la aplicación en lo que corresponda, en el caso de los bienes muebles, de las disposiciones de la Ley de Adquisiciones, Arrendamientos y Servicios del Sector Público, y</w:t>
      </w:r>
    </w:p>
    <w:p w14:paraId="00551902"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5BAD16C6"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1A4F9AD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La asignación de responsabilidades institucionales en cuanto a la realización de las obras de construcción, reconstrucción, modificación, adaptación, conservación, mantenimiento, reparación y demolición en inmuebles federales, sin perjuicio de las disposiciones establecidas en la Ley de Obras Públicas y Servicios Relacionados con las Mismas.</w:t>
      </w:r>
    </w:p>
    <w:p w14:paraId="7AF454C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65C10C"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2" w:name="Artículo_12"/>
      <w:r w:rsidRPr="00073F97">
        <w:rPr>
          <w:rFonts w:ascii="ITC Avant Garde Std Bk" w:hAnsi="ITC Avant Garde Std Bk"/>
          <w:b/>
          <w:sz w:val="20"/>
          <w:lang w:val="es-ES_tradnl"/>
        </w:rPr>
        <w:t>ARTÍCULO 12</w:t>
      </w:r>
      <w:bookmarkEnd w:id="12"/>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Secretarías de Seguridad y Protección Ciudadana, de la Defensa Nacional y de Marina, así como la Consejería Jurídica del Ejecutivo Federal, prestarán el auxilio necesario cuando formalmente se les requiera, con el fin de salvaguardar los intereses patrimoniales de la Nación.</w:t>
      </w:r>
    </w:p>
    <w:p w14:paraId="7CAB9FFB"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5F2549F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4940E4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3" w:name="Artículo_13"/>
      <w:r w:rsidRPr="00073F97">
        <w:rPr>
          <w:rFonts w:ascii="ITC Avant Garde Std Bk" w:hAnsi="ITC Avant Garde Std Bk"/>
          <w:b/>
          <w:color w:val="000000"/>
          <w:sz w:val="20"/>
        </w:rPr>
        <w:t>ARTÍCULO 13</w:t>
      </w:r>
      <w:bookmarkEnd w:id="1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bienes sujetos al régimen de dominio público de la Federación son inalienables, imprescriptibles e inembargables y no estarán sujetos a acción reivindicatoria o de posesión definitiva o provisional, o alguna otra por parte de terceros.</w:t>
      </w:r>
    </w:p>
    <w:p w14:paraId="2EF5A44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ACC8E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4" w:name="Artículo_14"/>
      <w:r w:rsidRPr="00073F97">
        <w:rPr>
          <w:rFonts w:ascii="ITC Avant Garde Std Bk" w:hAnsi="ITC Avant Garde Std Bk"/>
          <w:b/>
          <w:color w:val="000000"/>
          <w:sz w:val="20"/>
        </w:rPr>
        <w:t>ARTÍCULO 14</w:t>
      </w:r>
      <w:bookmarkEnd w:id="1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entidades o los particulares que, bajo cualquier título, utilicen inmuebles sujetos al régimen de dominio público de la Federación en fines administrativos o con propósitos distintos a los de su objeto público, estarán obligados a pagar las contribuciones sobre la propiedad inmobiliaria.</w:t>
      </w:r>
    </w:p>
    <w:p w14:paraId="1FA4493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98BFA1"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 w:name="Artículo_15"/>
      <w:r w:rsidRPr="00073F97">
        <w:rPr>
          <w:rFonts w:ascii="ITC Avant Garde Std Bk" w:hAnsi="ITC Avant Garde Std Bk"/>
          <w:b/>
          <w:color w:val="000000"/>
          <w:sz w:val="20"/>
        </w:rPr>
        <w:t>ARTÍCULO 15</w:t>
      </w:r>
      <w:bookmarkEnd w:id="1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particulares y las instituciones públicas sólo podrán adquirir sobre el uso, aprovechamiento y explotación de los bienes sujetos al régimen de dominio público de la Federación, los derechos regulados en esta Ley y en las demás que dicte el Congreso de la Unión.</w:t>
      </w:r>
    </w:p>
    <w:p w14:paraId="0AFC73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1F0AA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Se regirán, sin embargo, por el Código Civil Federal, los aprovechamientos accidentales o accesorios compatibles o complementarios con la naturaleza de estos bienes, como la venta de frutos, materiales o desperdicios.</w:t>
      </w:r>
    </w:p>
    <w:p w14:paraId="58D044E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8EF2EA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derechos de tránsito, de vista, de luz, de derrames y otros semejantes sobre dichos bienes, se rigen exclusivamente por las leyes, reglamentos y demás disposiciones administrativas de carácter federal.</w:t>
      </w:r>
    </w:p>
    <w:p w14:paraId="1ADD780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51DF8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 w:name="Artículo_16"/>
      <w:r w:rsidRPr="00073F97">
        <w:rPr>
          <w:rFonts w:ascii="ITC Avant Garde Std Bk" w:hAnsi="ITC Avant Garde Std Bk"/>
          <w:b/>
          <w:color w:val="000000"/>
          <w:sz w:val="20"/>
        </w:rPr>
        <w:t>ARTÍCULO 16</w:t>
      </w:r>
      <w:bookmarkEnd w:id="1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concesiones, permisos y autorizaciones sobre bienes sujetos al régimen de dominio público de la Federación no crean derechos reales; otorgan simplemente frente a la administración y sin perjuicio de terceros, el derecho a realizar los usos, aprovechamientos o explotaciones, de acuerdo con las reglas y condiciones que establezcan las leyes y el título de la concesión, el permiso o la autorización correspondiente.</w:t>
      </w:r>
    </w:p>
    <w:p w14:paraId="08F9597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0E9399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 w:name="Artículo_17"/>
      <w:r w:rsidRPr="00073F97">
        <w:rPr>
          <w:rFonts w:ascii="ITC Avant Garde Std Bk" w:hAnsi="ITC Avant Garde Std Bk"/>
          <w:b/>
          <w:color w:val="000000"/>
          <w:sz w:val="20"/>
        </w:rPr>
        <w:t>ARTÍCULO 17</w:t>
      </w:r>
      <w:bookmarkEnd w:id="17"/>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concesiones sobre bienes de dominio directo de la Nación cuyo otorgamiento autoriza el párrafo sexto del artículo 27 de la Constitución Política de los Estados Unidos Mexicanos, se regirán por lo dispuesto en las leyes reglamentarias respectivas.</w:t>
      </w:r>
    </w:p>
    <w:p w14:paraId="6E5415A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CF647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Ejecutivo Federal podrá negar la concesión en los siguientes casos:</w:t>
      </w:r>
    </w:p>
    <w:p w14:paraId="714CDC2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CA6983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Si el solicitante no cumple con los requisitos establecidos en dichas leyes;</w:t>
      </w:r>
    </w:p>
    <w:p w14:paraId="0E2B2E82"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29A3FC9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Si se crea con la concesión</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un acaparamiento contrario al interés social;</w:t>
      </w:r>
    </w:p>
    <w:p w14:paraId="131E95D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765F55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Si se decide emprender, a través de la Federación o de las entidades, una explotación directa de los recursos de que se trate;</w:t>
      </w:r>
    </w:p>
    <w:p w14:paraId="3D8143C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12D05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Si los bienes de que se trate están programados para la creación de reservas nacionales;</w:t>
      </w:r>
    </w:p>
    <w:p w14:paraId="23D03EC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7060F1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Cuando se afecte la seguridad nacional, o</w:t>
      </w:r>
    </w:p>
    <w:p w14:paraId="0E7DF6A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16BD32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Si existe algún motivo fundado de interés público.</w:t>
      </w:r>
    </w:p>
    <w:p w14:paraId="708FAC3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CEDD9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8" w:name="Artículo_18"/>
      <w:r w:rsidRPr="00073F97">
        <w:rPr>
          <w:rFonts w:ascii="ITC Avant Garde Std Bk" w:hAnsi="ITC Avant Garde Std Bk"/>
          <w:b/>
          <w:color w:val="000000"/>
          <w:sz w:val="20"/>
        </w:rPr>
        <w:t>ARTÍCULO 18</w:t>
      </w:r>
      <w:bookmarkEnd w:id="1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revocación y la caducidad de las concesiones sobre bienes sujetos al régimen de dominio público de la Federación, cuando proceda conforme a la ley, se dictarán por las dependencias u organismos descentralizados que las hubieren otorgado, previa audiencia que se conceda a los interesados para que rindan pruebas y aleguen lo que a su derecho convenga.</w:t>
      </w:r>
    </w:p>
    <w:p w14:paraId="6519119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C4151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En el caso de que la declaratoria quede firme, los bienes materia de la concesión, sus mejoras y accesiones pasarán de pleno derecho al control y administración del </w:t>
      </w:r>
      <w:proofErr w:type="spellStart"/>
      <w:r w:rsidRPr="00073F97">
        <w:rPr>
          <w:rFonts w:ascii="ITC Avant Garde Std Bk" w:hAnsi="ITC Avant Garde Std Bk"/>
          <w:color w:val="000000"/>
          <w:sz w:val="20"/>
        </w:rPr>
        <w:t>concesionante</w:t>
      </w:r>
      <w:proofErr w:type="spellEnd"/>
      <w:r w:rsidRPr="00073F97">
        <w:rPr>
          <w:rFonts w:ascii="ITC Avant Garde Std Bk" w:hAnsi="ITC Avant Garde Std Bk"/>
          <w:color w:val="000000"/>
          <w:sz w:val="20"/>
        </w:rPr>
        <w:t>, sin pago de indemnización alguna al concesionario.</w:t>
      </w:r>
    </w:p>
    <w:p w14:paraId="3668C66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C91259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9" w:name="Artículo_19"/>
      <w:r w:rsidRPr="00073F97">
        <w:rPr>
          <w:rFonts w:ascii="ITC Avant Garde Std Bk" w:hAnsi="ITC Avant Garde Std Bk"/>
          <w:b/>
          <w:color w:val="000000"/>
          <w:sz w:val="20"/>
        </w:rPr>
        <w:t>ARTÍCULO 19</w:t>
      </w:r>
      <w:bookmarkEnd w:id="1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dependencias administradoras de inmuebles y los organismos descentralizados podrán rescatar las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concesiones que otorguen sobre bienes sujetos al régimen de dominio público de la Federación, mediante indemnización, por causas de utilidad, de interés público o de seguridad nacional.</w:t>
      </w:r>
    </w:p>
    <w:p w14:paraId="175C75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0B6FF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La declaratoria de rescate hará que los bienes materia de la concesión vuelvan, de pleno derecho, desde la fecha de la declaratoria, a la posesión, control y administración del </w:t>
      </w:r>
      <w:proofErr w:type="spellStart"/>
      <w:r w:rsidRPr="00073F97">
        <w:rPr>
          <w:rFonts w:ascii="ITC Avant Garde Std Bk" w:hAnsi="ITC Avant Garde Std Bk"/>
          <w:color w:val="000000"/>
          <w:sz w:val="20"/>
        </w:rPr>
        <w:t>concesionante</w:t>
      </w:r>
      <w:proofErr w:type="spellEnd"/>
      <w:r w:rsidRPr="00073F97">
        <w:rPr>
          <w:rFonts w:ascii="ITC Avant Garde Std Bk" w:hAnsi="ITC Avant Garde Std Bk"/>
          <w:color w:val="000000"/>
          <w:sz w:val="20"/>
        </w:rPr>
        <w:t xml:space="preserve"> y que ingresen a su patrimonio los bienes, equipos e instalaciones destinados directamente a los fines de la concesión. Podrá autorizarse al concesionario a retirar y a disponer de los bienes, equipo e instalaciones de su propiedad afectos a la concesión, cuando los mismos no fueren útiles al </w:t>
      </w:r>
      <w:proofErr w:type="spellStart"/>
      <w:r w:rsidRPr="00073F97">
        <w:rPr>
          <w:rFonts w:ascii="ITC Avant Garde Std Bk" w:hAnsi="ITC Avant Garde Std Bk"/>
          <w:color w:val="000000"/>
          <w:sz w:val="20"/>
        </w:rPr>
        <w:t>concesionante</w:t>
      </w:r>
      <w:proofErr w:type="spellEnd"/>
      <w:r w:rsidRPr="00073F97">
        <w:rPr>
          <w:rFonts w:ascii="ITC Avant Garde Std Bk" w:hAnsi="ITC Avant Garde Std Bk"/>
          <w:color w:val="000000"/>
          <w:sz w:val="20"/>
        </w:rPr>
        <w:t xml:space="preserve"> y puedan ser aprovechados por el concesionario; pero, en este caso, su valor</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no se incluirá en el monto de la indemnización.</w:t>
      </w:r>
    </w:p>
    <w:p w14:paraId="3ED354C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67843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la declaratoria de rescate se establecerán las bases generales que servirán para fijar el monto de la indemnización que haya de cubrirse al concesionario, tomando en cuenta la inversión efectuada y debidamente comprobada, así como la depreciación de los bienes, equipos e instalaciones destinados directamente a los fines de la concesión, pero en ningún caso podrá tomarse como base para fijarlo, el valor de los bienes concesionados.</w:t>
      </w:r>
    </w:p>
    <w:p w14:paraId="3A4942B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790906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Si el afectado estuviese conforme con el monto de la indemnización, la cantidad que se señale por este concepto tendrá carácter definitivo. Si no estuviere conforme, el importe de la indemnización se determinará por la autoridad judicial, a petición del interesado, quien deberá formularla dentro del plazo de quince días hábiles contados a partir de la fecha en que se le notifique la resolución que determine el monto de la indemnización.</w:t>
      </w:r>
    </w:p>
    <w:p w14:paraId="70000B1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B75FF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0" w:name="Artículo_20"/>
      <w:r w:rsidRPr="00073F97">
        <w:rPr>
          <w:rFonts w:ascii="ITC Avant Garde Std Bk" w:hAnsi="ITC Avant Garde Std Bk"/>
          <w:b/>
          <w:color w:val="000000"/>
          <w:sz w:val="20"/>
        </w:rPr>
        <w:t>ARTÍCULO 20</w:t>
      </w:r>
      <w:bookmarkEnd w:id="20"/>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actos jurídicos mediante los cuales se enajenen los inmuebles federales o los pertenecientes a las entidades, en contravención a lo dispuesto en esta Ley, serán nulos.</w:t>
      </w:r>
    </w:p>
    <w:p w14:paraId="31E9F12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D6591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1" w:name="Artículo_21"/>
      <w:r w:rsidRPr="00073F97">
        <w:rPr>
          <w:rFonts w:ascii="ITC Avant Garde Std Bk" w:hAnsi="ITC Avant Garde Std Bk"/>
          <w:b/>
          <w:color w:val="000000"/>
          <w:sz w:val="20"/>
        </w:rPr>
        <w:t>ARTÍCULO 21</w:t>
      </w:r>
      <w:bookmarkEnd w:id="2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dependencias competentes del Ejecutivo Federal, con la participación que, en su caso, corresponda al Instituto Nacional de Estadística, Geografía e Informática, determinarán las normas y procedimientos para la elaboración y actualización de los catálogos e inventarios de los recursos naturales propiedad de la Nación.</w:t>
      </w:r>
    </w:p>
    <w:p w14:paraId="18257A7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D8D5D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dependencias y entidades que por cualquier concepto usen, administren o tengan a su cuidado dichos recursos naturales, tendrán a su cargo la elaboración y actualización de los catálogos e inventarios respectivos.</w:t>
      </w:r>
    </w:p>
    <w:p w14:paraId="499171E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BCC67A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2" w:name="Artículo_22"/>
      <w:r w:rsidRPr="00073F97">
        <w:rPr>
          <w:rFonts w:ascii="ITC Avant Garde Std Bk" w:hAnsi="ITC Avant Garde Std Bk"/>
          <w:b/>
          <w:color w:val="000000"/>
          <w:sz w:val="20"/>
        </w:rPr>
        <w:t>ARTÍCULO 22</w:t>
      </w:r>
      <w:bookmarkEnd w:id="22"/>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En caso de duda sobre la interpretación de las disposiciones de esta Ley, se estará a lo que resuelva, para efectos administrativos, la Secretaría.</w:t>
      </w:r>
    </w:p>
    <w:p w14:paraId="1BB0D08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93D804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SEGUNDO</w:t>
      </w:r>
    </w:p>
    <w:p w14:paraId="776EC91B"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BIENES DE LOS PODERES LEGISLATIVO Y JUDICIAL DE LA FEDERACIÓN</w:t>
      </w:r>
    </w:p>
    <w:p w14:paraId="7025FC2E"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7C4855C9"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7E100191"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47191A2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3" w:name="Artículo_23"/>
      <w:r w:rsidRPr="00073F97">
        <w:rPr>
          <w:rFonts w:ascii="ITC Avant Garde Std Bk" w:hAnsi="ITC Avant Garde Std Bk"/>
          <w:b/>
          <w:color w:val="000000"/>
          <w:sz w:val="20"/>
        </w:rPr>
        <w:t>ARTÍCULO 23</w:t>
      </w:r>
      <w:bookmarkEnd w:id="2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atribuciones que en este Título se otorgan al Poder Legislativo, serán ejercidas de forma independiente por conducto de la Cámara de Diputados y de la Cámara de Senadores.</w:t>
      </w:r>
    </w:p>
    <w:p w14:paraId="290C20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4BB22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Poder Legislativo y el Poder Judicial de la Federación, a nombre de la propia Federación, podrán:</w:t>
      </w:r>
    </w:p>
    <w:p w14:paraId="5FFD4AF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31E1AA"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Adquirir inmuebles con cargo al presupuesto de egresos que tuvieren autorizado o recibirlos en donación, asignarlos al servicio de sus órganos y administrarlos;</w:t>
      </w:r>
    </w:p>
    <w:p w14:paraId="7BAAFADD" w14:textId="77777777" w:rsidR="00073F97" w:rsidRPr="00073F97" w:rsidRDefault="00073F97" w:rsidP="00073F97">
      <w:pPr>
        <w:pStyle w:val="TextoCar"/>
        <w:spacing w:after="0" w:line="240" w:lineRule="auto"/>
        <w:ind w:left="833" w:hanging="544"/>
        <w:rPr>
          <w:rFonts w:ascii="ITC Avant Garde Std Bk" w:hAnsi="ITC Avant Garde Std Bk"/>
          <w:b/>
          <w:color w:val="000000"/>
          <w:sz w:val="20"/>
        </w:rPr>
      </w:pPr>
    </w:p>
    <w:p w14:paraId="6966F4C2"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Enajenar los inmuebles a que se refiere la fracción anterior conforme a lo previsto en el artículo 84 de esta Ley, previa su desincorporación del régimen de dominio público de la Federación, mediante el acuerdo que para tal efecto emitan;</w:t>
      </w:r>
    </w:p>
    <w:p w14:paraId="2DC895B6"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03243BCA"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Emitir su respectiva normatividad para la realización de las operaciones a que se refieren las fracciones I y II este artículo;</w:t>
      </w:r>
    </w:p>
    <w:p w14:paraId="2016719A"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1810E3C9"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Implementar un sistema de administración inmobiliaria que permita la administración eficaz y el óptimo aprovechamiento de los inmuebles que conforme al presente artículo adquieran, así como designar a los responsables inmobiliarios correspondientes, quienes tendrán las funciones previstas en la normatividad que emitan en materia de administración de inmuebles, y</w:t>
      </w:r>
    </w:p>
    <w:p w14:paraId="5AFF6165"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1248558F"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Emitir los lineamientos correspondientes para la construcción, reconstrucción, adaptación, conservación, mantenimiento y aprovechamiento de dichos inmuebles.</w:t>
      </w:r>
    </w:p>
    <w:p w14:paraId="7C06F7B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259D3C4"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Tratándose de inmuebles considerados como monumentos históricos o artísticos conforme a la ley de la materia o la declaratoria correspondiente, darán la intervención que corresponda conforme a la legislación aplicable, a la Secretaría de Cultura.</w:t>
      </w:r>
    </w:p>
    <w:p w14:paraId="3B1DC72B"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006E829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9540D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4" w:name="Artículo_24"/>
      <w:r w:rsidRPr="00073F97">
        <w:rPr>
          <w:rFonts w:ascii="ITC Avant Garde Std Bk" w:hAnsi="ITC Avant Garde Std Bk"/>
          <w:b/>
          <w:color w:val="000000"/>
          <w:sz w:val="20"/>
        </w:rPr>
        <w:t>ARTÍCULO 24</w:t>
      </w:r>
      <w:bookmarkEnd w:id="24"/>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Poder Legislativo y el Poder Judicial de la Federación deberán conformar su respectivo inventario, catastro y centro de documentación e información relativos a los inmuebles federales a que se refiere el artículo anterior, y deberán tramitar la inscripción en el Registro Público de la Propiedad Federal de los títulos previstos en la fracción I del artículo 42 de la presente Ley.</w:t>
      </w:r>
    </w:p>
    <w:p w14:paraId="3AE4308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F2561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tal efecto, emitirán las normas y procedimientos para que sus responsables inmobiliarios realicen el acopio y actualización de la información y documentación necesaria.</w:t>
      </w:r>
    </w:p>
    <w:p w14:paraId="3820EA7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1CE943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Además, proporcionarán a la Secretaría la información relativa a dichos inmuebles, a efecto de que sea incorporada al Sistema de Información Inmobiliaria Federal y Paraestatal.</w:t>
      </w:r>
    </w:p>
    <w:p w14:paraId="4D17FCE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C4E39B5"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5" w:name="Artículo_25"/>
      <w:r w:rsidRPr="00073F97">
        <w:rPr>
          <w:rFonts w:ascii="ITC Avant Garde Std Bk" w:hAnsi="ITC Avant Garde Std Bk"/>
          <w:b/>
          <w:color w:val="000000"/>
          <w:sz w:val="20"/>
        </w:rPr>
        <w:t>ARTÍCULO 25</w:t>
      </w:r>
      <w:bookmarkEnd w:id="2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bienes muebles al servicio de los órganos de los Poderes Legislativo y Judicial de la Federación, se regirán por las leyes correspondientes y por las normas que los mismos emitan. En todo caso, podrán desincorporar del régimen de dominio público de la Federación los bienes muebles que estén a su servicio y que por su uso, aprovechamiento o estado de conservación no sean ya adecuados o resulte inconveniente su utilización en el mismo, a fin de proceder a su enajenación.</w:t>
      </w:r>
    </w:p>
    <w:p w14:paraId="50089E0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5A38B78"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TERCERO</w:t>
      </w:r>
    </w:p>
    <w:p w14:paraId="1E2A7062"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INMUEBLES DE LA ADMINISTRACIÓN PÚBLICA FEDERAL</w:t>
      </w:r>
    </w:p>
    <w:p w14:paraId="5D2627C2"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1BD0143F"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I</w:t>
      </w:r>
    </w:p>
    <w:p w14:paraId="18A57567"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DISPOSICIONES COMUNES</w:t>
      </w:r>
    </w:p>
    <w:p w14:paraId="1E95B2F5"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6FFF1FDE"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Primera</w:t>
      </w:r>
    </w:p>
    <w:p w14:paraId="297670B3"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Del Sistema de Administración Inmobiliaria Federal y Paraestatal</w:t>
      </w:r>
    </w:p>
    <w:p w14:paraId="3FCE4FFB"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68DF189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6" w:name="Artículo_26"/>
      <w:r w:rsidRPr="00073F97">
        <w:rPr>
          <w:rFonts w:ascii="ITC Avant Garde Std Bk" w:hAnsi="ITC Avant Garde Std Bk"/>
          <w:b/>
          <w:color w:val="000000"/>
          <w:sz w:val="20"/>
        </w:rPr>
        <w:t>ARTÍCULO 26</w:t>
      </w:r>
      <w:bookmarkEnd w:id="2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El Sistema de Administración Inmobiliaria Federal y Paraestatal constituye un conjunto de políticas, criterios y mecanismos de coordinación de acciones tendientes a:</w:t>
      </w:r>
    </w:p>
    <w:p w14:paraId="51BE37F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76991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Lograr la administración eficaz y el óptimo aprovechamiento del patrimonio inmobiliario federal y paraestatal, en beneficio de los servicios públicos y funciones a cargo de la Administración Pública Federal;</w:t>
      </w:r>
    </w:p>
    <w:p w14:paraId="25DABE7A"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53CA029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Promover la seguridad jurídica del patrimonio inmobiliario federal y paraestatal, y</w:t>
      </w:r>
    </w:p>
    <w:p w14:paraId="07D35F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FE1ED8" w14:textId="77777777" w:rsidR="00073F97" w:rsidRPr="00073F97" w:rsidRDefault="00073F97" w:rsidP="00073F97">
      <w:pPr>
        <w:pStyle w:val="TextoCar"/>
        <w:tabs>
          <w:tab w:val="left" w:pos="600"/>
        </w:tabs>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b/>
          <w:color w:val="000000"/>
          <w:sz w:val="20"/>
        </w:rPr>
        <w:tab/>
      </w:r>
      <w:r w:rsidRPr="00073F97">
        <w:rPr>
          <w:rFonts w:ascii="ITC Avant Garde Std Bk" w:hAnsi="ITC Avant Garde Std Bk"/>
          <w:color w:val="000000"/>
          <w:sz w:val="20"/>
        </w:rPr>
        <w:t>Coadyuvar a que los recursos presupuestarios destinados a la adquisición, administración, conservación y mantenimiento de los inmuebles necesarios para el funcionamiento de la Administración Pública Federal, sean aplicados con eficiencia y eficacia.</w:t>
      </w:r>
    </w:p>
    <w:p w14:paraId="79F216D0" w14:textId="77777777" w:rsidR="00073F97" w:rsidRPr="00073F97" w:rsidRDefault="00073F97" w:rsidP="00073F97">
      <w:pPr>
        <w:pStyle w:val="TextoCar"/>
        <w:tabs>
          <w:tab w:val="left" w:pos="600"/>
        </w:tabs>
        <w:spacing w:after="0" w:line="240" w:lineRule="auto"/>
        <w:rPr>
          <w:rFonts w:ascii="ITC Avant Garde Std Bk" w:hAnsi="ITC Avant Garde Std Bk"/>
          <w:color w:val="000000"/>
          <w:sz w:val="20"/>
        </w:rPr>
      </w:pPr>
    </w:p>
    <w:p w14:paraId="57621B4D" w14:textId="00C1CC40" w:rsidR="00073F97" w:rsidRDefault="00073F97" w:rsidP="00073F97">
      <w:pPr>
        <w:pStyle w:val="TextoCar"/>
        <w:spacing w:after="0" w:line="240" w:lineRule="auto"/>
        <w:rPr>
          <w:rFonts w:ascii="ITC Avant Garde Std Bk" w:hAnsi="ITC Avant Garde Std Bk"/>
          <w:color w:val="000000"/>
          <w:sz w:val="20"/>
        </w:rPr>
      </w:pPr>
      <w:bookmarkStart w:id="27" w:name="Artículo_27"/>
      <w:r w:rsidRPr="00073F97">
        <w:rPr>
          <w:rFonts w:ascii="ITC Avant Garde Std Bk" w:hAnsi="ITC Avant Garde Std Bk"/>
          <w:b/>
          <w:color w:val="000000"/>
          <w:sz w:val="20"/>
        </w:rPr>
        <w:t>ARTÍCULO 27</w:t>
      </w:r>
      <w:bookmarkEnd w:id="27"/>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w:t>
      </w:r>
      <w:r w:rsidR="00DE2B58" w:rsidRPr="00DE2B58">
        <w:rPr>
          <w:rFonts w:ascii="ITC Avant Garde Std Bk" w:hAnsi="ITC Avant Garde Std Bk"/>
          <w:color w:val="000000"/>
          <w:sz w:val="20"/>
        </w:rPr>
        <w:t>Para la operación del Sistema de Administración Inmobiliaria Federal y Paraestatal, se establece un Comité del Patrimonio Inmobiliario Federal y Paraestatal, que se integrará con las dependencias administradoras de inmuebles y las cinco entidades que cuenten con mayor número de inmuebles dentro de su patrimonio, cuyos titulares designarán al representante correspondiente. El Comité será presidido por la Secretaría y operará de acuerdo con las normas que para su organización y funcionamiento emita.</w:t>
      </w:r>
    </w:p>
    <w:p w14:paraId="0D747C56" w14:textId="09834F40" w:rsidR="00DE2B58" w:rsidRPr="00073F97" w:rsidRDefault="00DE2B58" w:rsidP="00DE2B58">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Párrafo reformado DOF </w:t>
      </w:r>
      <w:r>
        <w:rPr>
          <w:rFonts w:ascii="ITC Avant Garde Std Bk" w:eastAsia="MS Mincho" w:hAnsi="ITC Avant Garde Std Bk"/>
          <w:i/>
          <w:iCs/>
          <w:color w:val="0000FF"/>
          <w:sz w:val="16"/>
          <w:lang w:val="es-MX"/>
        </w:rPr>
        <w:t>03</w:t>
      </w:r>
      <w:r w:rsidRPr="00073F97">
        <w:rPr>
          <w:rFonts w:ascii="ITC Avant Garde Std Bk" w:eastAsia="MS Mincho" w:hAnsi="ITC Avant Garde Std Bk"/>
          <w:i/>
          <w:iCs/>
          <w:color w:val="0000FF"/>
          <w:sz w:val="16"/>
          <w:lang w:val="es-MX"/>
        </w:rPr>
        <w:t>-</w:t>
      </w:r>
      <w:r>
        <w:rPr>
          <w:rFonts w:ascii="ITC Avant Garde Std Bk" w:eastAsia="MS Mincho" w:hAnsi="ITC Avant Garde Std Bk"/>
          <w:i/>
          <w:iCs/>
          <w:color w:val="0000FF"/>
          <w:sz w:val="16"/>
          <w:lang w:val="es-MX"/>
        </w:rPr>
        <w:t>05</w:t>
      </w:r>
      <w:r w:rsidRPr="00073F97">
        <w:rPr>
          <w:rFonts w:ascii="ITC Avant Garde Std Bk" w:eastAsia="MS Mincho" w:hAnsi="ITC Avant Garde Std Bk"/>
          <w:i/>
          <w:iCs/>
          <w:color w:val="0000FF"/>
          <w:sz w:val="16"/>
          <w:lang w:val="es-MX"/>
        </w:rPr>
        <w:t>-20</w:t>
      </w:r>
      <w:r>
        <w:rPr>
          <w:rFonts w:ascii="ITC Avant Garde Std Bk" w:eastAsia="MS Mincho" w:hAnsi="ITC Avant Garde Std Bk"/>
          <w:i/>
          <w:iCs/>
          <w:color w:val="0000FF"/>
          <w:sz w:val="16"/>
          <w:lang w:val="es-MX"/>
        </w:rPr>
        <w:t>23</w:t>
      </w:r>
    </w:p>
    <w:p w14:paraId="69BE4EFC" w14:textId="77777777" w:rsidR="00073F97" w:rsidRPr="00073F97" w:rsidRDefault="00073F97" w:rsidP="00DE2B58">
      <w:pPr>
        <w:pStyle w:val="TextoCar"/>
        <w:spacing w:after="0" w:line="240" w:lineRule="auto"/>
        <w:ind w:firstLine="0"/>
        <w:rPr>
          <w:rFonts w:ascii="ITC Avant Garde Std Bk" w:hAnsi="ITC Avant Garde Std Bk"/>
          <w:color w:val="000000"/>
          <w:sz w:val="20"/>
        </w:rPr>
      </w:pPr>
    </w:p>
    <w:p w14:paraId="44E8F69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Comité será un foro para el análisis, discusión y adopción de criterios comunes y de medidas eficaces y oportunas para lograr los fines del Sistema de Administración Inmobiliaria Federal y Paraestatal, que tendrá por objeto:</w:t>
      </w:r>
    </w:p>
    <w:p w14:paraId="3849891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81C85E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Coadyuvar a la integración y actualización permanente del Sistema de Información Inmobiliaria Federal y Paraestatal;</w:t>
      </w:r>
    </w:p>
    <w:p w14:paraId="7949CD40"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1F54047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Identificar, analizar y evaluar la problemática que afecta al patrimonio inmobiliario federal y paraestatal, así como proponer las medidas tendientes a solucionarla;</w:t>
      </w:r>
    </w:p>
    <w:p w14:paraId="753C189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87CD5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Analizar el marco jurídico aplicable al patrimonio inmobiliario federal y paraestatal, así como cuando sea conveniente para alcanzar los objetivos del Sistema de Administración Inmobiliaria Federal y Paraestatal, promover la adopción de un programa de control y aprovechamiento inmobiliario federal, así como la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expedición de las leyes, reglamentos y disposiciones administrativas conducentes, y</w:t>
      </w:r>
    </w:p>
    <w:p w14:paraId="7DDC777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DFDE4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Promover la adopción de criterios uniformes para la adquisición, uso, aprovechamiento, administración, conservación, mantenimiento, aseguramiento, control, vigilancia, valuación y, en su caso, recuperación y enajenación de los bienes integrantes del patrimonio inmobiliario federal y paraestatal.</w:t>
      </w:r>
    </w:p>
    <w:p w14:paraId="60603AA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6B76DE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Comité podrá invitar a sus sesiones a instituciones destinatarias, cuando con ello se coadyuve a resolver problemáticas específicas en materia inmobiliaria.</w:t>
      </w:r>
    </w:p>
    <w:p w14:paraId="260081E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8430D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8" w:name="Artículo_28"/>
      <w:r w:rsidRPr="00073F97">
        <w:rPr>
          <w:rFonts w:ascii="ITC Avant Garde Std Bk" w:hAnsi="ITC Avant Garde Std Bk"/>
          <w:b/>
          <w:color w:val="000000"/>
          <w:sz w:val="20"/>
        </w:rPr>
        <w:t>ARTÍCULO 28</w:t>
      </w:r>
      <w:bookmarkEnd w:id="2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y las demás dependencias administradoras de inmuebles tendrán en el ámbito de sus respectivas competencias, las facultades siguientes:</w:t>
      </w:r>
    </w:p>
    <w:p w14:paraId="765386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D4C31A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Poseer, vigilar, conservar, administrar y controlar por sí mismas o con el apoyo de las instituciones destinatarias que correspondan, los inmuebles federales;</w:t>
      </w:r>
    </w:p>
    <w:p w14:paraId="6F194235"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370DDF2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Dictar las reglas a que deberá sujetarse la vigilancia y aprovechamiento de los inmuebles federales;</w:t>
      </w:r>
    </w:p>
    <w:p w14:paraId="2A374E7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6C9D68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III.- </w:t>
      </w:r>
      <w:r w:rsidRPr="00073F97">
        <w:rPr>
          <w:rFonts w:ascii="ITC Avant Garde Std Bk" w:hAnsi="ITC Avant Garde Std Bk"/>
          <w:b/>
          <w:color w:val="000000"/>
          <w:sz w:val="20"/>
        </w:rPr>
        <w:tab/>
      </w:r>
      <w:r w:rsidRPr="00073F97">
        <w:rPr>
          <w:rFonts w:ascii="ITC Avant Garde Std Bk" w:hAnsi="ITC Avant Garde Std Bk"/>
          <w:color w:val="000000"/>
          <w:sz w:val="20"/>
        </w:rPr>
        <w:t>Controlar y verificar el uso y aprovechamiento de los inmuebles federales;</w:t>
      </w:r>
    </w:p>
    <w:p w14:paraId="2838458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1CFF3E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Expedir la declaratoria por la que se determine que un inmueble forma parte del patrimonio de la Federación;</w:t>
      </w:r>
    </w:p>
    <w:p w14:paraId="71CCD70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A62403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Otorgar concesiones y, en su caso, permisos o autorizaciones para el uso y aprovechamiento de inmuebles federales;</w:t>
      </w:r>
    </w:p>
    <w:p w14:paraId="064791EC"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2B5C6D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Instaurar los procedimientos administrativos encaminados a obtener, retener o recuperar la posesión de los inmuebles federales, así como procurar la remoción de cualquier obstáculo creado natural o artificialmente para su uso y destino. Con esta finalidad, también podrán declarar la revocación y caducidad de las concesiones, permisos o autorizaciones, previa audiencia que se conceda a los interesados para que rindan pruebas y aleguen lo que a su derecho convenga, en los casos y términos previstos por la Sección Octava del Capítulo II del Título Tercero de esta Ley;</w:t>
      </w:r>
    </w:p>
    <w:p w14:paraId="1299806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5E054B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VII.- </w:t>
      </w:r>
      <w:r w:rsidRPr="00073F97">
        <w:rPr>
          <w:rFonts w:ascii="ITC Avant Garde Std Bk" w:hAnsi="ITC Avant Garde Std Bk"/>
          <w:b/>
          <w:color w:val="000000"/>
          <w:sz w:val="20"/>
        </w:rPr>
        <w:tab/>
      </w:r>
      <w:r w:rsidRPr="00073F97">
        <w:rPr>
          <w:rFonts w:ascii="ITC Avant Garde Std Bk" w:hAnsi="ITC Avant Garde Std Bk"/>
          <w:color w:val="000000"/>
          <w:sz w:val="20"/>
        </w:rPr>
        <w:t>Promover el óptimo aprovechamiento y preservación del patrimonio inmobiliario federal y paraestatal;</w:t>
      </w:r>
    </w:p>
    <w:p w14:paraId="2A1E40F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5AF8A83"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VIII.-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Solicitar a la Secretaría que intervenga en las diligencias judiciales que deban seguirse respecto de los inmuebles federales;</w:t>
      </w:r>
    </w:p>
    <w:p w14:paraId="1A61BFAC"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3302FB8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478664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IX.- </w:t>
      </w:r>
      <w:r w:rsidRPr="00073F97">
        <w:rPr>
          <w:rFonts w:ascii="ITC Avant Garde Std Bk" w:hAnsi="ITC Avant Garde Std Bk"/>
          <w:b/>
          <w:color w:val="000000"/>
          <w:sz w:val="20"/>
        </w:rPr>
        <w:tab/>
      </w:r>
      <w:r w:rsidRPr="00073F97">
        <w:rPr>
          <w:rFonts w:ascii="ITC Avant Garde Std Bk" w:hAnsi="ITC Avant Garde Std Bk"/>
          <w:color w:val="000000"/>
          <w:sz w:val="20"/>
        </w:rPr>
        <w:t>Presentar y ratificar denuncias y querellas en el orden penal relativas a los inmuebles federales, así como respecto de estas últimas otorgar el perdón del ofendido en los casos en que sea procedente;</w:t>
      </w:r>
    </w:p>
    <w:p w14:paraId="69F86B6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7A3D8F21"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Prestar asesoría a las dependencias y entidades que lo soliciten, en la materia inmobiliaria propia de su competencia;</w:t>
      </w:r>
    </w:p>
    <w:p w14:paraId="26A8EC1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975CEA6" w14:textId="77777777" w:rsidR="00073F97" w:rsidRPr="00073F97" w:rsidRDefault="00073F97" w:rsidP="00073F97">
      <w:pPr>
        <w:pStyle w:val="Texto"/>
        <w:spacing w:after="0" w:line="240" w:lineRule="auto"/>
        <w:ind w:left="856" w:hanging="567"/>
        <w:rPr>
          <w:rFonts w:ascii="ITC Avant Garde Std Bk" w:hAnsi="ITC Avant Garde Std Bk"/>
          <w:sz w:val="20"/>
          <w:lang w:val="es-MX"/>
        </w:rPr>
      </w:pPr>
      <w:r w:rsidRPr="00073F97">
        <w:rPr>
          <w:rFonts w:ascii="ITC Avant Garde Std Bk" w:hAnsi="ITC Avant Garde Std Bk"/>
          <w:b/>
          <w:sz w:val="20"/>
          <w:lang w:val="es-MX"/>
        </w:rPr>
        <w:t xml:space="preserve">XI.- </w:t>
      </w:r>
      <w:r w:rsidRPr="00073F97">
        <w:rPr>
          <w:rFonts w:ascii="ITC Avant Garde Std Bk" w:hAnsi="ITC Avant Garde Std Bk"/>
          <w:b/>
          <w:sz w:val="20"/>
          <w:lang w:val="es-MX"/>
        </w:rPr>
        <w:tab/>
      </w:r>
      <w:r w:rsidRPr="00073F97">
        <w:rPr>
          <w:rFonts w:ascii="ITC Avant Garde Std Bk" w:hAnsi="ITC Avant Garde Std Bk"/>
          <w:sz w:val="20"/>
          <w:lang w:val="es-MX"/>
        </w:rPr>
        <w:t>Suscribir bases de colaboración y convenios con las demás dependencias y con las entidades; convenios de colaboración con los Poderes Legislativo y Judicial de la Federación y con los órganos de carácter federal con autonomía otorgada por la Constitución Política de los Estados Unidos Mexicanos; acuerdos de coordinación con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y de los municipios, y convenios de concertación con personas físicas o morales de los sectores privado y social, a fin de conjuntar recursos y esfuerzos para la eficaz realización de las acciones que en materia inmobiliaria están a su cargo;</w:t>
      </w:r>
    </w:p>
    <w:p w14:paraId="77859B28"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5B9E3A1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027D8E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Dictar las disposiciones necesarias para el cumplimiento de esta Ley, y</w:t>
      </w:r>
    </w:p>
    <w:p w14:paraId="73B9E1F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D1FF50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Las demás que les confieran esta Ley u otras disposiciones aplicables.</w:t>
      </w:r>
    </w:p>
    <w:p w14:paraId="0E084EC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C339C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a juicio de la Secretaría o de la dependencia administradora de inmuebles competente exista motivo fundado que lo amerite, podrán abstenerse de seguir los procedimientos o de dictar las resoluciones a que se refiere la fracción VI de este artículo, y solicitarán al Ministerio Público de la Federación que someta el asunto al conocimiento de los tribunales federales. Dentro del procedimiento podrá solicitarse la ocupación administrativa de los bienes, de conformidad con lo establecido por el artículo 27 de la Constitución Política de los Estados Unidos Mexicanos. Por orden de los tribunales las autoridades administrativas procederán a la ocupación.</w:t>
      </w:r>
    </w:p>
    <w:p w14:paraId="2F8D63F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E3FA86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29" w:name="Artículo_29"/>
      <w:r w:rsidRPr="00073F97">
        <w:rPr>
          <w:rFonts w:ascii="ITC Avant Garde Std Bk" w:hAnsi="ITC Avant Garde Std Bk"/>
          <w:b/>
          <w:color w:val="000000"/>
          <w:sz w:val="20"/>
        </w:rPr>
        <w:t>ARTÍCULO 29</w:t>
      </w:r>
      <w:bookmarkEnd w:id="29"/>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Corresponden a la Secretaría, además de las atribuciones que le confiere el artículo anterior, las siguientes:</w:t>
      </w:r>
    </w:p>
    <w:p w14:paraId="4B2C7CC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BC378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 </w:t>
      </w:r>
      <w:r w:rsidRPr="00073F97">
        <w:rPr>
          <w:rFonts w:ascii="ITC Avant Garde Std Bk" w:hAnsi="ITC Avant Garde Std Bk"/>
          <w:color w:val="000000"/>
          <w:sz w:val="20"/>
        </w:rPr>
        <w:t>Determinar y conducir la política inmobiliaria de la Administración Pública Federal;</w:t>
      </w:r>
    </w:p>
    <w:p w14:paraId="43AA662B"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7B1E67B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Ejercer en el ámbito del Poder Ejecutivo Federal los actos de adquisición, enajenación o afectación de los inmuebles federales, incluida la opción a compra a que se refiere el último párrafo del artículo 50 de esta Ley, siempre que tales actos no estén expresamente atribuidos a otra dependencia por la propia Ley, así como suscribir los acuerdos de coordinación a que se refiere el párrafo segundo del artículo 48 de la misma;</w:t>
      </w:r>
    </w:p>
    <w:p w14:paraId="587CFCF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017FB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Realizar las acciones necesarias a efecto de obtener la resolución judicial o la declaratoria administrativa correspondiente, respecto de los inmuebles nacionalizados;</w:t>
      </w:r>
    </w:p>
    <w:p w14:paraId="2A8EB16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39AA2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Declarar, cuando ello sea preciso, que un bien determinado está sujeto al régimen de dominio público de la Federación, por estar comprendido en algunas de las disposiciones de esta Ley;</w:t>
      </w:r>
    </w:p>
    <w:p w14:paraId="2241177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62E421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Emitir el acuerdo administrativo de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destino de inmuebles federales, con excepción de las playas marítimas, la zona federal marítimo terrestre y los terrenos ganados al mar;</w:t>
      </w:r>
    </w:p>
    <w:p w14:paraId="27AB457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95253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Emitir el acuerdo administrativo por el que se desincorporen del régimen de dominio público de la Federación y se autorice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enajenación de inmuebles federales, con excepción de los terrenos nacionales y demasías, así como los terrenos ganados al mar;</w:t>
      </w:r>
    </w:p>
    <w:p w14:paraId="24C1D5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B2D0D6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VII.- </w:t>
      </w:r>
      <w:r w:rsidRPr="00073F97">
        <w:rPr>
          <w:rFonts w:ascii="ITC Avant Garde Std Bk" w:hAnsi="ITC Avant Garde Std Bk"/>
          <w:color w:val="000000"/>
          <w:sz w:val="20"/>
        </w:rPr>
        <w:t>Emitir el acuerdo administrativo por el que se desincorporen del régimen de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dominio público de la Federación los inmuebles propiedad de los organismos descentralizados, para su enajenación;</w:t>
      </w:r>
    </w:p>
    <w:p w14:paraId="4A67FDB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7C178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Nombrar a los Notarios del Patrimonio Inmobiliario Federal que tendrán a su cargo la formalización de los actos jurídicos cuando así se requiera y, en su caso, revocar dicho nombramiento;</w:t>
      </w:r>
    </w:p>
    <w:p w14:paraId="3D9FD1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72FBA8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Autorizar los protocolos especiales en los que se consignarán los actos jurídicos relativos al</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patrimonio inmobiliario federal;</w:t>
      </w:r>
    </w:p>
    <w:p w14:paraId="3D13631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BCC92D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Llevar el Registro Público de la Propiedad Federal;</w:t>
      </w:r>
    </w:p>
    <w:p w14:paraId="622917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D6E868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Expedir las normas y procedimientos para la integración y actualización del Sistema de Información Inmobiliaria Federal y Paraestatal;</w:t>
      </w:r>
    </w:p>
    <w:p w14:paraId="742B1E4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34E5E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Registrar a los peritos que en materia de bienes nacionales se requieran, en el Padrón Nacional de Peritos; designar de entre ellos a los que deberán realizar los trabajos técnicos específicos y, en su caso, suspender y revocar su registro;</w:t>
      </w:r>
    </w:p>
    <w:p w14:paraId="4964A8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A52C6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Emitir la declaratoria por la que la Federación adquiera el dominio de los bienes afectos a las concesiones, permisos o autorizaciones que así lo establezcan;</w:t>
      </w:r>
    </w:p>
    <w:p w14:paraId="1CA5736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4976FD"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XIV.-</w:t>
      </w:r>
      <w:r w:rsidRPr="00073F97">
        <w:rPr>
          <w:rFonts w:ascii="ITC Avant Garde Std Bk" w:hAnsi="ITC Avant Garde Std Bk"/>
          <w:sz w:val="20"/>
          <w:lang w:val="es-ES_tradnl"/>
        </w:rPr>
        <w:t xml:space="preserve"> Llevar el registro de los responsables inmobiliarios de las dependencias, las unidades administrativas de la Presidencia de la República y las entidades, así como de los servidores públicos equivalentes en las demás instituciones destinatarias;</w:t>
      </w:r>
    </w:p>
    <w:p w14:paraId="27667458"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208A22C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E65A2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w:t>
      </w:r>
      <w:r w:rsidRPr="00073F97">
        <w:rPr>
          <w:rFonts w:ascii="ITC Avant Garde Std Bk" w:hAnsi="ITC Avant Garde Std Bk"/>
          <w:color w:val="000000"/>
          <w:sz w:val="20"/>
        </w:rPr>
        <w:t xml:space="preserve"> Vigilar el uso y aprovechamiento de los inmuebles donados por la Federación y, en caso procedente, ejercer el derecho de reversión sobre los bienes donados;</w:t>
      </w:r>
    </w:p>
    <w:p w14:paraId="4C26897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D74CAFC"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XVI.-</w:t>
      </w:r>
      <w:r w:rsidRPr="00073F97">
        <w:rPr>
          <w:rFonts w:ascii="ITC Avant Garde Std Bk" w:hAnsi="ITC Avant Garde Std Bk"/>
          <w:sz w:val="20"/>
          <w:lang w:val="es-ES_tradnl"/>
        </w:rPr>
        <w:t xml:space="preserve"> Examinar en las auditorías y revisiones que practique, la información y documentación jurídica y contable relacionada con las operaciones inmobiliarias que realicen las dependencias, las unidades administrativas de la Presidencia de la República y las entidades, a fin de verificar el cumplimiento de esta Ley y de las disposiciones que de ella emanen.</w:t>
      </w:r>
    </w:p>
    <w:p w14:paraId="049C1232"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7272CA5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8C8BAE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XVII.-</w:t>
      </w:r>
      <w:r w:rsidRPr="00073F97">
        <w:rPr>
          <w:rFonts w:ascii="ITC Avant Garde Std Bk" w:hAnsi="ITC Avant Garde Std Bk"/>
          <w:color w:val="000000"/>
          <w:sz w:val="20"/>
        </w:rPr>
        <w:t xml:space="preserve"> Emitir los criterios para determinar los valores aplicables a cada tipo de operación a que se refieren los artículos 143 y 144 de esta Ley, entre los que las dependencias y entidades podrán elegir el que consideren conveniente;</w:t>
      </w:r>
    </w:p>
    <w:p w14:paraId="07B707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A22D4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XVIII.-</w:t>
      </w:r>
      <w:r w:rsidRPr="00073F97">
        <w:rPr>
          <w:rFonts w:ascii="ITC Avant Garde Std Bk" w:hAnsi="ITC Avant Garde Std Bk"/>
          <w:color w:val="000000"/>
          <w:sz w:val="20"/>
        </w:rPr>
        <w:t xml:space="preserve"> Emitir las normas técnicas relativas a la imagen institucional, señalización, distribución de espacios e instalaciones, tipo de acabados y en general para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óptimo aprovechamiento, funcionalidad y racionalidad de los inmuebles federales utilizados como oficinas administrativas, atendiendo a los distintos tipos de edificios y su ubicación geográfica;</w:t>
      </w:r>
    </w:p>
    <w:p w14:paraId="4FB033B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BBF5E7"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 xml:space="preserve">XIX.- </w:t>
      </w:r>
      <w:r w:rsidRPr="00073F97">
        <w:rPr>
          <w:rFonts w:ascii="ITC Avant Garde Std Bk" w:hAnsi="ITC Avant Garde Std Bk"/>
          <w:sz w:val="20"/>
          <w:lang w:val="es-MX"/>
        </w:rPr>
        <w:t>Planear y ejecutar las obras de construcción, reconstrucción, rehabilitación, conservación y demolición de los inmuebles federales compartidos por varias instituciones públicas y utilizados como oficinas administrativas, y las demás que realice en dichos bienes el Gobierno Federal por sí o en cooperación con otros países, con los gobiernos de las entidades federativas y los municipios,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así como con entidades o con los particulares;</w:t>
      </w:r>
    </w:p>
    <w:p w14:paraId="06D56847"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440E189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BD2973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w:t>
      </w:r>
      <w:r w:rsidRPr="00073F97">
        <w:rPr>
          <w:rFonts w:ascii="ITC Avant Garde Std Bk" w:hAnsi="ITC Avant Garde Std Bk"/>
          <w:color w:val="000000"/>
          <w:sz w:val="20"/>
        </w:rPr>
        <w:t xml:space="preserve"> Aprobar los proyectos de obras de construcción, reconstrucción, reparación, adaptación, ampliación o demolición de los inmuebles federales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utilizados para fines religiosos, con excepción de los determinados por ley o decreto como monumentos históricos o artísticos;</w:t>
      </w:r>
    </w:p>
    <w:p w14:paraId="09013AC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38DDE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XXI.- </w:t>
      </w:r>
      <w:r w:rsidRPr="00073F97">
        <w:rPr>
          <w:rFonts w:ascii="ITC Avant Garde Std Bk" w:hAnsi="ITC Avant Garde Std Bk"/>
          <w:color w:val="000000"/>
          <w:sz w:val="20"/>
        </w:rPr>
        <w:t>Fijar la política de la Administración Pública Federal en materia de arrendamiento de inmuebles, cuando la Federación o las entidades tengan el carácter de arrendatarias, y</w:t>
      </w:r>
    </w:p>
    <w:p w14:paraId="13A5B93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BE513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XXII.-</w:t>
      </w:r>
      <w:r w:rsidRPr="00073F97">
        <w:rPr>
          <w:rFonts w:ascii="ITC Avant Garde Std Bk" w:hAnsi="ITC Avant Garde Std Bk"/>
          <w:color w:val="000000"/>
          <w:sz w:val="20"/>
        </w:rPr>
        <w:t xml:space="preserve"> Las demás que le confieran esta Ley u otras disposiciones aplicables.</w:t>
      </w:r>
    </w:p>
    <w:p w14:paraId="3B3E583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1CBEAE8" w14:textId="77777777" w:rsidR="00073F97" w:rsidRPr="00073F97" w:rsidRDefault="00073F97" w:rsidP="00073F97">
      <w:pPr>
        <w:pStyle w:val="Texto"/>
        <w:spacing w:after="0" w:line="240" w:lineRule="auto"/>
        <w:rPr>
          <w:rFonts w:ascii="ITC Avant Garde Std Bk" w:hAnsi="ITC Avant Garde Std Bk"/>
          <w:sz w:val="20"/>
          <w:lang w:val="es-MX"/>
        </w:rPr>
      </w:pPr>
      <w:bookmarkStart w:id="30" w:name="Artículo_30"/>
      <w:r w:rsidRPr="00073F97">
        <w:rPr>
          <w:rFonts w:ascii="ITC Avant Garde Std Bk" w:hAnsi="ITC Avant Garde Std Bk"/>
          <w:b/>
          <w:bCs/>
          <w:sz w:val="20"/>
          <w:lang w:val="es-MX"/>
        </w:rPr>
        <w:t>ARTÍCULO 30</w:t>
      </w:r>
      <w:bookmarkEnd w:id="30"/>
      <w:r w:rsidRPr="00073F97">
        <w:rPr>
          <w:rFonts w:ascii="ITC Avant Garde Std Bk" w:hAnsi="ITC Avant Garde Std Bk"/>
          <w:b/>
          <w:bCs/>
          <w:sz w:val="20"/>
          <w:lang w:val="es-MX"/>
        </w:rPr>
        <w:t>.-</w:t>
      </w:r>
      <w:r w:rsidRPr="00073F97">
        <w:rPr>
          <w:rFonts w:ascii="ITC Avant Garde Std Bk" w:hAnsi="ITC Avant Garde Std Bk"/>
          <w:sz w:val="20"/>
          <w:lang w:val="es-MX"/>
        </w:rPr>
        <w:t xml:space="preserve"> La Secretaría de Cultura será competente para poseer, vigilar, conservar, administrar y controlar los inmuebles federales considerados como monumentos arqueológicos conforme a la ley de la materia, así como las zonas de monumentos arqueológicos.</w:t>
      </w:r>
    </w:p>
    <w:p w14:paraId="66FFC2CF"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7CE17B0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3AAB9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considerados como monumentos arqueológicos conforme a la ley de la materia, no podrán ser objeto de concesión, permiso o autorización.</w:t>
      </w:r>
    </w:p>
    <w:p w14:paraId="72D5A21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8B804EE"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En las zonas de monumentos arqueológicos, la Secretaría de Cultura a través del Instituto Nacional de Antropología e Historia podrá otorgar permisos o autorizaciones únicamente para la realización de actividades cívicas y culturales, conforme a lo que disponga el reglamento que para tal efecto se expida, siempre y cuando no se afecte la integridad, estructura y dignidad cultural de dichas zonas y monumentos, ni se contravenga su uso común.</w:t>
      </w:r>
    </w:p>
    <w:p w14:paraId="16A1D756"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59CEAC8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8BE5A7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los inmuebles federales considerados como monumentos arqueológicos, históricos o artísticos conforme a la ley de la materia o la declaratoria correspondiente, se encuentren dentro de la zona federal marítimo terrestre, de los terrenos ganados al mar, de las áreas naturales protegidas o de cualquiera otra sobre la cual, conforme a las disposiciones legales aplicables, corresponda a la Secretaría de Medio Ambiente y Recursos Naturales ejercer sus atribuciones, ambas dependencias deberán establecer conjuntamente los mecanismos de coordinación que correspondan.</w:t>
      </w:r>
    </w:p>
    <w:p w14:paraId="69A063E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924D63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1" w:name="Artículo_31"/>
      <w:r w:rsidRPr="00073F97">
        <w:rPr>
          <w:rFonts w:ascii="ITC Avant Garde Std Bk" w:hAnsi="ITC Avant Garde Std Bk"/>
          <w:b/>
          <w:color w:val="000000"/>
          <w:sz w:val="20"/>
        </w:rPr>
        <w:t>ARTÍCULO 31</w:t>
      </w:r>
      <w:bookmarkEnd w:id="31"/>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inmuebles adquiridos por la Federación en el extranjero, no estarán sujetos al régimen de dominio público y se regirán por los tratados internacionales correspondientes o, en su defecto, por la legislación del lugar en que se ubiquen.</w:t>
      </w:r>
    </w:p>
    <w:p w14:paraId="253A617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BB993C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de Relaciones Exteriores, en el ámbito del Poder Ejecutivo Federal, será competente para llevar a cabo los actos de adquisición, posesión, vigilancia, conservación, administración, control y enajenación de los inmuebles a que se refiere el párrafo anterior, debiendo únicamente informar a la Secretaría sobre las operaciones de adquisición y enajenación que realice. Para llevar a cabo las adquisiciones de derechos de uso o de dominio de inmuebles ubicados en el extranjero, esa Dependencia se sujetará a la disponibilidad presupuestaria con la que cuente.</w:t>
      </w:r>
    </w:p>
    <w:p w14:paraId="2968188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982EDC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los inmuebles adquiridos en el extranjero sean utilizados por dependencias distintas a la Secretaría de Relaciones Exteriores o por entidades, la vigilancia y conservación de dichos bienes estará a cargo de las mismas.</w:t>
      </w:r>
    </w:p>
    <w:p w14:paraId="4EE9D9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3A3EB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ingresos que se obtengan por la venta de los inmuebles a que se refiere este artículo, deberán concentrarse en la Tesorería de la Federación.</w:t>
      </w:r>
    </w:p>
    <w:p w14:paraId="6184D9E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A7800E"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32" w:name="Artículo_32"/>
      <w:r w:rsidRPr="00073F97">
        <w:rPr>
          <w:rFonts w:ascii="ITC Avant Garde Std Bk" w:hAnsi="ITC Avant Garde Std Bk"/>
          <w:b/>
          <w:sz w:val="20"/>
          <w:lang w:val="es-ES_tradnl"/>
        </w:rPr>
        <w:t>ARTÍCULO 32</w:t>
      </w:r>
      <w:bookmarkEnd w:id="32"/>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dependencias, las unidades administrativas de la Presidencia de la República y las entidades que tengan destinados inmuebles federales o que, en el caso de estas últimas, cuenten con inmuebles dentro de su patrimonio, tendrán un responsable inmobiliario. Dicho responsable inmobiliario será el servidor público encargado de la administración de los recursos materiales de las mismas, quien deberá contar, por lo menos, con nivel de Director General o su equivalente, y tendrá las funciones siguientes:</w:t>
      </w:r>
    </w:p>
    <w:p w14:paraId="74E86177"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11EFFDE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EEC618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Investigar y determinar la situación física, jurídica y administrativa de los inmuebles, así como efectuar los levantamientos topográficos y elaborar los respectivos planos, para efectos del inventario, catastro y registro de dichos inmuebles;</w:t>
      </w:r>
    </w:p>
    <w:p w14:paraId="0D6582DC"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0A59E21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Tomar las medidas necesarias para compilar, organizar, vincular y operar los acervos documentales e informativos de los inmuebles, así como recibir e integrar en sus respectivos acervos la información y documentación que le proporcione la Secretaría;</w:t>
      </w:r>
    </w:p>
    <w:p w14:paraId="3543D16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5C5C4C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Programar, ejecutar, evaluar y controlar la realización de acciones y gestiones con el fin de coadyuvar a la regularización jurídica y administrativa de los inmuebles, a la formalización de operaciones, al óptimo aprovechamiento de dichos bienes y a la recuperación de los ocupados ilegalmente;</w:t>
      </w:r>
    </w:p>
    <w:p w14:paraId="0F1A9DA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B1F9CB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Adoptar las medidas conducentes para la adecuada conservación, mantenimiento, vigilancia y, en su caso, aseguramiento contra daños de los inmuebles;</w:t>
      </w:r>
    </w:p>
    <w:p w14:paraId="56CCBC8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76A486A"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V.-</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Constituirse como coordinador de las unidades administrativas de las dependencias, la Presidencia de la República o las entidades de que se trate, así como enlace institucional con la Secretaría, para los efectos de la administración de los inmuebles;</w:t>
      </w:r>
    </w:p>
    <w:p w14:paraId="1368C029"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34A09A7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052C291"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Coadyuvar con la Secretaría en la inspección y vigilancia de los inmuebles destinados, así como realizar estas acciones en el caso de los que son propiedad de las entidades;</w:t>
      </w:r>
    </w:p>
    <w:p w14:paraId="51FEE76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B00332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Dar aviso en forma inmediata a la Secretaría de cualquier hecho o acto jurídico que se realice con violación a esta Ley, respecto de los inmuebles destinados;</w:t>
      </w:r>
    </w:p>
    <w:p w14:paraId="11B67B9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0B01A5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Comunicar a la Secretaría los casos en que se utilicen inmuebles federales sin que medie acuerdo de destino;</w:t>
      </w:r>
    </w:p>
    <w:p w14:paraId="1EEF1DD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658E80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Presentar denuncias de carácter penal por ocupaciones ilegales de los inmuebles federales, debiendo avisar a la Secretaría de las gestiones realizadas;</w:t>
      </w:r>
    </w:p>
    <w:p w14:paraId="2BCAE28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160806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Entregar, en su caso, a la Secretaría los inmuebles federales o áreas no utilizadas dentro de los cuatro meses siguientes a su desocupación. En caso de omisión, será responsable en los términos de las disposiciones legales aplicables;</w:t>
      </w:r>
    </w:p>
    <w:p w14:paraId="0E29B2F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70C3DAF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Obtener y conservar el aviso del contratista y el acta de terminación de las obras públicas que se lleven a cabo en los inmuebles, y los planos respectivos, así como remitir a la Secretaría original o copia certificada de estos documentos tratándose de inmuebles destinados, y</w:t>
      </w:r>
    </w:p>
    <w:p w14:paraId="24B40DC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A8128E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Gestionar los recursos necesarios para el cabal cumplimiento de las responsabilidades a su cargo.</w:t>
      </w:r>
    </w:p>
    <w:p w14:paraId="380A830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507E7B"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órganos internos de control de las dependencias, las unidades administrativas de la Presidencia de la República y las entidades vigilarán que el responsable inmobiliario cumpla con las funciones a que se refiere este artículo.</w:t>
      </w:r>
    </w:p>
    <w:p w14:paraId="5910E23D"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77C428C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B5D6CB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3" w:name="Artículo_33"/>
      <w:r w:rsidRPr="00073F97">
        <w:rPr>
          <w:rFonts w:ascii="ITC Avant Garde Std Bk" w:hAnsi="ITC Avant Garde Std Bk"/>
          <w:b/>
          <w:color w:val="000000"/>
          <w:sz w:val="20"/>
        </w:rPr>
        <w:t>ARTÍCULO 33</w:t>
      </w:r>
      <w:bookmarkEnd w:id="3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Se constituirá un Fondo que tendrá por objeto coadyuvar a sufragar los gastos que genere la administración, valuación y enajenación de inmuebles federales a cargo de la Secretaría.</w:t>
      </w:r>
    </w:p>
    <w:p w14:paraId="0A200C8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8DA0C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la integración del Fondo, se aportarán los siguientes recursos:</w:t>
      </w:r>
    </w:p>
    <w:p w14:paraId="765D2D2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99587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El importe del uno al millar a que se refiere el artículo 53 de esta Ley, y</w:t>
      </w:r>
    </w:p>
    <w:p w14:paraId="68E33194"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6EF1FA1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El importe de los derechos y aprovechamientos por los servicios prestados por la Secretaría en materia inmobiliaria y </w:t>
      </w:r>
      <w:proofErr w:type="spellStart"/>
      <w:r w:rsidRPr="00073F97">
        <w:rPr>
          <w:rFonts w:ascii="ITC Avant Garde Std Bk" w:hAnsi="ITC Avant Garde Std Bk"/>
          <w:color w:val="000000"/>
          <w:sz w:val="20"/>
        </w:rPr>
        <w:t>valuatoria</w:t>
      </w:r>
      <w:proofErr w:type="spellEnd"/>
      <w:r w:rsidRPr="00073F97">
        <w:rPr>
          <w:rFonts w:ascii="ITC Avant Garde Std Bk" w:hAnsi="ITC Avant Garde Std Bk"/>
          <w:color w:val="000000"/>
          <w:sz w:val="20"/>
        </w:rPr>
        <w:t>.</w:t>
      </w:r>
    </w:p>
    <w:p w14:paraId="54134F5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FD2DFC0" w14:textId="6A8528C2" w:rsidR="00073F97" w:rsidRDefault="000D428C" w:rsidP="00073F97">
      <w:pPr>
        <w:pStyle w:val="TextoCar"/>
        <w:spacing w:after="0" w:line="240" w:lineRule="auto"/>
        <w:rPr>
          <w:rFonts w:ascii="ITC Avant Garde Std Bk" w:hAnsi="ITC Avant Garde Std Bk"/>
          <w:color w:val="000000"/>
          <w:sz w:val="20"/>
        </w:rPr>
      </w:pPr>
      <w:r w:rsidRPr="000D428C">
        <w:rPr>
          <w:rFonts w:ascii="ITC Avant Garde Std Bk" w:hAnsi="ITC Avant Garde Std Bk"/>
          <w:color w:val="000000"/>
          <w:sz w:val="20"/>
        </w:rPr>
        <w:t>La Secretaría establecerá las bases para la operación del Fondo.</w:t>
      </w:r>
    </w:p>
    <w:p w14:paraId="1380C373" w14:textId="1BBE0D6A" w:rsidR="000D428C" w:rsidRPr="00073F97" w:rsidRDefault="000D428C" w:rsidP="000D428C">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 xml:space="preserve">Párrafo reformado DOF </w:t>
      </w:r>
      <w:r>
        <w:rPr>
          <w:rFonts w:ascii="ITC Avant Garde Std Bk" w:eastAsia="MS Mincho" w:hAnsi="ITC Avant Garde Std Bk"/>
          <w:i/>
          <w:iCs/>
          <w:color w:val="0000FF"/>
          <w:sz w:val="16"/>
          <w:szCs w:val="16"/>
          <w:lang w:val="es-MX"/>
        </w:rPr>
        <w:t>03</w:t>
      </w:r>
      <w:r w:rsidRPr="00073F97">
        <w:rPr>
          <w:rFonts w:ascii="ITC Avant Garde Std Bk" w:eastAsia="MS Mincho" w:hAnsi="ITC Avant Garde Std Bk"/>
          <w:i/>
          <w:iCs/>
          <w:color w:val="0000FF"/>
          <w:sz w:val="16"/>
          <w:szCs w:val="16"/>
          <w:lang w:val="es-MX"/>
        </w:rPr>
        <w:t>-05-202</w:t>
      </w:r>
      <w:r>
        <w:rPr>
          <w:rFonts w:ascii="ITC Avant Garde Std Bk" w:eastAsia="MS Mincho" w:hAnsi="ITC Avant Garde Std Bk"/>
          <w:i/>
          <w:iCs/>
          <w:color w:val="0000FF"/>
          <w:sz w:val="16"/>
          <w:szCs w:val="16"/>
          <w:lang w:val="es-MX"/>
        </w:rPr>
        <w:t>3</w:t>
      </w:r>
    </w:p>
    <w:p w14:paraId="11799D74" w14:textId="77777777" w:rsidR="000D428C" w:rsidRPr="00073F97" w:rsidRDefault="000D428C" w:rsidP="000D428C">
      <w:pPr>
        <w:pStyle w:val="TextoCar"/>
        <w:spacing w:after="0" w:line="240" w:lineRule="auto"/>
        <w:jc w:val="right"/>
        <w:rPr>
          <w:rFonts w:ascii="ITC Avant Garde Std Bk" w:hAnsi="ITC Avant Garde Std Bk"/>
          <w:color w:val="000000"/>
          <w:sz w:val="20"/>
        </w:rPr>
      </w:pPr>
    </w:p>
    <w:p w14:paraId="37DEB68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Segunda</w:t>
      </w:r>
    </w:p>
    <w:p w14:paraId="760CEA2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Del Sistema de Información Inmobiliaria Federal y Paraestatal</w:t>
      </w:r>
    </w:p>
    <w:p w14:paraId="687EB759"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604CB68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4" w:name="Artículo_34"/>
      <w:r w:rsidRPr="00073F97">
        <w:rPr>
          <w:rFonts w:ascii="ITC Avant Garde Std Bk" w:hAnsi="ITC Avant Garde Std Bk"/>
          <w:b/>
          <w:color w:val="000000"/>
          <w:sz w:val="20"/>
        </w:rPr>
        <w:t>ARTÍCULO 34</w:t>
      </w:r>
      <w:bookmarkEnd w:id="3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El Sistema de Información Inmobiliaria Federal y Paraestatal es la integración sistematizada de documentación e información que contiene el registro de la situación física, jurídica y administrativa de los inmuebles del patrimonio inmobiliario federal y paraestatal, así como de su evolución.</w:t>
      </w:r>
    </w:p>
    <w:p w14:paraId="7A0474F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8094DC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5" w:name="Artículo_35"/>
      <w:r w:rsidRPr="00073F97">
        <w:rPr>
          <w:rFonts w:ascii="ITC Avant Garde Std Bk" w:hAnsi="ITC Avant Garde Std Bk"/>
          <w:b/>
          <w:color w:val="000000"/>
          <w:sz w:val="20"/>
        </w:rPr>
        <w:t>ARTÍCULO 35</w:t>
      </w:r>
      <w:bookmarkEnd w:id="3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Sistema de Información Inmobiliaria Federal y Paraestatal tiene por objeto constituir un instrumento de apoyo para alcanzar los fines del Sistema de Administración Inmobiliaria Federal y Paraestatal.</w:t>
      </w:r>
    </w:p>
    <w:p w14:paraId="37FA925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2CD8194"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36" w:name="Artículo_36"/>
      <w:r w:rsidRPr="00073F97">
        <w:rPr>
          <w:rFonts w:ascii="ITC Avant Garde Std Bk" w:hAnsi="ITC Avant Garde Std Bk"/>
          <w:b/>
          <w:sz w:val="20"/>
          <w:lang w:val="es-ES_tradnl"/>
        </w:rPr>
        <w:t>ARTÍCULO 36</w:t>
      </w:r>
      <w:bookmarkEnd w:id="36"/>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 Secretaría, en coordinación con las demás dependencias administradoras de inmuebles y con la participación que, en su caso, corresponda al Instituto Nacional de Estadística, Geografía e Informática, emitirá las normas y procedimientos para que los responsables inmobiliarios de las dependencias, las unidades administrativas de la Presidencia de la República y las entidades realicen el acopio y actualización de la información y documentación necesaria para conformar el inventario, el catastro y el centro de documentación e información del patrimonio inmobiliario federal y paraestatal.</w:t>
      </w:r>
    </w:p>
    <w:p w14:paraId="40F0E069"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73DDE73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2FC4FB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7" w:name="Artículo_37"/>
      <w:r w:rsidRPr="00073F97">
        <w:rPr>
          <w:rFonts w:ascii="ITC Avant Garde Std Bk" w:hAnsi="ITC Avant Garde Std Bk"/>
          <w:b/>
          <w:color w:val="000000"/>
          <w:sz w:val="20"/>
        </w:rPr>
        <w:t>ARTÍCULO 37</w:t>
      </w:r>
      <w:bookmarkEnd w:id="3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solicitará, recibirá, compilará y concentrará la información y documentación relativas al patrimonio inmobiliario federal y paraestatal. Para ello, integrará lo siguiente:</w:t>
      </w:r>
    </w:p>
    <w:p w14:paraId="448A3F5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AD117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Inventario del Patrimonio Inmobiliario Federal y Paraestatal, que estará constituido por una base de datos relativos a los inmuebles, especificando aquéllos utilizados para fines religiosos;</w:t>
      </w:r>
    </w:p>
    <w:p w14:paraId="388333A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C6092F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Catastro del Patrimonio Inmobiliario Federal y Paraestatal, que estará constituido por los medios gráficos para la plena identificación física de los inmuebles, incluyendo planos, fotografías, videograbaciones y cualquier otro que permita su identificación;</w:t>
      </w:r>
    </w:p>
    <w:p w14:paraId="3FF1C6CC"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3964502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Registro Público de la Propiedad Federal, que estará constituido por el conjunto de libros, folios reales u otros medios de captura, almacenamiento y procesamiento de los datos relativos a los documentos que acrediten derechos reales y personales sobre los inmuebles, así como por el primer testimonio u original de los mencionados documentos, y</w:t>
      </w:r>
    </w:p>
    <w:p w14:paraId="586301E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94C63F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Centro de Documentación e Información del Patrimonio Inmobiliario Federal y Paraestatal, que estará constituido por el conjunto de expedientes que contienen los documentos e información relativos a inmuebles.</w:t>
      </w:r>
    </w:p>
    <w:p w14:paraId="32A4CAC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044DB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8" w:name="Artículo_38"/>
      <w:r w:rsidRPr="00073F97">
        <w:rPr>
          <w:rFonts w:ascii="ITC Avant Garde Std Bk" w:hAnsi="ITC Avant Garde Std Bk"/>
          <w:b/>
          <w:color w:val="000000"/>
          <w:sz w:val="20"/>
        </w:rPr>
        <w:t>ARTÍCULO 38</w:t>
      </w:r>
      <w:bookmarkEnd w:id="3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dependencias administradoras de inmuebles, deberán conformar un inventario, un catastro y un centro de documentación e información relativos a los inmuebles federales de su respectiva competencia.</w:t>
      </w:r>
    </w:p>
    <w:p w14:paraId="7B27723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55ECD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entidades deberán conformar un inventario, un catastro y un centro de documentación e información, respecto de los inmuebles que formen parte de su patrimonio.</w:t>
      </w:r>
    </w:p>
    <w:p w14:paraId="026AEE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47107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39" w:name="Artículo_39"/>
      <w:r w:rsidRPr="00073F97">
        <w:rPr>
          <w:rFonts w:ascii="ITC Avant Garde Std Bk" w:hAnsi="ITC Avant Garde Std Bk"/>
          <w:b/>
          <w:color w:val="000000"/>
          <w:sz w:val="20"/>
        </w:rPr>
        <w:t>ARTÍCULO 39</w:t>
      </w:r>
      <w:bookmarkEnd w:id="39"/>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No formará parte del Sistema de Información Inmobiliaria Federal y Paraestatal, aquella información relativa a los inmuebles del patrimonio inmobiliario federal y paraestatal que se clasifique como reservada o confidencial en términos de lo dispuesto por la Ley Federal de Transparencia y Acceso a la Información Pública Gubernamental.</w:t>
      </w:r>
    </w:p>
    <w:p w14:paraId="5050A02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1C8B4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0" w:name="Artículo_40"/>
      <w:r w:rsidRPr="00073F97">
        <w:rPr>
          <w:rFonts w:ascii="ITC Avant Garde Std Bk" w:hAnsi="ITC Avant Garde Std Bk"/>
          <w:b/>
          <w:color w:val="000000"/>
          <w:sz w:val="20"/>
        </w:rPr>
        <w:t>ARTÍCULO 40</w:t>
      </w:r>
      <w:bookmarkEnd w:id="4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Secretaría estará facultada para fusionar o subdividir los inmuebles federales, mediante acuerdo administrativo, con la autorización que corresponda a las autoridades locales competentes, las que procederán a efectuar las anotaciones respectivas en sus registros.</w:t>
      </w:r>
    </w:p>
    <w:p w14:paraId="2217E27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5871A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considerados como monumentos históricos o artísticos conforme a la ley de la materia o la declaratoria correspondiente, no podrán ser objeto de fusión o subdivisión.</w:t>
      </w:r>
    </w:p>
    <w:p w14:paraId="210D263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080640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memorias técnicas, los planos, las descripciones analítico topográficas y demás medios gráficos aprobados por la Secretaría, en los que se determine la ubicación, superficie y medidas de los linderos de los inmuebles federales, así como, en su caso, las construcciones existentes, producirán los mismos efectos que las leyes otorgan a los documentos públicos y, en consecuencia, tendrán el mismo valor probatorio.</w:t>
      </w:r>
    </w:p>
    <w:p w14:paraId="2889212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FCA98A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podrá intervenir en los deslindes sobre inmuebles federales, en los procedimientos judiciales y administrativos, como tercero interesado con la facultad para ofrecer pruebas.</w:t>
      </w:r>
    </w:p>
    <w:p w14:paraId="0A4E5E2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B7F268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1" w:name="Artículo_41"/>
      <w:r w:rsidRPr="00073F97">
        <w:rPr>
          <w:rFonts w:ascii="ITC Avant Garde Std Bk" w:hAnsi="ITC Avant Garde Std Bk"/>
          <w:b/>
          <w:color w:val="000000"/>
          <w:sz w:val="20"/>
        </w:rPr>
        <w:t>ARTÍCULO 41</w:t>
      </w:r>
      <w:bookmarkEnd w:id="4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Está a cargo de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el Registro Público de la Propiedad Federal, en el que se inscribirán los actos jurídicos y administrativos que acrediten la situación jurídica y administrativa de cada inmueble de la Federación, las entidades y las instituciones de carácter federal con personalidad jurídica y patrimonio propios a las que la Constitución Política de los Estados Unidos Mexicanos les otorga autonomía.</w:t>
      </w:r>
    </w:p>
    <w:p w14:paraId="57F60ED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5A51E0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2" w:name="Artículo_42"/>
      <w:r w:rsidRPr="00073F97">
        <w:rPr>
          <w:rFonts w:ascii="ITC Avant Garde Std Bk" w:hAnsi="ITC Avant Garde Std Bk"/>
          <w:b/>
          <w:color w:val="000000"/>
          <w:sz w:val="20"/>
        </w:rPr>
        <w:t>ARTÍCULO 42</w:t>
      </w:r>
      <w:bookmarkEnd w:id="42"/>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Se inscribirán en el Registro Público de la Propiedad Federal:</w:t>
      </w:r>
    </w:p>
    <w:p w14:paraId="7A7D17E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C09F4D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Los títulos por los cuales se adquiera, transmita, modifique o extinga el dominio, la posesión y los demás derechos reales pertenecientes a la Federación, a las entidades y a las instituciones de carácter federal con personalidad jurídica y patrimonio propios a las que la Constitución Política de los Estados Unidos Mexicanos les otorga autonomía, incluyendo los contratos de arrendamiento financiero, así como los actos por los que se autoricen dichas operaciones;</w:t>
      </w:r>
    </w:p>
    <w:p w14:paraId="1501ED4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5F8F0E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decretos presidenciales expropiatorios de inmuebles de propiedad privada y de bienes ejidales y comunales;</w:t>
      </w:r>
    </w:p>
    <w:p w14:paraId="3A3F5AB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B86DA5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Las declaratorias por las que se determine que un inmueble forma parte del patrimonio de la Federación;</w:t>
      </w:r>
    </w:p>
    <w:p w14:paraId="6F7241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38369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Las declaratorias y resoluciones judiciales relativas a los inmuebles nacionalizados;</w:t>
      </w:r>
    </w:p>
    <w:p w14:paraId="40934F3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E53D82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Las declaratorias por las que se determine que un bien está sujeto al régimen de dominio público de la Federación;</w:t>
      </w:r>
    </w:p>
    <w:p w14:paraId="21997B0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811DAC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Las concesiones sobre inmuebles federales;</w:t>
      </w:r>
    </w:p>
    <w:p w14:paraId="00026A8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BD379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Las resoluciones judiciales o administrativas relativas a deslindes de inmuebles federales;</w:t>
      </w:r>
    </w:p>
    <w:p w14:paraId="3109D24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0D4C75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Las concesiones, permisos o autorizaciones que establezcan que los bienes afectos a las mismas, ingresarán al patrimonio de la Federación;</w:t>
      </w:r>
    </w:p>
    <w:p w14:paraId="5DEFE40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0C3D8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Las declaratorias por las que la Federación adquiere el dominio de los bienes afectos a las concesiones, permisos o autorizaciones que así lo establezcan;</w:t>
      </w:r>
    </w:p>
    <w:p w14:paraId="0BA070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51A1A7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Las declaratorias de reversión sobre inmuebles donados;</w:t>
      </w:r>
    </w:p>
    <w:p w14:paraId="7576B25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5A5267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Las resoluciones de reversión sobre inmuebles expropiados a favor de la Federación y de las entidades;</w:t>
      </w:r>
    </w:p>
    <w:p w14:paraId="0BC0D81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02E49F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Las declaratorias de supresión de zonas federales y los acuerdos administrativos que desincorporen inmuebles sujetos al régimen de dominio público de la Federación y autoricen la enajenación de las zonas federales suprimidas y de los terrenos ganados al mar, a los ríos, lagos, lagunas, esteros y demás corrientes de aguas nacionales;</w:t>
      </w:r>
    </w:p>
    <w:p w14:paraId="0AD936C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A16DE7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Los acuerdos que destinen al servicio público o al uso común los terrenos ganados al mar, a los ríos, lagos, lagunas, esteros y demás corrientes de aguas nacionales;</w:t>
      </w:r>
    </w:p>
    <w:p w14:paraId="6A61343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E1E01D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XIV.-</w:t>
      </w:r>
      <w:r w:rsidRPr="00073F97">
        <w:rPr>
          <w:rFonts w:ascii="ITC Avant Garde Std Bk" w:hAnsi="ITC Avant Garde Std Bk"/>
          <w:color w:val="000000"/>
          <w:sz w:val="20"/>
        </w:rPr>
        <w:t xml:space="preserve"> Los acuerdos administrativos que destinen inmuebles federales;</w:t>
      </w:r>
    </w:p>
    <w:p w14:paraId="503994B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0ACA6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w:t>
      </w:r>
      <w:r w:rsidRPr="00073F97">
        <w:rPr>
          <w:rFonts w:ascii="ITC Avant Garde Std Bk" w:hAnsi="ITC Avant Garde Std Bk"/>
          <w:color w:val="000000"/>
          <w:sz w:val="20"/>
        </w:rPr>
        <w:t xml:space="preserve"> Los acuerdos administrativos por los que los inmuebles federales se fusionen o subdividan;</w:t>
      </w:r>
    </w:p>
    <w:p w14:paraId="5503CBC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AD5C8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w:t>
      </w:r>
      <w:r w:rsidRPr="00073F97">
        <w:rPr>
          <w:rFonts w:ascii="ITC Avant Garde Std Bk" w:hAnsi="ITC Avant Garde Std Bk"/>
          <w:color w:val="000000"/>
          <w:sz w:val="20"/>
        </w:rPr>
        <w:t xml:space="preserve"> La constitución del régimen de propiedad en condominio en los inmuebles federales;</w:t>
      </w:r>
    </w:p>
    <w:p w14:paraId="4EC3423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D11BE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XVII.-</w:t>
      </w:r>
      <w:r w:rsidRPr="00073F97">
        <w:rPr>
          <w:rFonts w:ascii="ITC Avant Garde Std Bk" w:hAnsi="ITC Avant Garde Std Bk"/>
          <w:color w:val="000000"/>
          <w:sz w:val="20"/>
        </w:rPr>
        <w:t xml:space="preserve"> Los acuerdos administrativos que desincorporen inmuebles del régimen de dominio público de la Federación y autoricen su enajenación;</w:t>
      </w:r>
    </w:p>
    <w:p w14:paraId="7827CBB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9BF668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XVIII.-</w:t>
      </w:r>
      <w:r w:rsidRPr="00073F97">
        <w:rPr>
          <w:rFonts w:ascii="ITC Avant Garde Std Bk" w:hAnsi="ITC Avant Garde Std Bk"/>
          <w:color w:val="000000"/>
          <w:sz w:val="20"/>
        </w:rPr>
        <w:t xml:space="preserve"> Las resoluciones de ocupación y sentencias que pronuncie la autoridad judicial relacionadas con inmuebles federales o de las entidades;</w:t>
      </w:r>
    </w:p>
    <w:p w14:paraId="2ECC24B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8A9C07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XIX.-</w:t>
      </w:r>
      <w:r w:rsidRPr="00073F97">
        <w:rPr>
          <w:rFonts w:ascii="ITC Avant Garde Std Bk" w:hAnsi="ITC Avant Garde Std Bk"/>
          <w:color w:val="000000"/>
          <w:sz w:val="20"/>
        </w:rPr>
        <w:t xml:space="preserve"> Las informaciones ad-</w:t>
      </w:r>
      <w:proofErr w:type="spellStart"/>
      <w:r w:rsidRPr="00073F97">
        <w:rPr>
          <w:rFonts w:ascii="ITC Avant Garde Std Bk" w:hAnsi="ITC Avant Garde Std Bk"/>
          <w:color w:val="000000"/>
          <w:sz w:val="20"/>
        </w:rPr>
        <w:t>perpetuam</w:t>
      </w:r>
      <w:proofErr w:type="spellEnd"/>
      <w:r w:rsidRPr="00073F97">
        <w:rPr>
          <w:rFonts w:ascii="ITC Avant Garde Std Bk" w:hAnsi="ITC Avant Garde Std Bk"/>
          <w:color w:val="000000"/>
          <w:sz w:val="20"/>
        </w:rPr>
        <w:t xml:space="preserve"> promovidas por el Ministerio Público de la Federación, para acreditar la posesión y el dominio del Gobierno Federal o de las entidades sobre bienes inmuebles;</w:t>
      </w:r>
    </w:p>
    <w:p w14:paraId="5348BD3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88ECA3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w:t>
      </w:r>
      <w:r w:rsidRPr="00073F97">
        <w:rPr>
          <w:rFonts w:ascii="ITC Avant Garde Std Bk" w:hAnsi="ITC Avant Garde Std Bk"/>
          <w:color w:val="000000"/>
          <w:sz w:val="20"/>
        </w:rPr>
        <w:t xml:space="preserve"> Las resoluciones judiciales que produzcan alguno de los efectos mencionados en la fracción I de este artículo;</w:t>
      </w:r>
    </w:p>
    <w:p w14:paraId="08F1139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88B59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w:t>
      </w:r>
      <w:r w:rsidRPr="00073F97">
        <w:rPr>
          <w:rFonts w:ascii="ITC Avant Garde Std Bk" w:hAnsi="ITC Avant Garde Std Bk"/>
          <w:color w:val="000000"/>
          <w:sz w:val="20"/>
        </w:rPr>
        <w:t xml:space="preserve"> Los contratos de arrendamiento y de comodato sobre inmuebles federales;</w:t>
      </w:r>
    </w:p>
    <w:p w14:paraId="4EAB046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1D48CC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XXII.-</w:t>
      </w:r>
      <w:r w:rsidRPr="00073F97">
        <w:rPr>
          <w:rFonts w:ascii="ITC Avant Garde Std Bk" w:hAnsi="ITC Avant Garde Std Bk"/>
          <w:color w:val="000000"/>
          <w:sz w:val="20"/>
        </w:rPr>
        <w:t xml:space="preserve"> Los actos jurídicos que no requieren intervención de notario previstos en el artículo 99 de esta Ley;</w:t>
      </w:r>
    </w:p>
    <w:p w14:paraId="2229925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FDF407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XXIII.-</w:t>
      </w:r>
      <w:r w:rsidRPr="00073F97">
        <w:rPr>
          <w:rFonts w:ascii="ITC Avant Garde Std Bk" w:hAnsi="ITC Avant Garde Std Bk"/>
          <w:color w:val="000000"/>
          <w:sz w:val="20"/>
        </w:rPr>
        <w:t xml:space="preserve"> Las actas de entrega recepción de inmuebles federales;</w:t>
      </w:r>
    </w:p>
    <w:p w14:paraId="22B7CAB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E80FD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XXIV.-</w:t>
      </w:r>
      <w:r w:rsidRPr="00073F97">
        <w:rPr>
          <w:rFonts w:ascii="ITC Avant Garde Std Bk" w:hAnsi="ITC Avant Garde Std Bk"/>
          <w:color w:val="000000"/>
          <w:sz w:val="20"/>
        </w:rPr>
        <w:t xml:space="preserve"> Las actas de entrega recepción de obras públicas relativas a la construcción y demolición en inmuebles federales;</w:t>
      </w:r>
    </w:p>
    <w:p w14:paraId="04B48AA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377FD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XXV.-</w:t>
      </w:r>
      <w:r w:rsidRPr="00073F97">
        <w:rPr>
          <w:rFonts w:ascii="ITC Avant Garde Std Bk" w:hAnsi="ITC Avant Garde Std Bk"/>
          <w:color w:val="000000"/>
          <w:sz w:val="20"/>
        </w:rPr>
        <w:t xml:space="preserve"> Las actas levantadas por la Secretaría en las que se identifique y describa la situación física que guarden los inmuebles federales, y</w:t>
      </w:r>
    </w:p>
    <w:p w14:paraId="752FE87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9F51DA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XXVI.-</w:t>
      </w:r>
      <w:r w:rsidRPr="00073F97">
        <w:rPr>
          <w:rFonts w:ascii="ITC Avant Garde Std Bk" w:hAnsi="ITC Avant Garde Std Bk"/>
          <w:color w:val="000000"/>
          <w:sz w:val="20"/>
        </w:rPr>
        <w:t xml:space="preserve"> Los demás actos jurídicos relativos a los inmuebles federales y a los que sean propiedad de las entidades que, conforme a las disposiciones legales aplicables, deban ser registrados.</w:t>
      </w:r>
    </w:p>
    <w:p w14:paraId="5B7E769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98552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planos, memorias técnicas, descripciones analítico topográficas y demás documentos, formarán parte del anexo del acto jurídico o administrativo objeto de la inscripción, debiéndose hacer referencia en la misma a dichos documentos.</w:t>
      </w:r>
    </w:p>
    <w:p w14:paraId="78085C6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3CE29C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entidades que tengan por objeto la adquisición, desarrollo, fraccionamiento o comercialización de inmuebles, así como la regularización de la tenencia de tierra y el desarrollo urbano y habitacional, únicamente deberán solicitar la inscripción en el Registro Público de la Propiedad Federal de los títulos por los que se adquiera o, en su caso, se fraccionen dichos bienes.</w:t>
      </w:r>
    </w:p>
    <w:p w14:paraId="47254DB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D228B7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inscripciones de actos jurídicos y administrativos ante el Registro Público de la Propiedad Federal surtirán efectos contra terceros, aun cuando no estén inscritos en el Registro Público de la Propiedad de la ubicación de los inmuebles, quedando a salvo los derechos de aquéllos para hacerlos valer en la vía legal procedente.</w:t>
      </w:r>
    </w:p>
    <w:p w14:paraId="314E34D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4E14D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caso de oposición entre los asientos registrales del Registro Público de la Propiedad Federal y los del Registro Público de la Propiedad de la localidad en que se ubiquen los bienes, se dará preferencia a los del primero en las relaciones con terceros, quedando a salvo los derechos de éstos para hacerlos valer en la vía legal procedente.</w:t>
      </w:r>
    </w:p>
    <w:p w14:paraId="6E81614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47EBCD5"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3" w:name="Artículo_43"/>
      <w:r w:rsidRPr="00073F97">
        <w:rPr>
          <w:rFonts w:ascii="ITC Avant Garde Std Bk" w:hAnsi="ITC Avant Garde Std Bk"/>
          <w:b/>
          <w:color w:val="000000"/>
          <w:sz w:val="20"/>
        </w:rPr>
        <w:t>ARTÍCULO 43</w:t>
      </w:r>
      <w:bookmarkEnd w:id="43"/>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Para la inscripción de los títulos y documentos a que se refiere el artículo anterior, relativos a cada inmueble, se dedicará un solo folio real, en el cual se consignarán la procedencia de los bienes, su naturaleza, sus características de identificación, su ubicación, su superficie, sus linderos y, cuando proceda, su valor, así como los datos relativos a los mencionados títulos y documentos. Los anteriores datos se capturarán, almacenarán, procesarán e imprimirán mediante un sistema de cómputo.</w:t>
      </w:r>
    </w:p>
    <w:p w14:paraId="3D1F2C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0BF33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4" w:name="Artículo_44"/>
      <w:r w:rsidRPr="00073F97">
        <w:rPr>
          <w:rFonts w:ascii="ITC Avant Garde Std Bk" w:hAnsi="ITC Avant Garde Std Bk"/>
          <w:b/>
          <w:color w:val="000000"/>
          <w:sz w:val="20"/>
        </w:rPr>
        <w:t>ARTÍCULO 44</w:t>
      </w:r>
      <w:bookmarkEnd w:id="44"/>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cancelación de las inscripciones del Registro Público de la Propiedad Federal sólo operará:</w:t>
      </w:r>
    </w:p>
    <w:p w14:paraId="157F554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F6A69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Como consecuencia del mutuo consentimiento de las partes formalizado conforme a la ley, o por decisión judicial o administrativa que ordene su cancelación;</w:t>
      </w:r>
    </w:p>
    <w:p w14:paraId="21627C26"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5A41909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Cuando se declare la nulidad del título en cuya virtud se haya hecho la inscripción, y</w:t>
      </w:r>
    </w:p>
    <w:p w14:paraId="205532C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898CB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Cuando se destruya o desaparezca por completo el inmueble objeto de la inscripción.</w:t>
      </w:r>
    </w:p>
    <w:p w14:paraId="5AE7A6C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F56AE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5" w:name="Artículo_45"/>
      <w:r w:rsidRPr="00073F97">
        <w:rPr>
          <w:rFonts w:ascii="ITC Avant Garde Std Bk" w:hAnsi="ITC Avant Garde Std Bk"/>
          <w:b/>
          <w:color w:val="000000"/>
          <w:sz w:val="20"/>
        </w:rPr>
        <w:t>ARTÍCULO 45</w:t>
      </w:r>
      <w:bookmarkEnd w:id="4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En la cancelación de las inscripciones se asentarán los datos necesarios a fin de que se conozca con toda exactitud cuál es la inscripción que se cancela y las causas por las que se hace la cancelación.</w:t>
      </w:r>
    </w:p>
    <w:p w14:paraId="7911B34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7182C9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6" w:name="Artículo_46"/>
      <w:r w:rsidRPr="00073F97">
        <w:rPr>
          <w:rFonts w:ascii="ITC Avant Garde Std Bk" w:hAnsi="ITC Avant Garde Std Bk"/>
          <w:b/>
          <w:color w:val="000000"/>
          <w:sz w:val="20"/>
        </w:rPr>
        <w:t>ARTÍCULO 46</w:t>
      </w:r>
      <w:bookmarkEnd w:id="4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constancias del Registro Público de la Propiedad Federal probarán la existencia de la inscripción de los actos a que se refieran, las cuales podrán consistir en:</w:t>
      </w:r>
    </w:p>
    <w:p w14:paraId="3574AAA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C388C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La impresión del folio real respectivo, o</w:t>
      </w:r>
    </w:p>
    <w:p w14:paraId="03643343"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360F3E7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La utilización de un medio de comunicación electrónica, en los términos que establezca el Reglamento de dicho Registro.</w:t>
      </w:r>
    </w:p>
    <w:p w14:paraId="01DB829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D2DB94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el caso de que la constancia expedida en los términos de la fracción II de este artículo fuere objetada por alguna de las partes en juicio, o que el juzgador, el Ministerio Público o cualquier autoridad que conozca del procedimiento no tuviera certeza de su autenticidad, deberán solicitar al Registro Público de la Propiedad Federal que expida la constancia en los términos previstos por la fracción I del presente precepto.</w:t>
      </w:r>
    </w:p>
    <w:p w14:paraId="3E293A7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B428F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7" w:name="Artículo_47"/>
      <w:r w:rsidRPr="00073F97">
        <w:rPr>
          <w:rFonts w:ascii="ITC Avant Garde Std Bk" w:hAnsi="ITC Avant Garde Std Bk"/>
          <w:b/>
          <w:color w:val="000000"/>
          <w:sz w:val="20"/>
        </w:rPr>
        <w:t>ARTÍCULO 47</w:t>
      </w:r>
      <w:bookmarkEnd w:id="4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Registro Público de la Propiedad Federal permitirá a las personas que lo soliciten, la consulta de las inscripciones de los bienes respectivos y los documentos que con ellas se relacionan, y expedirá, cuando sean solicitadas de acuerdo con las leyes, copias certificadas de las inscripciones y de los documentos relativos.</w:t>
      </w:r>
    </w:p>
    <w:p w14:paraId="709467B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85CBFF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48" w:name="Artículo_48"/>
      <w:r w:rsidRPr="00073F97">
        <w:rPr>
          <w:rFonts w:ascii="ITC Avant Garde Std Bk" w:hAnsi="ITC Avant Garde Std Bk"/>
          <w:b/>
          <w:color w:val="000000"/>
          <w:sz w:val="20"/>
        </w:rPr>
        <w:t>ARTÍCULO 48</w:t>
      </w:r>
      <w:bookmarkEnd w:id="4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el Registro Público de la Propiedad correspondiente al lugar de ubicación de los inmuebles de que se trate, a solicitud de la Secretaría,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deberán inscribirse los documentos a que se refiere el artículo 42, fracciones I a V, VII a XII, XV a XX, XXII y XXVI de esta Ley, así como los documentos en que consten los actos por los que se cancelen las inscripciones correspondientes, en términos de lo previsto por el artículo 44 de la presente Ley.</w:t>
      </w:r>
    </w:p>
    <w:p w14:paraId="693D156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76B3D33"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La Secretaría en los acuerdos de coordinación que celebre de manera general o especial con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instrumentará los mecanismos de comunicación entre el Registro Público de la Propiedad Federal a su cargo y los registros públicos de la propiedad de las entidades federativas para que agilicen la inscripción y la expedición de constancias respecto de los actos jurídicos a que se refiere el párrafo anterior.</w:t>
      </w:r>
    </w:p>
    <w:p w14:paraId="1817C87D"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19-01-2018</w:t>
      </w:r>
    </w:p>
    <w:p w14:paraId="637319A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AC2F5A"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II</w:t>
      </w:r>
    </w:p>
    <w:p w14:paraId="55A16A0F"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INMUEBLES DE LA ADMINISTRACIÓN PÚBLICA FEDERAL CENTRALIZADA</w:t>
      </w:r>
    </w:p>
    <w:p w14:paraId="2C6E9D8A"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2A9E73AD"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Primera</w:t>
      </w:r>
    </w:p>
    <w:p w14:paraId="1BC884B3"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 Adquisición</w:t>
      </w:r>
    </w:p>
    <w:p w14:paraId="76977A20"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2C35192F"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49" w:name="Artículo_49"/>
      <w:r w:rsidRPr="00073F97">
        <w:rPr>
          <w:rFonts w:ascii="ITC Avant Garde Std Bk" w:hAnsi="ITC Avant Garde Std Bk"/>
          <w:b/>
          <w:sz w:val="20"/>
          <w:lang w:val="es-ES_tradnl"/>
        </w:rPr>
        <w:t>ARTÍCULO 49</w:t>
      </w:r>
      <w:bookmarkEnd w:id="49"/>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Para satisfacer las solicitudes de inmuebles federales de dependencias, de las unidades administrativas de la Presidencia de la República y de las entidades, la Secretaría deberá:</w:t>
      </w:r>
    </w:p>
    <w:p w14:paraId="0C13E7C9"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72AFB6F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0B6E0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Revisar el Sistema de Información Inmobiliaria Federal y Paraestatal, para determinar la existencia de inmuebles federales disponibles parcial o totalmente;</w:t>
      </w:r>
    </w:p>
    <w:p w14:paraId="038A1C2E"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6467C54F"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II.-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Difundir a las dependencias, las unidades administrativas de la Presidencia de la República y las entidades, la información relativa a los inmuebles federales que se encuentren disponibles;</w:t>
      </w:r>
    </w:p>
    <w:p w14:paraId="7C09552B"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D153AED" w14:textId="77777777" w:rsidR="00073F97" w:rsidRPr="00073F97" w:rsidRDefault="00073F97" w:rsidP="00073F97">
      <w:pPr>
        <w:pStyle w:val="Texto"/>
        <w:spacing w:after="0" w:line="240" w:lineRule="auto"/>
        <w:ind w:left="856" w:hanging="567"/>
        <w:rPr>
          <w:rFonts w:ascii="ITC Avant Garde Std Bk" w:hAnsi="ITC Avant Garde Std Bk"/>
          <w:b/>
          <w:sz w:val="20"/>
          <w:lang w:val="es-ES_tradnl"/>
        </w:rPr>
      </w:pPr>
    </w:p>
    <w:p w14:paraId="02824395"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III.-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Establecer el plazo para que las dependencias, las unidades administrativas de la Presidencia de la República y las entidades manifiesten por escrito, su interés a fin de que se les destine alguno de dichos bienes;</w:t>
      </w:r>
    </w:p>
    <w:p w14:paraId="5A67686B"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4C1DC10A" w14:textId="77777777" w:rsidR="00073F97" w:rsidRPr="00073F97" w:rsidRDefault="00073F97" w:rsidP="00073F97">
      <w:pPr>
        <w:pStyle w:val="Texto"/>
        <w:spacing w:after="0" w:line="240" w:lineRule="auto"/>
        <w:ind w:left="856" w:hanging="567"/>
        <w:rPr>
          <w:rFonts w:ascii="ITC Avant Garde Std Bk" w:hAnsi="ITC Avant Garde Std Bk"/>
          <w:b/>
          <w:sz w:val="20"/>
          <w:lang w:val="es-ES_tradnl"/>
        </w:rPr>
      </w:pPr>
    </w:p>
    <w:p w14:paraId="2C838A41"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IV.-</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Fijar el plazo para que las dependencias, las unidades administrativas de la Presidencia de la República y las entidades solicitantes de un inmueble federal disponible justifiquen su necesidad y acrediten la viabilidad de su proyecto;</w:t>
      </w:r>
    </w:p>
    <w:p w14:paraId="4D5BAF7D"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51681A0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1BAC97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Cuantificar y calificar las solicitudes, atendiendo a las características de los inmuebles solicitados y a la localización pretendida;</w:t>
      </w:r>
    </w:p>
    <w:p w14:paraId="15D0CFE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6C47E5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Verificar respecto de los inmuebles federales disponibles el cumplimiento de los aspectos que señala el artículo 62 de esta Ley, y</w:t>
      </w:r>
    </w:p>
    <w:p w14:paraId="3B2F12D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7F29009"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VII.-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Destinar a la dependencia, las unidades administrativas de la Presidencia de la República o la entidad interesada los inmuebles federales disponibles para el uso requerido.</w:t>
      </w:r>
    </w:p>
    <w:p w14:paraId="4F8C5926"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5644E34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BCF8717" w14:textId="77777777" w:rsidR="00073F97" w:rsidRPr="00073F97" w:rsidRDefault="00073F97" w:rsidP="00073F97">
      <w:pPr>
        <w:pStyle w:val="TextoCar"/>
        <w:spacing w:after="0" w:line="240" w:lineRule="auto"/>
        <w:ind w:left="856" w:firstLine="0"/>
        <w:rPr>
          <w:rFonts w:ascii="ITC Avant Garde Std Bk" w:hAnsi="ITC Avant Garde Std Bk"/>
          <w:color w:val="000000"/>
          <w:sz w:val="20"/>
        </w:rPr>
      </w:pPr>
      <w:r w:rsidRPr="00073F97">
        <w:rPr>
          <w:rFonts w:ascii="ITC Avant Garde Std Bk" w:hAnsi="ITC Avant Garde Std Bk"/>
          <w:color w:val="000000"/>
          <w:sz w:val="20"/>
        </w:rPr>
        <w:t>De no ser posible o conveniente destinar un inmueble federal a la entidad interesada, se podrá transmitir el dominio del inmueble en su favor mediante alguno de los actos jurídicos de disposición previstos por el artículo 84 de esta Ley.</w:t>
      </w:r>
    </w:p>
    <w:p w14:paraId="537E399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C747DEC"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50" w:name="Artículo_50"/>
      <w:r w:rsidRPr="00073F97">
        <w:rPr>
          <w:rFonts w:ascii="ITC Avant Garde Std Bk" w:hAnsi="ITC Avant Garde Std Bk"/>
          <w:b/>
          <w:sz w:val="20"/>
          <w:lang w:val="es-ES_tradnl"/>
        </w:rPr>
        <w:t>ARTÍCULO 50</w:t>
      </w:r>
      <w:bookmarkEnd w:id="50"/>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 adquisición de derechos de dominio o de uso a título oneroso sobre inmuebles ubicados en territorio nacional para el servicio de las dependencias o las unidades administrativas de la Presidencia de la República, sólo procederá cuando no existan inmuebles federales disponibles o existiendo, éstos no fueran adecuados o convenientes para el fin que se requieran.</w:t>
      </w:r>
    </w:p>
    <w:p w14:paraId="0C0F8A53"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4B3A3F7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4A24DC5"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Para efectos de lo dispuesto en el párrafo anterior, los responsables inmobiliarios de las dependencias, bajo su responsabilidad, harán constar que no existen inmuebles federales disponibles o que los existentes no son adecuados o convenientes para los fines requeridos, mediante consulta electrónica del Inventario del Patrimonio Inmobiliario Federal y Paraestatal.</w:t>
      </w:r>
    </w:p>
    <w:p w14:paraId="318E2A40"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Párrafo adicionado DOF 16-01-2012</w:t>
      </w:r>
    </w:p>
    <w:p w14:paraId="35F7AF1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05F1E1"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Para adquirir derechos de dominio sobre inmuebles, las dependencias o las unidades administrativas de la Presidencia de la República, deberán realizar las siguientes acciones:</w:t>
      </w:r>
    </w:p>
    <w:p w14:paraId="511D38BA"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6916184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AF2EEC"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Localizar el inmueble más adecuado a sus necesidades, considerando las características del bien;</w:t>
      </w:r>
    </w:p>
    <w:p w14:paraId="4EA7CB41" w14:textId="77777777" w:rsidR="00073F97" w:rsidRPr="00073F97" w:rsidRDefault="00073F97" w:rsidP="00073F97">
      <w:pPr>
        <w:pStyle w:val="TextoCar"/>
        <w:spacing w:after="0" w:line="240" w:lineRule="auto"/>
        <w:ind w:left="720" w:hanging="431"/>
        <w:rPr>
          <w:rFonts w:ascii="ITC Avant Garde Std Bk" w:hAnsi="ITC Avant Garde Std Bk"/>
          <w:b/>
          <w:color w:val="000000"/>
          <w:sz w:val="20"/>
        </w:rPr>
      </w:pPr>
    </w:p>
    <w:p w14:paraId="162D6D4F"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Obtener de la autoridad competente la respectiva constancia de uso del suelo;</w:t>
      </w:r>
    </w:p>
    <w:p w14:paraId="67C72A5E"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p>
    <w:p w14:paraId="5EB13A9A" w14:textId="3705370C" w:rsid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r>
      <w:r w:rsidR="003B4E2C" w:rsidRPr="003B4E2C">
        <w:rPr>
          <w:rFonts w:ascii="ITC Avant Garde Std Bk" w:hAnsi="ITC Avant Garde Std Bk"/>
          <w:color w:val="000000"/>
          <w:sz w:val="20"/>
        </w:rPr>
        <w:t>Contar con la disponibilidad presupuestaria y la autorización de inversión que, en su caso, emita la Secretaría, previamente a la celebración del contrato correspondiente;</w:t>
      </w:r>
    </w:p>
    <w:p w14:paraId="4F35F5C4" w14:textId="427149DB" w:rsidR="003B4E2C" w:rsidRPr="00073F97" w:rsidRDefault="003B4E2C" w:rsidP="003B4E2C">
      <w:pPr>
        <w:pStyle w:val="Textosinformato"/>
        <w:jc w:val="right"/>
        <w:rPr>
          <w:rFonts w:ascii="ITC Avant Garde Std Bk" w:eastAsia="MS Mincho" w:hAnsi="ITC Avant Garde Std Bk"/>
          <w:i/>
          <w:iCs/>
          <w:color w:val="0000FF"/>
          <w:sz w:val="16"/>
          <w:szCs w:val="16"/>
          <w:lang w:val="es-MX"/>
        </w:rPr>
      </w:pPr>
      <w:r>
        <w:rPr>
          <w:rFonts w:ascii="ITC Avant Garde Std Bk" w:eastAsia="MS Mincho" w:hAnsi="ITC Avant Garde Std Bk"/>
          <w:i/>
          <w:iCs/>
          <w:color w:val="0000FF"/>
          <w:sz w:val="16"/>
          <w:szCs w:val="16"/>
          <w:lang w:val="es-MX"/>
        </w:rPr>
        <w:t>Fracción reformada</w:t>
      </w:r>
      <w:r w:rsidRPr="00073F97">
        <w:rPr>
          <w:rFonts w:ascii="ITC Avant Garde Std Bk" w:eastAsia="MS Mincho" w:hAnsi="ITC Avant Garde Std Bk"/>
          <w:i/>
          <w:iCs/>
          <w:color w:val="0000FF"/>
          <w:sz w:val="16"/>
          <w:szCs w:val="16"/>
          <w:lang w:val="es-MX"/>
        </w:rPr>
        <w:t xml:space="preserve"> DOF </w:t>
      </w:r>
      <w:r>
        <w:rPr>
          <w:rFonts w:ascii="ITC Avant Garde Std Bk" w:eastAsia="MS Mincho" w:hAnsi="ITC Avant Garde Std Bk"/>
          <w:i/>
          <w:iCs/>
          <w:color w:val="0000FF"/>
          <w:sz w:val="16"/>
          <w:szCs w:val="16"/>
          <w:lang w:val="es-MX"/>
        </w:rPr>
        <w:t>03</w:t>
      </w:r>
      <w:r w:rsidRPr="00073F97">
        <w:rPr>
          <w:rFonts w:ascii="ITC Avant Garde Std Bk" w:eastAsia="MS Mincho" w:hAnsi="ITC Avant Garde Std Bk"/>
          <w:i/>
          <w:iCs/>
          <w:color w:val="0000FF"/>
          <w:sz w:val="16"/>
          <w:szCs w:val="16"/>
          <w:lang w:val="es-MX"/>
        </w:rPr>
        <w:t>-05-202</w:t>
      </w:r>
      <w:r>
        <w:rPr>
          <w:rFonts w:ascii="ITC Avant Garde Std Bk" w:eastAsia="MS Mincho" w:hAnsi="ITC Avant Garde Std Bk"/>
          <w:i/>
          <w:iCs/>
          <w:color w:val="0000FF"/>
          <w:sz w:val="16"/>
          <w:szCs w:val="16"/>
          <w:lang w:val="es-MX"/>
        </w:rPr>
        <w:t>3</w:t>
      </w:r>
    </w:p>
    <w:p w14:paraId="502219B5" w14:textId="77777777" w:rsidR="00073F97" w:rsidRPr="00073F97" w:rsidRDefault="00073F97" w:rsidP="003B4E2C">
      <w:pPr>
        <w:pStyle w:val="TextoCar"/>
        <w:spacing w:after="0" w:line="240" w:lineRule="auto"/>
        <w:ind w:firstLine="0"/>
        <w:rPr>
          <w:rFonts w:ascii="ITC Avant Garde Std Bk" w:hAnsi="ITC Avant Garde Std Bk"/>
          <w:color w:val="000000"/>
          <w:sz w:val="20"/>
        </w:rPr>
      </w:pPr>
    </w:p>
    <w:p w14:paraId="474126F2"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Obtener el plano topográfico del inmueble o, en su defecto, efectuar el levantamiento topográfico y el correspondiente plano;</w:t>
      </w:r>
    </w:p>
    <w:p w14:paraId="297FE4DD"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p>
    <w:p w14:paraId="2A7BA8AF"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Tratándose de construcciones, obtener el respectivo dictamen de seguridad estructural, y</w:t>
      </w:r>
    </w:p>
    <w:p w14:paraId="65031677"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p>
    <w:p w14:paraId="4281CBB7" w14:textId="77777777" w:rsidR="00073F97" w:rsidRPr="00073F97" w:rsidRDefault="00073F97" w:rsidP="00073F97">
      <w:pPr>
        <w:pStyle w:val="TextoCar"/>
        <w:spacing w:after="0" w:line="240" w:lineRule="auto"/>
        <w:ind w:left="720" w:hanging="431"/>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Obtener la documentación legal necesaria para la adquisición del inmueble.</w:t>
      </w:r>
    </w:p>
    <w:p w14:paraId="0871085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358E749"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Las dependencias o las unidades administrativas de la Presidencia de la República, sólo podrán arrendar bienes inmuebles para su servicio, cuando no sea posible o conveniente su adquisición. En el caso de inmuebles considerados como monumentos históricos o artísticos conforme a la ley de la materia o la declaratoria correspondiente, éstos se sujetarán a la Ley Federal sobre Monumentos y Zonas Arqueológicos, Artísticos e Históricos.</w:t>
      </w:r>
    </w:p>
    <w:p w14:paraId="34ADCFE2"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0B0CEE6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222B47" w14:textId="6D43F6AB" w:rsidR="00073F97" w:rsidRDefault="00661DA4" w:rsidP="00073F97">
      <w:pPr>
        <w:pStyle w:val="TextoCar"/>
        <w:spacing w:after="0" w:line="240" w:lineRule="auto"/>
        <w:rPr>
          <w:rFonts w:ascii="ITC Avant Garde Std Bk" w:hAnsi="ITC Avant Garde Std Bk"/>
          <w:color w:val="000000"/>
          <w:sz w:val="20"/>
        </w:rPr>
      </w:pPr>
      <w:r w:rsidRPr="00661DA4">
        <w:rPr>
          <w:rFonts w:ascii="ITC Avant Garde Std Bk" w:hAnsi="ITC Avant Garde Std Bk"/>
          <w:color w:val="000000"/>
          <w:sz w:val="20"/>
        </w:rPr>
        <w:t>La Secretaría emitirá los lineamientos sobre el arrendamiento de inmuebles, para establecer, entre otros aspectos, el procedimiento de contratación, la justipreciación de rentas, la forma y términos en que deberá efectuarse el pago de las mismas y las obras, mejoras, adaptaciones e instalaciones de equipos especiales que podrán realizarse en los inmuebles, así como los procedimientos para desocuparlos o continuar su ocupación.</w:t>
      </w:r>
    </w:p>
    <w:p w14:paraId="6B2A8388" w14:textId="35D2E3AC" w:rsidR="00661DA4" w:rsidRPr="00073F97" w:rsidRDefault="00661DA4" w:rsidP="00661DA4">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0</w:t>
      </w:r>
      <w:r>
        <w:rPr>
          <w:rFonts w:ascii="ITC Avant Garde Std Bk" w:eastAsia="MS Mincho" w:hAnsi="ITC Avant Garde Std Bk"/>
          <w:i/>
          <w:iCs/>
          <w:color w:val="0000FF"/>
          <w:sz w:val="16"/>
          <w:szCs w:val="16"/>
          <w:lang w:val="es-MX"/>
        </w:rPr>
        <w:t>3</w:t>
      </w:r>
      <w:r w:rsidRPr="00073F97">
        <w:rPr>
          <w:rFonts w:ascii="ITC Avant Garde Std Bk" w:eastAsia="MS Mincho" w:hAnsi="ITC Avant Garde Std Bk"/>
          <w:i/>
          <w:iCs/>
          <w:color w:val="0000FF"/>
          <w:sz w:val="16"/>
          <w:szCs w:val="16"/>
          <w:lang w:val="es-MX"/>
        </w:rPr>
        <w:t>-05-202</w:t>
      </w:r>
      <w:r>
        <w:rPr>
          <w:rFonts w:ascii="ITC Avant Garde Std Bk" w:eastAsia="MS Mincho" w:hAnsi="ITC Avant Garde Std Bk"/>
          <w:i/>
          <w:iCs/>
          <w:color w:val="0000FF"/>
          <w:sz w:val="16"/>
          <w:szCs w:val="16"/>
          <w:lang w:val="es-MX"/>
        </w:rPr>
        <w:t>3</w:t>
      </w:r>
    </w:p>
    <w:p w14:paraId="5BE2F811" w14:textId="77777777" w:rsidR="00073F97" w:rsidRPr="00073F97" w:rsidRDefault="00073F97" w:rsidP="00661DA4">
      <w:pPr>
        <w:pStyle w:val="TextoCar"/>
        <w:spacing w:after="0" w:line="240" w:lineRule="auto"/>
        <w:ind w:firstLine="0"/>
        <w:rPr>
          <w:rFonts w:ascii="ITC Avant Garde Std Bk" w:hAnsi="ITC Avant Garde Std Bk"/>
          <w:color w:val="000000"/>
          <w:sz w:val="20"/>
        </w:rPr>
      </w:pPr>
    </w:p>
    <w:p w14:paraId="2D5383A3" w14:textId="5FA6EDE1" w:rsidR="00073F97" w:rsidRPr="00073F97" w:rsidRDefault="00661DA4" w:rsidP="00073F97">
      <w:pPr>
        <w:pStyle w:val="Texto"/>
        <w:spacing w:after="0" w:line="240" w:lineRule="auto"/>
        <w:rPr>
          <w:rFonts w:ascii="ITC Avant Garde Std Bk" w:hAnsi="ITC Avant Garde Std Bk"/>
          <w:sz w:val="20"/>
          <w:lang w:val="es-ES_tradnl"/>
        </w:rPr>
      </w:pPr>
      <w:r w:rsidRPr="00661DA4">
        <w:rPr>
          <w:rFonts w:ascii="ITC Avant Garde Std Bk" w:hAnsi="ITC Avant Garde Std Bk"/>
          <w:sz w:val="20"/>
          <w:lang w:val="es-ES_tradnl"/>
        </w:rPr>
        <w:t>Las dependencias o las unidades administrativas de la Presidencia de la República podrán celebrar, como arrendatarias, contratos de arrendamiento financiero con opción a compra. El ejercicio de esta opción será obligatorio, salvo que a juicio de la Secretaría no sea favorable a los intereses de la Federación. Para la celebración de estos contratos, se deberán atender las disposiciones presupuestarias aplicables y obtener la autorización previa de la Secretaría</w:t>
      </w:r>
    </w:p>
    <w:p w14:paraId="77EDC76C" w14:textId="1D13FBF3"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r w:rsidR="00661DA4">
        <w:rPr>
          <w:rFonts w:ascii="ITC Avant Garde Std Bk" w:eastAsia="MS Mincho" w:hAnsi="ITC Avant Garde Std Bk"/>
          <w:i/>
          <w:iCs/>
          <w:color w:val="0000FF"/>
          <w:sz w:val="16"/>
          <w:szCs w:val="16"/>
          <w:lang w:val="es-MX"/>
        </w:rPr>
        <w:t>, 03-05-2023</w:t>
      </w:r>
    </w:p>
    <w:p w14:paraId="780877D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E950E2"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51" w:name="Artículo_51"/>
      <w:r w:rsidRPr="00073F97">
        <w:rPr>
          <w:rFonts w:ascii="ITC Avant Garde Std Bk" w:hAnsi="ITC Avant Garde Std Bk"/>
          <w:b/>
          <w:sz w:val="20"/>
          <w:lang w:val="es-ES_tradnl"/>
        </w:rPr>
        <w:t>ARTÍCULO 51</w:t>
      </w:r>
      <w:bookmarkEnd w:id="51"/>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Cuando se pretenda adquirir el dominio de un inmueble, incluyendo los casos a que se refiere el último párrafo del artículo 50 de esta Ley, una vez seleccionado el más apropiado y siempre que exista previsión y suficiencia presupuestaria en la partida correspondiente, las dependencias o la unidad administrativa de la Presidencia de la República, según sea el caso, procederán a firmar, en nombre y representación de la Federación, la escritura pública correspondiente, quedando a cargo de éstas realizar el pago del precio y demás gastos que origine la adquisición. En este caso se considerará que el inmueble ha quedado destinado a la institución que realizó la adquisición, sin que se requiera acuerdo de destino.</w:t>
      </w:r>
    </w:p>
    <w:p w14:paraId="4CD0E4B6"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04E308A4" w14:textId="77777777" w:rsidR="00073F97" w:rsidRPr="00073F97" w:rsidRDefault="00073F97" w:rsidP="00073F97">
      <w:pPr>
        <w:pStyle w:val="Texto"/>
        <w:spacing w:after="0" w:line="240" w:lineRule="auto"/>
        <w:rPr>
          <w:rFonts w:ascii="ITC Avant Garde Std Bk" w:hAnsi="ITC Avant Garde Std Bk"/>
          <w:sz w:val="20"/>
          <w:szCs w:val="20"/>
        </w:rPr>
      </w:pPr>
    </w:p>
    <w:p w14:paraId="14CF2BFC"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La institución destinataria del inmueble tramitará la inscripción de la escritura en los registros correspondientes y remitirá ésta a la Secretaría para su custodia.</w:t>
      </w:r>
    </w:p>
    <w:p w14:paraId="6AD7230F" w14:textId="77777777" w:rsidR="00073F97" w:rsidRPr="00073F97" w:rsidRDefault="00073F97" w:rsidP="00073F97">
      <w:pPr>
        <w:pStyle w:val="Textosinformato"/>
        <w:ind w:firstLine="708"/>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reformado DOF 16-01-2012</w:t>
      </w:r>
    </w:p>
    <w:p w14:paraId="5A68DF5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4D3E90"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52" w:name="Artículo_52"/>
      <w:r w:rsidRPr="00073F97">
        <w:rPr>
          <w:rFonts w:ascii="ITC Avant Garde Std Bk" w:hAnsi="ITC Avant Garde Std Bk"/>
          <w:b/>
          <w:sz w:val="20"/>
          <w:lang w:val="es-ES_tradnl"/>
        </w:rPr>
        <w:t>ARTÍCULO 52</w:t>
      </w:r>
      <w:bookmarkEnd w:id="52"/>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Cuando las dependencias o las unidades administrativas de la Presidencia de la República, a nombre de la Federación, adquieran en los términos del derecho privado un inmueble para cumplir con finalidades de orden público, podrán convenir con los poseedores derivados, la forma y términos conforme a los cuales se darán por terminados los contratos de arrendamiento, comodato o cualquier otro tipo de relación jurídica que les otorgue la posesión derivada del bien, pudiendo cubrirse en cada caso una compensación, tomando en cuenta la naturaleza y vigencia de los derechos derivados de los actos jurídicos correspondientes a favor de los poseedores, así como los gastos de mudanza que tengan que erogar. El término para la desocupación y entrega del inmueble no deberá exceder de un año.</w:t>
      </w:r>
    </w:p>
    <w:p w14:paraId="2265DD00" w14:textId="77777777" w:rsidR="00073F97" w:rsidRPr="00073F97" w:rsidRDefault="00073F97" w:rsidP="00073F97">
      <w:pPr>
        <w:pStyle w:val="Textosinformato"/>
        <w:ind w:firstLine="708"/>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 xml:space="preserve">Artículo reformado DOF 16-01-2012, </w:t>
      </w:r>
      <w:r w:rsidRPr="00073F97">
        <w:rPr>
          <w:rFonts w:ascii="ITC Avant Garde Std Bk" w:eastAsia="MS Mincho" w:hAnsi="ITC Avant Garde Std Bk"/>
          <w:i/>
          <w:iCs/>
          <w:color w:val="0000FF"/>
          <w:sz w:val="16"/>
          <w:szCs w:val="16"/>
          <w:lang w:val="es-MX"/>
        </w:rPr>
        <w:t>20-05-2021</w:t>
      </w:r>
    </w:p>
    <w:p w14:paraId="38DC15C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E3D3A47"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53" w:name="Artículo_53"/>
      <w:r w:rsidRPr="00073F97">
        <w:rPr>
          <w:rFonts w:ascii="ITC Avant Garde Std Bk" w:hAnsi="ITC Avant Garde Std Bk"/>
          <w:b/>
          <w:sz w:val="20"/>
          <w:lang w:val="es-ES_tradnl"/>
        </w:rPr>
        <w:t>ARTÍCULO 53</w:t>
      </w:r>
      <w:bookmarkEnd w:id="53"/>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dependencias y las unidades administrativas de la Presidencia de la República, aportarán el uno al millar sobre el monto de los precios por las adquisiciones onerosas de inmuebles que se realicen a favor de la Federación para el servicio de dichas instituciones públicas. Tal aportación se realizará al Fondo a que se refiere el artículo 33 de esta Ley.</w:t>
      </w:r>
    </w:p>
    <w:p w14:paraId="3DF1A9B5"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7B085E9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21BEE5" w14:textId="77777777" w:rsidR="00073F97" w:rsidRPr="00073F97" w:rsidRDefault="00073F97" w:rsidP="00073F97">
      <w:pPr>
        <w:pStyle w:val="Texto"/>
        <w:spacing w:after="0" w:line="240" w:lineRule="auto"/>
        <w:rPr>
          <w:rFonts w:ascii="ITC Avant Garde Std Bk" w:hAnsi="ITC Avant Garde Std Bk"/>
          <w:sz w:val="20"/>
          <w:szCs w:val="20"/>
        </w:rPr>
      </w:pPr>
      <w:bookmarkStart w:id="54" w:name="Artículo_54"/>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54</w:t>
      </w:r>
      <w:bookmarkEnd w:id="54"/>
      <w:r w:rsidRPr="00073F97">
        <w:rPr>
          <w:rFonts w:ascii="ITC Avant Garde Std Bk" w:hAnsi="ITC Avant Garde Std Bk"/>
          <w:b/>
          <w:sz w:val="20"/>
          <w:szCs w:val="20"/>
        </w:rPr>
        <w:t>.</w:t>
      </w:r>
      <w:r w:rsidRPr="00073F97">
        <w:rPr>
          <w:rFonts w:ascii="ITC Avant Garde Std Bk" w:hAnsi="ITC Avant Garde Std Bk"/>
          <w:sz w:val="20"/>
          <w:szCs w:val="20"/>
        </w:rPr>
        <w:t xml:space="preserve"> Las dependencias y entidades podrán adquirir los inmuebles, bienes y derechos necesarios para la ejecución de los proyectos y programas que tengan a su cargo mediante negociación con los titulares legítimos de los mismos.</w:t>
      </w:r>
    </w:p>
    <w:p w14:paraId="28A50A5F" w14:textId="77777777" w:rsidR="00073F97" w:rsidRPr="00073F97" w:rsidRDefault="00073F97" w:rsidP="00073F97">
      <w:pPr>
        <w:pStyle w:val="Texto"/>
        <w:spacing w:after="0" w:line="240" w:lineRule="auto"/>
        <w:rPr>
          <w:rFonts w:ascii="ITC Avant Garde Std Bk" w:hAnsi="ITC Avant Garde Std Bk"/>
          <w:sz w:val="20"/>
          <w:szCs w:val="20"/>
        </w:rPr>
      </w:pPr>
    </w:p>
    <w:p w14:paraId="5E8B944F"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Las negociaciones podrán incluir, con estricta responsabilidad de los servidores públicos que las lleven a cabo y previo acuerdo de su superior jerárquico, a titulares de otros derechos reales, arrendatarios, derechos posesorios, derechos litigiosos o a quienes demuestren fehacientemente tener un interés económico legítimo y directo.</w:t>
      </w:r>
    </w:p>
    <w:p w14:paraId="2BC58493" w14:textId="77777777" w:rsidR="00073F97" w:rsidRPr="00073F97" w:rsidRDefault="00073F97" w:rsidP="00073F97">
      <w:pPr>
        <w:pStyle w:val="Textosinformato"/>
        <w:ind w:firstLine="708"/>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reformado DOF 16-01-2012</w:t>
      </w:r>
    </w:p>
    <w:p w14:paraId="537BC82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B973D4" w14:textId="28C814CA" w:rsidR="00073F97" w:rsidRDefault="00073F97" w:rsidP="00981F95">
      <w:pPr>
        <w:pStyle w:val="Texto"/>
        <w:rPr>
          <w:rFonts w:ascii="ITC Avant Garde Std Bk" w:hAnsi="ITC Avant Garde Std Bk"/>
          <w:sz w:val="20"/>
          <w:szCs w:val="20"/>
        </w:rPr>
      </w:pPr>
      <w:bookmarkStart w:id="55" w:name="Artículo_54_Bis"/>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54 Bis</w:t>
      </w:r>
      <w:bookmarkEnd w:id="55"/>
      <w:r w:rsidRPr="00073F97">
        <w:rPr>
          <w:rFonts w:ascii="ITC Avant Garde Std Bk" w:hAnsi="ITC Avant Garde Std Bk"/>
          <w:b/>
          <w:sz w:val="20"/>
          <w:szCs w:val="20"/>
        </w:rPr>
        <w:t>.</w:t>
      </w:r>
      <w:r w:rsidRPr="00073F97">
        <w:rPr>
          <w:rFonts w:ascii="ITC Avant Garde Std Bk" w:hAnsi="ITC Avant Garde Std Bk"/>
          <w:sz w:val="20"/>
          <w:szCs w:val="20"/>
        </w:rPr>
        <w:t xml:space="preserve"> </w:t>
      </w:r>
      <w:r w:rsidR="00981F95" w:rsidRPr="00981F95">
        <w:rPr>
          <w:rFonts w:ascii="ITC Avant Garde Std Bk" w:hAnsi="ITC Avant Garde Std Bk"/>
          <w:sz w:val="20"/>
          <w:szCs w:val="20"/>
        </w:rPr>
        <w:t>Para efecto de determinar el valor de los inmuebles respecto de los cuales las</w:t>
      </w:r>
      <w:r w:rsidR="00981F95">
        <w:rPr>
          <w:rFonts w:ascii="ITC Avant Garde Std Bk" w:hAnsi="ITC Avant Garde Std Bk"/>
          <w:sz w:val="20"/>
          <w:szCs w:val="20"/>
        </w:rPr>
        <w:t xml:space="preserve"> </w:t>
      </w:r>
      <w:r w:rsidR="00981F95" w:rsidRPr="00981F95">
        <w:rPr>
          <w:rFonts w:ascii="ITC Avant Garde Std Bk" w:hAnsi="ITC Avant Garde Std Bk"/>
          <w:sz w:val="20"/>
          <w:szCs w:val="20"/>
        </w:rPr>
        <w:t>dependencias y entidades pretendan adquirir la propiedad por cualquier medio, dichas dependencias y entidades podrán solicitar los avalúos correspondientes a la Secretaría, a las instituciones de crédito o a corredores públicos</w:t>
      </w:r>
      <w:r w:rsidR="00981F95">
        <w:rPr>
          <w:rFonts w:ascii="ITC Avant Garde Std Bk" w:hAnsi="ITC Avant Garde Std Bk"/>
          <w:sz w:val="20"/>
          <w:szCs w:val="20"/>
        </w:rPr>
        <w:t>.</w:t>
      </w:r>
    </w:p>
    <w:p w14:paraId="7B7534C1" w14:textId="73437F82" w:rsidR="00981F95" w:rsidRPr="00073F97" w:rsidRDefault="00981F95" w:rsidP="00981F95">
      <w:pPr>
        <w:pStyle w:val="Textosinformato"/>
        <w:ind w:firstLine="708"/>
        <w:jc w:val="right"/>
        <w:rPr>
          <w:rFonts w:ascii="ITC Avant Garde Std Bk" w:eastAsia="MS Mincho" w:hAnsi="ITC Avant Garde Std Bk"/>
          <w:i/>
          <w:iCs/>
          <w:color w:val="0000FF"/>
          <w:sz w:val="16"/>
        </w:rPr>
      </w:pPr>
      <w:r>
        <w:rPr>
          <w:rFonts w:ascii="ITC Avant Garde Std Bk" w:eastAsia="MS Mincho" w:hAnsi="ITC Avant Garde Std Bk"/>
          <w:i/>
          <w:iCs/>
          <w:color w:val="0000FF"/>
          <w:sz w:val="16"/>
        </w:rPr>
        <w:t>Párrafo</w:t>
      </w:r>
      <w:r w:rsidRPr="00073F97">
        <w:rPr>
          <w:rFonts w:ascii="ITC Avant Garde Std Bk" w:eastAsia="MS Mincho" w:hAnsi="ITC Avant Garde Std Bk"/>
          <w:i/>
          <w:iCs/>
          <w:color w:val="0000FF"/>
          <w:sz w:val="16"/>
        </w:rPr>
        <w:t xml:space="preserve"> reformado DOF 16-01-2012</w:t>
      </w:r>
    </w:p>
    <w:p w14:paraId="3B9D5DB0" w14:textId="77777777" w:rsidR="00073F97" w:rsidRPr="00073F97" w:rsidRDefault="00073F97" w:rsidP="00981F95">
      <w:pPr>
        <w:pStyle w:val="Texto"/>
        <w:spacing w:after="0" w:line="240" w:lineRule="auto"/>
        <w:ind w:firstLine="0"/>
        <w:rPr>
          <w:rFonts w:ascii="ITC Avant Garde Std Bk" w:hAnsi="ITC Avant Garde Std Bk"/>
          <w:sz w:val="20"/>
          <w:szCs w:val="20"/>
        </w:rPr>
      </w:pPr>
    </w:p>
    <w:p w14:paraId="1F200254"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Dicha Secretaría emitirá las normas, procedimientos, criterios y metodologías de carácter técnico, conforme a los cuales se realizarán los avalúos, considerando la diversidad de bienes y derechos objeto de valuación, así como sus posibles usos y demás características particulares.</w:t>
      </w:r>
    </w:p>
    <w:p w14:paraId="2A061EBE"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adicionado DOF 16-01-2012</w:t>
      </w:r>
    </w:p>
    <w:p w14:paraId="47D62AC7" w14:textId="77777777" w:rsidR="00073F97" w:rsidRPr="00073F97" w:rsidRDefault="00073F97" w:rsidP="00073F97">
      <w:pPr>
        <w:pStyle w:val="Texto"/>
        <w:spacing w:after="0" w:line="240" w:lineRule="auto"/>
        <w:rPr>
          <w:rFonts w:ascii="ITC Avant Garde Std Bk" w:hAnsi="ITC Avant Garde Std Bk"/>
          <w:sz w:val="20"/>
          <w:szCs w:val="20"/>
        </w:rPr>
      </w:pPr>
    </w:p>
    <w:p w14:paraId="7E33E044" w14:textId="77777777" w:rsidR="00073F97" w:rsidRPr="00073F97" w:rsidRDefault="00073F97" w:rsidP="00073F97">
      <w:pPr>
        <w:pStyle w:val="Texto"/>
        <w:spacing w:after="0" w:line="240" w:lineRule="auto"/>
        <w:rPr>
          <w:rFonts w:ascii="ITC Avant Garde Std Bk" w:hAnsi="ITC Avant Garde Std Bk"/>
          <w:sz w:val="20"/>
          <w:szCs w:val="20"/>
        </w:rPr>
      </w:pPr>
      <w:bookmarkStart w:id="56" w:name="Artículo_54_Ter"/>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54 Ter</w:t>
      </w:r>
      <w:bookmarkEnd w:id="56"/>
      <w:r w:rsidRPr="00073F97">
        <w:rPr>
          <w:rFonts w:ascii="ITC Avant Garde Std Bk" w:hAnsi="ITC Avant Garde Std Bk"/>
          <w:b/>
          <w:sz w:val="20"/>
          <w:szCs w:val="20"/>
        </w:rPr>
        <w:t>.</w:t>
      </w:r>
      <w:r w:rsidRPr="00073F97">
        <w:rPr>
          <w:rFonts w:ascii="ITC Avant Garde Std Bk" w:hAnsi="ITC Avant Garde Std Bk"/>
          <w:sz w:val="20"/>
          <w:szCs w:val="20"/>
        </w:rPr>
        <w:t xml:space="preserve"> Si las negociaciones se realizan con distintas contrapartes, los montos que se cubran en cada negociación no podrán exceder, en su conjunto, de la suma a que se refiere el artículo anterior.</w:t>
      </w:r>
    </w:p>
    <w:p w14:paraId="272F97F3" w14:textId="77777777" w:rsidR="00073F97" w:rsidRPr="00073F97" w:rsidRDefault="00073F97" w:rsidP="00073F97">
      <w:pPr>
        <w:pStyle w:val="Texto"/>
        <w:spacing w:after="0" w:line="240" w:lineRule="auto"/>
        <w:rPr>
          <w:rFonts w:ascii="ITC Avant Garde Std Bk" w:hAnsi="ITC Avant Garde Std Bk"/>
          <w:sz w:val="20"/>
          <w:szCs w:val="20"/>
        </w:rPr>
      </w:pPr>
    </w:p>
    <w:p w14:paraId="67E519DF"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Las dependencias y entidades podrán utilizar cualquier forma o esquema de pago, compensación o permuta en términos de la legislación civil.</w:t>
      </w:r>
    </w:p>
    <w:p w14:paraId="5B1E5C9F"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adicionado DOF 16-01-2012</w:t>
      </w:r>
    </w:p>
    <w:p w14:paraId="36D42D15" w14:textId="77777777" w:rsidR="00073F97" w:rsidRPr="00073F97" w:rsidRDefault="00073F97" w:rsidP="00073F97">
      <w:pPr>
        <w:pStyle w:val="Texto"/>
        <w:spacing w:after="0" w:line="240" w:lineRule="auto"/>
        <w:rPr>
          <w:rFonts w:ascii="ITC Avant Garde Std Bk" w:hAnsi="ITC Avant Garde Std Bk"/>
          <w:sz w:val="20"/>
          <w:szCs w:val="20"/>
        </w:rPr>
      </w:pPr>
    </w:p>
    <w:p w14:paraId="04D258FF" w14:textId="77777777" w:rsidR="00073F97" w:rsidRPr="00073F97" w:rsidRDefault="00073F97" w:rsidP="00073F97">
      <w:pPr>
        <w:pStyle w:val="Texto"/>
        <w:spacing w:after="0" w:line="240" w:lineRule="auto"/>
        <w:rPr>
          <w:rFonts w:ascii="ITC Avant Garde Std Bk" w:hAnsi="ITC Avant Garde Std Bk"/>
          <w:sz w:val="20"/>
          <w:szCs w:val="20"/>
        </w:rPr>
      </w:pPr>
      <w:bookmarkStart w:id="57" w:name="Artículo_54_Quáter"/>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54 Quáter</w:t>
      </w:r>
      <w:bookmarkEnd w:id="57"/>
      <w:r w:rsidRPr="00073F97">
        <w:rPr>
          <w:rFonts w:ascii="ITC Avant Garde Std Bk" w:hAnsi="ITC Avant Garde Std Bk"/>
          <w:b/>
          <w:sz w:val="20"/>
          <w:szCs w:val="20"/>
        </w:rPr>
        <w:t>.</w:t>
      </w:r>
      <w:r w:rsidRPr="00073F97">
        <w:rPr>
          <w:rFonts w:ascii="ITC Avant Garde Std Bk" w:hAnsi="ITC Avant Garde Std Bk"/>
          <w:sz w:val="20"/>
          <w:szCs w:val="20"/>
        </w:rPr>
        <w:t xml:space="preserve"> En las negociaciones, las dependencias o entidades podrán cubrir, contra la posesión del inmueble, bien o derecho, anticipos hasta por el equivalente a un cincuenta por ciento del precio acordado.</w:t>
      </w:r>
    </w:p>
    <w:p w14:paraId="14ACE45D" w14:textId="77777777" w:rsidR="00073F97" w:rsidRPr="00073F97" w:rsidRDefault="00073F97" w:rsidP="00073F97">
      <w:pPr>
        <w:pStyle w:val="Texto"/>
        <w:spacing w:after="0" w:line="240" w:lineRule="auto"/>
        <w:rPr>
          <w:rFonts w:ascii="ITC Avant Garde Std Bk" w:hAnsi="ITC Avant Garde Std Bk"/>
          <w:sz w:val="20"/>
          <w:szCs w:val="20"/>
        </w:rPr>
      </w:pPr>
    </w:p>
    <w:p w14:paraId="47C18054"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Asimismo, una vez en posesión, podrán cubrir anticipos adicionales con cargo al precio pactado, para pagar por cuenta del enajenante los costos generados por la enajenación.</w:t>
      </w:r>
    </w:p>
    <w:p w14:paraId="6564E75C"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adicionado DOF 16-01-2012</w:t>
      </w:r>
    </w:p>
    <w:p w14:paraId="6B0CB43F" w14:textId="77777777" w:rsidR="00073F97" w:rsidRPr="00073F97" w:rsidRDefault="00073F97" w:rsidP="00073F97">
      <w:pPr>
        <w:pStyle w:val="Texto"/>
        <w:spacing w:after="0" w:line="240" w:lineRule="auto"/>
        <w:rPr>
          <w:rFonts w:ascii="ITC Avant Garde Std Bk" w:hAnsi="ITC Avant Garde Std Bk"/>
          <w:sz w:val="20"/>
          <w:szCs w:val="20"/>
        </w:rPr>
      </w:pPr>
    </w:p>
    <w:p w14:paraId="616BD071" w14:textId="77777777" w:rsidR="00073F97" w:rsidRPr="00073F97" w:rsidRDefault="00073F97" w:rsidP="00073F97">
      <w:pPr>
        <w:pStyle w:val="Texto"/>
        <w:spacing w:after="0" w:line="240" w:lineRule="auto"/>
        <w:rPr>
          <w:rFonts w:ascii="ITC Avant Garde Std Bk" w:hAnsi="ITC Avant Garde Std Bk"/>
          <w:sz w:val="20"/>
          <w:szCs w:val="20"/>
        </w:rPr>
      </w:pPr>
      <w:bookmarkStart w:id="58" w:name="Artículo_54_Quintus"/>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 xml:space="preserve">54 </w:t>
      </w:r>
      <w:proofErr w:type="spellStart"/>
      <w:r w:rsidRPr="00073F97">
        <w:rPr>
          <w:rFonts w:ascii="ITC Avant Garde Std Bk" w:hAnsi="ITC Avant Garde Std Bk"/>
          <w:b/>
          <w:sz w:val="20"/>
          <w:szCs w:val="20"/>
        </w:rPr>
        <w:t>Quintus</w:t>
      </w:r>
      <w:bookmarkEnd w:id="58"/>
      <w:proofErr w:type="spellEnd"/>
      <w:r w:rsidRPr="00073F97">
        <w:rPr>
          <w:rFonts w:ascii="ITC Avant Garde Std Bk" w:hAnsi="ITC Avant Garde Std Bk"/>
          <w:b/>
          <w:sz w:val="20"/>
          <w:szCs w:val="20"/>
        </w:rPr>
        <w:t>.</w:t>
      </w:r>
      <w:r w:rsidRPr="00073F97">
        <w:rPr>
          <w:rFonts w:ascii="ITC Avant Garde Std Bk" w:hAnsi="ITC Avant Garde Std Bk"/>
          <w:sz w:val="20"/>
          <w:szCs w:val="20"/>
        </w:rPr>
        <w:t xml:space="preserve"> Las dependencias y entidades integrarán un expediente de las negociaciones que realicen para la adquisición de inmuebles, bienes y derechos, en el que constarán los avalúos y documentos relativos a las mismas que el Reglamento señale.</w:t>
      </w:r>
    </w:p>
    <w:p w14:paraId="00286D20"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adicionado DOF 16-01-2012</w:t>
      </w:r>
    </w:p>
    <w:p w14:paraId="29EF119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3825A5E"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59" w:name="Artículo_55"/>
      <w:r w:rsidRPr="00073F97">
        <w:rPr>
          <w:rFonts w:ascii="ITC Avant Garde Std Bk" w:hAnsi="ITC Avant Garde Std Bk"/>
          <w:b/>
          <w:sz w:val="20"/>
          <w:lang w:val="es-ES_tradnl"/>
        </w:rPr>
        <w:t>ARTÍCULO 55</w:t>
      </w:r>
      <w:bookmarkEnd w:id="59"/>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Cuando alguna dependencia o una de las unidades administrativas de la Presidencia de la República ejerza la posesión, control o administración a título de dueño, sobre un inmueble del que no exista inscripción en el Registro Público de la Propiedad que corresponda al lugar de su ubicación, el Ejecutivo Federal, por conducto de la Secretaría o la dependencia administradora de inmuebles de que se trate, podrá substanciar el siguiente procedimiento para expedir la declaratoria de que dicho bien forma parte del patrimonio de la Federación:</w:t>
      </w:r>
    </w:p>
    <w:p w14:paraId="4AD1BD3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6B53A9A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9FABD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Se publicará en uno de los periódicos locales de mayor circulación del lugar donde se ubique el bien un aviso sobre el inicio del procedimiento, a fin de que los propietarios o poseedores de los predios colindantes del inmueble y, en general, las personas que tengan interés jurídico manifiesten lo que a su derecho convenga y aporten las pruebas pertinentes dentro de un plazo de quince días hábiles, contados a partir de la fecha de su publicación;</w:t>
      </w:r>
    </w:p>
    <w:p w14:paraId="1F8FC72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9D7BC31"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Se notificará por escrito el inicio del procedimiento a los propietarios o poseedores de los predios colindantes del inmueble objeto del mismo, para que expresen lo que a su derecho convenga dentro de un plazo de quince días hábiles, contados a partir del día de su notificación.</w:t>
      </w:r>
    </w:p>
    <w:p w14:paraId="145B974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8C6E206" w14:textId="77777777" w:rsidR="00073F97" w:rsidRPr="00073F97" w:rsidRDefault="00073F97" w:rsidP="00073F97">
      <w:pPr>
        <w:pStyle w:val="TextoCar"/>
        <w:spacing w:after="0" w:line="240" w:lineRule="auto"/>
        <w:ind w:left="856" w:firstLine="0"/>
        <w:rPr>
          <w:rFonts w:ascii="ITC Avant Garde Std Bk" w:hAnsi="ITC Avant Garde Std Bk"/>
          <w:color w:val="000000"/>
          <w:sz w:val="20"/>
        </w:rPr>
      </w:pPr>
      <w:r w:rsidRPr="00073F97">
        <w:rPr>
          <w:rFonts w:ascii="ITC Avant Garde Std Bk" w:hAnsi="ITC Avant Garde Std Bk"/>
          <w:color w:val="000000"/>
          <w:sz w:val="20"/>
        </w:rPr>
        <w:t>En el caso de que dichas personas se nieguen a recibir la notificación o de que el inmueble se encuentre abandonado, la razón respectiva se integrará al expediente y se hará una segunda publicación del aviso a que se refiere la fracción anterior, la cual surtirá efectos de notificación personal;</w:t>
      </w:r>
    </w:p>
    <w:p w14:paraId="20D9BD4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C3DF526"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III.-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Tanto el aviso como la notificación a que aluden las fracciones anteriores, además deberán contener los siguientes datos del inmueble: ubicación, denominación si la tuviere, uso actual, superficie, medidas y colindancias. De igual manera, deberán expresar que el expediente queda a disposición de los interesados en la oficina que determine la Secretaría o la dependencia administradora de inmuebles correspondiente. Dicho expediente contendrá los datos y pruebas que acrediten la posesión, control o administración del inmueble por parte de alguna dependencia o una de las unidades administrativas de la Presidencia de la República, así como el plano o carta catastral respectiva, y</w:t>
      </w:r>
    </w:p>
    <w:p w14:paraId="4FF295C9"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286917D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2C4421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Transcurridos los plazos a que se refieren las fracciones I y II de este artículo, sin que se hubiere presentado oposición de parte interesada, la Secretaría o la dependencia administradora de inmuebles que corresponda, procederá a expedir la declaratoria de que el inmueble de que se trate forma parte del patrimonio de la Federación. Dicha declaratoria deberá contener:</w:t>
      </w:r>
    </w:p>
    <w:p w14:paraId="1E281B90"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03B6276D"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a)</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Los datos de identificación y localización del inmueble;</w:t>
      </w:r>
    </w:p>
    <w:p w14:paraId="7E133857" w14:textId="77777777" w:rsidR="00073F97" w:rsidRPr="00073F97" w:rsidRDefault="00073F97" w:rsidP="00073F97">
      <w:pPr>
        <w:pStyle w:val="TextoCar"/>
        <w:spacing w:after="0" w:line="240" w:lineRule="auto"/>
        <w:ind w:left="1423" w:hanging="567"/>
        <w:rPr>
          <w:rFonts w:ascii="ITC Avant Garde Std Bk" w:hAnsi="ITC Avant Garde Std Bk"/>
          <w:b/>
          <w:color w:val="000000"/>
          <w:sz w:val="20"/>
        </w:rPr>
      </w:pPr>
    </w:p>
    <w:p w14:paraId="42656734"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b)</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Antecedentes jurídicos y administrativos del inmueble;</w:t>
      </w:r>
    </w:p>
    <w:p w14:paraId="47350AA2"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58E5D366"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c)</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Mención de haberse obtenido certificado o constancia de no inscripción del inmueble en el Registro Público de la Propiedad que corresponda a su ubicación;</w:t>
      </w:r>
    </w:p>
    <w:p w14:paraId="03EBD523"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095C5478"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d)</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Expresión de haberse publicado el aviso a que se refiere la fracción I de este artículo;</w:t>
      </w:r>
    </w:p>
    <w:p w14:paraId="36212E46"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31F9137D"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e)</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Expresión de haberse hecho las notificaciones a que alude la fracción II de este artículo;</w:t>
      </w:r>
    </w:p>
    <w:p w14:paraId="3B6D7701"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717B3DF9"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f)</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Expresión de haber transcurrido los plazos señalados en las fracciones I y II de este artículo, sin haberse presentado oposiciones de parte legítimamente interesada;</w:t>
      </w:r>
    </w:p>
    <w:p w14:paraId="200566C8"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0A44BABC" w14:textId="77777777" w:rsidR="00073F97" w:rsidRPr="00073F97" w:rsidRDefault="00073F97" w:rsidP="00073F97">
      <w:pPr>
        <w:pStyle w:val="Texto"/>
        <w:spacing w:after="0" w:line="240" w:lineRule="auto"/>
        <w:ind w:left="1423" w:hanging="567"/>
        <w:rPr>
          <w:rFonts w:ascii="ITC Avant Garde Std Bk" w:hAnsi="ITC Avant Garde Std Bk"/>
          <w:sz w:val="20"/>
          <w:lang w:val="es-ES_tradnl"/>
        </w:rPr>
      </w:pPr>
      <w:r w:rsidRPr="00073F97">
        <w:rPr>
          <w:rFonts w:ascii="ITC Avant Garde Std Bk" w:hAnsi="ITC Avant Garde Std Bk"/>
          <w:b/>
          <w:sz w:val="20"/>
          <w:lang w:val="es-ES_tradnl"/>
        </w:rPr>
        <w:t>g)</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Expresión de los datos y pruebas que acreditan la posesión, control o administración del inmueble por parte de alguna dependencia o una de las unidades administrativas de la Presidencia de la República;</w:t>
      </w:r>
    </w:p>
    <w:p w14:paraId="09BC7AFE" w14:textId="77777777" w:rsidR="00073F97" w:rsidRPr="00073F97" w:rsidRDefault="00073F97" w:rsidP="00073F97">
      <w:pPr>
        <w:pStyle w:val="Textosinformato"/>
        <w:ind w:left="1423"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Inciso reformado DOF 20-05-2021</w:t>
      </w:r>
    </w:p>
    <w:p w14:paraId="1EC71AB2"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5757EFE3"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h)</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Declaratoria de que el inmueble forma parte del patrimonio de la Federación y de que la declaratoria constituye el título de propiedad, e</w:t>
      </w:r>
    </w:p>
    <w:p w14:paraId="639AAD68"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p>
    <w:p w14:paraId="3FFB55BC" w14:textId="77777777" w:rsidR="00073F97" w:rsidRPr="00073F97" w:rsidRDefault="00073F97" w:rsidP="00073F97">
      <w:pPr>
        <w:pStyle w:val="TextoCar"/>
        <w:spacing w:after="0" w:line="240" w:lineRule="auto"/>
        <w:ind w:left="1423"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 xml:space="preserve">La previsión de que la declaratoria se publique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de que se inscriba en el Registro Público de la Propiedad Federal y en el Registro Público de la Propiedad que corresponda al lugar de ubicación del bien.</w:t>
      </w:r>
    </w:p>
    <w:p w14:paraId="2814D6CE"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4281579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0" w:name="Artículo_56"/>
      <w:r w:rsidRPr="00073F97">
        <w:rPr>
          <w:rFonts w:ascii="ITC Avant Garde Std Bk" w:hAnsi="ITC Avant Garde Std Bk"/>
          <w:b/>
          <w:color w:val="000000"/>
          <w:sz w:val="20"/>
        </w:rPr>
        <w:t>ARTÍCULO 56</w:t>
      </w:r>
      <w:bookmarkEnd w:id="6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caso de que dentro del plazo señalado en las fracciones I y II del artículo anterior, alguna persona presentare oposición al procedimiento administrativo que regula el mismo precepto, la Secretaría o la dependencia administradora de inmuebles de que se trate, dentro de los quince días hábiles siguientes, valorará las pruebas aportadas y determinará si el opositor acredita su interés jurídico.</w:t>
      </w:r>
    </w:p>
    <w:p w14:paraId="7709B23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A05CB15"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 xml:space="preserve">En caso afirmativo, la Secretaría o la dependencia administradora de inmuebles que corresponda, se abstendrá de continuar con dicho procedimiento y tomará razón de tal situación, dando por </w:t>
      </w:r>
      <w:proofErr w:type="gramStart"/>
      <w:r w:rsidRPr="00073F97">
        <w:rPr>
          <w:rFonts w:ascii="ITC Avant Garde Std Bk" w:hAnsi="ITC Avant Garde Std Bk"/>
          <w:sz w:val="20"/>
          <w:lang w:val="es-ES_tradnl"/>
        </w:rPr>
        <w:t>terminado  el</w:t>
      </w:r>
      <w:proofErr w:type="gramEnd"/>
      <w:r w:rsidRPr="00073F97">
        <w:rPr>
          <w:rFonts w:ascii="ITC Avant Garde Std Bk" w:hAnsi="ITC Avant Garde Std Bk"/>
          <w:sz w:val="20"/>
          <w:lang w:val="es-ES_tradnl"/>
        </w:rPr>
        <w:t xml:space="preserve"> mismo.</w:t>
      </w:r>
    </w:p>
    <w:p w14:paraId="5B4CB0FB"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282E6A8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7BA3CC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caso de que el opositor no haya acreditado su interés jurídico, la Secretaría o la dependencia administradora de inmuebles de que se trate, lo hará de su conocimiento y continuará con el procedimiento de expedición de la declaratoria correspondiente.</w:t>
      </w:r>
    </w:p>
    <w:p w14:paraId="5EBA4F7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C86A84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1" w:name="Artículo_57"/>
      <w:r w:rsidRPr="00073F97">
        <w:rPr>
          <w:rFonts w:ascii="ITC Avant Garde Std Bk" w:hAnsi="ITC Avant Garde Std Bk"/>
          <w:b/>
          <w:color w:val="000000"/>
          <w:sz w:val="20"/>
        </w:rPr>
        <w:t>ARTÍCULO 57</w:t>
      </w:r>
      <w:bookmarkEnd w:id="6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Tratándose de los inmuebles que con motivo del desempeño de sus atribuciones se adjudiquen a la Federación, por conducto de las dependencias, el responsable inmobiliario respectivo deberá poner cada inmueble a disposición de la Secretaría tan pronto como lo reciba, con excepción de los bienes sujetos a una regulación específica establecida por las leyes aplicables.</w:t>
      </w:r>
    </w:p>
    <w:p w14:paraId="44F15EF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D4062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Tales inmuebles se entenderán incorporados al régimen de dominio público de la Federación a partir de la fecha en que se pongan a disposición de la Secretaría.</w:t>
      </w:r>
    </w:p>
    <w:p w14:paraId="32FD3F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86A3A4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administración de los inmuebles a que se refieren los párrafos anteriores continuará a cargo de las dependencias, hasta en tanto se lleve a cabo la entrega física del inmueble a la Secretaría.</w:t>
      </w:r>
    </w:p>
    <w:p w14:paraId="5E4ACFB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0EBCF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dependencia de que se trate, proporcionará a la Secretaría la información y documentación necesaria para acreditar los derechos de la Federación sobre el bien y, en general, para determinar su situación física, jurídica y administrativa. La Secretaría escuchará las propuestas que formule la dependencia que ponga a su disposición el bien, acerca del uso o aprovechamiento del mismo, pero esta última no podrá conferir o comprometer derechos de uso o de dominio sobre el inmueble respectivo.</w:t>
      </w:r>
    </w:p>
    <w:p w14:paraId="0B73959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C3E772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 dispuesto en el párrafo anterior no será aplicable a los bienes que ingresan al patrimonio inmobiliario federal al término de la vigencia de las concesiones, permisos o autorizaciones otorgadas para la prestación de servicios públicos.</w:t>
      </w:r>
    </w:p>
    <w:p w14:paraId="336D0C7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9835B2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2" w:name="Artículo_58"/>
      <w:r w:rsidRPr="00073F97">
        <w:rPr>
          <w:rFonts w:ascii="ITC Avant Garde Std Bk" w:hAnsi="ITC Avant Garde Std Bk"/>
          <w:b/>
          <w:color w:val="000000"/>
          <w:sz w:val="20"/>
        </w:rPr>
        <w:t>ARTÍCULO 58</w:t>
      </w:r>
      <w:bookmarkEnd w:id="6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los casos de las concesiones, permisos o autorizaciones que competa otorgar a las dependencias, en las que se establezca que a su término pasarán al dominio de la Federación los inmuebles afectos a dichos actos, corresponderá a la Secretaría lo siguiente:</w:t>
      </w:r>
    </w:p>
    <w:p w14:paraId="3F4C32D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94850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Inscribir en el Registro Público de la Propiedad Federal la concesión, permiso o autorización, así como gestionar ante el Registro Público de la Propiedad que corresponda a la ubicación del inmueble, la inscripción de los mismos y las anotaciones marginales necesarias;</w:t>
      </w:r>
    </w:p>
    <w:p w14:paraId="1653A69A"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222B13C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Autorizar al titular de la concesión, permiso o autorización, previa opinión favorable de la dependencia otorgante, la enajenación parcial de los inmuebles,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cuando ello sea procedente. En este caso, el plazo de vigencia de las concesiones, permisos o autorizaciones respectivas, se deberá reducir en proporción al valor de los inmuebles cuya enajenación parcial se autorice;</w:t>
      </w:r>
    </w:p>
    <w:p w14:paraId="69A264C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600011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Autorizar en coordinación con la dependencia competente, la imposición de gravámenes sobre los inmuebles afectos a los fines de la concesión, permiso o autorización. En este caso los interesados deberán otorgar fianza a favor de la Tesorería de la Federación por una cantidad igual a la del gravamen, y</w:t>
      </w:r>
    </w:p>
    <w:p w14:paraId="1936224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CCBDC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Declarar que la Federación adquiere el dominio de los bienes afectos a las concesiones, permisos o autorizaciones.</w:t>
      </w:r>
    </w:p>
    <w:p w14:paraId="65985A0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C35C6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casos de nulidad, modificación, revocación o caducidad de las concesiones, permisos o autorizaciones a que se refiere el primer párrafo de este artículo, el derecho de adquirir los inmuebles afectos se ejercerá en la parte proporcional al tiempo transcurrido de la propia concesión, permiso o autorización, excepto cuando la ley de la materia disponga la adquisición de todos los bienes afectos a la misma.</w:t>
      </w:r>
    </w:p>
    <w:p w14:paraId="01BC66F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C69DCC"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Segunda</w:t>
      </w:r>
    </w:p>
    <w:p w14:paraId="65A057F4"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Del Destino de los Inmuebles</w:t>
      </w:r>
    </w:p>
    <w:p w14:paraId="535B0900"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66752B4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3" w:name="Artículo_59"/>
      <w:r w:rsidRPr="00073F97">
        <w:rPr>
          <w:rFonts w:ascii="ITC Avant Garde Std Bk" w:hAnsi="ITC Avant Garde Std Bk"/>
          <w:b/>
          <w:color w:val="000000"/>
          <w:sz w:val="20"/>
        </w:rPr>
        <w:t>ARTÍCULO 59</w:t>
      </w:r>
      <w:bookmarkEnd w:id="6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Están destinados a un servicio público, los siguientes inmuebles federales:</w:t>
      </w:r>
    </w:p>
    <w:p w14:paraId="380A1A4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A0288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Los recintos permanentes de los Poderes Legislativo, Ejecutivo y Judicial de la Federación;</w:t>
      </w:r>
    </w:p>
    <w:p w14:paraId="793FCF75"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2006A4A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destinados al servicio de los Poderes Legislativo y Judicial de la Federación;</w:t>
      </w:r>
    </w:p>
    <w:p w14:paraId="39E6885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C09088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Los destinados al servicio de las dependencias y entidades;</w:t>
      </w:r>
    </w:p>
    <w:p w14:paraId="6199399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429305"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 xml:space="preserve">IV.- </w:t>
      </w:r>
      <w:r w:rsidRPr="00073F97">
        <w:rPr>
          <w:rFonts w:ascii="ITC Avant Garde Std Bk" w:hAnsi="ITC Avant Garde Std Bk"/>
          <w:sz w:val="20"/>
          <w:lang w:val="es-MX"/>
        </w:rPr>
        <w:t>Los destinados al servicio de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y de los municipios o de sus respectivas entidades paraestatales;</w:t>
      </w:r>
    </w:p>
    <w:p w14:paraId="6B0EFFC1"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3976804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23223F"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 xml:space="preserve">V.- </w:t>
      </w:r>
      <w:r w:rsidRPr="00073F97">
        <w:rPr>
          <w:rFonts w:ascii="ITC Avant Garde Std Bk" w:hAnsi="ITC Avant Garde Std Bk"/>
          <w:sz w:val="20"/>
          <w:lang w:val="es-ES_tradnl"/>
        </w:rPr>
        <w:t>Los destinados al servicio de las unidades administrativas de la Presidencia de la República, y de las instituciones de carácter federal o local con autonomía derivada de la Constitución Política de los Estados Unidos Mexicanos o de las Constituciones de los Estados;</w:t>
      </w:r>
    </w:p>
    <w:p w14:paraId="68E57C3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46DA2B3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AB86E1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que se adquieran mediante actos jurídicos en cuya formalización intervenga la Secretaría, en los términos de esta Ley, siempre y cuando en los mismos se determine la dependencia o entidad a la que se destinará el inmueble y el uso al que estará dedicado, y</w:t>
      </w:r>
    </w:p>
    <w:p w14:paraId="5063458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6F7DE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Los que se adquieran por expropiación en los que se determine como destinataria a una dependencia, con excepción de aquéllos que se adquieran con fines de regularización de la tenencia de la tierra o en materia de vivienda y desarrollo urbano.</w:t>
      </w:r>
    </w:p>
    <w:p w14:paraId="4F3EA8D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1DF2AD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4" w:name="Artículo_60"/>
      <w:r w:rsidRPr="00073F97">
        <w:rPr>
          <w:rFonts w:ascii="ITC Avant Garde Std Bk" w:hAnsi="ITC Avant Garde Std Bk"/>
          <w:b/>
          <w:color w:val="000000"/>
          <w:sz w:val="20"/>
        </w:rPr>
        <w:t>ARTÍCULO 60</w:t>
      </w:r>
      <w:bookmarkEnd w:id="64"/>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Quedarán sujetos al régimen jurídico de los bienes destinados a un servicio público los siguientes inmuebles:</w:t>
      </w:r>
    </w:p>
    <w:p w14:paraId="597BA74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CCACC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 </w:t>
      </w:r>
      <w:r w:rsidRPr="00073F97">
        <w:rPr>
          <w:rFonts w:ascii="ITC Avant Garde Std Bk" w:hAnsi="ITC Avant Garde Std Bk"/>
          <w:color w:val="000000"/>
          <w:sz w:val="20"/>
        </w:rPr>
        <w:t>Los inmuebles federales que de hecho se utilicen en la prestación de servicios públicos por las instituciones públicas, y</w:t>
      </w:r>
    </w:p>
    <w:p w14:paraId="020D164E"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4B1D50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inmuebles federales que mediante convenio se utilicen en actividades de organizaciones internacionales de las que México sea miembro.</w:t>
      </w:r>
    </w:p>
    <w:p w14:paraId="3EB4977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12384E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5" w:name="Artículo_61"/>
      <w:r w:rsidRPr="00073F97">
        <w:rPr>
          <w:rFonts w:ascii="ITC Avant Garde Std Bk" w:hAnsi="ITC Avant Garde Std Bk"/>
          <w:b/>
          <w:color w:val="000000"/>
          <w:sz w:val="20"/>
        </w:rPr>
        <w:t>ARTÍCULO 61</w:t>
      </w:r>
      <w:bookmarkEnd w:id="6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inmuebles federales prioritariamente se destinarán al servicio de las instituciones públicas, mediante acuerdo administrativo, en el que se especificará la institución destinataria y el uso autorizado. Se podrá destinar un mismo inmueble federal para el servicio de distintas instituciones públicas, siempre que con ello se cumplan los requerimientos de dichas instituciones y se permita un uso adecuado del bien por parte de las mismas.</w:t>
      </w:r>
    </w:p>
    <w:p w14:paraId="3AAE4F2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1EB48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Corresponde a la Secretaría emitir el acuerdo administrativo de destino de inmuebles federales con excepción de las áreas de la zona federal marítimo terrestre y de los terrenos ganados al mar, en cuyo caso la emisión del acuerdo respectivo corresponderá a la Secretaría de Medio Ambiente y Recursos Naturales.</w:t>
      </w:r>
    </w:p>
    <w:p w14:paraId="51015FF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CCB38E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usos que se den a los inmuebles federales y de las entidades, deberán ser compatibles con los previstos en las disposiciones en materia de desarrollo urbano de la localidad en que se ubiquen, así como con el valor artístico o histórico que en su caso posean.</w:t>
      </w:r>
    </w:p>
    <w:p w14:paraId="5B53F71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3C595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6" w:name="Artículo_62"/>
      <w:r w:rsidRPr="00073F97">
        <w:rPr>
          <w:rFonts w:ascii="ITC Avant Garde Std Bk" w:hAnsi="ITC Avant Garde Std Bk"/>
          <w:b/>
          <w:color w:val="000000"/>
          <w:sz w:val="20"/>
        </w:rPr>
        <w:t>ARTÍCULO 62</w:t>
      </w:r>
      <w:bookmarkEnd w:id="6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Para resolver sobre el destino de un inmueble federal, la Secretaría y la Secretaría de Medio Ambiente y Recursos Naturales, en el ámbito de sus respectivas competencias, deberán tomar en cuenta por lo menos:</w:t>
      </w:r>
    </w:p>
    <w:p w14:paraId="093C733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1BD9B1"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Las características del bien;</w:t>
      </w:r>
    </w:p>
    <w:p w14:paraId="1A7B52AA"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081F04E0"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plano topográfico correspondiente;</w:t>
      </w:r>
    </w:p>
    <w:p w14:paraId="290AB2EF"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1A7F3F16"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La constancia de uso de suelo;</w:t>
      </w:r>
    </w:p>
    <w:p w14:paraId="1EA3F4AE"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12EE67D8"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uso para el que se requiere, y</w:t>
      </w:r>
    </w:p>
    <w:p w14:paraId="5F127886" w14:textId="77777777" w:rsidR="00073F97" w:rsidRPr="00073F97" w:rsidRDefault="00073F97" w:rsidP="00073F97">
      <w:pPr>
        <w:pStyle w:val="TextoCar"/>
        <w:spacing w:after="0" w:line="240" w:lineRule="auto"/>
        <w:ind w:left="833" w:hanging="544"/>
        <w:rPr>
          <w:rFonts w:ascii="ITC Avant Garde Std Bk" w:hAnsi="ITC Avant Garde Std Bk"/>
          <w:color w:val="000000"/>
          <w:sz w:val="20"/>
        </w:rPr>
      </w:pPr>
    </w:p>
    <w:p w14:paraId="62A68937" w14:textId="77777777" w:rsidR="00073F97" w:rsidRPr="00073F97" w:rsidRDefault="00073F97" w:rsidP="00073F97">
      <w:pPr>
        <w:pStyle w:val="Texto"/>
        <w:spacing w:after="0" w:line="240" w:lineRule="auto"/>
        <w:ind w:left="833" w:hanging="544"/>
        <w:rPr>
          <w:rFonts w:ascii="ITC Avant Garde Std Bk" w:hAnsi="ITC Avant Garde Std Bk"/>
          <w:sz w:val="20"/>
          <w:lang w:val="es-MX"/>
        </w:rPr>
      </w:pPr>
      <w:r w:rsidRPr="00073F97">
        <w:rPr>
          <w:rFonts w:ascii="ITC Avant Garde Std Bk" w:hAnsi="ITC Avant Garde Std Bk"/>
          <w:b/>
          <w:sz w:val="20"/>
          <w:lang w:val="es-MX"/>
        </w:rPr>
        <w:t>V.-</w:t>
      </w:r>
      <w:r w:rsidRPr="00073F97">
        <w:rPr>
          <w:rFonts w:ascii="ITC Avant Garde Std Bk" w:hAnsi="ITC Avant Garde Std Bk"/>
          <w:sz w:val="20"/>
          <w:lang w:val="es-MX"/>
        </w:rPr>
        <w:t xml:space="preserve"> </w:t>
      </w:r>
      <w:r w:rsidRPr="00073F97">
        <w:rPr>
          <w:rFonts w:ascii="ITC Avant Garde Std Bk" w:hAnsi="ITC Avant Garde Std Bk"/>
          <w:sz w:val="20"/>
          <w:lang w:val="es-MX"/>
        </w:rPr>
        <w:tab/>
        <w:t>El dictamen de la Secretaría de Cultura que emita, a través del Instituto Nacional de Antropología e Historia o del Instituto Nacional de Bellas Artes y Literatura, según corresponda, tratándose de inmuebles federales considerados Monumentos históricos o artísticos conforme a la ley de la materia o la declaratoria correspondiente.</w:t>
      </w:r>
    </w:p>
    <w:p w14:paraId="29EAE956"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17-12-2015</w:t>
      </w:r>
    </w:p>
    <w:p w14:paraId="340640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EE00B7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y la Secretaría de Medio Ambiente y Recursos Naturales, emitirán los lineamientos correspondientes que establecerán los requisitos, plazos, catálogo de usos, densidad de ocupación y demás especificaciones para el destino de los inmuebles federales que sean de su competencia.</w:t>
      </w:r>
    </w:p>
    <w:p w14:paraId="2425ED9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E1792D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7" w:name="Artículo_63"/>
      <w:r w:rsidRPr="00073F97">
        <w:rPr>
          <w:rFonts w:ascii="ITC Avant Garde Std Bk" w:hAnsi="ITC Avant Garde Std Bk"/>
          <w:b/>
          <w:color w:val="000000"/>
          <w:sz w:val="20"/>
        </w:rPr>
        <w:t>ARTÍCULO 63</w:t>
      </w:r>
      <w:bookmarkEnd w:id="6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instituciones destinatarias podrán asignar y reasignar entre sus unidades administrativas y órganos desconcentrados, los espacios de los inmuebles que le hubiesen sido destinados, siempre y cuando no se les dé un uso distinto al autorizado en el acuerdo de destino.</w:t>
      </w:r>
    </w:p>
    <w:p w14:paraId="496920A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116FC7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instituciones destinatarias deberán utilizar los inmuebles en forma óptima y comunicar oportunamente a la Secretaría o a la Secretaría de Medio Ambiente y Recursos Naturales, según sea el caso, las asignaciones y reasignaciones de espacios que realicen.</w:t>
      </w:r>
    </w:p>
    <w:p w14:paraId="49DF36F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4D941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instituciones destinatarias deberán iniciar la utilización de cada inmueble que se destine a su servicio, dentro de un plazo de seis meses contados a partir del momento en que se ponga a su disposición.</w:t>
      </w:r>
    </w:p>
    <w:p w14:paraId="22377D8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5D7032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instituciones destinatarias podrán asignar y reasignar a título gratuito espacios de los inmuebles que tengan destinados, a favor de particulares con los que hayan celebrado contratos de obras públicas o de prestación de servicios, incluyendo aquéllos que impliquen servicios que sus servidores públicos requieran para el cumplimiento de sus funciones, siempre que dichos espacios sean necesarios para la prestación de los servicios o la realización de las obras correspondientes y así se establezca en los contratos respectivos. Igual tratamiento se podrá otorgar a las arrendadoras financieras cuando se convenga la realización de obras en una parte o en la totalidad de los inmuebles federales.</w:t>
      </w:r>
    </w:p>
    <w:p w14:paraId="64A0AC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0AB46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68" w:name="Artículo_64"/>
      <w:r w:rsidRPr="00073F97">
        <w:rPr>
          <w:rFonts w:ascii="ITC Avant Garde Std Bk" w:hAnsi="ITC Avant Garde Std Bk"/>
          <w:b/>
          <w:color w:val="000000"/>
          <w:sz w:val="20"/>
        </w:rPr>
        <w:t>ARTÍCULO 64</w:t>
      </w:r>
      <w:bookmarkEnd w:id="6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o la Secretaría de Medio Ambiente y Recursos Naturales, según corresponda, podrán autorizar a las instituciones destinatarias, a solicitud de éstas, a concesionar o arrendar a particulares el uso de espacios en los inmuebles destinados a su servicio, debiendo tomar en cuenta lo dispuesto por el artículo 62 de esta Ley.</w:t>
      </w:r>
    </w:p>
    <w:p w14:paraId="4CB814E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D05FBC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de Medio Ambiente y Recursos Naturales respecto de los inmuebles federales de su competencia, podrá autorizar a las instituciones destinatarias a asignar el uso de espacios a otras instituciones públicas, así como autorizar a las dependencias destinatarias que celebren acuerdos de coordinación con los gobiernos estatales para que, en el marco de la descentralización de funciones a favor de los gobiernos de los estados, transfieran a éstos el uso de inmuebles federales con fines de promoción del desarrollo estatal o regional. En estos casos, los beneficiarios del uso de los inmuebles federales asumirán los costos inherentes al uso y conservación del bien de que se trate.</w:t>
      </w:r>
    </w:p>
    <w:p w14:paraId="7999757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3CEE9E"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La Secretaría de Cultura, a través del Instituto Nacional de Antropología e Historia o del Instituto Nacional de Bellas Artes y Literatura, según corresponda de acuerdo a la materia, podrá asignar o reasignar a título gratuito a favor de particulares, espacios de inmuebles federales considerados monumentos históricos o artísticos conforme a la ley de la materia o la declaratoria correspondiente, que tenga destinados a su servicio, únicamente cuando se trate de cumplir convenios de colaboración institucional relacionados con actividades académicas y de investigación.</w:t>
      </w:r>
    </w:p>
    <w:p w14:paraId="2F9ACB7D"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607D34B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E5BC35E"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69" w:name="Artículo_65"/>
      <w:r w:rsidRPr="00073F97">
        <w:rPr>
          <w:rFonts w:ascii="ITC Avant Garde Std Bk" w:hAnsi="ITC Avant Garde Std Bk"/>
          <w:b/>
          <w:sz w:val="20"/>
          <w:lang w:val="es-ES_tradnl"/>
        </w:rPr>
        <w:t>ARTÍCULO 65</w:t>
      </w:r>
      <w:bookmarkEnd w:id="69"/>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dependencias y las unidades administrativas de la Presidencia de la República que tengan destinados a su servicio inmuebles federales de la competencia de la Secretaría, bajo su estricta responsabilidad y sin que se les dé un uso distinto al autorizado en el acuerdo de destino correspondiente, podrán realizar los siguientes actos respecto de dichos inmuebles, debiendo tomar en cuenta lo dispuesto por el artículo 62 de esta Ley:</w:t>
      </w:r>
    </w:p>
    <w:p w14:paraId="6162CF27"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26B1FB7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509A89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Asignar el uso de espacios a otras instituciones públicas o para el cumplimiento de los fines de fideicomisos públicos no considerados como entidades o de fideicomisos privados constituidos para coadyuvar con las instituciones destinatarias en el cumplimiento de los programas a su cargo, siempre que éstas registren previamente dichos fideicomisos privados ante la Secretaría como susceptibles de recibir en uso inmuebles federales, en el entendido de que dichas asignaciones no constituirán aportación al patrimonio fideicomitido;</w:t>
      </w:r>
    </w:p>
    <w:p w14:paraId="2E95ECA5"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48A4417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Celebrar acuerdos de coordinación con los gobiernos estatales para que, en el marco de la descentralización de funciones a favor de los gobiernos de los estados, transfieran a éstos el uso de los inmuebles federales con fines de promoción del desarrollo estatal o regional;</w:t>
      </w:r>
    </w:p>
    <w:p w14:paraId="6070760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56CD7C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Celebrar convenios de colaboración con las asociaciones de productores para que usen los inmuebles federales;</w:t>
      </w:r>
    </w:p>
    <w:p w14:paraId="4B9F33C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592398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Asignar el uso de espacios a favor de los sindicatos constituidos legalmente para representar a los servidores públicos de la institución destinataria de que se trate, siempre que se acredite que dichas organizaciones requieren de tales espacios para el debido cumplimiento de sus funciones y no cuenten con inmuebles para tal efecto, en la inteligencia de que dichas asignaciones no implican la transmisión de la propiedad, y</w:t>
      </w:r>
    </w:p>
    <w:p w14:paraId="45B4C60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31DF54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Asignar en forma total o parcial el uso de inmuebles federales, a favor de los trabajadores, asociaciones de trabajadores o sindicatos constituidos legalmente de la institución destinataria de que se trate, con el objeto de otorgar prestaciones laborales derivadas de las condiciones generales de trabajo que correspondan. Estas asignaciones no implican la transmisión de la propiedad.</w:t>
      </w:r>
    </w:p>
    <w:p w14:paraId="6F576C7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7EA3DD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casos a que se refiere este artículo, los beneficiarios del uso de inmuebles federales deberán asumir los costos inherentes al uso y conservación del bien de que se trate, así como cumplir las demás obligaciones a cargo de la institución destinataria correspondiente, para lo cual deberán otorgar garantía conforme a los lineamientos que emita la Secretaría. Si los beneficiarios incumplen estas obligaciones, deberán poner el inmueble o espacio de que se trate a disposición de la institución destinataria correspondiente.</w:t>
      </w:r>
    </w:p>
    <w:p w14:paraId="40527A8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73373B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beneficiarios del uso de inmuebles federales que no requieran utilizar la totalidad del inmueble o espacio asignado, lo dejen de utilizar o de necesitar o le den un uso distinto al autorizado, lo pondrán de inmediato a disposición de la institución destinataria de que se trate.</w:t>
      </w:r>
    </w:p>
    <w:p w14:paraId="4BEA47A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5CBE99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De los actos señalados en el presente artículo, las destinatarias deberán dar aviso a la Secretaría, dentro de los treinta días siguientes a la realización de cada acto.</w:t>
      </w:r>
    </w:p>
    <w:p w14:paraId="2ACE60B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A601761"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0" w:name="Artículo_66"/>
      <w:r w:rsidRPr="00073F97">
        <w:rPr>
          <w:rFonts w:ascii="ITC Avant Garde Std Bk" w:hAnsi="ITC Avant Garde Std Bk"/>
          <w:b/>
          <w:color w:val="000000"/>
          <w:sz w:val="20"/>
        </w:rPr>
        <w:t>ARTÍCULO 66</w:t>
      </w:r>
      <w:bookmarkEnd w:id="70"/>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conservación, mantenimiento y vigilancia de los inmuebles federales destinados, quedará a cargo de las instituciones destinatarias, las cuales deberán atender las disposiciones legales y reglamentarias que resulten aplicables.</w:t>
      </w:r>
    </w:p>
    <w:p w14:paraId="636DBD1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FC789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o la Secretaría de Medio Ambiente y Recursos Naturales, según sea el caso, fomentarán el aseguramiento por parte de las destinatarias de los inmuebles federales destinados contra los daños a los que puedan estar sujetos dichos bienes. Para tal efecto, ambas dependencias emitirán los lineamientos correspondientes respecto de los inmuebles federales que sean de su competencia.</w:t>
      </w:r>
    </w:p>
    <w:p w14:paraId="07AC2E0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36D7F5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1" w:name="Artículo_67"/>
      <w:r w:rsidRPr="00073F97">
        <w:rPr>
          <w:rFonts w:ascii="ITC Avant Garde Std Bk" w:hAnsi="ITC Avant Garde Std Bk"/>
          <w:b/>
          <w:color w:val="000000"/>
          <w:sz w:val="20"/>
        </w:rPr>
        <w:t>ARTÍCULO 67</w:t>
      </w:r>
      <w:bookmarkEnd w:id="7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Para cambiar el uso de los inmuebles destinados, las instituciones destinatarias deberán solicitarlo a la Secretaría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o a la Secretaría de Medio Ambiente y Recursos Naturales, según corresponda, las que podrán en el ámbito de sus respectivas competencias, autorizar el cambio de uso, considerando las razones que para ello se le expongan, así como los aspectos señalados en el artículo 62 de esta Ley.</w:t>
      </w:r>
    </w:p>
    <w:p w14:paraId="4ABB993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9F237E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el caso de los inmuebles destinados a la Secretaría de Medio Ambiente y Recursos Naturales que formen parte de las áreas naturales protegidas federales, esa dependencia podrá cambiar el uso de los inmuebles destinados sin que se necesite autorización de la Secretaría. En este supuesto, la Secretaría de Medio Ambiente y Recursos Naturales deberá informar a la Secretaría de los cambios de uso que realice.</w:t>
      </w:r>
    </w:p>
    <w:p w14:paraId="7C56D5E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59FCD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2" w:name="Artículo_68"/>
      <w:r w:rsidRPr="00073F97">
        <w:rPr>
          <w:rFonts w:ascii="ITC Avant Garde Std Bk" w:hAnsi="ITC Avant Garde Std Bk"/>
          <w:b/>
          <w:color w:val="000000"/>
          <w:sz w:val="20"/>
        </w:rPr>
        <w:t>ARTÍCULO 68</w:t>
      </w:r>
      <w:bookmarkEnd w:id="7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caso de que las instituciones destinatarias no requieran usar la totalidad del inmueble, lo dejen de utilizar o de necesitar o le den un uso distinto al autorizado, el responsable inmobiliario respectivo deberá poner el mismo a disposición de la Secretaría o de la Secretaría de Medio Ambiente y Recursos Naturales, según corresponda, con todas sus mejoras y accesiones sin que tengan derecho a compensación alguna, dentro de los cuatro meses siguientes a la fecha en que ya no sean útiles para su servicio.</w:t>
      </w:r>
    </w:p>
    <w:p w14:paraId="5945241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8730D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este supuesto, la institución destinataria respectiva proporcionará a la Secretaría o a la Secretaría de Medio Ambiente y Recursos Naturales, según corresponda, la información de que se disponga respecto del inmueble, conforme a los lineamientos que esas dependencias emitan. En todo caso, dicha información será la necesaria para determinar la situación física, jurídica y administrativa del bien.</w:t>
      </w:r>
    </w:p>
    <w:p w14:paraId="796AA7A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AEF7A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o, en su caso, la Secretaría de Medio Ambiente y Recursos Naturales, dentro de los quince días siguientes a la fecha en que se ponga a disposición el inmueble de que se trate, podrá solicitar a la institución destinataria correspondiente cualquier otra información que razonablemente pudiera obtener.</w:t>
      </w:r>
    </w:p>
    <w:p w14:paraId="525EB16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5C9AFE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Si no hubiere requerimiento de información adicional, vencido el plazo señalado en el párrafo anterior, se entenderá que la Secretaría o la Secretaría de Medio Ambiente y Recursos Naturales, según sea el caso, han recibido de conformidad el inmueble puesto a su disposición.</w:t>
      </w:r>
    </w:p>
    <w:p w14:paraId="756E6D8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86C1BB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3" w:name="Artículo_69"/>
      <w:r w:rsidRPr="00073F97">
        <w:rPr>
          <w:rFonts w:ascii="ITC Avant Garde Std Bk" w:hAnsi="ITC Avant Garde Std Bk"/>
          <w:b/>
          <w:color w:val="000000"/>
          <w:sz w:val="20"/>
        </w:rPr>
        <w:t>ARTÍCULO 69</w:t>
      </w:r>
      <w:bookmarkEnd w:id="7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Si la Secretaría o la Secretaría de Medio Ambiente y Recursos Naturales, según sea el caso, con base en los estudios y evaluaciones que efectúen, detectan que los inmuebles federales destinados no están siendo usados o aprovechados de forma óptima, requerirán a las instituciones destinatarias los informes o aclaraciones que éstas estimen procedentes.</w:t>
      </w:r>
    </w:p>
    <w:p w14:paraId="566F651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85ECA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caso de que las instituciones destinatarias no justifiquen de manera suficiente lo detectado en dichos estudios y evaluaciones, la Secretaría o la Secretaría de Medio Ambiente y Recursos Naturales, según corresponda, podrán:</w:t>
      </w:r>
    </w:p>
    <w:p w14:paraId="4ED3F56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47AD94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Determinar la redistribución o reasignación de espacios entre las unidades administrativas y órganos desconcentrados de las instituciones destinatarias, o</w:t>
      </w:r>
    </w:p>
    <w:p w14:paraId="67EF00C3"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56FD35F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Proceder a requerir la entrega total o parcial del bien dentro de los treinta días siguientes a la fecha de notificación del requerimiento y, en su defecto, a tomar posesión del mismo para destinar el inmueble o las áreas excedentes a otras instituciones públicas o para otros fines que resulten más convenientes al Gobierno Federal.</w:t>
      </w:r>
    </w:p>
    <w:p w14:paraId="4B0C51F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2B17FF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4" w:name="Artículo_70"/>
      <w:r w:rsidRPr="00073F97">
        <w:rPr>
          <w:rFonts w:ascii="ITC Avant Garde Std Bk" w:hAnsi="ITC Avant Garde Std Bk"/>
          <w:b/>
          <w:color w:val="000000"/>
          <w:sz w:val="20"/>
        </w:rPr>
        <w:t>ARTÍCULO 70</w:t>
      </w:r>
      <w:bookmarkEnd w:id="74"/>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destino únicamente confiere a la institución destinataria el derecho de usar el inmueble destinado en el uso autorizado, pero no transmite la propiedad del mismo, ni otorga derecho real alguno sobre él.</w:t>
      </w:r>
    </w:p>
    <w:p w14:paraId="5E88188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620CF8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instituciones destinatarias no podrán realizar ningún acto de enajenación sobre los inmuebles destinados. La inobservancia de esta disposición producirá la nulidad del acto relativo y la Secretaría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o la Secretaría de Medio Ambiente y Recursos Naturales, según corresponda, procederán a la ocupación administrativa del inmueble.</w:t>
      </w:r>
    </w:p>
    <w:p w14:paraId="53C7210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94AC3F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5" w:name="Artículo_71"/>
      <w:r w:rsidRPr="00073F97">
        <w:rPr>
          <w:rFonts w:ascii="ITC Avant Garde Std Bk" w:hAnsi="ITC Avant Garde Std Bk"/>
          <w:b/>
          <w:color w:val="000000"/>
          <w:sz w:val="20"/>
        </w:rPr>
        <w:t>ARTÍCULO 71</w:t>
      </w:r>
      <w:bookmarkEnd w:id="7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No se permitirá a servidores públicos, ni a particulares, que habiten los inmuebles destinados al servicio de instituciones públicas, excepto en los siguientes casos:</w:t>
      </w:r>
    </w:p>
    <w:p w14:paraId="644D8E7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E5F1EA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Cuando quienes habiten los inmuebles federales sean beneficiarios de instituciones que presten un servicio social;</w:t>
      </w:r>
    </w:p>
    <w:p w14:paraId="7226F78D"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5BF3E01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Cuando se trate de servidores públicos que, por razón de la función del inmueble federal, deban habitarlo;</w:t>
      </w:r>
    </w:p>
    <w:p w14:paraId="35E8ECE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3D65C1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 xml:space="preserve">Cuando se trate de servidores públicos </w:t>
      </w:r>
      <w:proofErr w:type="gramStart"/>
      <w:r w:rsidRPr="00073F97">
        <w:rPr>
          <w:rFonts w:ascii="ITC Avant Garde Std Bk" w:hAnsi="ITC Avant Garde Std Bk"/>
          <w:color w:val="000000"/>
          <w:sz w:val="20"/>
        </w:rPr>
        <w:t>que</w:t>
      </w:r>
      <w:proofErr w:type="gramEnd"/>
      <w:r w:rsidRPr="00073F97">
        <w:rPr>
          <w:rFonts w:ascii="ITC Avant Garde Std Bk" w:hAnsi="ITC Avant Garde Std Bk"/>
          <w:color w:val="000000"/>
          <w:sz w:val="20"/>
        </w:rPr>
        <w:t xml:space="preserve"> con motivo de su empleo, cargo o comisión en el servicio público, sea necesario que habiten en los inmuebles federales respectivos, y</w:t>
      </w:r>
    </w:p>
    <w:p w14:paraId="11980BA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10457C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 los demás casos previstos por leyes que regulen materias específicas.</w:t>
      </w:r>
    </w:p>
    <w:p w14:paraId="6EA7E05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955E676"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Estará a cargo de los responsables inmobiliarios de las dependencias, las unidades administrativas de la Presidencia de la República o de las entidades que tengan destinados a su servicio los inmuebles federales, la observancia y aplicación de lo dispuesto en el párrafo anterior. En caso de incumplimiento, serán responsables solidarios con las personas que habiten indebidamente dichos bienes por los daños y perjuicios causados, independientemente de las responsabilidades en que incurran en los términos de las disposiciones legales aplicables.</w:t>
      </w:r>
    </w:p>
    <w:p w14:paraId="2F76FEBB"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031718D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81FA4FA"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Tercera</w:t>
      </w:r>
    </w:p>
    <w:p w14:paraId="6108D44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las Concesiones</w:t>
      </w:r>
    </w:p>
    <w:p w14:paraId="2AC38C6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2AEDBCC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6" w:name="Artículo_72"/>
      <w:r w:rsidRPr="00073F97">
        <w:rPr>
          <w:rFonts w:ascii="ITC Avant Garde Std Bk" w:hAnsi="ITC Avant Garde Std Bk"/>
          <w:b/>
          <w:color w:val="000000"/>
          <w:sz w:val="20"/>
        </w:rPr>
        <w:t>ARTÍCULO 72</w:t>
      </w:r>
      <w:bookmarkEnd w:id="7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dependencias administradoras de inmuebles podrán otorgar a los particulares derechos de uso o aprovechamiento sobre los inmuebles federales, mediante concesión, para la realización de actividades económicas, sociales o culturales, sin perjuicio de leyes específicas que regulen el otorgamiento de concesiones, permisos o autorizaciones sobre inmuebles federales.</w:t>
      </w:r>
    </w:p>
    <w:p w14:paraId="7D711AE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22EC1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el otorgamiento de concesiones, las dependencias administradoras de inmuebles deberán atender lo siguiente:</w:t>
      </w:r>
    </w:p>
    <w:p w14:paraId="11C8CB5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F2C672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Que el solicitante cumpla con los requisitos establecidos en las leyes específicas que regulen inmuebles federales;</w:t>
      </w:r>
    </w:p>
    <w:p w14:paraId="457DE14A"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0938AE7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Evitar el</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acaparamiento o concentración de concesiones en una sola persona;</w:t>
      </w:r>
    </w:p>
    <w:p w14:paraId="5E8A229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45DAB0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Que no sea posible o conveniente que la Federación emprenda</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explotación directa de los inmuebles de que se trate;</w:t>
      </w:r>
    </w:p>
    <w:p w14:paraId="48774A3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67FB9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No podrán otorgarlas a favor de los servidores públicos que en cualquier forma intervengan en el trámite de las concesiones, ni de sus cónyuges o parientes consanguíneos y por afinidad hasta el cuarto grado o civiles, o de terceros con los que dichos servidores tengan vínculos privados o de negocios. Las concesiones que se otorguen en contravención a lo dispuesto en esta fracción serán causa de responsabilidades y de nulidad;</w:t>
      </w:r>
    </w:p>
    <w:p w14:paraId="672B021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FBA4A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Que no se afecte el interés público;</w:t>
      </w:r>
    </w:p>
    <w:p w14:paraId="0BE7E63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77C67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La información relativa a los inmuebles que serán objeto de concesión, será publicada con dos meses de anticipación al inicio de la vigencia de la concesión respectiva, en un diario de circulación nacional y en internet, y</w:t>
      </w:r>
    </w:p>
    <w:p w14:paraId="4006829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4CC211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En el caso de concesiones de espacios sobre inmuebles federales que ocupen las dependencias administradoras de inmuebles, que la actividad a desarrollar por el concesionario sea compatible y no interfiera con las actividades propias de dichas dependencias, sujetándose a las disposiciones que las mismas expidan para tal efecto.</w:t>
      </w:r>
    </w:p>
    <w:p w14:paraId="361E211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CE8FA0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dependencias administradoras de inmuebles, en el ámbito de sus respectivas atribuciones, conforme a las condiciones a que se refiere el artículo siguiente, emitirán los lineamientos para el otorgamiento o prórroga de las concesiones sobre los inmuebles federales de su competencia, sin perjuicio de las disposiciones legales aplicables. Asimismo, presentarán un informe anual a la Cámara de Diputados del H. Congreso de la Unión sobre las concesiones otorgadas en el periodo correspondiente.</w:t>
      </w:r>
    </w:p>
    <w:p w14:paraId="50CCA3A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5AE1D1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7" w:name="Artículo_73"/>
      <w:r w:rsidRPr="00073F97">
        <w:rPr>
          <w:rFonts w:ascii="ITC Avant Garde Std Bk" w:hAnsi="ITC Avant Garde Std Bk"/>
          <w:b/>
          <w:color w:val="000000"/>
          <w:sz w:val="20"/>
        </w:rPr>
        <w:t>ARTÍCULO 73</w:t>
      </w:r>
      <w:bookmarkEnd w:id="7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concesiones sobre inmuebles federales, salvo excepciones previstas en otras leyes, podrán otorgarse por un plazo de hasta cincuenta años, el cual podrá ser prorrogado una o varias veces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 xml:space="preserve">sin exceder el citado plazo, a juicio de la dependencia </w:t>
      </w:r>
      <w:proofErr w:type="spellStart"/>
      <w:r w:rsidRPr="00073F97">
        <w:rPr>
          <w:rFonts w:ascii="ITC Avant Garde Std Bk" w:hAnsi="ITC Avant Garde Std Bk"/>
          <w:color w:val="000000"/>
          <w:sz w:val="20"/>
        </w:rPr>
        <w:t>concesionante</w:t>
      </w:r>
      <w:proofErr w:type="spellEnd"/>
      <w:r w:rsidRPr="00073F97">
        <w:rPr>
          <w:rFonts w:ascii="ITC Avant Garde Std Bk" w:hAnsi="ITC Avant Garde Std Bk"/>
          <w:color w:val="000000"/>
          <w:sz w:val="20"/>
        </w:rPr>
        <w:t>, atendiendo tanto para su otorgamiento como para sus prórrogas, a lo siguiente:</w:t>
      </w:r>
    </w:p>
    <w:p w14:paraId="139F181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6C9D5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El monto de la inversión que el concesionario pretenda aplicar;</w:t>
      </w:r>
    </w:p>
    <w:p w14:paraId="36DD3B7F"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60403AA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El plazo de amortización de la inversión realizada;</w:t>
      </w:r>
    </w:p>
    <w:p w14:paraId="1B16BF0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AB6FB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El beneficio social y económico que signifique para la región o localidad;</w:t>
      </w:r>
    </w:p>
    <w:p w14:paraId="15EAC41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A704CD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La necesidad de la actividad o del servicio que se preste;</w:t>
      </w:r>
    </w:p>
    <w:p w14:paraId="7140A25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A062A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El cumplimiento por parte del concesionario de las obligaciones a su cargo y de lo dispuesto por las leyes específicas mediante las cuales se otorgó la concesión;</w:t>
      </w:r>
    </w:p>
    <w:p w14:paraId="3EF4ACE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B9A01C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El valor </w:t>
      </w:r>
      <w:proofErr w:type="gramStart"/>
      <w:r w:rsidRPr="00073F97">
        <w:rPr>
          <w:rFonts w:ascii="ITC Avant Garde Std Bk" w:hAnsi="ITC Avant Garde Std Bk"/>
          <w:color w:val="000000"/>
          <w:sz w:val="20"/>
        </w:rPr>
        <w:t>que</w:t>
      </w:r>
      <w:proofErr w:type="gramEnd"/>
      <w:r w:rsidRPr="00073F97">
        <w:rPr>
          <w:rFonts w:ascii="ITC Avant Garde Std Bk" w:hAnsi="ITC Avant Garde Std Bk"/>
          <w:color w:val="000000"/>
          <w:sz w:val="20"/>
        </w:rPr>
        <w:t xml:space="preserve"> al término del plazo de la concesión, tengan las obras e instalaciones realizadas al inmueble por el concesionario, y</w:t>
      </w:r>
    </w:p>
    <w:p w14:paraId="6E42B2F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D883C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El monto de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reinversión que se haga para el mejoramiento de las instalaciones o del servicio prestado.</w:t>
      </w:r>
    </w:p>
    <w:p w14:paraId="0043245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D4B01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titular de una concesión gozará de un término equivalente al diez por ciento del plazo de la concesión, previo al vencimiento del mismo, para solicitar la prórroga correspondiente, respecto de la cual tendrá preferencia sobre cualquier solicitante. Al término del plazo de la concesión, o de la última prórroga en su caso, las obras e instalaciones adheridas de manera permanente al inmueble concesionado pasarán al dominio de la Federación.</w:t>
      </w:r>
    </w:p>
    <w:p w14:paraId="3C73F71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7DBE17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8" w:name="Artículo_74"/>
      <w:r w:rsidRPr="00073F97">
        <w:rPr>
          <w:rFonts w:ascii="ITC Avant Garde Std Bk" w:hAnsi="ITC Avant Garde Std Bk"/>
          <w:b/>
          <w:color w:val="000000"/>
          <w:sz w:val="20"/>
        </w:rPr>
        <w:t>ARTÍCULO 74</w:t>
      </w:r>
      <w:bookmarkEnd w:id="7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concesiones sobre inmuebles federales se extinguen por cualquiera de las causas siguientes:</w:t>
      </w:r>
    </w:p>
    <w:p w14:paraId="5965421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CA608A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Vencimiento del plazo por el que se haya otorgado;</w:t>
      </w:r>
    </w:p>
    <w:p w14:paraId="28A60E3D"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057CF66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Renuncia del concesionario ratificada ante la autoridad;</w:t>
      </w:r>
    </w:p>
    <w:p w14:paraId="2605A8C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227DE1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Desaparición de su finalidad o del bien objeto de la concesión;</w:t>
      </w:r>
    </w:p>
    <w:p w14:paraId="0E7EDF8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45153F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Nulidad, revocación y caducidad;</w:t>
      </w:r>
    </w:p>
    <w:p w14:paraId="2F0E3CF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457F3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Declaratoria de rescate;</w:t>
      </w:r>
    </w:p>
    <w:p w14:paraId="152F00C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73DC64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Cuando se afecte la seguridad nacional, o</w:t>
      </w:r>
    </w:p>
    <w:p w14:paraId="27EC98E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AB2296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Cualquiera otra prevista en las leyes, reglamentos, disposiciones administrativas o en la concesión misma, que a juicio de la dependencia </w:t>
      </w:r>
      <w:proofErr w:type="spellStart"/>
      <w:r w:rsidRPr="00073F97">
        <w:rPr>
          <w:rFonts w:ascii="ITC Avant Garde Std Bk" w:hAnsi="ITC Avant Garde Std Bk"/>
          <w:color w:val="000000"/>
          <w:sz w:val="20"/>
        </w:rPr>
        <w:t>concesionante</w:t>
      </w:r>
      <w:proofErr w:type="spellEnd"/>
      <w:r w:rsidRPr="00073F97">
        <w:rPr>
          <w:rFonts w:ascii="ITC Avant Garde Std Bk" w:hAnsi="ITC Avant Garde Std Bk"/>
          <w:color w:val="000000"/>
          <w:sz w:val="20"/>
        </w:rPr>
        <w:t xml:space="preserve"> haga imposible o inconveniente su continuación.</w:t>
      </w:r>
    </w:p>
    <w:p w14:paraId="5FEB7F0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875203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79" w:name="Artículo_75"/>
      <w:r w:rsidRPr="00073F97">
        <w:rPr>
          <w:rFonts w:ascii="ITC Avant Garde Std Bk" w:hAnsi="ITC Avant Garde Std Bk"/>
          <w:b/>
          <w:color w:val="000000"/>
          <w:sz w:val="20"/>
        </w:rPr>
        <w:t>ARTÍCULO 75</w:t>
      </w:r>
      <w:bookmarkEnd w:id="7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Es causa de caducidad de las concesiones, no iniciar el uso o aprovechamiento del inmueble concesionado dentro del plazo señalado en las mismas.</w:t>
      </w:r>
    </w:p>
    <w:p w14:paraId="70627ED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A86D7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0" w:name="Artículo_76"/>
      <w:r w:rsidRPr="00073F97">
        <w:rPr>
          <w:rFonts w:ascii="ITC Avant Garde Std Bk" w:hAnsi="ITC Avant Garde Std Bk"/>
          <w:b/>
          <w:color w:val="000000"/>
          <w:sz w:val="20"/>
        </w:rPr>
        <w:t>ARTÍCULO 76</w:t>
      </w:r>
      <w:bookmarkEnd w:id="8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concesiones sobre inmuebles federales, podrán ser revocadas por cualquiera de estas causas:</w:t>
      </w:r>
    </w:p>
    <w:p w14:paraId="117C888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8DBCF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Dejar de cumplir con el fin para el que fue otorgada la concesión, dar al bien objeto de la misma un uso distinto al autorizado o no usar el bien de acuerdo con lo dispuesto en esta Ley, sus reglamentos y el título de concesión;</w:t>
      </w:r>
    </w:p>
    <w:p w14:paraId="659826FA"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191C226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Dejar de cumplir con las condiciones a que se sujete el otorgamiento de la concesión o infringir lo dispuesto en esta Ley y sus reglamentos, salvo que otra disposición jurídica establezca una sanción diferente;</w:t>
      </w:r>
    </w:p>
    <w:p w14:paraId="6760C49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63131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Dejar de pagar en forma oportuna los derechos fijados en el título de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concesión o las demás contribuciones fiscales aplicables;</w:t>
      </w:r>
    </w:p>
    <w:p w14:paraId="21E0870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A9661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color w:val="000000"/>
          <w:sz w:val="20"/>
        </w:rPr>
        <w:t>Ceder los derechos u obligaciones derivadas del título de concesión o dar en arrendamiento o comodato fracciones del inmueble concesionado, sin contar con la autorización respectiva;</w:t>
      </w:r>
    </w:p>
    <w:p w14:paraId="26BF84C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C55DE7A" w14:textId="77777777" w:rsidR="00073F97" w:rsidRPr="00073F97" w:rsidRDefault="00073F97" w:rsidP="00073F97">
      <w:pPr>
        <w:pStyle w:val="TextoCar"/>
        <w:spacing w:after="0" w:line="240" w:lineRule="auto"/>
        <w:rPr>
          <w:rFonts w:ascii="ITC Avant Garde Std Bk" w:hAnsi="ITC Avant Garde Std Bk"/>
          <w:color w:val="000000"/>
          <w:sz w:val="20"/>
          <w:lang w:val="pt-BR"/>
        </w:rPr>
      </w:pPr>
      <w:r w:rsidRPr="00073F97">
        <w:rPr>
          <w:rFonts w:ascii="ITC Avant Garde Std Bk" w:hAnsi="ITC Avant Garde Std Bk"/>
          <w:b/>
          <w:color w:val="000000"/>
          <w:sz w:val="20"/>
          <w:lang w:val="pt-BR"/>
        </w:rPr>
        <w:t xml:space="preserve">V.- </w:t>
      </w:r>
      <w:r w:rsidRPr="00073F97">
        <w:rPr>
          <w:rFonts w:ascii="ITC Avant Garde Std Bk" w:hAnsi="ITC Avant Garde Std Bk"/>
          <w:color w:val="000000"/>
          <w:sz w:val="20"/>
          <w:lang w:val="pt-BR"/>
        </w:rPr>
        <w:t>Realizar obras no autorizadas;</w:t>
      </w:r>
    </w:p>
    <w:p w14:paraId="25449E6D" w14:textId="77777777" w:rsidR="00073F97" w:rsidRPr="00073F97" w:rsidRDefault="00073F97" w:rsidP="00073F97">
      <w:pPr>
        <w:pStyle w:val="TextoCar"/>
        <w:spacing w:after="0" w:line="240" w:lineRule="auto"/>
        <w:rPr>
          <w:rFonts w:ascii="ITC Avant Garde Std Bk" w:hAnsi="ITC Avant Garde Std Bk"/>
          <w:color w:val="000000"/>
          <w:sz w:val="20"/>
          <w:lang w:val="pt-BR"/>
        </w:rPr>
      </w:pPr>
    </w:p>
    <w:p w14:paraId="547E869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Dañar ecosistemas como consecuencia del uso, aprovechamiento o explotación, y</w:t>
      </w:r>
    </w:p>
    <w:p w14:paraId="14FE94F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5A5AB7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Las demás previstas en esta Ley, en sus reglamentos o en el título de concesión.</w:t>
      </w:r>
    </w:p>
    <w:p w14:paraId="3FAF9EA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F65CC1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Declarada la revocación, el concesionario perderá en favor de la Federación los bienes afectos a la concesión, sin tener derecho a indemnización alguna.</w:t>
      </w:r>
    </w:p>
    <w:p w14:paraId="0F52CE3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BE019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títulos de concesión se podrán establecer las sanciones económicas a las que se harán acreedores los concesionarios, para cuya aplicación se tomará en cuenta el lucro obtenido, los daños causados o el monto de los derechos omitidos. En el caso de la fracción IV de este precepto, se atenderá a lo dispuesto por el siguiente artículo.</w:t>
      </w:r>
    </w:p>
    <w:p w14:paraId="725040D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D3840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1" w:name="Artículo_77"/>
      <w:r w:rsidRPr="00073F97">
        <w:rPr>
          <w:rFonts w:ascii="ITC Avant Garde Std Bk" w:hAnsi="ITC Avant Garde Std Bk"/>
          <w:b/>
          <w:color w:val="000000"/>
          <w:sz w:val="20"/>
        </w:rPr>
        <w:t>ARTÍCULO 77</w:t>
      </w:r>
      <w:bookmarkEnd w:id="8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dependencias que otorguen concesiones, podrán autorizar a los concesionarios para:</w:t>
      </w:r>
    </w:p>
    <w:p w14:paraId="4C7D660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1C0C23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Dar en arrendamiento o comodato fracciones de los inmuebles federales concesionados, siempre que tales fracciones se vayan a utilizar en las actividades relacionadas directamente con las que son materia de las propias concesiones, en cuyo caso el arrendatario o comodatario será responsable solidario. En este caso, el concesionario mantendrá todas las obligaciones derivadas de la concesión, y</w:t>
      </w:r>
    </w:p>
    <w:p w14:paraId="5AE76204"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79A8097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Ceder los derechos y obligaciones derivados de las concesiones, siempre que el cesionario reúna los mismos requisitos y condiciones que se hubieren tomado en cuenta para su otorgamiento.</w:t>
      </w:r>
    </w:p>
    <w:p w14:paraId="3E80458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F7BBC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autorización a que se refiere este artículo deberá obtenerse por el concesionario, previamente a la realización de los actos jurídicos a que se refieren las fracciones anteriores.</w:t>
      </w:r>
    </w:p>
    <w:p w14:paraId="0FEBD7E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5C6702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Cualquier operación que se realice en contravención de este artículo será nula y la dependencia que hubiere otorgado la concesión podrá hacer efectivas las sanciones económicas previstas en la concesión respectiva o, en su caso, revocar la misma, conforme a los lineamientos que para tal efecto emita la Secretaría.</w:t>
      </w:r>
    </w:p>
    <w:p w14:paraId="08C8E9E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EC1E7B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aplicar las sanciones económicas a que se hagan acreedores los concesionarios por permitir, sin la autorización respectiva, que un tercero use, aproveche o explote inmuebles sujetos al régimen de dominio público de la Federación, se deberán tomar en consideración las cantidades que aquellos hayan obtenido como contraprestación.</w:t>
      </w:r>
    </w:p>
    <w:p w14:paraId="0FE2EBB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79809C"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Cuarta</w:t>
      </w:r>
    </w:p>
    <w:p w14:paraId="43478BD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Inmuebles Utilizados para Fines Religiosos</w:t>
      </w:r>
    </w:p>
    <w:p w14:paraId="2ACC35D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773A02D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2" w:name="Artículo_78"/>
      <w:r w:rsidRPr="00073F97">
        <w:rPr>
          <w:rFonts w:ascii="ITC Avant Garde Std Bk" w:hAnsi="ITC Avant Garde Std Bk"/>
          <w:b/>
          <w:color w:val="000000"/>
          <w:sz w:val="20"/>
        </w:rPr>
        <w:t>ARTÍCULO 78</w:t>
      </w:r>
      <w:bookmarkEnd w:id="82"/>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inmuebles federales utilizados para fines religiosos y sus anexidades, así como los muebles ubicados en los mismos que se consideren inmovilizados o guarden conexión con el uso o destino religioso, se regirán en cuanto a su uso, administración, conservación y vigilancia, por lo que disponen los artículos 130 y Decimoséptimo Transitorio de la Constitución Política de los Estados Unidos Mexicanos y su ley reglamentaria; así como, en su caso, la Ley Federal sobre Monumentos y Zonas Arqueológicos, Artísticos e Históricos y su reglamento; la presente Ley, y las demás disposiciones aplicables.</w:t>
      </w:r>
    </w:p>
    <w:p w14:paraId="078C09D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26229D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muebles e inmuebles federales y sus anexidades utilizados para fines religiosos, son aquéllos nacionalizados a que se refiere el Artículo Decimoséptimo Transitorio de la Constitución Política de los Estados Unidos Mexicanos. Estos bienes no podrán ser objeto de desincorporación del régimen de dominio público de la Federación, de concesión, permiso o autorización, ni de arrendamiento, comodato o usufructo.</w:t>
      </w:r>
    </w:p>
    <w:p w14:paraId="2AEBE17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63478B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utilizados para actos religiosos de culto público, se consideran destinados a un objeto público.</w:t>
      </w:r>
    </w:p>
    <w:p w14:paraId="160764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49E342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3" w:name="Artículo_79"/>
      <w:r w:rsidRPr="00073F97">
        <w:rPr>
          <w:rFonts w:ascii="ITC Avant Garde Std Bk" w:hAnsi="ITC Avant Garde Std Bk"/>
          <w:b/>
          <w:color w:val="000000"/>
          <w:sz w:val="20"/>
        </w:rPr>
        <w:t>ARTÍCULO 79</w:t>
      </w:r>
      <w:bookmarkEnd w:id="8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Respecto de los muebles e inmuebles federales utilizados para fines religiosos y sus anexidades, a la Secretaría le corresponderá:</w:t>
      </w:r>
    </w:p>
    <w:p w14:paraId="3442D55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0048E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Resolver administrativamente todas las cuestiones que se susciten sobre la extensión y deslinde de los inmuebles federales utilizados para fines religiosos y sus anexidades, así como sobre los derechos y obligaciones de las asociaciones religiosas y los responsables de los templos respecto de la administración, cuidado y vigilancia de dichos bienes;</w:t>
      </w:r>
    </w:p>
    <w:p w14:paraId="3CF9598D"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44ED405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Integrar la información y documentación para obtener la resolución judicial o la declaración administrativa correspondiente respecto de los inmuebles nacionalizados;</w:t>
      </w:r>
    </w:p>
    <w:p w14:paraId="5CC9B9A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1E3D4B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Revisar y, en su caso, aprobar los proyectos de obras que le presente la asociación religiosa usuaria de cada inmueble, para su mantenimiento, conservación y óptimo aprovechamiento, con excepción de aquéllos considerados como monumentos históricos o artísticos conforme a la ley de la materia o la declaratoria correspondiente;</w:t>
      </w:r>
    </w:p>
    <w:p w14:paraId="5C637DC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DC9E8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Vigilar la construcción, reconstrucción, ampliación y mantenimiento de los inmuebles federales utilizados para fines religiosos, con excepción de aquéllos considerados como monumentos históricos o artísticos conforme a la ley de la materia o la declaratoria correspondiente;</w:t>
      </w:r>
    </w:p>
    <w:p w14:paraId="7DBA37B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BF975B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Requerir a los representantes de las asociaciones religiosas o a los responsables de los templos, la realización de obras de mantenimiento y conservación, así como tomar las medidas necesarias para tal efecto;</w:t>
      </w:r>
    </w:p>
    <w:p w14:paraId="5C26243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E48C62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Suspender las obras u ordenar su modificación o demolición, cuando se ejecuten sin su aprobación o sin ajustarse a los términos de ésta;</w:t>
      </w:r>
    </w:p>
    <w:p w14:paraId="08E75E8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F23158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Determinar los derechos y obligaciones de las asociaciones religiosas y de los responsables de los templos, en cuanto a la conservación y cuidado de los inmuebles federales utilizados para fines religiosos y de los muebles ubicados en los mismos que se consideren inmovilizados o guarden conexión con el uso o destino religioso, y</w:t>
      </w:r>
    </w:p>
    <w:p w14:paraId="6FFD886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C669F46"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VIII.</w:t>
      </w:r>
      <w:r w:rsidRPr="00073F97">
        <w:rPr>
          <w:rFonts w:ascii="ITC Avant Garde Std Bk" w:hAnsi="ITC Avant Garde Std Bk"/>
          <w:sz w:val="20"/>
          <w:lang w:val="es-MX"/>
        </w:rPr>
        <w:t xml:space="preserve"> Comunicar a la Secretaría de Gobernación las personas nombradas y registradas por las asociaciones religiosas como responsables de los templos y de los bienes que estén considerados como monumentos históricos o artísticos conforme a la ley de la materia o la declaratoria correspondiente, así como a la Secretaría de Cultura respecto de los responsables de estos últimos.</w:t>
      </w:r>
    </w:p>
    <w:p w14:paraId="37F921C3"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17-12-2015</w:t>
      </w:r>
    </w:p>
    <w:p w14:paraId="6B910DE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6CE5AF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4" w:name="Artículo_80"/>
      <w:r w:rsidRPr="00073F97">
        <w:rPr>
          <w:rFonts w:ascii="ITC Avant Garde Std Bk" w:hAnsi="ITC Avant Garde Std Bk"/>
          <w:b/>
          <w:color w:val="000000"/>
          <w:sz w:val="20"/>
        </w:rPr>
        <w:t>ARTÍCULO 80</w:t>
      </w:r>
      <w:bookmarkEnd w:id="8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Respecto de los inmuebles federales utilizados para fines religiosos y sus anexidades, a la Secretaría de Gobernación, sin perjuicio de las atribuciones que le confieran otras leyes, le corresponderá:</w:t>
      </w:r>
    </w:p>
    <w:p w14:paraId="258565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8AB4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Resolver administrativamente y en definitiva todas las cuestiones que se susciten sobre el destino, uso o cualquier tipo de afectación de inmuebles federales utilizados para fines religiosos y sus anexidades;</w:t>
      </w:r>
    </w:p>
    <w:p w14:paraId="2949C0AE"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0D719BB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Conocer y </w:t>
      </w:r>
      <w:proofErr w:type="gramStart"/>
      <w:r w:rsidRPr="00073F97">
        <w:rPr>
          <w:rFonts w:ascii="ITC Avant Garde Std Bk" w:hAnsi="ITC Avant Garde Std Bk"/>
          <w:color w:val="000000"/>
          <w:sz w:val="20"/>
        </w:rPr>
        <w:t>resolver</w:t>
      </w:r>
      <w:proofErr w:type="gramEnd"/>
      <w:r w:rsidRPr="00073F97">
        <w:rPr>
          <w:rFonts w:ascii="ITC Avant Garde Std Bk" w:hAnsi="ITC Avant Garde Std Bk"/>
          <w:color w:val="000000"/>
          <w:sz w:val="20"/>
        </w:rPr>
        <w:t xml:space="preserve"> en definitiva, cualquier diferencia que se suscite entre las dependencias de los tres órdenes de gobierno y las asociaciones religiosas y ministros de cultos, en relación a los inmuebles federales utilizados para fines religiosos y sus anexidades;</w:t>
      </w:r>
    </w:p>
    <w:p w14:paraId="5A709B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D01785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Determinar la asociación religiosa a la que corresponda el derecho de usar y custodiar un inmueble federal, en caso de duda o conflicto;</w:t>
      </w:r>
    </w:p>
    <w:p w14:paraId="2C72660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BC07B1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Iniciar en forma coordinada con la Secretaría o directamente, las denuncias y procedimientos judiciales tendientes a preservar los derechos patrimoniales de la Nación respecto de los inmuebles federales utilizados para fines religiosos y</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de los muebles ubicados en los mismos que se consideren inmovilizados o guarden conexión con el uso o destino religioso;</w:t>
      </w:r>
    </w:p>
    <w:p w14:paraId="623E56A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8F1AD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Ordenar la suspensión temporal del uso del inmueble o la clausura, en el caso de que se realicen en el interior del </w:t>
      </w:r>
      <w:proofErr w:type="gramStart"/>
      <w:r w:rsidRPr="00073F97">
        <w:rPr>
          <w:rFonts w:ascii="ITC Avant Garde Std Bk" w:hAnsi="ITC Avant Garde Std Bk"/>
          <w:color w:val="000000"/>
          <w:sz w:val="20"/>
        </w:rPr>
        <w:t>mismo actos contrarios</w:t>
      </w:r>
      <w:proofErr w:type="gramEnd"/>
      <w:r w:rsidRPr="00073F97">
        <w:rPr>
          <w:rFonts w:ascii="ITC Avant Garde Std Bk" w:hAnsi="ITC Avant Garde Std Bk"/>
          <w:color w:val="000000"/>
          <w:sz w:val="20"/>
        </w:rPr>
        <w:t xml:space="preserve"> a las leyes, y</w:t>
      </w:r>
    </w:p>
    <w:p w14:paraId="6905593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3D364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Coordinarse con la Secretaría para el otorgamiento, cuando proceda en términos de la Ley de Asociaciones Religiosas y Culto Público, de la constancia en la que se reconozca el uso a favor de las asociaciones religiosas, respecto de los inmuebles federales utilizados para fines religiosos y sus anexidades.</w:t>
      </w:r>
    </w:p>
    <w:p w14:paraId="00590A3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2E94BBF" w14:textId="77777777" w:rsidR="00073F97" w:rsidRPr="00073F97" w:rsidRDefault="00073F97" w:rsidP="00073F97">
      <w:pPr>
        <w:pStyle w:val="Texto"/>
        <w:spacing w:after="0" w:line="240" w:lineRule="auto"/>
        <w:rPr>
          <w:rFonts w:ascii="ITC Avant Garde Std Bk" w:hAnsi="ITC Avant Garde Std Bk"/>
          <w:sz w:val="20"/>
          <w:lang w:val="es-MX"/>
        </w:rPr>
      </w:pPr>
      <w:bookmarkStart w:id="85" w:name="Artículo_81"/>
      <w:r w:rsidRPr="00073F97">
        <w:rPr>
          <w:rFonts w:ascii="ITC Avant Garde Std Bk" w:hAnsi="ITC Avant Garde Std Bk"/>
          <w:b/>
          <w:bCs/>
          <w:sz w:val="20"/>
          <w:lang w:val="es-MX"/>
        </w:rPr>
        <w:t>ARTÍCULO 81</w:t>
      </w:r>
      <w:bookmarkEnd w:id="85"/>
      <w:r w:rsidRPr="00073F97">
        <w:rPr>
          <w:rFonts w:ascii="ITC Avant Garde Std Bk" w:hAnsi="ITC Avant Garde Std Bk"/>
          <w:b/>
          <w:bCs/>
          <w:sz w:val="20"/>
          <w:lang w:val="es-MX"/>
        </w:rPr>
        <w:t>.-</w:t>
      </w:r>
      <w:r w:rsidRPr="00073F97">
        <w:rPr>
          <w:rFonts w:ascii="ITC Avant Garde Std Bk" w:hAnsi="ITC Avant Garde Std Bk"/>
          <w:sz w:val="20"/>
          <w:lang w:val="es-MX"/>
        </w:rPr>
        <w:t xml:space="preserve"> Si los muebles e inmuebles federales utilizados para fines religiosos y sus anexidades están considerados como monumentos históricos o artísticos conforme a la ley de la materia o la declaratoria correspondiente, a la Secretaría de Cultura le corresponderá respecto de estos bienes:</w:t>
      </w:r>
    </w:p>
    <w:p w14:paraId="7B0BDCF0"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1127E9D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34279F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Resolver administrativamente todas las cuestiones que se susciten sobre la conservación, restauración y mantenimiento de los muebles e inmuebles, por conducto del Instituto Nacional de Antropología e Historia y del Instituto Nacional de Bellas Artes y Literatura, según corresponda;</w:t>
      </w:r>
    </w:p>
    <w:p w14:paraId="684D5CDB"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7AF027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Colaborar con la Secretaría y, en su caso, ejercer las acciones legales y administrativas para la preservación y defensa de dichos bienes;</w:t>
      </w:r>
    </w:p>
    <w:p w14:paraId="6A36D94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53A3A0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Presentar en forma coordinada con la Secretaría o directamente, las denuncias en el orden penal a que haya lugar para salvaguardar los inmuebles federales a que se refiere este artículo;</w:t>
      </w:r>
    </w:p>
    <w:p w14:paraId="35D20C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6475BEE"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IV.-</w:t>
      </w:r>
      <w:r w:rsidRPr="00073F97">
        <w:rPr>
          <w:rFonts w:ascii="ITC Avant Garde Std Bk" w:hAnsi="ITC Avant Garde Std Bk"/>
          <w:sz w:val="20"/>
          <w:szCs w:val="20"/>
        </w:rPr>
        <w:t xml:space="preserve"> Revisar, aprobar y, en su caso, ejecutar los proyectos de obra que le presente la asociación religiosa usuaria de cada inmueble, para su mantenimiento, conservación y óptimo aprovechamiento, así como vigilar y supervisar la ejecución de dichas obras;</w:t>
      </w:r>
    </w:p>
    <w:p w14:paraId="0A9EA643"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Fracción reformada DOF 10-01-2012</w:t>
      </w:r>
    </w:p>
    <w:p w14:paraId="035D01E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21FB3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Requerir a los representantes de las asociaciones religiosas o a los responsables de los templos, la realización de obras de mantenimiento y conservación, así como tomar las medidas necesarias para tal efecto;</w:t>
      </w:r>
    </w:p>
    <w:p w14:paraId="353C876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E2363E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Suspender las obras u ordenar su modificación o demolición, cuando se ejecuten sin su aprobación o sin ajustarse a los términos de ésta;</w:t>
      </w:r>
    </w:p>
    <w:p w14:paraId="5EBCFE9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80E1E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Determinar la zona de protección que le corresponda a cada inmueble, a efecto de que, sin afectar los derechos patrimoniales de terceros colindantes, se proteja la estabilidad del bien y se preserve su valor histórico o artístico;</w:t>
      </w:r>
    </w:p>
    <w:p w14:paraId="5267CB2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2E8E49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Dictaminar si una modificación en el uso o aprovechamiento que se le pretenda dar a los inmuebles nacionalizados, es compatible con su vocación y características;</w:t>
      </w:r>
    </w:p>
    <w:p w14:paraId="6B965DC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2979A5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IX.- </w:t>
      </w:r>
      <w:r w:rsidRPr="00073F97">
        <w:rPr>
          <w:rFonts w:ascii="ITC Avant Garde Std Bk" w:hAnsi="ITC Avant Garde Std Bk"/>
          <w:color w:val="000000"/>
          <w:sz w:val="20"/>
        </w:rPr>
        <w:t>Definir los criterios y normas técnicas a que deberán sujetarse los usuarios de los inmuebles, para la elaboración del inventario y catálogo de los muebles propiedad federal ubicados en los mismos, y para su custodia, mantenimiento y restauración, así como coordinar el levantamiento del citado inventario y catálogo, y</w:t>
      </w:r>
    </w:p>
    <w:p w14:paraId="0D08E4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93BADB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Autorizar el traslado temporal de los bienes muebles considerados como monumentos históricos o artísticos conforme a la ley de la materia o la declaratoria correspondiente, para fines de difusión de la cultura, conforme al convenio que para tal efecto se celebre, así como verificar que se tomen las medidas de seguridad necesarias para salvaguardar estos bienes.</w:t>
      </w:r>
    </w:p>
    <w:p w14:paraId="7183C61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7527C83" w14:textId="77777777" w:rsidR="00073F97" w:rsidRPr="00073F97" w:rsidRDefault="00073F97" w:rsidP="00073F97">
      <w:pPr>
        <w:pStyle w:val="Texto"/>
        <w:spacing w:after="0" w:line="240" w:lineRule="auto"/>
        <w:rPr>
          <w:rFonts w:ascii="ITC Avant Garde Std Bk" w:hAnsi="ITC Avant Garde Std Bk"/>
          <w:sz w:val="20"/>
          <w:lang w:val="es-MX"/>
        </w:rPr>
      </w:pPr>
      <w:bookmarkStart w:id="86" w:name="Artículo_82"/>
      <w:r w:rsidRPr="00073F97">
        <w:rPr>
          <w:rFonts w:ascii="ITC Avant Garde Std Bk" w:hAnsi="ITC Avant Garde Std Bk"/>
          <w:b/>
          <w:sz w:val="20"/>
          <w:lang w:val="es-MX"/>
        </w:rPr>
        <w:t>ARTÍCULO 82</w:t>
      </w:r>
      <w:bookmarkEnd w:id="86"/>
      <w:r w:rsidRPr="00073F97">
        <w:rPr>
          <w:rFonts w:ascii="ITC Avant Garde Std Bk" w:hAnsi="ITC Avant Garde Std Bk"/>
          <w:b/>
          <w:sz w:val="20"/>
          <w:lang w:val="es-MX"/>
        </w:rPr>
        <w:t xml:space="preserve">.- </w:t>
      </w:r>
      <w:r w:rsidRPr="00073F97">
        <w:rPr>
          <w:rFonts w:ascii="ITC Avant Garde Std Bk" w:hAnsi="ITC Avant Garde Std Bk"/>
          <w:sz w:val="20"/>
          <w:lang w:val="es-MX"/>
        </w:rPr>
        <w:t>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en auxilio de la Secretaría de Gobernación y de la Secretaría, podrán en los términos de los convenios de colaboración o coordinación que celebren, ejercer las siguientes facultades en relación con los inmuebles federales utilizados para fines religiosos y sus anexidades, con excepción de aquellos considerados como monumentos históricos o artísticos conforme a la ley de la materia o la declaratoria correspondiente:</w:t>
      </w:r>
    </w:p>
    <w:p w14:paraId="627F9943"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19-01-2018</w:t>
      </w:r>
    </w:p>
    <w:p w14:paraId="542779D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7A8A3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Vigilar su conservación y preservación, así como la de los muebles ubicados en dichos inmuebles que se consideren inmovilizados o guarden conexión con el uso o destino religioso;</w:t>
      </w:r>
    </w:p>
    <w:p w14:paraId="3D156102"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78375B5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Vigilar y supervisar que en los inmuebles federales utilizados para fines religiosos no se realicen actos contrarios a las leyes;</w:t>
      </w:r>
    </w:p>
    <w:p w14:paraId="7EB7519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C146B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Requerir a las asociaciones religiosas o a los responsables de los templos, la realización de obras de mantenimiento y conservación;</w:t>
      </w:r>
    </w:p>
    <w:p w14:paraId="66C3FF3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822445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Revisar y, en su caso, aprobar los proyectos de obras que le presente la asociación religiosa usuaria de cada inmueble, para su mantenimiento, conservación y óptimo aprovechamiento;</w:t>
      </w:r>
    </w:p>
    <w:p w14:paraId="25A5486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D8509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Vigilar la construcción, reconstrucción, ampliación, conservación, mantenimiento y óptimo aprovechamiento de los inmuebles federales utilizados para fines religiosos;</w:t>
      </w:r>
    </w:p>
    <w:p w14:paraId="1599A12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1C73FC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Revisar que las obras que se realicen en dichos inmuebles, cumplan con las normas y especificaciones técnicas de seguridad que establezcan las leyes locales;</w:t>
      </w:r>
    </w:p>
    <w:p w14:paraId="13E5EE5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F5328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Suspender las obras u ordenar su modificación o demolición, cuando se ejecuten sin aprobación o sin ajustarse a los términos de ésta;</w:t>
      </w:r>
    </w:p>
    <w:p w14:paraId="37A15F3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4CE443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Suspender el uso de los inmuebles cuando presenten daños estructurales que pongan en riesgo su estabilidad o la integridad física de las personas;</w:t>
      </w:r>
    </w:p>
    <w:p w14:paraId="381B517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10FC2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Coadyuvar con la Secretaría en la integración de la información y documentación que permita la obtención de la resolución judicial o la declaración administrativa correspondiente, respecto de los inmuebles nacionalizados;</w:t>
      </w:r>
    </w:p>
    <w:p w14:paraId="25A6274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23EAB9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Inventariar y catalogar los inmuebles federales utilizados para fines religiosos y sus anexidades, que se ubiquen en su respectiva entidad federativa, y</w:t>
      </w:r>
    </w:p>
    <w:p w14:paraId="6949619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31145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Dar a conocer a las autoridades locales correspondientes, el régimen jurídico a que están sujetos los inmuebles federales utilizados para fines religiosos y sus anexidades.</w:t>
      </w:r>
    </w:p>
    <w:p w14:paraId="58E693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AC77F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7" w:name="Artículo_83"/>
      <w:r w:rsidRPr="00073F97">
        <w:rPr>
          <w:rFonts w:ascii="ITC Avant Garde Std Bk" w:hAnsi="ITC Avant Garde Std Bk"/>
          <w:b/>
          <w:color w:val="000000"/>
          <w:sz w:val="20"/>
        </w:rPr>
        <w:t>ARTÍCULO 83</w:t>
      </w:r>
      <w:bookmarkEnd w:id="87"/>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asociaciones religiosas tendrán sobre los inmuebles federales utilizados para fines religiosos y sus anexidades, los siguientes derechos y obligaciones:</w:t>
      </w:r>
    </w:p>
    <w:p w14:paraId="1383E80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669E49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Distribuir los espacios de los inmuebles de la manera más conveniente para la realización de sus actividades religiosas;</w:t>
      </w:r>
    </w:p>
    <w:p w14:paraId="6773FCC0"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67B447E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Evitar e impedir actos que atenten contra la salvaguarda y preservación de los inmuebles, así como de los muebles que deban considerarse inmovilizados o que guarden conexión con el uso o destino religioso;</w:t>
      </w:r>
    </w:p>
    <w:p w14:paraId="0A37A0A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1A9C1B"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III.-</w:t>
      </w:r>
      <w:r w:rsidRPr="00073F97">
        <w:rPr>
          <w:rFonts w:ascii="ITC Avant Garde Std Bk" w:hAnsi="ITC Avant Garde Std Bk"/>
          <w:sz w:val="20"/>
          <w:lang w:val="es-MX"/>
        </w:rPr>
        <w:t xml:space="preserve"> Presentar las denuncias que correspondan e informar de ello inmediatamente a la Secretaría y, tratándose de inmuebles federales considerados como monumentos históricos o artísticos conforme a la ley de la materia o la declaratoria correspondiente, a la Secretaría de Cultura;</w:t>
      </w:r>
    </w:p>
    <w:p w14:paraId="7EE37A31"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17-12-2015</w:t>
      </w:r>
    </w:p>
    <w:p w14:paraId="77D3A77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CBFE8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Coadyuvar con la Secretaría en la integración de la información y documentación necesarias para obtener la resolución judicial o la declaración administrativa correspondiente respecto de los inmuebles nacionalizados, así como presentarlos a la propia Secretaría, la que determinará la vía procedente para tal efecto;</w:t>
      </w:r>
    </w:p>
    <w:p w14:paraId="65EF945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19F87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Entregar a la Secretaría los inmuebles cuando dejen de utilizarse para fines religiosos, se disuelva o liquide la asociación religiosa usuaria, o sean clausurados en los términos de la Ley de Asociaciones Religiosas y Culto Público, debiendo dar aviso a la Secretaría de Gobernación de dicha entrega;</w:t>
      </w:r>
    </w:p>
    <w:p w14:paraId="065EA01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2F58A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Realizar a su costa las obras de construcción,</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reparación, restauración, ampliación, remodelación, conservación, mantenimiento y demolición de dichos bienes, debiendo obtener las licencias y permisos correspondientes.</w:t>
      </w:r>
    </w:p>
    <w:p w14:paraId="6E6A07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4A97A3C"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En el caso de inmuebles federales considerados monumentos históricos o artísticos conforme a la ley de la materia o la declaratoria correspondiente, las asociaciones religiosas deberán obtener las autorizaciones procedentes de la Secretaría de Cultura, por conducto del Instituto Nacional de Antropología e Historia o del Instituto Nacional de Bellas Artes y Literatura, según corresponda, así como sujetarse a los requisitos que éstos señalen para la conservación y protección del valor artístico o histórico del inmueble de que se trate, atendiendo a lo que se refiere la fracción IV del artículo 81, así como al artículo 105 de esta Ley;</w:t>
      </w:r>
    </w:p>
    <w:p w14:paraId="24C34EF4"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 xml:space="preserve">Párrafo reformado DOF 10-01-2012, </w:t>
      </w:r>
      <w:r w:rsidRPr="00073F97">
        <w:rPr>
          <w:rFonts w:ascii="ITC Avant Garde Std Bk" w:eastAsia="MS Mincho" w:hAnsi="ITC Avant Garde Std Bk"/>
          <w:i/>
          <w:iCs/>
          <w:color w:val="0000FF"/>
          <w:sz w:val="16"/>
          <w:lang w:val="es-MX"/>
        </w:rPr>
        <w:t>17-12-2015</w:t>
      </w:r>
    </w:p>
    <w:p w14:paraId="73B8A38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677247"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VII.</w:t>
      </w:r>
      <w:r w:rsidRPr="00073F97">
        <w:rPr>
          <w:rFonts w:ascii="ITC Avant Garde Std Bk" w:hAnsi="ITC Avant Garde Std Bk"/>
          <w:sz w:val="20"/>
          <w:lang w:val="es-MX"/>
        </w:rPr>
        <w:t xml:space="preserve"> Construir con sus propios recursos, cuando las características del inmueble lo permitan, columbarios para el depósito de restos humanos áridos y cenizas, debiendo obtener previamente la autorización de la Secretaría y, en su caso, de la Secretaría de Cultura, así como cubrir los derechos que por este concepto establece la Ley Federal de Derechos;</w:t>
      </w:r>
    </w:p>
    <w:p w14:paraId="5497D2A7"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17-12-2015</w:t>
      </w:r>
    </w:p>
    <w:p w14:paraId="5F7927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5F633A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Permitir el depósito de restos humanos áridos y cenizas en los templos y sus anexidades que tengan autorizados columbarios, con sujeción a las disposiciones sanitarias y municipales correspondientes, previo acreditamiento del pago de los derechos respectivos por parte de los interesados. No podrán otorgarse concesiones para que particulares comercialicen u operen los columbarios;</w:t>
      </w:r>
    </w:p>
    <w:p w14:paraId="112998F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DF08A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Solicitar ante la Secretaría, para efectos de inventario, el registro de los inmuebles federales utilizados para fines religiosos, y</w:t>
      </w:r>
    </w:p>
    <w:p w14:paraId="1E5B302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B541BD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Nombrar y registrar ante la Secretaría a los representantes de las asociaciones religiosas que funjan como responsables de los templos y de los bienes que estén considerados como monumentos históricos o artísticos conforme a la ley de la materia o la declaratoria correspondiente.</w:t>
      </w:r>
    </w:p>
    <w:p w14:paraId="54BC093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BAC9EA"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Quinta</w:t>
      </w:r>
    </w:p>
    <w:p w14:paraId="34E0F9AA"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Actos de Administración y Disposición</w:t>
      </w:r>
    </w:p>
    <w:p w14:paraId="35D6B890"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097342E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8" w:name="Artículo_84"/>
      <w:r w:rsidRPr="00073F97">
        <w:rPr>
          <w:rFonts w:ascii="ITC Avant Garde Std Bk" w:hAnsi="ITC Avant Garde Std Bk"/>
          <w:b/>
          <w:color w:val="000000"/>
          <w:sz w:val="20"/>
        </w:rPr>
        <w:t>ARTÍCULO 84</w:t>
      </w:r>
      <w:bookmarkEnd w:id="8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inmuebles federales que no sean útiles para destinarlos al servicio público o que no sean de uso común, podrán ser objeto de los siguientes actos de administración y disposición:</w:t>
      </w:r>
    </w:p>
    <w:p w14:paraId="25DB7D6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66A33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Enajenación a título oneroso;</w:t>
      </w:r>
    </w:p>
    <w:p w14:paraId="2C8F99A5"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1C0618C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II.- </w:t>
      </w:r>
      <w:r w:rsidRPr="00073F97">
        <w:rPr>
          <w:rFonts w:ascii="ITC Avant Garde Std Bk" w:hAnsi="ITC Avant Garde Std Bk"/>
          <w:b/>
          <w:color w:val="000000"/>
          <w:sz w:val="20"/>
        </w:rPr>
        <w:tab/>
      </w:r>
      <w:r w:rsidRPr="00073F97">
        <w:rPr>
          <w:rFonts w:ascii="ITC Avant Garde Std Bk" w:hAnsi="ITC Avant Garde Std Bk"/>
          <w:color w:val="000000"/>
          <w:sz w:val="20"/>
        </w:rPr>
        <w:t>Permuta con las entidades; los gobiernos de las entidades federativas y de los municipios o con sus respectivas entidades paraestatales, o con los particulares, respecto de inmuebles que por su ubicación, características y aptitudes satisfagan necesidades de las partes;</w:t>
      </w:r>
    </w:p>
    <w:p w14:paraId="30F02E01"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0921B54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D353C1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Enajenación a título oneroso o gratuito, de conformidad con los criterios que determine la Secretaría, atendiendo la opinión de la Secretaría de Desarrollo Social, a favor de instituciones públicas que tengan a su cargo resolver problemas de habitación popular para atender necesidades colectivas;</w:t>
      </w:r>
    </w:p>
    <w:p w14:paraId="2E50090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F76A84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Venta a los propietarios de los predios colindantes, de los terrenos que habiendo constituido vías públicas hubiesen sido retirados de dicho servicio, o los bordos, zanjas, setos, vallados u otros elementos divisorios que les hayan servido de límite. Si fueren varios los colindantes y desearen ejercer este derecho, la venta se hará a prorrata;</w:t>
      </w:r>
    </w:p>
    <w:p w14:paraId="1621C29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8331A2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Donación a favor de organismos descentralizados de carácter federal cuyo objeto sea educativo o de salud;</w:t>
      </w:r>
    </w:p>
    <w:p w14:paraId="4B7F61AC"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70D2E7F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VI.- </w:t>
      </w:r>
      <w:r w:rsidRPr="00073F97">
        <w:rPr>
          <w:rFonts w:ascii="ITC Avant Garde Std Bk" w:hAnsi="ITC Avant Garde Std Bk"/>
          <w:b/>
          <w:color w:val="000000"/>
          <w:sz w:val="20"/>
        </w:rPr>
        <w:tab/>
      </w:r>
      <w:r w:rsidRPr="00073F97">
        <w:rPr>
          <w:rFonts w:ascii="ITC Avant Garde Std Bk" w:hAnsi="ITC Avant Garde Std Bk"/>
          <w:color w:val="000000"/>
          <w:sz w:val="20"/>
        </w:rPr>
        <w:t>Enajenación onerosa o aportación al patrimonio de entidades e instituciones públicas;</w:t>
      </w:r>
    </w:p>
    <w:p w14:paraId="6619B875"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3C65685"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6AF1E30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Afectación a fondos de fideicomisos públicos en los que el Gobierno Federal sea fideicomitente o fideicomisario;</w:t>
      </w:r>
    </w:p>
    <w:p w14:paraId="5C9EDAD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53EEBA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VIII. </w:t>
      </w:r>
      <w:r w:rsidRPr="00073F97">
        <w:rPr>
          <w:rFonts w:ascii="ITC Avant Garde Std Bk" w:hAnsi="ITC Avant Garde Std Bk"/>
          <w:b/>
          <w:color w:val="000000"/>
          <w:sz w:val="20"/>
        </w:rPr>
        <w:tab/>
      </w:r>
      <w:r w:rsidRPr="00073F97">
        <w:rPr>
          <w:rFonts w:ascii="ITC Avant Garde Std Bk" w:hAnsi="ITC Avant Garde Std Bk"/>
          <w:color w:val="000000"/>
          <w:sz w:val="20"/>
        </w:rPr>
        <w:t>Indemnización como pago en especie por las expropiaciones y afectaciones;</w:t>
      </w:r>
    </w:p>
    <w:p w14:paraId="69E28B27"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Fracción reformada DOF 16-01-2012</w:t>
      </w:r>
    </w:p>
    <w:p w14:paraId="3301473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314C51E"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Enajenación al último propietario del inmueble que se hubiere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adquirido por vías de derecho público, cuando vaya a ser vendido;</w:t>
      </w:r>
    </w:p>
    <w:p w14:paraId="5EDAF11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105F7CA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X.- </w:t>
      </w:r>
      <w:r w:rsidRPr="00073F97">
        <w:rPr>
          <w:rFonts w:ascii="ITC Avant Garde Std Bk" w:hAnsi="ITC Avant Garde Std Bk"/>
          <w:b/>
          <w:color w:val="000000"/>
          <w:sz w:val="20"/>
        </w:rPr>
        <w:tab/>
      </w:r>
      <w:r w:rsidRPr="00073F97">
        <w:rPr>
          <w:rFonts w:ascii="ITC Avant Garde Std Bk" w:hAnsi="ITC Avant Garde Std Bk"/>
          <w:color w:val="000000"/>
          <w:sz w:val="20"/>
        </w:rPr>
        <w:t>Donación a favor de los gobiernos de las entidades federativas y de los municipios, o de sus respectivas entidades paraestatales, a fin de que utilicen los inmuebles en servicios públicos locales, fines educativos o de asistencia social; para obtener fondos a efecto de aplicarlos en el financiamiento, amortización o construcción de obras públicas, o para promover acciones de interés general o de beneficio colectivo;</w:t>
      </w:r>
    </w:p>
    <w:p w14:paraId="3A3E248E"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7D0D282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7CCA9F2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Enajenación a título oneroso a favor de personas de derecho privado que requieran disponer de dichos inmuebles para la creación, fomento o conservación de una empresa que beneficie a la colectividad, o para la realización de programas de vivienda y desarrollo urbano;</w:t>
      </w:r>
    </w:p>
    <w:p w14:paraId="0448C1E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7642DAC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Arrendamiento, comodato o usufructo a favor de instituciones que realicen actividades de asistencia social o labores de investigación científica, siempre que no persigan fines de lucro;</w:t>
      </w:r>
    </w:p>
    <w:p w14:paraId="7DD0292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5C6EE9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Enajenación a título oneroso o gratuito, arrendamiento o comodato a favor de organizaciones sindicales constituidas y reconocidas por la legislación laboral, para el cumplimiento de sus fines;</w:t>
      </w:r>
    </w:p>
    <w:p w14:paraId="2BBB1C3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4359D1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Arrendamiento en forma total o parcial, y</w:t>
      </w:r>
    </w:p>
    <w:p w14:paraId="57D8E0B6"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6318008"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XV.-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Los demás actos de carácter oneroso que se justifiquen en términos de esta Ley o de las leyes aplicables.</w:t>
      </w:r>
    </w:p>
    <w:p w14:paraId="24098B8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3B4F2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considerados como monumentos históricos o artísticos conforme a la ley de la materia o la declaratoria correspondiente, no podrán ser objeto de desincorporación del régimen de dominio público de la Federación.</w:t>
      </w:r>
    </w:p>
    <w:p w14:paraId="0757739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FA301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señalados en el párrafo anterior, con excepción de aquéllos nacionalizados a que se refiere el artículo Decimoséptimo Transitorio de la Constitución Política de los Estados Unidos Mexicanos, antes o después de su promulgación, podrán ser otorgados en comodato a favor de personas de derecho privado que no tengan fines de lucro, siempre y cuando garanticen su uso social, y se comprometan a absorber los costos de restauración, conservación y mantenimiento necesarios y a dar a los inmuebles un uso compatible con su naturaleza.</w:t>
      </w:r>
    </w:p>
    <w:p w14:paraId="591399B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FFD575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casos en que la Federación ejerza la posesión, control o administración de un inmueble a título de dueño, sin contar con el instrumento de propiedad correspondiente, podrá ceder los derechos posesorios a título oneroso o gratuito en los supuestos establecidos en este artículo relativos a la enajenación de inmuebles en que sea procedente la desincorporación del régimen de dominio público de la Federación.</w:t>
      </w:r>
    </w:p>
    <w:p w14:paraId="150BF46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ACDB4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llevar a cabo los actos de disposición que tengan el carácter de gratuitos a que se refiere este artículo, deberá contarse con el respectivo dictamen que justifique la operación.</w:t>
      </w:r>
    </w:p>
    <w:p w14:paraId="306613C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11AE54" w14:textId="65B2C47E" w:rsidR="00073F97" w:rsidRDefault="001233F7" w:rsidP="00073F97">
      <w:pPr>
        <w:pStyle w:val="TextoCar"/>
        <w:spacing w:after="0" w:line="240" w:lineRule="auto"/>
        <w:rPr>
          <w:rFonts w:ascii="ITC Avant Garde Std Bk" w:hAnsi="ITC Avant Garde Std Bk"/>
          <w:color w:val="000000"/>
          <w:sz w:val="20"/>
        </w:rPr>
      </w:pPr>
      <w:r w:rsidRPr="001233F7">
        <w:rPr>
          <w:rFonts w:ascii="ITC Avant Garde Std Bk" w:hAnsi="ITC Avant Garde Std Bk"/>
          <w:color w:val="000000"/>
          <w:sz w:val="20"/>
        </w:rPr>
        <w:t>Los ingresos que se obtengan por la venta de inmuebles federales deberán concentrarse en la Tesorería de la Federación. Las contribuciones y demás gastos que cubra la Secretaría para efectuar la venta de los inmuebles federales, serán con cargo al producto de la venta. Para recuperar dichos gastos, la Secretaría efectuará los trámites presupuestarios procedentes, conforme a lo que dispongan los ordenamientos en materia presupuestaria y fiscal que resulten aplicables.</w:t>
      </w:r>
    </w:p>
    <w:p w14:paraId="73C25803" w14:textId="2767D42D" w:rsidR="005F15DD" w:rsidRPr="00073F97" w:rsidRDefault="005F15DD" w:rsidP="005F15DD">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Párrafo</w:t>
      </w:r>
      <w:r w:rsidRPr="00073F97">
        <w:rPr>
          <w:rFonts w:ascii="ITC Avant Garde Std Bk" w:eastAsia="MS Mincho" w:hAnsi="ITC Avant Garde Std Bk"/>
          <w:i/>
          <w:iCs/>
          <w:color w:val="0000FF"/>
          <w:sz w:val="16"/>
          <w:lang w:val="es-MX"/>
        </w:rPr>
        <w:t xml:space="preserve"> reformad</w:t>
      </w:r>
      <w:r>
        <w:rPr>
          <w:rFonts w:ascii="ITC Avant Garde Std Bk" w:eastAsia="MS Mincho" w:hAnsi="ITC Avant Garde Std Bk"/>
          <w:i/>
          <w:iCs/>
          <w:color w:val="0000FF"/>
          <w:sz w:val="16"/>
          <w:lang w:val="es-MX"/>
        </w:rPr>
        <w:t>o</w:t>
      </w:r>
      <w:r w:rsidRPr="00073F97">
        <w:rPr>
          <w:rFonts w:ascii="ITC Avant Garde Std Bk" w:eastAsia="MS Mincho" w:hAnsi="ITC Avant Garde Std Bk"/>
          <w:i/>
          <w:iCs/>
          <w:color w:val="0000FF"/>
          <w:sz w:val="16"/>
          <w:lang w:val="es-MX"/>
        </w:rPr>
        <w:t xml:space="preserve"> DOF </w:t>
      </w:r>
      <w:r>
        <w:rPr>
          <w:rFonts w:ascii="ITC Avant Garde Std Bk" w:eastAsia="MS Mincho" w:hAnsi="ITC Avant Garde Std Bk"/>
          <w:i/>
          <w:iCs/>
          <w:color w:val="0000FF"/>
          <w:sz w:val="16"/>
          <w:lang w:val="es-MX"/>
        </w:rPr>
        <w:t>03</w:t>
      </w:r>
      <w:r w:rsidRPr="00073F97">
        <w:rPr>
          <w:rFonts w:ascii="ITC Avant Garde Std Bk" w:eastAsia="MS Mincho" w:hAnsi="ITC Avant Garde Std Bk"/>
          <w:i/>
          <w:iCs/>
          <w:color w:val="0000FF"/>
          <w:sz w:val="16"/>
          <w:lang w:val="es-MX"/>
        </w:rPr>
        <w:t>-0</w:t>
      </w:r>
      <w:r>
        <w:rPr>
          <w:rFonts w:ascii="ITC Avant Garde Std Bk" w:eastAsia="MS Mincho" w:hAnsi="ITC Avant Garde Std Bk"/>
          <w:i/>
          <w:iCs/>
          <w:color w:val="0000FF"/>
          <w:sz w:val="16"/>
          <w:lang w:val="es-MX"/>
        </w:rPr>
        <w:t>5</w:t>
      </w:r>
      <w:r w:rsidRPr="00073F97">
        <w:rPr>
          <w:rFonts w:ascii="ITC Avant Garde Std Bk" w:eastAsia="MS Mincho" w:hAnsi="ITC Avant Garde Std Bk"/>
          <w:i/>
          <w:iCs/>
          <w:color w:val="0000FF"/>
          <w:sz w:val="16"/>
          <w:lang w:val="es-MX"/>
        </w:rPr>
        <w:t>-20</w:t>
      </w:r>
      <w:r>
        <w:rPr>
          <w:rFonts w:ascii="ITC Avant Garde Std Bk" w:eastAsia="MS Mincho" w:hAnsi="ITC Avant Garde Std Bk"/>
          <w:i/>
          <w:iCs/>
          <w:color w:val="0000FF"/>
          <w:sz w:val="16"/>
          <w:lang w:val="es-MX"/>
        </w:rPr>
        <w:t>23</w:t>
      </w:r>
    </w:p>
    <w:p w14:paraId="5C59C214" w14:textId="77777777" w:rsidR="00073F97" w:rsidRPr="00073F97" w:rsidRDefault="00073F97" w:rsidP="00913935">
      <w:pPr>
        <w:pStyle w:val="TextoCar"/>
        <w:spacing w:after="0" w:line="240" w:lineRule="auto"/>
        <w:ind w:firstLine="0"/>
        <w:rPr>
          <w:rFonts w:ascii="ITC Avant Garde Std Bk" w:hAnsi="ITC Avant Garde Std Bk"/>
          <w:color w:val="000000"/>
          <w:sz w:val="20"/>
        </w:rPr>
      </w:pPr>
    </w:p>
    <w:p w14:paraId="7A7752E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las dependencias pongan a disposición de la Secretaría para su venta los inmuebles federales que estén a su servicio, o la propia Secretaría proceda a su enajenación, se les podrá otorgar un porcentaje de los ingresos que se obtengan por su venta para que el monto correspondiente lo apliquen al mejoramiento de las áreas en las que se presten servicios a la ciudadanía en términos de lo que disponga el Presupuesto de Egresos de la Federación.</w:t>
      </w:r>
    </w:p>
    <w:p w14:paraId="4EB364D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3317E7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89" w:name="Artículo_85"/>
      <w:r w:rsidRPr="00073F97">
        <w:rPr>
          <w:rFonts w:ascii="ITC Avant Garde Std Bk" w:hAnsi="ITC Avant Garde Std Bk"/>
          <w:b/>
          <w:color w:val="000000"/>
          <w:sz w:val="20"/>
        </w:rPr>
        <w:t>ARTÍCULO 85</w:t>
      </w:r>
      <w:bookmarkEnd w:id="8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venta de inmuebles federales que no sean útiles para destinarlos al servicio público o que no sean de uso común, se realizará mediante licitación pública, con excepción de los casos previstos en las fracciones III, IV, VI, VII, IX y XIII del artículo 84 de esta Ley, en los cuales la venta se realizará a través de adjudicación directa, previa acreditación de los supuestos a que se refieren dichas fracciones.</w:t>
      </w:r>
    </w:p>
    <w:p w14:paraId="2CCDE26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72E88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valor base de venta será el que determine el avalúo que practique la Secretaría.</w:t>
      </w:r>
    </w:p>
    <w:p w14:paraId="604F407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69ACC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Si realizada una licitación pública, el inmueble federal de que se trate no se vende, la Secretaría podrá optar, en función de asegurar al Gobierno Federal las mejores condiciones en cuanto a precio, oportunidad y demás circunstancias pertinentes, por alguna de las siguientes alternativas para venderlo:</w:t>
      </w:r>
    </w:p>
    <w:p w14:paraId="00168FC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95DF2A" w14:textId="22B81C36" w:rsid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 </w:t>
      </w:r>
      <w:r w:rsidR="00913935" w:rsidRPr="00913935">
        <w:rPr>
          <w:rFonts w:ascii="ITC Avant Garde Std Bk" w:hAnsi="ITC Avant Garde Std Bk"/>
          <w:color w:val="000000"/>
          <w:sz w:val="20"/>
        </w:rPr>
        <w:t>Celebrar una segunda licitación pública, señalando como postura legal el noventa y cinco por ciento del valor base. De no venderse el inmueble, se procederá a celebrar una tercera licitación pública, estableciéndose como postura legal el noventa por ciento del valor base;</w:t>
      </w:r>
    </w:p>
    <w:p w14:paraId="1F5E12D4" w14:textId="7F86A0CF" w:rsidR="00913935" w:rsidRPr="00073F97" w:rsidRDefault="00913935" w:rsidP="00913935">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reformada 03-05-2023</w:t>
      </w:r>
    </w:p>
    <w:p w14:paraId="1C9F385C" w14:textId="77777777" w:rsidR="00073F97" w:rsidRPr="00073F97" w:rsidRDefault="00073F97" w:rsidP="00913935">
      <w:pPr>
        <w:pStyle w:val="TextoCar"/>
        <w:spacing w:after="0" w:line="240" w:lineRule="auto"/>
        <w:ind w:firstLine="0"/>
        <w:rPr>
          <w:rFonts w:ascii="ITC Avant Garde Std Bk" w:hAnsi="ITC Avant Garde Std Bk"/>
          <w:b/>
          <w:color w:val="000000"/>
          <w:sz w:val="20"/>
        </w:rPr>
      </w:pPr>
    </w:p>
    <w:p w14:paraId="2341EA7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Adjudicar el inmueble a la persona que llegare a cubrir el valor base, o</w:t>
      </w:r>
    </w:p>
    <w:p w14:paraId="32CD27F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383A3F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Adjudicar el inmueble, en caso de haberse efectuado la segunda o tercera licitaciones públicas sin venderse el bien y no existir propuesta para cubrir el valor base, a la persona que cubra la postura legal de la última licitación que se hubiere realizado.</w:t>
      </w:r>
    </w:p>
    <w:p w14:paraId="6C364E7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6DF2B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En los casos enunciados en las fracciones precedentes, sólo se mantendrá el valor base utilizado para la licitación anterior, si el respectivo dictamen </w:t>
      </w:r>
      <w:proofErr w:type="spellStart"/>
      <w:r w:rsidRPr="00073F97">
        <w:rPr>
          <w:rFonts w:ascii="ITC Avant Garde Std Bk" w:hAnsi="ITC Avant Garde Std Bk"/>
          <w:color w:val="000000"/>
          <w:sz w:val="20"/>
        </w:rPr>
        <w:t>valuatorio</w:t>
      </w:r>
      <w:proofErr w:type="spellEnd"/>
      <w:r w:rsidRPr="00073F97">
        <w:rPr>
          <w:rFonts w:ascii="ITC Avant Garde Std Bk" w:hAnsi="ITC Avant Garde Std Bk"/>
          <w:color w:val="000000"/>
          <w:sz w:val="20"/>
        </w:rPr>
        <w:t xml:space="preserve"> continúa vigente. Si fenece la vigencia del dictamen, deberá practicarse un nuevo avalúo.</w:t>
      </w:r>
    </w:p>
    <w:p w14:paraId="67063B1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514BF2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0" w:name="Artículo_86"/>
      <w:r w:rsidRPr="00073F97">
        <w:rPr>
          <w:rFonts w:ascii="ITC Avant Garde Std Bk" w:hAnsi="ITC Avant Garde Std Bk"/>
          <w:b/>
          <w:color w:val="000000"/>
          <w:sz w:val="20"/>
        </w:rPr>
        <w:t>ARTÍCULO 86</w:t>
      </w:r>
      <w:bookmarkEnd w:id="9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Secretaría emitirá las normas para la venta de inmuebles federales.</w:t>
      </w:r>
    </w:p>
    <w:p w14:paraId="37F571E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E1EF91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podrá encomendar la promoción de la venta de inmuebles federales a personas especializadas en la materia, cuando cuente con elementos de juicio suficientes para considerar que con ello se pueden aumentar las alternativas de compradores potenciales y la posibilidad de lograr precios más altos. Para tal efecto, la Secretaría podrá encomendar dicha promoción a distintos corredores públicos u otros agentes inmobiliarios en función de la distribución geográfica de los inmuebles federales de que se trate, debiendo atender lo dispuesto por la Ley de Adquisiciones, Arrendamientos y Servicios del Sector Público.</w:t>
      </w:r>
    </w:p>
    <w:p w14:paraId="6546C93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7A1FEF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integrará un padrón de promotores inmobiliarios, en el cual deberán inscribirse los corredores públicos y agentes inmobiliarios que deseen contratar con la Secretaría, para lo cual deberán cubrir los requisitos que se señalen en las disposiciones que emita la propia Secretaría.</w:t>
      </w:r>
    </w:p>
    <w:p w14:paraId="4CC0696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99974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1" w:name="Artículo_87"/>
      <w:r w:rsidRPr="00073F97">
        <w:rPr>
          <w:rFonts w:ascii="ITC Avant Garde Std Bk" w:hAnsi="ITC Avant Garde Std Bk"/>
          <w:b/>
          <w:color w:val="000000"/>
          <w:sz w:val="20"/>
        </w:rPr>
        <w:t>ARTÍCULO 87</w:t>
      </w:r>
      <w:bookmarkEnd w:id="9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inmuebles federales que por su superficie y ubicación sean adecuados para su aplicación a programas de vivienda, salvo aquellos que sean útiles para destinarlos al servicio público, de uso común, los utilizados para fines religiosos y los considerados monumentos históricos o artísticos conforme a la ley de la materia o la declaratoria correspondiente, podrán afectarse al desarrollo de dichas acciones, a través de las instituciones públicas o privadas que lleven a cabo actividades de tal naturaleza, en los términos y condiciones establecidos en esta Ley, en la Ley General de Asentamientos Humanos y en las demás correlativas.</w:t>
      </w:r>
    </w:p>
    <w:p w14:paraId="7B4D2AF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777F4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2" w:name="Artículo_88"/>
      <w:r w:rsidRPr="00073F97">
        <w:rPr>
          <w:rFonts w:ascii="ITC Avant Garde Std Bk" w:hAnsi="ITC Avant Garde Std Bk"/>
          <w:b/>
          <w:color w:val="000000"/>
          <w:sz w:val="20"/>
        </w:rPr>
        <w:t>ARTÍCULO 88</w:t>
      </w:r>
      <w:bookmarkEnd w:id="9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Toda enajenación onerosa de inmuebles federales deberá ser de contado, a excepción de las enajenaciones que tengan como finalidad resolver necesidades de vivienda de interés social y se efectúen directamente a favor de grupos o personas que, conforme a los criterios establecidos por la Secretaría de Desarrollo Social, puedan considerarse de escasos recursos. Los adquirentes disfrutarán de un plazo hasta de veinte años, para pagar el precio del inmueble y los intereses correspondientes, siempre y cuando entreguen en efectivo, como primera exhibición, cuando menos el diez por ciento de dicho precio. De estos beneficios no gozarán las personas que adquieran inmuebles cuya extensión exceda la superficie máxima que se establezca como lote tipo en cada zona, atendiendo a las disposiciones vigentes en materia de desarrollo urbano.</w:t>
      </w:r>
    </w:p>
    <w:p w14:paraId="355AD6B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8EC9B2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podrá extender los beneficios a que alude el párrafo anterior, sin que el plazo para pagar el precio del inmueble exceda de dos años, a las personas físicas o morales que pretendan llevar a cabo proyectos habitacionales de interés social, resolver las necesidades de vivienda a las personas de escasos recursos económicos en una zona o área determinada o regularizar la tenencia de la tierra. Dicha dependencia en todo caso se deberá asegurar del cumplimiento de los objetivos señalados.</w:t>
      </w:r>
    </w:p>
    <w:p w14:paraId="2808EB2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931213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3" w:name="Artículo_89"/>
      <w:r w:rsidRPr="00073F97">
        <w:rPr>
          <w:rFonts w:ascii="ITC Avant Garde Std Bk" w:hAnsi="ITC Avant Garde Std Bk"/>
          <w:b/>
          <w:color w:val="000000"/>
          <w:sz w:val="20"/>
        </w:rPr>
        <w:t>ARTÍCULO 89</w:t>
      </w:r>
      <w:bookmarkEnd w:id="9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las enajenaciones a plazo, la Federación se reservará el dominio de los inmuebles federales hasta el pago total del precio, de los intereses pactados y de los moratorios, en su caso, y los compradores no tendrán facultad para derribar o modificar las construcciones sin permiso expreso de la Secretaría.</w:t>
      </w:r>
    </w:p>
    <w:p w14:paraId="6CD4E93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04BF7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el caso a que se refiere el párrafo segundo del artículo 88 de esta Ley, la reserva de dominio se podrá liberar parcialmente en forma proporcional a los pagos realizados, cuando el adquirente hubiere fraccionado o subdividido el inmueble de que se trate, quedando plenamente identificadas las fracciones con sus medidas y colindancias y siendo posible determinar el valor de cada una. La Secretaría cuidará que las fracciones de terreno cuyo dominio quede en reserva garanticen, a su juicio, el pago del precio, de los intereses pactados y los moratorios que, en su caso, se hubieren convenido.</w:t>
      </w:r>
    </w:p>
    <w:p w14:paraId="3432579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57963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contratos respectivos deberá estipularse que la falta de pago de tres mensualidades a cuenta del precio y de sus intereses en los términos convenidos, así como la violación de las prohibiciones que contiene este artículo, darán origen a la rescisión del contrato.</w:t>
      </w:r>
    </w:p>
    <w:p w14:paraId="5D29E18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BE621F" w14:textId="77777777" w:rsidR="00073F97" w:rsidRPr="00073F97" w:rsidRDefault="00073F97" w:rsidP="00073F97">
      <w:pPr>
        <w:pStyle w:val="Texto"/>
        <w:spacing w:after="0" w:line="240" w:lineRule="auto"/>
        <w:rPr>
          <w:rFonts w:ascii="ITC Avant Garde Std Bk" w:hAnsi="ITC Avant Garde Std Bk"/>
          <w:sz w:val="20"/>
          <w:szCs w:val="20"/>
        </w:rPr>
      </w:pPr>
      <w:bookmarkStart w:id="94" w:name="Artículo_90"/>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90</w:t>
      </w:r>
      <w:bookmarkEnd w:id="94"/>
      <w:r w:rsidRPr="00073F97">
        <w:rPr>
          <w:rFonts w:ascii="ITC Avant Garde Std Bk" w:hAnsi="ITC Avant Garde Std Bk"/>
          <w:b/>
          <w:sz w:val="20"/>
          <w:szCs w:val="20"/>
        </w:rPr>
        <w:t>.</w:t>
      </w:r>
      <w:r w:rsidRPr="00073F97">
        <w:rPr>
          <w:rFonts w:ascii="ITC Avant Garde Std Bk" w:hAnsi="ITC Avant Garde Std Bk"/>
          <w:sz w:val="20"/>
          <w:szCs w:val="20"/>
        </w:rPr>
        <w:t xml:space="preserve"> (Se deroga)</w:t>
      </w:r>
    </w:p>
    <w:p w14:paraId="64C703D2"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derogado DOF 16-01-2012</w:t>
      </w:r>
    </w:p>
    <w:p w14:paraId="41EA70D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F7FB57" w14:textId="77777777" w:rsidR="00073F97" w:rsidRPr="00073F97" w:rsidRDefault="00073F97" w:rsidP="00073F97">
      <w:pPr>
        <w:pStyle w:val="Texto"/>
        <w:spacing w:after="0" w:line="240" w:lineRule="auto"/>
        <w:rPr>
          <w:rFonts w:ascii="ITC Avant Garde Std Bk" w:hAnsi="ITC Avant Garde Std Bk"/>
          <w:sz w:val="20"/>
          <w:lang w:val="es-MX"/>
        </w:rPr>
      </w:pPr>
      <w:bookmarkStart w:id="95" w:name="Artículo_91"/>
      <w:r w:rsidRPr="00073F97">
        <w:rPr>
          <w:rFonts w:ascii="ITC Avant Garde Std Bk" w:hAnsi="ITC Avant Garde Std Bk"/>
          <w:b/>
          <w:sz w:val="20"/>
          <w:lang w:val="es-MX"/>
        </w:rPr>
        <w:t>ARTÍCULO 91</w:t>
      </w:r>
      <w:bookmarkEnd w:id="95"/>
      <w:r w:rsidRPr="00073F97">
        <w:rPr>
          <w:rFonts w:ascii="ITC Avant Garde Std Bk" w:hAnsi="ITC Avant Garde Std Bk"/>
          <w:b/>
          <w:sz w:val="20"/>
          <w:lang w:val="es-MX"/>
        </w:rPr>
        <w:t xml:space="preserve">.- </w:t>
      </w:r>
      <w:r w:rsidRPr="00073F97">
        <w:rPr>
          <w:rFonts w:ascii="ITC Avant Garde Std Bk" w:hAnsi="ITC Avant Garde Std Bk"/>
          <w:sz w:val="20"/>
          <w:lang w:val="es-MX"/>
        </w:rPr>
        <w:t>En los casos en que el Gobierno Federal descentralice funciones o servicios a favor de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o de los municipios, y determine la transmisión del dominio de los inmuebles federales utilizados en la prestación de dichas funciones o servicios, la Secretaría procederá a celebrar los contratos de donación o, en su caso, de cesión gratuita de derechos posesorios.</w:t>
      </w:r>
    </w:p>
    <w:p w14:paraId="19720F86"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Artículo reformado DOF 19-01-2018</w:t>
      </w:r>
    </w:p>
    <w:p w14:paraId="47CA5621"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6" w:name="Artículo_92"/>
    </w:p>
    <w:p w14:paraId="385710A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ARTÍCULO 92</w:t>
      </w:r>
      <w:bookmarkEnd w:id="9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enajenación a título gratuito de inmuebles federales a que se refiere el artículo 84 de esta Ley, sólo procederá mediante la presentación de proyectos que señalen el uso principal del inmueble y, en su caso, el tiempo previsto para la iniciación y conclusión de las obras, y los planes de financiamiento. En el caso de incumplimiento de los proyectos dentro de los plazos previstos, tanto el bien donado como sus mejoras revertirán a favor de la Federación.</w:t>
      </w:r>
    </w:p>
    <w:p w14:paraId="7F266FE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0A06C6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7" w:name="Artículo_93"/>
      <w:r w:rsidRPr="00073F97">
        <w:rPr>
          <w:rFonts w:ascii="ITC Avant Garde Std Bk" w:hAnsi="ITC Avant Garde Std Bk"/>
          <w:b/>
          <w:color w:val="000000"/>
          <w:sz w:val="20"/>
        </w:rPr>
        <w:t>ARTÍCULO 93</w:t>
      </w:r>
      <w:bookmarkEnd w:id="97"/>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El acuerdo administrativo que autorice la enajenación a título gratuito de inmuebles federales en los casos previstos por esta Ley, podrá fijar el plazo máximo dentro del cual deberá iniciarse la utilización del bien en el objeto solicitado; en caso de omisión, se entenderá que el plazo será de un año, contado a partir de la fecha en que se celebre el contrato respectivo.</w:t>
      </w:r>
    </w:p>
    <w:p w14:paraId="256A8F3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042F5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Si el donatario no iniciare la utilización del inmueble en el fin señalado dentro del plazo previsto, o si habiéndolo hecho le diere un uso distinto, sin contar con la previa autorización de la Secretaría, tanto éste como sus mejoras revertirán a favor de la Federación. Cuando la donataria sea una asociación o institución privada, también procederá la reversión del inmueble y sus mejoras a favor de la Federación, si la donataria desvirtúa la naturaleza o el carácter no lucrativo de sus fines, si deja de cumplir con su objeto o si se extingue. Las condiciones a que se refiere este artículo se insertarán en la escritura de enajenación respectiva.</w:t>
      </w:r>
    </w:p>
    <w:p w14:paraId="2F99924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8" w:name="Artículo_94"/>
    </w:p>
    <w:p w14:paraId="318CC82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ARTÍCULO 94</w:t>
      </w:r>
      <w:bookmarkEnd w:id="9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Cuando se den los supuestos para la reversión de los inmuebles enajenados a título gratuito, a que se refieren los artículos 92 y 93 de esta Ley, la Secretaría substanciará el procedimiento administrativo tendiente a recuperar la propiedad y posesión del inmueble de que se trate, en los términos señalados en los artículos 108 a 112 de la presente Ley.</w:t>
      </w:r>
    </w:p>
    <w:p w14:paraId="00E75E0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70E997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En el caso de que la reversión sea procedente, la Secretaría procederá a expedir la declaratoria de que el inmueble revierte al patrimonio de la Federación y de que ésta constituye el título de propiedad sobre el bien, la cual deberá ser publicada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xml:space="preserve"> e inscrita en el Registro Público de la Propiedad Federal y en el Registro Público de la Propiedad que corresponda al lugar de ubicación del bien.</w:t>
      </w:r>
    </w:p>
    <w:p w14:paraId="1622D39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1C5BFD"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Sexta</w:t>
      </w:r>
    </w:p>
    <w:p w14:paraId="4801D6B8"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 Formalización de los Actos Adquisitivos y Traslativos de Dominio</w:t>
      </w:r>
    </w:p>
    <w:p w14:paraId="09973A92"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09AEB1D5"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99" w:name="Artículo_95"/>
      <w:r w:rsidRPr="00073F97">
        <w:rPr>
          <w:rFonts w:ascii="ITC Avant Garde Std Bk" w:hAnsi="ITC Avant Garde Std Bk"/>
          <w:b/>
          <w:color w:val="000000"/>
          <w:sz w:val="20"/>
        </w:rPr>
        <w:t>ARTÍCULO 95</w:t>
      </w:r>
      <w:bookmarkEnd w:id="9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Cuando se determine realizar los actos de enajenación a que se refiere el artículo 84 de esta Ley, se requerirá de la emisión del acuerdo administrativo que desincorpore del régimen de dominio público de la Federación a los inmuebles de que se trate, y autorice la operación respectiva.</w:t>
      </w:r>
    </w:p>
    <w:p w14:paraId="0DE8F41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CE9340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federales que conforme al párrafo anterior se desincorporen del régimen de dominio público de la Federación, perderán únicamente su carácter de inalienables. Asimismo, para los efectos del segundo párrafo de la fracción IV del artículo 115 de la Constitución Política de los Estados Unidos Mexicanos, dichos inmuebles no se considerarán bienes sujetos al régimen de dominio público de la Federación.</w:t>
      </w:r>
    </w:p>
    <w:p w14:paraId="597CEAC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848652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0" w:name="Artículo_96"/>
      <w:r w:rsidRPr="00073F97">
        <w:rPr>
          <w:rFonts w:ascii="ITC Avant Garde Std Bk" w:hAnsi="ITC Avant Garde Std Bk"/>
          <w:b/>
          <w:color w:val="000000"/>
          <w:sz w:val="20"/>
        </w:rPr>
        <w:t>ARTÍCULO 96</w:t>
      </w:r>
      <w:bookmarkEnd w:id="100"/>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actos jurídicos relacionados con inmuebles en los que sean parte la Federación y que en los términos de esta Ley requieran la intervención de notario, se celebrarán ante los Notarios del Patrimonio Inmobiliario Federal que nombrará la Secretaría, entre los autorizados legalmente para ejercer el notariado, cuya lista hará pública.</w:t>
      </w:r>
    </w:p>
    <w:p w14:paraId="7C5E841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FDE27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Notarios del Patrimonio Inmobiliario Federal llevarán protocolo especial para los actos jurídicos de este ramo, y sus respectivos apéndices e índices de instrumentos y con los demás requisitos que la ley exija para la validez de los actos notariales. Estos protocolos especiales serán autorizados por las autoridades competentes de las entidades federativas, cuando así lo exijan las leyes locales aplicables, y por la Secretaría. Los notarios deberán dar aviso del cierre y apertura de cada protocolo especial a la Secretaría y remitirle un ejemplar del índice de instrumentos cada vez que se cierre un protocolo especial. Esta dependencia podrá realizar revisiones o requerir información periódica sobre los protocolos especiales, para verificar el cumplimiento de las disposiciones legales aplicables.</w:t>
      </w:r>
    </w:p>
    <w:p w14:paraId="36E591A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1068E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el caso de ausencia de los Notarios del Patrimonio Inmobiliario Federal, quienes los suplan en términos de la legislación local respectiva, sean o no Notarios del Patrimonio Inmobiliario Federal, podrán autorizar, tanto preventiva como definitivamente, un instrumento que se encuentre asentado en el protocolo respectivo, así como expedir testimonios de los que estén asentados dentro del protocolo, pero no podrán asentar nuevos instrumentos. Si el suplente ejerciere las facultades de autorización que este párrafo le concede, de manera previa deberá informar a la Secretaría que se encuentra a cargo de la suplencia, fundando y motivando la misma en los términos de su respectiva legislación.</w:t>
      </w:r>
    </w:p>
    <w:p w14:paraId="30959EE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6FE62E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emitirá los lineamientos que regulen aspectos específicos respecto del otorgamiento de actos relacionados con inmuebles federales, que deberán atender los Notarios del Patrimonio Inmobiliario Federal.</w:t>
      </w:r>
    </w:p>
    <w:p w14:paraId="1825275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462EBF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1" w:name="Artículo_97"/>
      <w:r w:rsidRPr="00073F97">
        <w:rPr>
          <w:rFonts w:ascii="ITC Avant Garde Std Bk" w:hAnsi="ITC Avant Garde Std Bk"/>
          <w:b/>
          <w:color w:val="000000"/>
          <w:sz w:val="20"/>
        </w:rPr>
        <w:t>ARTÍCULO 97</w:t>
      </w:r>
      <w:bookmarkEnd w:id="10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entidades podrán elegir libremente al notario público con residencia en la entidad federativa en que se ubique el inmueble de que se trate, para formalizar cada uno de los actos adquisitivos o traslativos de dominio de inmuebles que celebren.</w:t>
      </w:r>
    </w:p>
    <w:p w14:paraId="4203B89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CCC8AE"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Las dependencias y las unidades administrativas de la Presidencia de la República, podrán elegir libremente al Notario del Patrimonio Inmobiliario Federal con residencia en la entidad federativa en que se ubique el inmueble de que se trate, para formalizar los actos adquisitivos de dominio de inmuebles a favor de la Federación.</w:t>
      </w:r>
    </w:p>
    <w:p w14:paraId="023B768F"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3E3FFA08"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3767D396"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A solicitud de la dependencia, una de las unidades administrativas de la Presidencia de la República o la entidad interesada, la Secretaría excepcionalmente y si lo considera procedente, podrá habilitar a un Notario del Patrimonio Inmobiliario Federal o, en el caso de entidades, a cualquier otro notario público de diferente circunscripción territorial, sin perjuicio de las leyes locales en materia del notariado.</w:t>
      </w:r>
    </w:p>
    <w:p w14:paraId="252CE155"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45CD4A6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AD1B8D" w14:textId="77777777" w:rsidR="00073F97" w:rsidRPr="00073F97" w:rsidRDefault="00073F97" w:rsidP="00073F97">
      <w:pPr>
        <w:pStyle w:val="Texto"/>
        <w:spacing w:after="0" w:line="240" w:lineRule="auto"/>
        <w:rPr>
          <w:rFonts w:ascii="ITC Avant Garde Std Bk" w:hAnsi="ITC Avant Garde Std Bk"/>
          <w:sz w:val="20"/>
          <w:szCs w:val="20"/>
        </w:rPr>
      </w:pPr>
      <w:bookmarkStart w:id="102" w:name="Artículo_98"/>
      <w:r w:rsidRPr="00073F97">
        <w:rPr>
          <w:rFonts w:ascii="ITC Avant Garde Std Bk" w:hAnsi="ITC Avant Garde Std Bk"/>
          <w:b/>
          <w:color w:val="000000"/>
          <w:sz w:val="20"/>
        </w:rPr>
        <w:t xml:space="preserve">ARTÍCULO </w:t>
      </w:r>
      <w:r w:rsidRPr="00073F97">
        <w:rPr>
          <w:rFonts w:ascii="ITC Avant Garde Std Bk" w:hAnsi="ITC Avant Garde Std Bk"/>
          <w:b/>
          <w:sz w:val="20"/>
          <w:szCs w:val="20"/>
        </w:rPr>
        <w:t>98</w:t>
      </w:r>
      <w:bookmarkEnd w:id="102"/>
      <w:r w:rsidRPr="00073F97">
        <w:rPr>
          <w:rFonts w:ascii="ITC Avant Garde Std Bk" w:hAnsi="ITC Avant Garde Std Bk"/>
          <w:b/>
          <w:sz w:val="20"/>
          <w:szCs w:val="20"/>
        </w:rPr>
        <w:t>.</w:t>
      </w:r>
      <w:r w:rsidRPr="00073F97">
        <w:rPr>
          <w:rFonts w:ascii="ITC Avant Garde Std Bk" w:hAnsi="ITC Avant Garde Std Bk"/>
          <w:sz w:val="20"/>
          <w:szCs w:val="20"/>
        </w:rPr>
        <w:t xml:space="preserve"> Los Notarios del Patrimonio Inmobiliario Federal formalizarán los actos adquisitivos o traslativos de dominio de inmuebles que otorguen la Federación o las entidades, y tanto ellos como los notarios públicos que formalicen actos otorgados por las entidades, serán responsables de que los actos que se celebren ante su fe cumplan con lo dispuesto en esta Ley y las demás disposiciones jurídicas aplicables.</w:t>
      </w:r>
    </w:p>
    <w:p w14:paraId="5F06D5E6"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Párrafo reformado DOF 16-01-2012</w:t>
      </w:r>
    </w:p>
    <w:p w14:paraId="2448C52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6BF3E0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Notarios del Patrimonio Inmobiliario Federal y los notarios públicos estarán obligados a hacer las gestiones correspondientes para obtener la inscripción de las escrituras relativas en el Registro Público de la Propiedad Federal y en el Registro Público de la Propiedad que corresponda a la ubicación del bien, y a remitir a la Secretaría el testimonio respectivo debidamente inscrito, en un plazo no mayor de seis meses contados a partir de la fecha en la que hayan autorizado cada escritura, salvo en casos debidamente justificados. En caso de incumplimiento, incurrirán en responsabilidad y serán sancionados en los términos de esta Ley.</w:t>
      </w:r>
    </w:p>
    <w:p w14:paraId="41BB97D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4BCF24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casos en que intervengan Notarios del Patrimonio Inmobiliario Federal, los honorarios que les correspondan conforme al arancel que establezca los honorarios de los notarios, se reducirán el cincuenta por ciento. Cuando se otorguen instrumentos dentro de programas de regularización de la propiedad inmueble o promoción de la vivienda, las dependencias administradoras de inmuebles podrán convenir con los Colegios de Notarios respectivos, tarifas y cuotas especiales para el otorgamiento de dichos instrumentos.</w:t>
      </w:r>
    </w:p>
    <w:p w14:paraId="6FA6E86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2E9F1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3" w:name="Artículo_99"/>
      <w:r w:rsidRPr="00073F97">
        <w:rPr>
          <w:rFonts w:ascii="ITC Avant Garde Std Bk" w:hAnsi="ITC Avant Garde Std Bk"/>
          <w:b/>
          <w:color w:val="000000"/>
          <w:sz w:val="20"/>
        </w:rPr>
        <w:t>ARTÍCULO 99</w:t>
      </w:r>
      <w:bookmarkEnd w:id="10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No se requerirá intervención de notario en los casos siguientes:</w:t>
      </w:r>
    </w:p>
    <w:p w14:paraId="249B2AB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C2D98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Donaciones a favor de la Federación;</w:t>
      </w:r>
    </w:p>
    <w:p w14:paraId="21207746"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758C80E2"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 xml:space="preserve">II.- </w:t>
      </w:r>
      <w:r w:rsidRPr="00073F97">
        <w:rPr>
          <w:rFonts w:ascii="ITC Avant Garde Std Bk" w:hAnsi="ITC Avant Garde Std Bk"/>
          <w:sz w:val="20"/>
          <w:lang w:val="es-MX"/>
        </w:rPr>
        <w:t>Donaciones de la Federación a favor de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y de los municipios, y de sus respectivas entidades;</w:t>
      </w:r>
    </w:p>
    <w:p w14:paraId="2A3950BE"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73DB5F9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1EE0FA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III.- </w:t>
      </w:r>
      <w:r w:rsidRPr="00073F97">
        <w:rPr>
          <w:rFonts w:ascii="ITC Avant Garde Std Bk" w:hAnsi="ITC Avant Garde Std Bk"/>
          <w:color w:val="000000"/>
          <w:sz w:val="20"/>
        </w:rPr>
        <w:t>Adquisiciones y enajenaciones a título gratuito u oneroso que realice la Federación con las entidades;</w:t>
      </w:r>
    </w:p>
    <w:p w14:paraId="64DB225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5C1C8B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color w:val="000000"/>
          <w:sz w:val="20"/>
        </w:rPr>
        <w:t>Declaratorias por las que se determine que un inmueble forma parte del patrimonio de la Federación, a las que se refiere el artículo 55 de esta Ley;</w:t>
      </w:r>
    </w:p>
    <w:p w14:paraId="363EBFA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4BE82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Transmisiones de propiedad a favor de la Federación de los inmuebles que hubiesen formado parte del patrimonio de las entidades, en los casos en que se extingan, disuelvan o liquiden;</w:t>
      </w:r>
    </w:p>
    <w:p w14:paraId="1B14E7C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0C49B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Adjudicaciones a favor de la Federación en los casos previstos por el artículo 57 de esta Ley;</w:t>
      </w:r>
    </w:p>
    <w:p w14:paraId="4E756A9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9880785"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 xml:space="preserve">VII.- </w:t>
      </w:r>
      <w:r w:rsidRPr="00073F97">
        <w:rPr>
          <w:rFonts w:ascii="ITC Avant Garde Std Bk" w:hAnsi="ITC Avant Garde Std Bk"/>
          <w:sz w:val="20"/>
          <w:lang w:val="es-MX"/>
        </w:rPr>
        <w:t>Donaciones que realicen los gobiernos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o de los municipios, o sus respectivas entidades paraestatales, a favor de entidades, para la realización de las actividades propias de su objeto;</w:t>
      </w:r>
    </w:p>
    <w:p w14:paraId="42951DCF"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6DA5534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78DD2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VIII.- </w:t>
      </w:r>
      <w:r w:rsidRPr="00073F97">
        <w:rPr>
          <w:rFonts w:ascii="ITC Avant Garde Std Bk" w:hAnsi="ITC Avant Garde Std Bk"/>
          <w:color w:val="000000"/>
          <w:sz w:val="20"/>
        </w:rPr>
        <w:t>Enajenaciones de inmuebles federales a favor de personas de escasos recursos, para satisfacer necesidades habitacionales, cuando el valor de cada inmueble no exceda de la suma que resulte de multiplicar por diez el salario mínimo general elevado al año que corresponda al Distrito Federal;</w:t>
      </w:r>
    </w:p>
    <w:p w14:paraId="09C80B1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5E2B9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Enajenaciones que realicen las entidades a personas de escasos recursos para resolver necesidades de vivienda de interés social, y</w:t>
      </w:r>
    </w:p>
    <w:p w14:paraId="69BA856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9CF34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 </w:t>
      </w:r>
      <w:r w:rsidRPr="00073F97">
        <w:rPr>
          <w:rFonts w:ascii="ITC Avant Garde Std Bk" w:hAnsi="ITC Avant Garde Std Bk"/>
          <w:color w:val="000000"/>
          <w:sz w:val="20"/>
        </w:rPr>
        <w:t>Las resoluciones judiciales en los casos a que se refieren las fracciones IV, XVIII, XIX y XX del artículo 42 de esta Ley.</w:t>
      </w:r>
    </w:p>
    <w:p w14:paraId="272D8E0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9ADCAC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los casos a que se refieren las fracciones I, II, III, IV, V, VI y VIII de este artículo, el documento que consigne el acto o contrato respectivo tendrá el carácter de instrumento público. En las hipótesis previstas por las fracciones VII y IX, se requerirá que la Secretaría autorice los contratos respectivos, para que éstos adquieran el carácter de instrumento público.</w:t>
      </w:r>
    </w:p>
    <w:p w14:paraId="3B49FFC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0E63EF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4" w:name="Artículo_100"/>
      <w:r w:rsidRPr="00073F97">
        <w:rPr>
          <w:rFonts w:ascii="ITC Avant Garde Std Bk" w:hAnsi="ITC Avant Garde Std Bk"/>
          <w:b/>
          <w:color w:val="000000"/>
          <w:sz w:val="20"/>
        </w:rPr>
        <w:t>ARTÍCULO 100</w:t>
      </w:r>
      <w:bookmarkEnd w:id="10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caso de que los actos de adquisición de inmuebles a favor de la Federación estén afectados de nulidad, éstos podrán ser convalidados en términos de lo dispuesto por el Código Civil Federal, sin perjuicio de las responsabilidades en que incurra el servidor público de que se trate, en los términos de las disposiciones legales aplicables.</w:t>
      </w:r>
    </w:p>
    <w:p w14:paraId="3C09B8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C09702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5" w:name="Artículo_101"/>
      <w:r w:rsidRPr="00073F97">
        <w:rPr>
          <w:rFonts w:ascii="ITC Avant Garde Std Bk" w:hAnsi="ITC Avant Garde Std Bk"/>
          <w:b/>
          <w:color w:val="000000"/>
          <w:sz w:val="20"/>
        </w:rPr>
        <w:t>ARTÍCULO 101</w:t>
      </w:r>
      <w:bookmarkEnd w:id="10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Se deberán publicar en el Diario Oficial de la Federación:</w:t>
      </w:r>
    </w:p>
    <w:p w14:paraId="7121AB7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BBDFC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 </w:t>
      </w:r>
      <w:r w:rsidRPr="00073F97">
        <w:rPr>
          <w:rFonts w:ascii="ITC Avant Garde Std Bk" w:hAnsi="ITC Avant Garde Std Bk"/>
          <w:color w:val="000000"/>
          <w:sz w:val="20"/>
        </w:rPr>
        <w:t>Los ordenamientos cuya expedición prevé la presente Ley;</w:t>
      </w:r>
    </w:p>
    <w:p w14:paraId="4983BBC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DC7211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Los decretos presidenciales expropiatorios;</w:t>
      </w:r>
    </w:p>
    <w:p w14:paraId="3B4CABB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763A4A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Las declaratorias que determinen que un bien está sujeto al régimen de dominio público de la Federación;</w:t>
      </w:r>
    </w:p>
    <w:p w14:paraId="14B178F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7A2F5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color w:val="000000"/>
          <w:sz w:val="20"/>
        </w:rPr>
        <w:t>Las declaratorias por las que se determine que un bien forma parte del patrimonio de la Federación;</w:t>
      </w:r>
    </w:p>
    <w:p w14:paraId="2577CCE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FC130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Los acuerdos administrativos que destinen inmuebles federales salvo aquéllos que contengan información reservada en los términos de la ley de la materia;</w:t>
      </w:r>
    </w:p>
    <w:p w14:paraId="0472E95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76E2A0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acuerdos administrativos que desincorporen inmuebles del régimen de dominio público de la Federación y autoricen su enajenación;</w:t>
      </w:r>
    </w:p>
    <w:p w14:paraId="684F720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AD6AA2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Los convenios por los que se afecten inmuebles federales a actividades de organizaciones internacionales de las que México sea miembro;</w:t>
      </w:r>
    </w:p>
    <w:p w14:paraId="284A365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2138CD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Las convocatorias para la celebración de licitaciones públicas para la venta de inmuebles federales;</w:t>
      </w:r>
    </w:p>
    <w:p w14:paraId="030EB06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59338C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IX.- </w:t>
      </w:r>
      <w:r w:rsidRPr="00073F97">
        <w:rPr>
          <w:rFonts w:ascii="ITC Avant Garde Std Bk" w:hAnsi="ITC Avant Garde Std Bk"/>
          <w:color w:val="000000"/>
          <w:sz w:val="20"/>
        </w:rPr>
        <w:t>Las declaratorias administrativas sobre inmuebles nacionalizados, y</w:t>
      </w:r>
    </w:p>
    <w:p w14:paraId="5BF571A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215D1D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Los demás actos jurídicos que ordene esta Ley u otras disposiciones legales aplicables.</w:t>
      </w:r>
    </w:p>
    <w:p w14:paraId="4A20B5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3E4605D"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Séptima</w:t>
      </w:r>
    </w:p>
    <w:p w14:paraId="4B51B43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 Realización de Obras y de la Conservación y Mantenimiento</w:t>
      </w:r>
    </w:p>
    <w:p w14:paraId="187A7E91"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2E562E15"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06" w:name="Artículo_102"/>
      <w:r w:rsidRPr="00073F97">
        <w:rPr>
          <w:rFonts w:ascii="ITC Avant Garde Std Bk" w:hAnsi="ITC Avant Garde Std Bk"/>
          <w:b/>
          <w:color w:val="000000"/>
          <w:sz w:val="20"/>
        </w:rPr>
        <w:t>ARTÍCULO 102</w:t>
      </w:r>
      <w:bookmarkEnd w:id="10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determinará las normas y criterios técnicos para la construcción, reconstrucción, adaptación, conservación, mantenimiento y aprovechamiento de los inmuebles federales que haya destinado para ser utilizados como oficinas administrativas, puertos fronterizos, bodegas y almacenes. Estas normas y criterios no serán aplicables a las obras de ingeniería militar y a las que se realicen para la seguridad nacional.</w:t>
      </w:r>
    </w:p>
    <w:p w14:paraId="3B32B85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D5C95A" w14:textId="77777777" w:rsidR="00073F97" w:rsidRPr="00073F97" w:rsidRDefault="00073F97" w:rsidP="00073F97">
      <w:pPr>
        <w:pStyle w:val="Texto"/>
        <w:spacing w:after="0" w:line="240" w:lineRule="auto"/>
        <w:rPr>
          <w:rFonts w:ascii="ITC Avant Garde Std Bk" w:hAnsi="ITC Avant Garde Std Bk"/>
          <w:sz w:val="20"/>
          <w:lang w:val="es-MX"/>
        </w:rPr>
      </w:pPr>
      <w:bookmarkStart w:id="107" w:name="Artículo_103"/>
      <w:r w:rsidRPr="00073F97">
        <w:rPr>
          <w:rFonts w:ascii="ITC Avant Garde Std Bk" w:hAnsi="ITC Avant Garde Std Bk"/>
          <w:b/>
          <w:bCs/>
          <w:sz w:val="20"/>
          <w:lang w:val="es-MX"/>
        </w:rPr>
        <w:t>ARTÍCULO 103</w:t>
      </w:r>
      <w:bookmarkEnd w:id="107"/>
      <w:r w:rsidRPr="00073F97">
        <w:rPr>
          <w:rFonts w:ascii="ITC Avant Garde Std Bk" w:hAnsi="ITC Avant Garde Std Bk"/>
          <w:b/>
          <w:bCs/>
          <w:sz w:val="20"/>
          <w:lang w:val="es-MX"/>
        </w:rPr>
        <w:t>.-</w:t>
      </w:r>
      <w:r w:rsidRPr="00073F97">
        <w:rPr>
          <w:rFonts w:ascii="ITC Avant Garde Std Bk" w:hAnsi="ITC Avant Garde Std Bk"/>
          <w:sz w:val="20"/>
          <w:lang w:val="es-MX"/>
        </w:rPr>
        <w:t xml:space="preserve"> La Secretaría de Cultura, a través del Instituto Nacional de Antropología e Historia y del Instituto Nacional de Bellas Artes y Literatura, según corresponda, determinará las normas y criterios técnicos para la restauración, reconstrucción, adaptación, conservación, preservación, mantenimiento y aprovechamiento de los inmuebles federales considerados como monumentos históricos o artísticos conforme a la ley de la materia o la declaratoria correspondiente, que estén destinados al servicio de las instituciones públicas.</w:t>
      </w:r>
    </w:p>
    <w:p w14:paraId="5B9A57F0" w14:textId="77777777" w:rsidR="00073F97" w:rsidRPr="00073F97" w:rsidRDefault="00073F97" w:rsidP="00073F97">
      <w:pPr>
        <w:pStyle w:val="Textosinformato"/>
        <w:ind w:firstLine="708"/>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Artículo reformado DOF 17-12-2015</w:t>
      </w:r>
    </w:p>
    <w:p w14:paraId="4B2C6EA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29DB5B1" w14:textId="2139C918" w:rsidR="00073F97" w:rsidRDefault="00073F97" w:rsidP="00073F97">
      <w:pPr>
        <w:pStyle w:val="TextoCar"/>
        <w:spacing w:after="0" w:line="240" w:lineRule="auto"/>
        <w:rPr>
          <w:rFonts w:ascii="ITC Avant Garde Std Bk" w:hAnsi="ITC Avant Garde Std Bk"/>
          <w:color w:val="000000"/>
          <w:sz w:val="20"/>
        </w:rPr>
      </w:pPr>
      <w:bookmarkStart w:id="108" w:name="Artículo_104"/>
      <w:r w:rsidRPr="00073F97">
        <w:rPr>
          <w:rFonts w:ascii="ITC Avant Garde Std Bk" w:hAnsi="ITC Avant Garde Std Bk"/>
          <w:b/>
          <w:color w:val="000000"/>
          <w:sz w:val="20"/>
        </w:rPr>
        <w:t>ARTÍCULO 104</w:t>
      </w:r>
      <w:bookmarkEnd w:id="10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w:t>
      </w:r>
      <w:r w:rsidR="00B47912" w:rsidRPr="00B47912">
        <w:rPr>
          <w:rFonts w:ascii="ITC Avant Garde Std Bk" w:hAnsi="ITC Avant Garde Std Bk"/>
          <w:color w:val="000000"/>
          <w:sz w:val="20"/>
        </w:rPr>
        <w:t>La Secretaría intervendrá en los términos de la Ley de Obras Públicas y Servicios Relacionados con las Mismas y de la Ley Federal de Presupuesto y Responsabilidad Hacendaria, de acuerdo con su competencia en la materia, cuando se requieran ejecutar obras de construcción, reconstrucción, modificación, adaptación, conservación y mantenimiento de inmuebles federales, así como para el óptimo aprovechamiento de espacios.</w:t>
      </w:r>
    </w:p>
    <w:p w14:paraId="6D2C006D" w14:textId="09C90449" w:rsidR="00B47912" w:rsidRPr="00073F97" w:rsidRDefault="00B47912" w:rsidP="00B47912">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Párrafo reformado DOF </w:t>
      </w:r>
      <w:r>
        <w:rPr>
          <w:rFonts w:ascii="ITC Avant Garde Std Bk" w:eastAsia="MS Mincho" w:hAnsi="ITC Avant Garde Std Bk"/>
          <w:i/>
          <w:iCs/>
          <w:color w:val="0000FF"/>
          <w:sz w:val="16"/>
          <w:lang w:val="es-MX"/>
        </w:rPr>
        <w:t>03-05-2023</w:t>
      </w:r>
    </w:p>
    <w:p w14:paraId="7750038A" w14:textId="77777777" w:rsidR="00073F97" w:rsidRPr="00073F97" w:rsidRDefault="00073F97" w:rsidP="00B47912">
      <w:pPr>
        <w:pStyle w:val="TextoCar"/>
        <w:spacing w:after="0" w:line="240" w:lineRule="auto"/>
        <w:ind w:firstLine="0"/>
        <w:rPr>
          <w:rFonts w:ascii="ITC Avant Garde Std Bk" w:hAnsi="ITC Avant Garde Std Bk"/>
          <w:color w:val="000000"/>
          <w:sz w:val="20"/>
        </w:rPr>
      </w:pPr>
    </w:p>
    <w:p w14:paraId="53A4C6D6"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Para la realización de obras en inmuebles federales considerados como monumentos históricos o artísticos conforme a la ley de la materia o la declaratoria correspondiente, que estén destinados al servicio de las instituciones públicas, se requerirá de la autorización previa de la Secretaría de Cultura.</w:t>
      </w:r>
    </w:p>
    <w:p w14:paraId="736CDA54"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17-12-2015</w:t>
      </w:r>
    </w:p>
    <w:p w14:paraId="3200B98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0D986C4" w14:textId="77777777" w:rsidR="00073F97" w:rsidRPr="00073F97" w:rsidRDefault="00073F97" w:rsidP="00073F97">
      <w:pPr>
        <w:pStyle w:val="Texto"/>
        <w:spacing w:after="0" w:line="240" w:lineRule="auto"/>
        <w:rPr>
          <w:rFonts w:ascii="ITC Avant Garde Std Bk" w:hAnsi="ITC Avant Garde Std Bk"/>
          <w:sz w:val="20"/>
          <w:lang w:val="es-MX"/>
        </w:rPr>
      </w:pPr>
      <w:bookmarkStart w:id="109" w:name="Artículo_105"/>
      <w:r w:rsidRPr="00073F97">
        <w:rPr>
          <w:rFonts w:ascii="ITC Avant Garde Std Bk" w:hAnsi="ITC Avant Garde Std Bk"/>
          <w:b/>
          <w:bCs/>
          <w:sz w:val="20"/>
          <w:lang w:val="es-MX"/>
        </w:rPr>
        <w:t>ARTÍCULO 105</w:t>
      </w:r>
      <w:bookmarkEnd w:id="109"/>
      <w:r w:rsidRPr="00073F97">
        <w:rPr>
          <w:rFonts w:ascii="ITC Avant Garde Std Bk" w:hAnsi="ITC Avant Garde Std Bk"/>
          <w:b/>
          <w:bCs/>
          <w:sz w:val="20"/>
          <w:lang w:val="es-MX"/>
        </w:rPr>
        <w:t>.-</w:t>
      </w:r>
      <w:r w:rsidRPr="00073F97">
        <w:rPr>
          <w:rFonts w:ascii="ITC Avant Garde Std Bk" w:hAnsi="ITC Avant Garde Std Bk"/>
          <w:sz w:val="20"/>
          <w:lang w:val="es-MX"/>
        </w:rPr>
        <w:t xml:space="preserve"> Las instituciones destinatarias realizarán las obras de construcción, reconstrucción, restauración, modificación, adaptación y de aprovechamiento de espacios de los inmuebles destinados, de acuerdo con los proyectos que formulen y, en su caso, las normas y criterios técnicos que emita la Secretaría o la Secretaría de Cultura, según corresponda. La institución destinataria interesada, podrá tramitar la adecuación presupuestaria respectiva para que, en su caso, la Secretaría o la Secretaría de Cultura en el caso de los monumentos históricos o artísticos, a través de sus órganos competentes, realicen tales obras, conforme al convenio que al efecto suscriban con sujeción a las disposiciones jurídicas aplicables.</w:t>
      </w:r>
    </w:p>
    <w:p w14:paraId="1414058A" w14:textId="77777777" w:rsidR="00073F97" w:rsidRPr="00073F97" w:rsidRDefault="00073F97" w:rsidP="00073F97">
      <w:pPr>
        <w:pStyle w:val="Textosinformato"/>
        <w:ind w:firstLine="708"/>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 xml:space="preserve">Artículo reformado DOF 10-01-2012, </w:t>
      </w:r>
      <w:r w:rsidRPr="00073F97">
        <w:rPr>
          <w:rFonts w:ascii="ITC Avant Garde Std Bk" w:eastAsia="MS Mincho" w:hAnsi="ITC Avant Garde Std Bk"/>
          <w:i/>
          <w:iCs/>
          <w:color w:val="0000FF"/>
          <w:sz w:val="16"/>
          <w:lang w:val="es-MX"/>
        </w:rPr>
        <w:t>17-12-2015</w:t>
      </w:r>
    </w:p>
    <w:p w14:paraId="5F254E0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2F6D0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0" w:name="Artículo_106"/>
      <w:r w:rsidRPr="00073F97">
        <w:rPr>
          <w:rFonts w:ascii="ITC Avant Garde Std Bk" w:hAnsi="ITC Avant Garde Std Bk"/>
          <w:b/>
          <w:color w:val="000000"/>
          <w:sz w:val="20"/>
        </w:rPr>
        <w:t>ARTÍCULO 106</w:t>
      </w:r>
      <w:bookmarkEnd w:id="110"/>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Si estuvieran alojadas en un mismo inmueble federal oficinas administrativas de diferentes instituciones públicas y se hubiere programado la realización de obras, así como previsto los recursos presupuestarios necesarios, dichas instituciones públicas se sujetarán a las normas siguientes:</w:t>
      </w:r>
    </w:p>
    <w:p w14:paraId="7775D95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1FC2D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 </w:t>
      </w:r>
      <w:r w:rsidRPr="00073F97">
        <w:rPr>
          <w:rFonts w:ascii="ITC Avant Garde Std Bk" w:hAnsi="ITC Avant Garde Std Bk"/>
          <w:b/>
          <w:color w:val="000000"/>
          <w:sz w:val="20"/>
        </w:rPr>
        <w:tab/>
      </w:r>
      <w:r w:rsidRPr="00073F97">
        <w:rPr>
          <w:rFonts w:ascii="ITC Avant Garde Std Bk" w:hAnsi="ITC Avant Garde Std Bk"/>
          <w:color w:val="000000"/>
          <w:sz w:val="20"/>
        </w:rPr>
        <w:t>La Secretaría realizará las obras de construcción, reconstrucción o modificación o, en su caso, restauración de dichos bienes, de acuerdo con los proyectos que para tal efecto formule en términos del convenio respectivo;</w:t>
      </w:r>
    </w:p>
    <w:p w14:paraId="00834D43"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4837C70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II.- </w:t>
      </w:r>
      <w:r w:rsidRPr="00073F97">
        <w:rPr>
          <w:rFonts w:ascii="ITC Avant Garde Std Bk" w:hAnsi="ITC Avant Garde Std Bk"/>
          <w:b/>
          <w:color w:val="000000"/>
          <w:sz w:val="20"/>
        </w:rPr>
        <w:tab/>
      </w:r>
      <w:r w:rsidRPr="00073F97">
        <w:rPr>
          <w:rFonts w:ascii="ITC Avant Garde Std Bk" w:hAnsi="ITC Avant Garde Std Bk"/>
          <w:color w:val="000000"/>
          <w:sz w:val="20"/>
        </w:rPr>
        <w:t>Tratándose de obras de adaptación y de aprovechamiento de los espacios asignados a las instituciones públicas ocupantes de un inmueble federal, los proyectos correspondientes deberán ser aprobados por la Secretaría, y su ejecución supervisada por la misma;</w:t>
      </w:r>
    </w:p>
    <w:p w14:paraId="1EDA25AB"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31E3C7D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La conservación y mantenimiento de las áreas de uso común de los inmuebles a que se refiere este artículo, se ejecutarán de acuerdo con un programa que para cada caso concreto formule la Secretaría con la participación de las instituciones públicas ocupantes, y</w:t>
      </w:r>
    </w:p>
    <w:p w14:paraId="0A758DB2"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AC9A74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b/>
          <w:color w:val="000000"/>
          <w:sz w:val="20"/>
        </w:rPr>
        <w:tab/>
      </w:r>
      <w:r w:rsidRPr="00073F97">
        <w:rPr>
          <w:rFonts w:ascii="ITC Avant Garde Std Bk" w:hAnsi="ITC Avant Garde Std Bk"/>
          <w:color w:val="000000"/>
          <w:sz w:val="20"/>
        </w:rPr>
        <w:t>La conservación y mantenimiento de los locales interiores del inmueble que sirvan para el uso exclusivo de alguna institución pública, quedarán a cargo de la misma.</w:t>
      </w:r>
    </w:p>
    <w:p w14:paraId="0524135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4058B79"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Para los efectos previstos en las fracciones I y III de este artículo, tratándose de las dependencias, las unidades administrativas de la Presidencia de la República y las entidades, éstas podrán tramitar las adecuaciones presupuestarias respectivas para que, en su caso, la Secretaría realice tales acciones, conforme al convenio que al efecto suscriban con sujeción a las disposiciones aplicables.</w:t>
      </w:r>
    </w:p>
    <w:p w14:paraId="73C48FA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56C6D1D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46C90A7"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En el caso de que sean ocupantes los Poderes Legislativo y Judicial de la Federación, las dependencias y entidades de las administraciones públicas de las entidades federativas</w:t>
      </w:r>
      <w:r w:rsidRPr="00073F97">
        <w:rPr>
          <w:rFonts w:ascii="ITC Avant Garde Std Bk" w:hAnsi="ITC Avant Garde Std Bk"/>
          <w:b/>
          <w:sz w:val="20"/>
          <w:lang w:val="es-MX"/>
        </w:rPr>
        <w:t xml:space="preserve"> </w:t>
      </w:r>
      <w:r w:rsidRPr="00073F97">
        <w:rPr>
          <w:rFonts w:ascii="ITC Avant Garde Std Bk" w:hAnsi="ITC Avant Garde Std Bk"/>
          <w:sz w:val="20"/>
          <w:lang w:val="es-MX"/>
        </w:rPr>
        <w:t>y municipales o las instituciones de carácter federal o local con autonomía otorgada por la Constitución Política de los Estados Unidos Mexicanos o por las Constituciones de los Estados, para los efectos previstos en las fracciones I y III del presente artículo, dichas instituciones participarán con los recursos necesarios en relación directa con el espacio que ocupen de manera exclusiva en el inmueble de que se trate.</w:t>
      </w:r>
    </w:p>
    <w:p w14:paraId="73F619F3"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reformado DOF 19-01-2018</w:t>
      </w:r>
    </w:p>
    <w:p w14:paraId="434E83D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6241BEE"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Sección Octava</w:t>
      </w:r>
    </w:p>
    <w:p w14:paraId="225050FB"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 Recuperación de Inmuebles por la Vía Administrativa</w:t>
      </w:r>
    </w:p>
    <w:p w14:paraId="7E3F66A6"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0"/>
        </w:rPr>
      </w:pPr>
    </w:p>
    <w:p w14:paraId="6151FAB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1" w:name="Artículo_107"/>
      <w:r w:rsidRPr="00073F97">
        <w:rPr>
          <w:rFonts w:ascii="ITC Avant Garde Std Bk" w:hAnsi="ITC Avant Garde Std Bk"/>
          <w:b/>
          <w:color w:val="000000"/>
          <w:sz w:val="20"/>
        </w:rPr>
        <w:t>ARTÍCULO 107</w:t>
      </w:r>
      <w:bookmarkEnd w:id="11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Independientemente de las acciones en la vía judicial, la dependencia administradora de inmuebles de que se trate podrá llevar a cabo el procedimiento administrativo tendiente a recuperar la posesión de un inmueble federal de su competencia, en los siguientes casos:</w:t>
      </w:r>
    </w:p>
    <w:p w14:paraId="210C4DF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17F6D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Cuando un particular explote, use o aproveche un inmueble federal, sin haber obtenido previamente concesión, permiso o autorización, o celebrado contrato con la autoridad competente;</w:t>
      </w:r>
    </w:p>
    <w:p w14:paraId="626658F8"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0B70167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Cuando el particular haya tenido concesión, permiso, autorización o contrato y no devolviere el bien a la dependencia administradora de inmuebles al concluir el plazo establecido o le dé un uso distinto al autorizado o convenido, sin contar con la autorización previa de la dependencia administradora de inmuebles competente, o</w:t>
      </w:r>
    </w:p>
    <w:p w14:paraId="661A63B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703BD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Cuando el particular no cumpla cualquier otra obligación consignada en la concesión, permiso o autorización respectivo.</w:t>
      </w:r>
    </w:p>
    <w:p w14:paraId="75B3C70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E7F67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2" w:name="Artículo_108"/>
      <w:r w:rsidRPr="00073F97">
        <w:rPr>
          <w:rFonts w:ascii="ITC Avant Garde Std Bk" w:hAnsi="ITC Avant Garde Std Bk"/>
          <w:b/>
          <w:color w:val="000000"/>
          <w:sz w:val="20"/>
        </w:rPr>
        <w:t>ARTÍCULO 108</w:t>
      </w:r>
      <w:bookmarkEnd w:id="11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En cualquiera de los supuestos señalados en el artículo anterior, la dependencia administradora de inmuebles dictará un acuerdo de inicio del procedimiento, el que deberá estar fundado y motivado, indicando el nombre de las personas en contra de quienes se inicia.</w:t>
      </w:r>
    </w:p>
    <w:p w14:paraId="39E63A3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54692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Al acuerdo a que se refiere el párrafo anterior se agregarán los documentos en que la dependencia administradora de inmuebles sustente el inicio del procedimiento administrativo correspondiente.</w:t>
      </w:r>
    </w:p>
    <w:p w14:paraId="515221A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6E2F25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3" w:name="Artículo_109"/>
      <w:r w:rsidRPr="00073F97">
        <w:rPr>
          <w:rFonts w:ascii="ITC Avant Garde Std Bk" w:hAnsi="ITC Avant Garde Std Bk"/>
          <w:b/>
          <w:color w:val="000000"/>
          <w:sz w:val="20"/>
        </w:rPr>
        <w:t>ARTÍCULO 109</w:t>
      </w:r>
      <w:bookmarkEnd w:id="113"/>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dependencia administradora de inmuebles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al día hábil siguiente a aquél en que se acuerde el inicio del procedimiento administrativo, les notificará a las personas en contra de quienes se inicia, mediante un servidor público acreditado para ello. En la notificación se indicará que dispone de quince días hábiles, para ocurrir ante la propia dependencia, a fin de hacer valer los derechos que, en su caso, tuviere y acompañar los documentos en que funde sus excepciones y defensas.</w:t>
      </w:r>
    </w:p>
    <w:p w14:paraId="5B78D80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604D3F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4" w:name="Artículo_110"/>
      <w:r w:rsidRPr="00073F97">
        <w:rPr>
          <w:rFonts w:ascii="ITC Avant Garde Std Bk" w:hAnsi="ITC Avant Garde Std Bk"/>
          <w:b/>
          <w:color w:val="000000"/>
          <w:sz w:val="20"/>
        </w:rPr>
        <w:t>ARTÍCULO 110</w:t>
      </w:r>
      <w:bookmarkEnd w:id="114"/>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procedimiento se sujetará a las siguientes reglas:</w:t>
      </w:r>
    </w:p>
    <w:p w14:paraId="4243BC5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B9E004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 </w:t>
      </w:r>
      <w:r w:rsidRPr="00073F97">
        <w:rPr>
          <w:rFonts w:ascii="ITC Avant Garde Std Bk" w:hAnsi="ITC Avant Garde Std Bk"/>
          <w:color w:val="000000"/>
          <w:sz w:val="20"/>
        </w:rPr>
        <w:t>En la notificación se expresará:</w:t>
      </w:r>
    </w:p>
    <w:p w14:paraId="377D31A8"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58E6C4A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a)</w:t>
      </w:r>
      <w:r w:rsidRPr="00073F97">
        <w:rPr>
          <w:rFonts w:ascii="ITC Avant Garde Std Bk" w:hAnsi="ITC Avant Garde Std Bk"/>
          <w:color w:val="000000"/>
          <w:sz w:val="20"/>
        </w:rPr>
        <w:t xml:space="preserve"> El nombre de la persona a la que se dirige;</w:t>
      </w:r>
    </w:p>
    <w:p w14:paraId="28135DF0"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0A07922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b)</w:t>
      </w:r>
      <w:r w:rsidRPr="00073F97">
        <w:rPr>
          <w:rFonts w:ascii="ITC Avant Garde Std Bk" w:hAnsi="ITC Avant Garde Std Bk"/>
          <w:color w:val="000000"/>
          <w:sz w:val="20"/>
        </w:rPr>
        <w:t xml:space="preserve"> El motivo de la diligencia;</w:t>
      </w:r>
    </w:p>
    <w:p w14:paraId="5F7EFDC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5DB38D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c) </w:t>
      </w:r>
      <w:r w:rsidRPr="00073F97">
        <w:rPr>
          <w:rFonts w:ascii="ITC Avant Garde Std Bk" w:hAnsi="ITC Avant Garde Std Bk"/>
          <w:color w:val="000000"/>
          <w:sz w:val="20"/>
        </w:rPr>
        <w:t>Las disposiciones legales en que se sustente;</w:t>
      </w:r>
    </w:p>
    <w:p w14:paraId="6620D07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3E989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d)</w:t>
      </w:r>
      <w:r w:rsidRPr="00073F97">
        <w:rPr>
          <w:rFonts w:ascii="ITC Avant Garde Std Bk" w:hAnsi="ITC Avant Garde Std Bk"/>
          <w:color w:val="000000"/>
          <w:sz w:val="20"/>
        </w:rPr>
        <w:t xml:space="preserve"> El lugar, fecha y hora en la que tendrá verificativo la audiencia;</w:t>
      </w:r>
    </w:p>
    <w:p w14:paraId="0153405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1D6F2B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e)</w:t>
      </w:r>
      <w:r w:rsidRPr="00073F97">
        <w:rPr>
          <w:rFonts w:ascii="ITC Avant Garde Std Bk" w:hAnsi="ITC Avant Garde Std Bk"/>
          <w:color w:val="000000"/>
          <w:sz w:val="20"/>
        </w:rPr>
        <w:t xml:space="preserve"> El derecho del interesado a aportar pruebas y alegar en la audiencia por sí o por medio de su representante legal;</w:t>
      </w:r>
    </w:p>
    <w:p w14:paraId="5E2A0C0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E1D55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f)</w:t>
      </w:r>
      <w:r w:rsidRPr="00073F97">
        <w:rPr>
          <w:rFonts w:ascii="ITC Avant Garde Std Bk" w:hAnsi="ITC Avant Garde Std Bk"/>
          <w:color w:val="000000"/>
          <w:sz w:val="20"/>
        </w:rPr>
        <w:t xml:space="preserve"> El apercibimiento de </w:t>
      </w:r>
      <w:proofErr w:type="gramStart"/>
      <w:r w:rsidRPr="00073F97">
        <w:rPr>
          <w:rFonts w:ascii="ITC Avant Garde Std Bk" w:hAnsi="ITC Avant Garde Std Bk"/>
          <w:color w:val="000000"/>
          <w:sz w:val="20"/>
        </w:rPr>
        <w:t>que</w:t>
      </w:r>
      <w:proofErr w:type="gramEnd"/>
      <w:r w:rsidRPr="00073F97">
        <w:rPr>
          <w:rFonts w:ascii="ITC Avant Garde Std Bk" w:hAnsi="ITC Avant Garde Std Bk"/>
          <w:color w:val="000000"/>
          <w:sz w:val="20"/>
        </w:rPr>
        <w:t xml:space="preserve"> en caso de no presentarse a la audiencia, se le tendrá por contestado en sentido afirmativo, así como por precluido su derecho para hacerlo posteriormente;</w:t>
      </w:r>
    </w:p>
    <w:p w14:paraId="166C602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6B0B81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g)</w:t>
      </w:r>
      <w:r w:rsidRPr="00073F97">
        <w:rPr>
          <w:rFonts w:ascii="ITC Avant Garde Std Bk" w:hAnsi="ITC Avant Garde Std Bk"/>
          <w:color w:val="000000"/>
          <w:sz w:val="20"/>
        </w:rPr>
        <w:t xml:space="preserve"> El nombre, cargo y firma autógrafa del servidor público de la dependencia administradora de inmuebles competente que la emite, y</w:t>
      </w:r>
    </w:p>
    <w:p w14:paraId="5494207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AED06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h)</w:t>
      </w:r>
      <w:r w:rsidRPr="00073F97">
        <w:rPr>
          <w:rFonts w:ascii="ITC Avant Garde Std Bk" w:hAnsi="ITC Avant Garde Std Bk"/>
          <w:color w:val="000000"/>
          <w:sz w:val="20"/>
        </w:rPr>
        <w:t xml:space="preserve"> El señalamiento de que el respectivo expediente queda a su disposición para su consulta en el lugar en el que tendrá verificativo la audiencia.</w:t>
      </w:r>
    </w:p>
    <w:p w14:paraId="3A7D97F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F3CDB4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La audiencia se desahogará en la siguiente forma:</w:t>
      </w:r>
    </w:p>
    <w:p w14:paraId="5CB594E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1F296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a)</w:t>
      </w:r>
      <w:r w:rsidRPr="00073F97">
        <w:rPr>
          <w:rFonts w:ascii="ITC Avant Garde Std Bk" w:hAnsi="ITC Avant Garde Std Bk"/>
          <w:color w:val="000000"/>
          <w:sz w:val="20"/>
        </w:rPr>
        <w:t xml:space="preserve"> Se recibirán las pruebas que se ofrezcan, y se admitirán y desahogarán las procedentes en la fecha que se señale;</w:t>
      </w:r>
    </w:p>
    <w:p w14:paraId="6F8538ED"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64E5BF6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b)</w:t>
      </w:r>
      <w:r w:rsidRPr="00073F97">
        <w:rPr>
          <w:rFonts w:ascii="ITC Avant Garde Std Bk" w:hAnsi="ITC Avant Garde Std Bk"/>
          <w:color w:val="000000"/>
          <w:sz w:val="20"/>
        </w:rPr>
        <w:t xml:space="preserve"> El compareciente formulará los alegatos que considere pertinentes, y</w:t>
      </w:r>
    </w:p>
    <w:p w14:paraId="5CEBB9A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3D946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c)</w:t>
      </w:r>
      <w:r w:rsidRPr="00073F97">
        <w:rPr>
          <w:rFonts w:ascii="ITC Avant Garde Std Bk" w:hAnsi="ITC Avant Garde Std Bk"/>
          <w:color w:val="000000"/>
          <w:sz w:val="20"/>
        </w:rPr>
        <w:t xml:space="preserve"> Se levantará acta administrativa en la que consten las circunstancias anteriores.</w:t>
      </w:r>
    </w:p>
    <w:p w14:paraId="07732CB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887B85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5" w:name="Artículo_111"/>
      <w:r w:rsidRPr="00073F97">
        <w:rPr>
          <w:rFonts w:ascii="ITC Avant Garde Std Bk" w:hAnsi="ITC Avant Garde Std Bk"/>
          <w:b/>
          <w:color w:val="000000"/>
          <w:sz w:val="20"/>
        </w:rPr>
        <w:t>ARTÍCULO 111</w:t>
      </w:r>
      <w:bookmarkEnd w:id="11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notificaciones se harán conforme a lo dispuesto en la Ley Federal de Procedimiento Administrativo.</w:t>
      </w:r>
    </w:p>
    <w:p w14:paraId="39B769C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C61A30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6" w:name="Artículo_112"/>
      <w:r w:rsidRPr="00073F97">
        <w:rPr>
          <w:rFonts w:ascii="ITC Avant Garde Std Bk" w:hAnsi="ITC Avant Garde Std Bk"/>
          <w:b/>
          <w:color w:val="000000"/>
          <w:sz w:val="20"/>
        </w:rPr>
        <w:t>ARTÍCULO 112</w:t>
      </w:r>
      <w:bookmarkEnd w:id="11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dependencia administradora de inmuebles competente recibirá y, en su caso, admitirá y desahogará las pruebas a que se refiere la fracción II, inciso a) del artículo 110 de esta Ley en un plazo no mayor de treinta días hábiles.</w:t>
      </w:r>
    </w:p>
    <w:p w14:paraId="58B9068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D3D77D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Desahogadas las pruebas admitidas y, en su caso, habiéndose formulado los alegatos, la autoridad emitirá la resolución correspondiente.</w:t>
      </w:r>
    </w:p>
    <w:p w14:paraId="4A2A349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2F5586"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7" w:name="Artículo_113"/>
      <w:r w:rsidRPr="00073F97">
        <w:rPr>
          <w:rFonts w:ascii="ITC Avant Garde Std Bk" w:hAnsi="ITC Avant Garde Std Bk"/>
          <w:b/>
          <w:color w:val="000000"/>
          <w:sz w:val="20"/>
        </w:rPr>
        <w:t>ARTÍCULO 113</w:t>
      </w:r>
      <w:bookmarkEnd w:id="11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resolución deberá contener lo siguiente:</w:t>
      </w:r>
    </w:p>
    <w:p w14:paraId="42F0CE0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B1C759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Nombre de las personas sujetas al procedimiento;</w:t>
      </w:r>
    </w:p>
    <w:p w14:paraId="7DD7677C"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4BA9ED2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El análisis de las cuestiones planteadas por los interesados, en su caso;</w:t>
      </w:r>
    </w:p>
    <w:p w14:paraId="50FB69E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81A850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La valoración de las pruebas aportadas;</w:t>
      </w:r>
    </w:p>
    <w:p w14:paraId="0C6D592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01BBD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color w:val="000000"/>
          <w:sz w:val="20"/>
        </w:rPr>
        <w:t>Los fundamentos y motivos que sustenten la resolución;</w:t>
      </w:r>
    </w:p>
    <w:p w14:paraId="0F908B1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735A71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La declaración sobre la procedencia de la terminación, revocación o caducidad de las concesiones, permisos o autorizaciones;</w:t>
      </w:r>
    </w:p>
    <w:p w14:paraId="2058B34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5E2063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Los términos, en su caso, para llevar a cabo la recuperación del inmueble de que se trate, y</w:t>
      </w:r>
    </w:p>
    <w:p w14:paraId="4B15C6B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747C8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VII.- </w:t>
      </w:r>
      <w:r w:rsidRPr="00073F97">
        <w:rPr>
          <w:rFonts w:ascii="ITC Avant Garde Std Bk" w:hAnsi="ITC Avant Garde Std Bk"/>
          <w:color w:val="000000"/>
          <w:sz w:val="20"/>
        </w:rPr>
        <w:t>El nombre, cargo y firma autógrafa del servidor público de la dependencia administradora de inmuebles competente que la emite.</w:t>
      </w:r>
    </w:p>
    <w:p w14:paraId="18D9DCB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8F4857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Dicha resolución será notificada al interesado dentro de los cinco días hábiles siguientes a su emisión, haciéndole saber el derecho que tiene para interponer el recurso de revisión previsto en la Ley Federal de Procedimiento Administrativo.</w:t>
      </w:r>
    </w:p>
    <w:p w14:paraId="57B0CFD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21579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8" w:name="Artículo_114"/>
      <w:r w:rsidRPr="00073F97">
        <w:rPr>
          <w:rFonts w:ascii="ITC Avant Garde Std Bk" w:hAnsi="ITC Avant Garde Std Bk"/>
          <w:b/>
          <w:color w:val="000000"/>
          <w:sz w:val="20"/>
        </w:rPr>
        <w:t>ARTÍCULO 114</w:t>
      </w:r>
      <w:bookmarkEnd w:id="118"/>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Una vez que quede firme la resolución pronunciada, la dependencia administradora de inmuebles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que dictó la misma, procederá a ejecutarla, estando facultada para que, en caso de ser necesario, aplique las medidas de apremio previstas en el Código Federal de Procedimientos Civiles.</w:t>
      </w:r>
    </w:p>
    <w:p w14:paraId="5B29634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DD2F34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19" w:name="Artículo_115"/>
      <w:r w:rsidRPr="00073F97">
        <w:rPr>
          <w:rFonts w:ascii="ITC Avant Garde Std Bk" w:hAnsi="ITC Avant Garde Std Bk"/>
          <w:b/>
          <w:color w:val="000000"/>
          <w:sz w:val="20"/>
        </w:rPr>
        <w:t>ARTÍCULO 115</w:t>
      </w:r>
      <w:bookmarkEnd w:id="11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dependencia administradora de inmuebles podrá celebrar con los particulares acuerdos o convenios de carácter conciliatorio en cualquier momento, siempre que no sean contrarios a las disposiciones legales aplicables.</w:t>
      </w:r>
    </w:p>
    <w:p w14:paraId="00CB21F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BE2C54B"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III</w:t>
      </w:r>
    </w:p>
    <w:p w14:paraId="15B78972"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INMUEBLES DE LA ADMINISTRACIÓN PÚBLICA FEDERAL PARAESTATAL</w:t>
      </w:r>
    </w:p>
    <w:p w14:paraId="3D20860F"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23C3D30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0" w:name="Artículo_116"/>
      <w:r w:rsidRPr="00073F97">
        <w:rPr>
          <w:rFonts w:ascii="ITC Avant Garde Std Bk" w:hAnsi="ITC Avant Garde Std Bk"/>
          <w:b/>
          <w:color w:val="000000"/>
          <w:sz w:val="20"/>
        </w:rPr>
        <w:t>ARTÍCULO 116</w:t>
      </w:r>
      <w:bookmarkEnd w:id="12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inmuebles propiedad de las entidades no se encuentran sujetos al régimen de dominio público de la Federación que establece esta Ley, salvo aquellos inmuebles propiedad de los organismos descentralizados.</w:t>
      </w:r>
    </w:p>
    <w:p w14:paraId="2A830F4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0EDF3E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entidades podrán adquirir por sí mismas el dominio o el uso de los inmuebles necesarios para la realización de su objeto o fines, así como realizar cualquier acto jurídico sobre inmuebles de su propiedad, sujetándose a las normas y bases que establezcan sus órganos de gobierno, en los términos de la Ley Federal de las Entidades Paraestatales, sin requerir autorización de la Secretaría. Tratándose de la enajenación de inmuebles propiedad de organismos descentralizados, se estará a lo dispuesto en el artículo 117 de la presente Ley.</w:t>
      </w:r>
    </w:p>
    <w:p w14:paraId="43B3C2D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246494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inmuebles propiedad de las entidades, pueden ser objeto de todos los contratos que regula el derecho común.</w:t>
      </w:r>
    </w:p>
    <w:p w14:paraId="3D75532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03C16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1" w:name="Artículo_117"/>
      <w:r w:rsidRPr="00073F97">
        <w:rPr>
          <w:rFonts w:ascii="ITC Avant Garde Std Bk" w:hAnsi="ITC Avant Garde Std Bk"/>
          <w:b/>
          <w:color w:val="000000"/>
          <w:sz w:val="20"/>
        </w:rPr>
        <w:t>ARTÍCULO 117</w:t>
      </w:r>
      <w:bookmarkEnd w:id="12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inmuebles propiedad de los organismos descentralizados, con excepción de los casos previstos en los párrafos siguientes de este artículo, sólo podrán ser desincorporados del régimen de dominio público de la Federación para su enajenación, mediante acuerdo administrativo de la Secretaría que así lo determine.</w:t>
      </w:r>
    </w:p>
    <w:p w14:paraId="001F7C2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EA1DE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la enajenación de aquellos inmuebles propiedad de los organismos descentralizados que no vengan utilizando directamente en el cumplimiento de su objeto, no se requerirá acuerdo administrativo de la Secretaría, siempre que previamente el organismo de que se trate, dictamine la no utilidad del bien para el cumplimiento de su objeto y cuente con la autorización de su órgano de gobierno para llevar a cabo la enajenación.</w:t>
      </w:r>
    </w:p>
    <w:p w14:paraId="7A8958C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21F547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organismos descentralizados que tengan por objeto la adquisición, desarrollo, fraccionamiento o comercialización de inmuebles, así como la regularización de la tenencia de la tierra y el desarrollo urbano y habitacional, podrán enajenar los que sean de su propiedad sin requerir previamente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del acuerdo administrativo a que se refiere el primer párrafo de este artículo.</w:t>
      </w:r>
    </w:p>
    <w:p w14:paraId="06F8E78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5D5D3CD" w14:textId="1300576A" w:rsidR="00073F97" w:rsidRDefault="00073F97" w:rsidP="00073F97">
      <w:pPr>
        <w:pStyle w:val="TextoCar"/>
        <w:spacing w:after="0" w:line="240" w:lineRule="auto"/>
        <w:rPr>
          <w:rFonts w:ascii="ITC Avant Garde Std Bk" w:hAnsi="ITC Avant Garde Std Bk"/>
          <w:color w:val="000000"/>
          <w:sz w:val="20"/>
        </w:rPr>
      </w:pPr>
      <w:bookmarkStart w:id="122" w:name="Artículo_118"/>
      <w:r w:rsidRPr="00073F97">
        <w:rPr>
          <w:rFonts w:ascii="ITC Avant Garde Std Bk" w:hAnsi="ITC Avant Garde Std Bk"/>
          <w:b/>
          <w:color w:val="000000"/>
          <w:sz w:val="20"/>
        </w:rPr>
        <w:t>ARTÍCULO 118</w:t>
      </w:r>
      <w:bookmarkEnd w:id="122"/>
      <w:r w:rsidRPr="00073F97">
        <w:rPr>
          <w:rFonts w:ascii="ITC Avant Garde Std Bk" w:hAnsi="ITC Avant Garde Std Bk"/>
          <w:b/>
          <w:color w:val="000000"/>
          <w:sz w:val="20"/>
        </w:rPr>
        <w:t xml:space="preserve">.- </w:t>
      </w:r>
      <w:r w:rsidR="00B47912" w:rsidRPr="00B47912">
        <w:rPr>
          <w:rFonts w:ascii="ITC Avant Garde Std Bk" w:hAnsi="ITC Avant Garde Std Bk"/>
          <w:color w:val="000000"/>
          <w:sz w:val="20"/>
        </w:rPr>
        <w:t>Los inmuebles propiedad de los organismos descentralizados, excepto los que por disposición constitucional sean inalienables, sólo podrán gravarse con autorización expresa del Ejecutivo Federal, que se dictará por conducto de la Secretaría cuando a juicio de ésta, así convenga para el mejor financiamiento de las obras o servicios a cargo del organismo descentralizado de que se trate.</w:t>
      </w:r>
    </w:p>
    <w:p w14:paraId="1C31D23C" w14:textId="6FFFF72D" w:rsidR="00B47912" w:rsidRPr="00073F97" w:rsidRDefault="00B47912" w:rsidP="00B47912">
      <w:pPr>
        <w:pStyle w:val="Textosinformato"/>
        <w:jc w:val="right"/>
        <w:rPr>
          <w:rFonts w:ascii="ITC Avant Garde Std Bk" w:eastAsia="MS Mincho" w:hAnsi="ITC Avant Garde Std Bk"/>
          <w:i/>
          <w:iCs/>
          <w:color w:val="0000FF"/>
          <w:sz w:val="16"/>
          <w:szCs w:val="16"/>
          <w:lang w:val="es-MX"/>
        </w:rPr>
      </w:pPr>
      <w:r>
        <w:rPr>
          <w:rFonts w:ascii="ITC Avant Garde Std Bk" w:eastAsia="MS Mincho" w:hAnsi="ITC Avant Garde Std Bk"/>
          <w:i/>
          <w:iCs/>
          <w:color w:val="0000FF"/>
          <w:sz w:val="16"/>
          <w:szCs w:val="16"/>
          <w:lang w:val="es-MX"/>
        </w:rPr>
        <w:t>Artículo reformado 03-05-2023</w:t>
      </w:r>
    </w:p>
    <w:p w14:paraId="0F262E97" w14:textId="77777777" w:rsidR="00B47912" w:rsidRPr="00B47912" w:rsidRDefault="00B47912" w:rsidP="00B47912">
      <w:pPr>
        <w:pStyle w:val="TextoCar"/>
        <w:spacing w:after="0" w:line="240" w:lineRule="auto"/>
        <w:jc w:val="right"/>
        <w:rPr>
          <w:rFonts w:ascii="ITC Avant Garde Std Bk" w:hAnsi="ITC Avant Garde Std Bk"/>
          <w:color w:val="000000"/>
          <w:sz w:val="20"/>
        </w:rPr>
      </w:pPr>
    </w:p>
    <w:p w14:paraId="472B0FB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A06CF89"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CUARTO</w:t>
      </w:r>
    </w:p>
    <w:p w14:paraId="52549A14"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 ZONA FEDERAL MARÍTIMO TERRESTRE Y TERRENOS GANADOS AL MAR</w:t>
      </w:r>
    </w:p>
    <w:p w14:paraId="12A7CCE8"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p>
    <w:p w14:paraId="4A6C996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4344E173"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4489CFF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3" w:name="Artículo_119"/>
      <w:r w:rsidRPr="00073F97">
        <w:rPr>
          <w:rFonts w:ascii="ITC Avant Garde Std Bk" w:hAnsi="ITC Avant Garde Std Bk"/>
          <w:b/>
          <w:color w:val="000000"/>
          <w:sz w:val="20"/>
        </w:rPr>
        <w:t>ARTÍCULO 119</w:t>
      </w:r>
      <w:bookmarkEnd w:id="123"/>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Tanto en el macizo continental como en las islas que integran el territorio nacional, la zona federal marítimo terrestre se determinará:</w:t>
      </w:r>
    </w:p>
    <w:p w14:paraId="75FD2D9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CCB16C2"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Cuando la costa presente playas, la zona federal marítimo terrestre estará constituida por la faja de veinte metros de ancho de tierra firme, transitable y contigua a dichas playas o, en su caso, a las riberas de los ríos, desde la desembocadura de éstos en el mar, hasta cien metros río arriba;</w:t>
      </w:r>
    </w:p>
    <w:p w14:paraId="6634D1BD"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135F218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La totalidad de la superficie de los cayos y arrecifes ubicados en el mar territorial, constituirá zona federal marítimo terrestre;</w:t>
      </w:r>
    </w:p>
    <w:p w14:paraId="4395A75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F4154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En el caso de lagos, lagunas, esteros o depósitos naturales de agua marina que se comuniquen directa o indirectamente con el mar, la faja de veinte metros de zona federal marítimo terrestre se contará a partir del punto a donde llegue el mayor embalse anual o límite de la pleamar, en los términos que determine el reglamento, y</w:t>
      </w:r>
    </w:p>
    <w:p w14:paraId="685A40C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974A4A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IV.- </w:t>
      </w:r>
      <w:r w:rsidRPr="00073F97">
        <w:rPr>
          <w:rFonts w:ascii="ITC Avant Garde Std Bk" w:hAnsi="ITC Avant Garde Std Bk"/>
          <w:color w:val="000000"/>
          <w:sz w:val="20"/>
        </w:rPr>
        <w:t>En el caso de marinas artificiales o esteros dedicados a la acuacultura, no se delimitará zona federal marítimo terrestre, cuando entre dichas marinas o esteros y el mar medie una zona federal marítimo terrestre. La zona federal marítimo terrestre correspondiente a las marinas que no se encuentren en este supuesto, no excederá de tres metros de ancho y se delimitará procurando que no interfiera con el uso o destino de sus instalaciones.</w:t>
      </w:r>
    </w:p>
    <w:p w14:paraId="3ADE877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00D64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un particular cuente con una concesión para la construcción y operación de una marina o de una granja acuícola y solicite a la Secretaría de Medio Ambiente y Recursos Naturales la enajenación de los terrenos ganados al mar, antes o durante la construcción u operación de la marina o granja de que se trate,</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 xml:space="preserve">dicha Dependencia podrá desincorporar del régimen de dominio público de la Federación los terrenos respectivos y autorizar la enajenación a título oneroso a favor del solicitante, en los términos que se establezcan en el acuerdo administrativo correspondiente, mismo que deberá publicarse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w:t>
      </w:r>
    </w:p>
    <w:p w14:paraId="69290BA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6B1DA4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A la Secretaría de Medio Ambiente y Recursos Naturales corresponderá el deslinde y delimitación de la zona federal marítimo terrestre.</w:t>
      </w:r>
    </w:p>
    <w:p w14:paraId="50103F0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A4F73F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4" w:name="Artículo_120"/>
      <w:r w:rsidRPr="00073F97">
        <w:rPr>
          <w:rFonts w:ascii="ITC Avant Garde Std Bk" w:hAnsi="ITC Avant Garde Std Bk"/>
          <w:b/>
          <w:color w:val="000000"/>
          <w:sz w:val="20"/>
        </w:rPr>
        <w:t>ARTÍCULO 120</w:t>
      </w:r>
      <w:bookmarkEnd w:id="12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El Ejecutivo Federal, a través de la Secretaría de Medio Ambiente y Recursos Naturales, promoverá el uso y aprovechamiento sustentables de la zona federal marítimo terrestre y los terrenos ganados al mar. Con este objetivo, dicha dependencia, previamente, en coordinación con las demás que conforme a la materia deban intervenir, establecerá las normas y políticas aplicables, considerando los planes y programas de desarrollo urbano, el ordenamiento ecológico, la satisfacción de los requerimientos de la navegación y el comercio marítimo, la defensa del país, el impulso a las actividades de pesca y acuacultura, así como el fomento de las actividades turísticas y recreativas.</w:t>
      </w:r>
    </w:p>
    <w:p w14:paraId="7521BFC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AC7DDD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Ejecutivo Federal, a través de la Secretaría de Medio Ambiente y Recursos Naturales, podrá celebrar convenios o acuerdos de coordinación con el objeto de que los gobiernos de los estados y los municipios, en su caso, administren, conserven y vigilen dichos bienes.</w:t>
      </w:r>
    </w:p>
    <w:p w14:paraId="5097185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F8E80A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Dichas facultades serán ejercidas conforme a lo dispuesto en esta Ley y demás disposiciones federales y locales aplicables, así como en aquéllas que de las mismas deriven.</w:t>
      </w:r>
    </w:p>
    <w:p w14:paraId="28EA4A7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3812E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contra de los actos que emitan los gobiernos de los estados y, en su caso, de sus municipios, en ejercicio de las facultades que asuman de conformidad con este precepto respecto de los particulares, procederán los recursos y medios de defensa establecidos en la Ley Federal de Procedimiento Administrativo.</w:t>
      </w:r>
    </w:p>
    <w:p w14:paraId="653AB11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7A8928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5" w:name="Artículo_121"/>
      <w:r w:rsidRPr="00073F97">
        <w:rPr>
          <w:rFonts w:ascii="ITC Avant Garde Std Bk" w:hAnsi="ITC Avant Garde Std Bk"/>
          <w:b/>
          <w:color w:val="000000"/>
          <w:sz w:val="20"/>
        </w:rPr>
        <w:t>ARTÍCULO 121</w:t>
      </w:r>
      <w:bookmarkEnd w:id="12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Para los efectos del artículo anterior, los convenios o acuerdos de coordinación que celebre la Federación, por conducto de la Secretaría de Medio Ambiente y Recursos Naturales, con los gobiernos de los estados, con la participación, en su caso, de sus municipios, deberán sujetarse a las siguientes bases:</w:t>
      </w:r>
    </w:p>
    <w:p w14:paraId="390A105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21EED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Se celebrarán a propuesta del Ejecutivo Federal o a petición de una entidad federativa, cuando ésta considere que cuenta con los medios necesarios, el personal capacitado, los recursos materiales y financieros, así como la estructura institucional específica para el desarrollo de las facultades que asumiría;</w:t>
      </w:r>
    </w:p>
    <w:p w14:paraId="7AD56787" w14:textId="77777777" w:rsidR="00073F97" w:rsidRPr="00073F97" w:rsidRDefault="00073F97" w:rsidP="00073F97">
      <w:pPr>
        <w:pStyle w:val="TextoCar"/>
        <w:spacing w:after="0" w:line="240" w:lineRule="auto"/>
        <w:rPr>
          <w:rFonts w:ascii="ITC Avant Garde Std Bk" w:hAnsi="ITC Avant Garde Std Bk"/>
          <w:b/>
          <w:color w:val="000000"/>
          <w:sz w:val="20"/>
        </w:rPr>
      </w:pPr>
    </w:p>
    <w:p w14:paraId="67F19EA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Establecerán con precisión su objeto, así como las materias y facultades que se asumirán, debiendo ser congruente con los objetivos de los instrumentos de planeación nacional de desarrollo y con la política ambiental nacional;</w:t>
      </w:r>
    </w:p>
    <w:p w14:paraId="3B613DC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C8B902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Determinarán la participación y responsabilidad que corresponda a cada una de las partes, así como los bienes y recursos aportados por las mismas, especificando su destino y forma de administración;</w:t>
      </w:r>
    </w:p>
    <w:p w14:paraId="3124E22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04094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Establecerán el órgano u órganos que llevarán a cabo las acciones que resulten de los convenios o acuerdos de coordinación, incluyendo las de evaluación, así como el cronograma de las actividades a realizar;</w:t>
      </w:r>
    </w:p>
    <w:p w14:paraId="08E46A8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D72AB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 </w:t>
      </w:r>
      <w:r w:rsidRPr="00073F97">
        <w:rPr>
          <w:rFonts w:ascii="ITC Avant Garde Std Bk" w:hAnsi="ITC Avant Garde Std Bk"/>
          <w:color w:val="000000"/>
          <w:sz w:val="20"/>
        </w:rPr>
        <w:t>Definirán los mecanismos de información que se requieran, a fin de que las partes suscriptoras puedan asegurar el cumplimiento de su objeto;</w:t>
      </w:r>
    </w:p>
    <w:p w14:paraId="028D688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5EF943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Precisarán la vigencia del instrumento, sus formas de modificación y terminación y, en su caso, el número y duración de sus prórrogas;</w:t>
      </w:r>
    </w:p>
    <w:p w14:paraId="5315593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50CB15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VII.- </w:t>
      </w:r>
      <w:r w:rsidRPr="00073F97">
        <w:rPr>
          <w:rFonts w:ascii="ITC Avant Garde Std Bk" w:hAnsi="ITC Avant Garde Std Bk"/>
          <w:color w:val="000000"/>
          <w:sz w:val="20"/>
        </w:rPr>
        <w:t>Contendrán, en su caso, los anexos técnicos necesarios para detallar los compromisos adquiridos, y</w:t>
      </w:r>
    </w:p>
    <w:p w14:paraId="02FD53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B7DA09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VIII.- </w:t>
      </w:r>
      <w:r w:rsidRPr="00073F97">
        <w:rPr>
          <w:rFonts w:ascii="ITC Avant Garde Std Bk" w:hAnsi="ITC Avant Garde Std Bk"/>
          <w:color w:val="000000"/>
          <w:sz w:val="20"/>
        </w:rPr>
        <w:t>Las demás estipulaciones que las partes consideren necesarias para el correcto cumplimiento del convenio o acuerdo de coordinación.</w:t>
      </w:r>
    </w:p>
    <w:p w14:paraId="2D87036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F9932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Corresponde a la Secretaría de Medio Ambiente y Recursos Naturales evaluar el cumplimiento de los compromisos que se asuman en los convenios o acuerdos de coordinación a que se refiere este artículo. Dicha evaluación se realizará trimestralmente, debiendo publicarse el resultado en la Gaceta de esa Dependencia. En caso de incumplimiento, esa Dependencia podrá dar por terminados anticipadamente dichos convenios.</w:t>
      </w:r>
    </w:p>
    <w:p w14:paraId="2339BE3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941F8C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Los convenios o acuerdos de coordinación a que se refiere el presente artículo, sus modificaciones, así como su acuerdo de terminación, deberán publicarse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xml:space="preserve"> y en la gaceta o periódico oficial de la respectiva entidad federativa.</w:t>
      </w:r>
    </w:p>
    <w:p w14:paraId="72F1ACC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C7D467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6" w:name="Artículo_122"/>
      <w:r w:rsidRPr="00073F97">
        <w:rPr>
          <w:rFonts w:ascii="ITC Avant Garde Std Bk" w:hAnsi="ITC Avant Garde Std Bk"/>
          <w:b/>
          <w:color w:val="000000"/>
          <w:sz w:val="20"/>
        </w:rPr>
        <w:t>ARTÍCULO 122</w:t>
      </w:r>
      <w:bookmarkEnd w:id="12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En el caso de que la zona federal marítimo terrestre sea invadida total o parcialmente por las aguas, o de que éstas lleguen inclusive a invadir terrenos de propiedad particular colindantes con la zona federal marítimo terrestre, ésta se delimitará nuevamente en los términos de esta Ley y sus reglamentos. Las áreas de los terrenos que pasen a formar parte de la nueva zona federal marítimo terrestre perderán su carácter de propiedad privada, pero sus legítimos propietarios tendrán derecho de preferencia para que se les concesione, conforme a lo establecido por esta Ley.</w:t>
      </w:r>
    </w:p>
    <w:p w14:paraId="2D0477A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F6E2AC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7" w:name="Artículo_123"/>
      <w:r w:rsidRPr="00073F97">
        <w:rPr>
          <w:rFonts w:ascii="ITC Avant Garde Std Bk" w:hAnsi="ITC Avant Garde Std Bk"/>
          <w:b/>
          <w:color w:val="000000"/>
          <w:sz w:val="20"/>
        </w:rPr>
        <w:t>ARTÍCULO 123</w:t>
      </w:r>
      <w:bookmarkEnd w:id="12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Cuando el aprovechamiento o explotación de materiales existentes en la zona federal marítimo terrestre se rija por leyes especiales, para que la autoridad competente otorgue la concesión, permiso o autorización respectiva, se requerirá previamente de la opinión favorable de la Secretaría de Medio Ambiente y Recursos Naturales.</w:t>
      </w:r>
    </w:p>
    <w:p w14:paraId="606B5B6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19F1D3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se cuente con concesión, permiso o autorización de autoridad competente para el aprovechamiento, explotación o realización de actividades reguladas por otras leyes, incluidas las relacionadas con marinas, instalaciones marítimo-portuarias, pesqueras o acuícolas y se requiera del aprovechamiento de la zona federal marítimo terrestre, la Secretaría de Medio Ambiente y Recursos Naturales otorgará de inmediato la concesión respectiva, excepto cuando se afecten derechos de preferencia de los colindantes o de otros concesionarios, sin perjuicio de que se cumpla la normatividad general que para cada aprovechamiento, explotación o actividad expida previamente dicha Dependencia en lo tocante a la zona federal marítimo terrestre.</w:t>
      </w:r>
    </w:p>
    <w:p w14:paraId="2031B9A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EAC054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8" w:name="Artículo_124"/>
      <w:r w:rsidRPr="00073F97">
        <w:rPr>
          <w:rFonts w:ascii="ITC Avant Garde Std Bk" w:hAnsi="ITC Avant Garde Std Bk"/>
          <w:b/>
          <w:color w:val="000000"/>
          <w:sz w:val="20"/>
        </w:rPr>
        <w:t>ARTÍCULO 124</w:t>
      </w:r>
      <w:bookmarkEnd w:id="128"/>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Sólo podrán realizarse obras para ganar artificialmente terrenos al mar, con la previa autorización de la Secretaría de Medio Ambiente y Recursos Naturales y con la intervención de la Secretaría de Comunicaciones y Transportes, las cuales determinarán la forma y términos para ejecutar dichas obras.</w:t>
      </w:r>
    </w:p>
    <w:p w14:paraId="185229F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20A7A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A la Secretaría de Medio Ambiente y Recursos Naturales corresponderá la posesión, delimitación, control y administración de los terrenos ganados al mar, debiendo destinarlos preferentemente para servicios públicos, atendiendo a las disposiciones de esta Ley y sus reglamentos. Sin embargo, cuando sea previsible que no se requieran para la prestación de servicios públicos, podrán desincorporarse del régimen de dominio público de la Federación para disponer de ellos, conforme a lo señalado en los artículos 84 y 95 de esta Ley.</w:t>
      </w:r>
    </w:p>
    <w:p w14:paraId="36CD3B2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629CC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las autorizaciones que la Secretaría de Medio Ambiente y Recursos Naturales otorgue a particulares para realizar obras tendientes a ganar terrenos al mar se establecerán los requisitos, condiciones técnicas y plazo para su realización, el monto de la inversión que se efectuará, el uso o aprovechamiento que se les dará, así como las condiciones de venta de la superficie total o parcial susceptible de enajenarse, en las que se considerarán, en su caso, las inversiones realizadas por el particular en las obras.</w:t>
      </w:r>
    </w:p>
    <w:p w14:paraId="34249FA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0DE07F"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Secretarías de Medio Ambiente y Recursos Naturales, de Comunicaciones y Transportes y de Turismo, en el ámbito de sus atribuciones legales, se coordinarán para fomentar la construcción y operación de infraestructura especializada en los litorales.</w:t>
      </w:r>
    </w:p>
    <w:p w14:paraId="3B6A5AA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A239AF1"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29" w:name="Artículo_125"/>
      <w:r w:rsidRPr="00073F97">
        <w:rPr>
          <w:rFonts w:ascii="ITC Avant Garde Std Bk" w:hAnsi="ITC Avant Garde Std Bk"/>
          <w:b/>
          <w:color w:val="000000"/>
          <w:sz w:val="20"/>
        </w:rPr>
        <w:t>ARTÍCULO 125</w:t>
      </w:r>
      <w:bookmarkEnd w:id="12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Cuando por causas naturales o artificiales, se ganen terrenos al mar, los límites de la zona federal marítimo terrestre se establecerán de acuerdo con la nueva configuración física del terreno, de tal manera que se entenderá ganada al mar la superficie de tierra que quede entre el límite de la nueva zona federal marítimo terrestre y el límite de la zona federal marítimo terrestre original.</w:t>
      </w:r>
    </w:p>
    <w:p w14:paraId="42FC023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8ECE857"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por causas naturales o artificiales, una porción de terreno deje de formar parte de la zona federal marítimo terrestre, los particulares que la tuviesen concesionada tendrán derecho de preferencia para adquirir los terrenos ganados al mar, previa su desincorporación del régimen de dominio público de la Federación, o para que se les concesionen, siempre que se cumplan las condiciones y requisitos que establezca la Secretaría de Medio Ambiente y Recursos Naturales.</w:t>
      </w:r>
    </w:p>
    <w:p w14:paraId="139A49F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1137174"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30" w:name="Artículo_126"/>
      <w:r w:rsidRPr="00073F97">
        <w:rPr>
          <w:rFonts w:ascii="ITC Avant Garde Std Bk" w:hAnsi="ITC Avant Garde Std Bk"/>
          <w:b/>
          <w:color w:val="000000"/>
          <w:sz w:val="20"/>
        </w:rPr>
        <w:t>ARTÍCULO 126</w:t>
      </w:r>
      <w:bookmarkEnd w:id="13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zona federal marítimo terrestre y los terrenos ganados al mar no podrán ser objeto de afectaciones agrarias y, en consecuencia, no podrán estar comprendidos en las resoluciones presidenciales o jurisdiccionales de dotación, ampliación y restitución de tierras. Los ejidos o comunidades colindantes tendrán preferencia para que se les otorgue concesión para el aprovechamiento de dichos bienes.</w:t>
      </w:r>
    </w:p>
    <w:p w14:paraId="01F42CE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6AA75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31" w:name="Artículo_127"/>
      <w:r w:rsidRPr="00073F97">
        <w:rPr>
          <w:rFonts w:ascii="ITC Avant Garde Std Bk" w:hAnsi="ITC Avant Garde Std Bk"/>
          <w:b/>
          <w:color w:val="000000"/>
          <w:sz w:val="20"/>
        </w:rPr>
        <w:t>ARTÍCULO 127</w:t>
      </w:r>
      <w:bookmarkEnd w:id="13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concesionarios y permisionarios que aprovechen y exploten la zona federal marítimo terrestre, pagarán los derechos correspondientes, conforme a lo dispuesto en la legislación fiscal aplicable.</w:t>
      </w:r>
    </w:p>
    <w:p w14:paraId="09A30B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F0E5B78"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Cs/>
          <w:sz w:val="20"/>
          <w:szCs w:val="20"/>
          <w:lang w:val="es-ES_tradnl" w:eastAsia="es-ES_tradnl"/>
        </w:rPr>
        <w:t>En el caso de que no existan vías públicas o accesos desde la vía pública, los propietarios de terrenos colindantes con la zona federal marítimo terrestre deberán permitir el libre acceso a la misma, así como a las playas marítimas, a través de los accesos que para el efecto convenga la Secretaría de Medio Ambiente y Recursos Naturales con los propietarios, mediando compensación en los términos que fije el reglamento. Dichos accesos serán considerados servidumbre, en términos de la fracción VIII del artículo 143 de esta Ley.</w:t>
      </w:r>
    </w:p>
    <w:p w14:paraId="74D7DD89"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Párrafo adicionado DOF 21-10-2020</w:t>
      </w:r>
    </w:p>
    <w:p w14:paraId="185AD3E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F7FCD3C"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QUINTO</w:t>
      </w:r>
    </w:p>
    <w:p w14:paraId="14F156DC"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LOS BIENES MUEBLES DE LA ADMINISTRACIÓN PÚBLICA FEDERAL</w:t>
      </w:r>
    </w:p>
    <w:p w14:paraId="099DE44E"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p>
    <w:p w14:paraId="094C4886"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4E86FB65"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2B672CCE"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2" w:name="Artículo_128"/>
      <w:r w:rsidRPr="00073F97">
        <w:rPr>
          <w:rFonts w:ascii="ITC Avant Garde Std Bk" w:hAnsi="ITC Avant Garde Std Bk"/>
          <w:b/>
          <w:sz w:val="20"/>
          <w:lang w:val="es-ES_tradnl"/>
        </w:rPr>
        <w:t>ARTÍCULO 128</w:t>
      </w:r>
      <w:bookmarkEnd w:id="132"/>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disposiciones de este Título serán aplicables a los bienes muebles de propiedad federal que estén al servicio de las dependencias y las unidades administrativas de la </w:t>
      </w:r>
      <w:proofErr w:type="gramStart"/>
      <w:r w:rsidRPr="00073F97">
        <w:rPr>
          <w:rFonts w:ascii="ITC Avant Garde Std Bk" w:hAnsi="ITC Avant Garde Std Bk"/>
          <w:sz w:val="20"/>
          <w:lang w:val="es-ES_tradnl"/>
        </w:rPr>
        <w:t>Presidencia  de</w:t>
      </w:r>
      <w:proofErr w:type="gramEnd"/>
      <w:r w:rsidRPr="00073F97">
        <w:rPr>
          <w:rFonts w:ascii="ITC Avant Garde Std Bk" w:hAnsi="ITC Avant Garde Std Bk"/>
          <w:sz w:val="20"/>
          <w:lang w:val="es-ES_tradnl"/>
        </w:rPr>
        <w:t xml:space="preserve"> la República.</w:t>
      </w:r>
    </w:p>
    <w:p w14:paraId="302EAFE1"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0A1E2AC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25CA8B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atribuciones que en el presente Capítulo se confieren a los Oficiales Mayores o equivalentes de las dependencias, se entenderán conferidas a los titulares de los órganos desconcentrados.</w:t>
      </w:r>
    </w:p>
    <w:p w14:paraId="77C0DE0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D119352"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3" w:name="Artículo_129"/>
      <w:r w:rsidRPr="00073F97">
        <w:rPr>
          <w:rFonts w:ascii="ITC Avant Garde Std Bk" w:hAnsi="ITC Avant Garde Std Bk"/>
          <w:b/>
          <w:sz w:val="20"/>
          <w:lang w:val="es-ES_tradnl"/>
        </w:rPr>
        <w:t>ARTÍCULO 129</w:t>
      </w:r>
      <w:bookmarkEnd w:id="133"/>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 Secretaría expedirá las normas generales a que se sujetará el registro, afectación, disposición final y baja de los bienes muebles al servicio de las dependencias y las unidades administrativas de la Presidencia de la República.</w:t>
      </w:r>
    </w:p>
    <w:p w14:paraId="664D8B3A"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47E3132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D61916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Secretaría podrá practicar visitas de inspección a dichas instituciones y a las entidades, para verificar el control y existencia en almacenes e inventarios de bienes muebles, así como la afectación de los mismos.</w:t>
      </w:r>
    </w:p>
    <w:p w14:paraId="53143A5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A0FFE17"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Corresponderá a los Oficiales Mayores o equivalentes de las dependencias y las unidades administrativas de la Presidencia de la República, emitir los lineamientos y procedimientos específicos, manuales, formatos e instructivos necesarios para la adecuada administración de los bienes muebles y el manejo de los almacenes.</w:t>
      </w:r>
    </w:p>
    <w:p w14:paraId="62939F4E"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5453633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E11A300"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4" w:name="Artículo_130"/>
      <w:r w:rsidRPr="00073F97">
        <w:rPr>
          <w:rFonts w:ascii="ITC Avant Garde Std Bk" w:hAnsi="ITC Avant Garde Std Bk"/>
          <w:b/>
          <w:sz w:val="20"/>
          <w:lang w:val="es-ES_tradnl"/>
        </w:rPr>
        <w:t>ARTÍCULO 130</w:t>
      </w:r>
      <w:bookmarkEnd w:id="134"/>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A los Oficiales Mayores o equivalentes de las dependencias y las unidades administrativas de la Presidencia de la República les corresponderá, bajo su estricta </w:t>
      </w:r>
      <w:proofErr w:type="gramStart"/>
      <w:r w:rsidRPr="00073F97">
        <w:rPr>
          <w:rFonts w:ascii="ITC Avant Garde Std Bk" w:hAnsi="ITC Avant Garde Std Bk"/>
          <w:sz w:val="20"/>
          <w:lang w:val="es-ES_tradnl"/>
        </w:rPr>
        <w:t>responsabilidad,  lo</w:t>
      </w:r>
      <w:proofErr w:type="gramEnd"/>
      <w:r w:rsidRPr="00073F97">
        <w:rPr>
          <w:rFonts w:ascii="ITC Avant Garde Std Bk" w:hAnsi="ITC Avant Garde Std Bk"/>
          <w:sz w:val="20"/>
          <w:lang w:val="es-ES_tradnl"/>
        </w:rPr>
        <w:t xml:space="preserve"> siguiente:</w:t>
      </w:r>
    </w:p>
    <w:p w14:paraId="25A6FA1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11D401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3AC1E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Autorizar el programa anual de disposición final de los bienes muebles;</w:t>
      </w:r>
    </w:p>
    <w:p w14:paraId="222E4A29"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64DFCF0C"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Desincorporar del régimen de dominio público de la Federación los bienes muebles, mediante acuerdo administrativo, y</w:t>
      </w:r>
    </w:p>
    <w:p w14:paraId="7916FC7D"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01E12E4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Autorizar la celebración de operaciones de permuta, dación en pago, transferencia, comodato o destrucción de bienes muebles.</w:t>
      </w:r>
    </w:p>
    <w:p w14:paraId="36B98F7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7C2C0F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acuerdo administrativo de desincorporación a que se refiere la fracción II de este artículo, tendrá únicamente el efecto de que los bienes pierdan su carácter de inalienables. Dicho acuerdo podrá referirse a uno o más bienes debidamente identificados de manera individual.</w:t>
      </w:r>
    </w:p>
    <w:p w14:paraId="5571E60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D925EA8"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5" w:name="Artículo_131"/>
      <w:r w:rsidRPr="00073F97">
        <w:rPr>
          <w:rFonts w:ascii="ITC Avant Garde Std Bk" w:hAnsi="ITC Avant Garde Std Bk"/>
          <w:b/>
          <w:sz w:val="20"/>
          <w:lang w:val="es-ES_tradnl"/>
        </w:rPr>
        <w:t>ARTÍCULO 131</w:t>
      </w:r>
      <w:bookmarkEnd w:id="135"/>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Será responsabilidad de las dependencias y las unidades administrativas de la Presidencia de la República, la enajenación, transferencia o destrucción de los bienes muebles de propiedad federal que estén a su servicio y que por su uso, aprovechamiento o estado de conservación no sean ya adecuados o resulte inconveniente su utilización en el mismo, así como la enajenación o destrucción de los desechos respectivos.</w:t>
      </w:r>
    </w:p>
    <w:p w14:paraId="43460AC7"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7118538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D4936B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enajenación de los bienes podrá llevarse a cabo mediante cualquier acto previsto al efecto por las leyes y el procedimiento se ajustará a lo dispuesto en éstas, en todo aquello que no se oponga a la presente Ley.</w:t>
      </w:r>
    </w:p>
    <w:p w14:paraId="0CC4C7D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433A09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ingresos que se obtengan por las enajenaciones a que se refiere este artículo, deberán concentrarse en la Tesorería de la Federación.</w:t>
      </w:r>
    </w:p>
    <w:p w14:paraId="7BA52CC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AB4B43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Cuando se trate de armamento, municiones, explosivos, agresivos químicos y artificios, así como de materiales contaminantes o radioactivos u otros objetos cuya posesión o uso puedan ser peligrosos o causar riesgos graves, su enajenación, manejo o destrucción se hará de acuerdo con los ordenamientos legales aplicables.</w:t>
      </w:r>
    </w:p>
    <w:p w14:paraId="5172E35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F89863C"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enajenaciones a que se refiere este artículo no podrán realizarse a favor de los servidores públicos que en cualquier forma intervengan en los actos relativos a dichas enajenaciones, ni de sus cónyuges o parientes consanguíneos y por afinidad hasta el cuarto grado o civiles, o de terceros con los que dichos servidores tengan vínculos privados o de negocios. Las enajenaciones que se realicen en contravención a lo dispuesto en este párrafo serán nulas y causa de responsabilidad.</w:t>
      </w:r>
    </w:p>
    <w:p w14:paraId="19EF73A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234AEEE"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servidores públicos que no se encuentren en los supuestos señalados en el párrafo anterior, podrán participar en las licitaciones públicas de los bienes muebles al servicio de las dependencias o las unidades administrativas de la Presidencia de la República, que éstas determinen enajenar.</w:t>
      </w:r>
    </w:p>
    <w:p w14:paraId="0A278B19"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2A0FFF1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2BB1537" w14:textId="77777777" w:rsidR="00073F97" w:rsidRPr="00073F97" w:rsidRDefault="00073F97" w:rsidP="00073F97">
      <w:pPr>
        <w:ind w:firstLine="288"/>
        <w:rPr>
          <w:rFonts w:eastAsia="Calibri" w:cs="Arial"/>
          <w:szCs w:val="20"/>
        </w:rPr>
      </w:pPr>
      <w:bookmarkStart w:id="136" w:name="Artículo_132"/>
      <w:r w:rsidRPr="00073F97">
        <w:rPr>
          <w:rFonts w:eastAsia="Calibri" w:cs="Arial"/>
          <w:b/>
          <w:bCs/>
          <w:szCs w:val="20"/>
        </w:rPr>
        <w:t>ARTÍCULO 132</w:t>
      </w:r>
      <w:bookmarkEnd w:id="136"/>
      <w:r w:rsidRPr="00073F97">
        <w:rPr>
          <w:rFonts w:eastAsia="Calibri" w:cs="Arial"/>
          <w:b/>
          <w:bCs/>
          <w:szCs w:val="20"/>
        </w:rPr>
        <w:t xml:space="preserve">.- </w:t>
      </w:r>
      <w:r w:rsidRPr="00073F97">
        <w:rPr>
          <w:rFonts w:eastAsia="Calibri" w:cs="Arial"/>
          <w:szCs w:val="20"/>
        </w:rPr>
        <w:t xml:space="preserve">Salvo los casos comprendidos en los párrafos tercero y cuarto de este artículo, la venta se hará mediante licitación pública. De no lograrse la venta de los bienes a través del procedimiento de licitación pública, se procederá a su subasta en el mismo evento, en los términos que señalen las normas generales que emita </w:t>
      </w:r>
      <w:smartTag w:uri="urn:schemas-microsoft-com:office:smarttags" w:element="PersonName">
        <w:smartTagPr>
          <w:attr w:name="ProductID" w:val="la Secretaría. También"/>
        </w:smartTagPr>
        <w:r w:rsidRPr="00073F97">
          <w:rPr>
            <w:rFonts w:eastAsia="Calibri" w:cs="Arial"/>
            <w:szCs w:val="20"/>
          </w:rPr>
          <w:t>la Secretaría. También</w:t>
        </w:r>
      </w:smartTag>
      <w:r w:rsidRPr="00073F97">
        <w:rPr>
          <w:rFonts w:eastAsia="Calibri" w:cs="Arial"/>
          <w:szCs w:val="20"/>
        </w:rPr>
        <w:t xml:space="preserve"> se podrá enajenar bienes por sorteo.</w:t>
      </w:r>
    </w:p>
    <w:p w14:paraId="1E29A75D"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14-09-2021</w:t>
      </w:r>
    </w:p>
    <w:p w14:paraId="3F06601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2A1533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Para efectos de la subasta se considerará postura legal la que cubra las dos terceras partes del valor base fijado para la licitación. Si en la primera almoneda no hubiere postura legal, se realizará una segunda, deduciendo en ésta un diez por ciento del importe que en la anterior hubiere constituido la postura legal. Si no se lograse la venta en la segunda almoneda, se podrán emplear los procedimientos a que se refiere el párrafo siguiente, considerando para tal efecto como valor base la postura legal de esta última almoneda.</w:t>
      </w:r>
    </w:p>
    <w:p w14:paraId="3202E87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49CAB3E"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Las dependencias y las unidades administrativas de la Presidencia de la República, podrán vender bienes muebles sin sujetarse a licitación pública, mediante invitación a cuando menos tres personas o adjudicación directa, previa autorización de la Secretaría, cuando se presenten condiciones o circunstancias extraordinarias o imprevisibles o situaciones de emergencia, o no existan por lo menos tres posibles interesados capacitados legalmente para presentar ofertas. En estos casos, la selección del procedimiento de enajenación se hará en función de obtener las mejores condiciones para el Gobierno Federal, en cuanto a precio, oportunidad y demás circunstancias pertinentes.</w:t>
      </w:r>
    </w:p>
    <w:p w14:paraId="79624216"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498E3AA8"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706D11D3"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También podrán las dependencias y las unidades administrativas de la Presidencia de la República, vender bienes sin sujetarse a licitación pública, cuando el valor de éstos en su conjunto no exceda del equivalente a mil días de salario mínimo general vigente en la Ciudad de México.</w:t>
      </w:r>
    </w:p>
    <w:p w14:paraId="2351C0D8"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Párrafo reformado DOF 19-01-2018, </w:t>
      </w:r>
      <w:r w:rsidRPr="00073F97">
        <w:rPr>
          <w:rFonts w:ascii="ITC Avant Garde Std Bk" w:eastAsia="MS Mincho" w:hAnsi="ITC Avant Garde Std Bk"/>
          <w:i/>
          <w:iCs/>
          <w:color w:val="0000FF"/>
          <w:sz w:val="16"/>
          <w:szCs w:val="16"/>
          <w:lang w:val="es-MX"/>
        </w:rPr>
        <w:t>20-05-2021</w:t>
      </w:r>
    </w:p>
    <w:p w14:paraId="125FD53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1847CE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El monto de la enajenación no podrá ser inferior a los valores mínimos de los bienes que, en su caso, determine la Secretaría con base en el avalúo que para tal efecto practique o mediante el procedimiento que con ese objeto establezca. La Secretaría emitirá, conforme a las disposiciones aplicables, los instrumentos administrativos que contengan los referidos valores.</w:t>
      </w:r>
    </w:p>
    <w:p w14:paraId="52B8411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1A52E4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enajenación de bienes muebles cuyo valor mínimo no hubiere fijado la Secretaría, en los términos a que se refiere el párrafo anterior, no podrá pactarse por debajo del que se determine mediante avalúo sobre los bienes específicos que practicarán la propia Secretaría, las instituciones de crédito, los corredores públicos o los especialistas en materia de valuación con cédula profesional expedida por autoridad competente.</w:t>
      </w:r>
    </w:p>
    <w:p w14:paraId="38EC22F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6065624" w14:textId="77777777" w:rsidR="00073F97" w:rsidRPr="00073F97" w:rsidRDefault="00073F97" w:rsidP="00073F97">
      <w:pPr>
        <w:ind w:firstLine="288"/>
        <w:rPr>
          <w:rFonts w:eastAsia="Calibri" w:cs="Arial"/>
          <w:szCs w:val="20"/>
          <w:lang w:val="es-ES_tradnl"/>
        </w:rPr>
      </w:pPr>
      <w:r w:rsidRPr="00073F97">
        <w:rPr>
          <w:rFonts w:eastAsia="Calibri" w:cs="Arial"/>
          <w:szCs w:val="20"/>
        </w:rPr>
        <w:t>Lo dispuesto en los párrafos anteriores respecto al valor mínimo de venta no será aplicable a los casos de sorteo y de subasta a que se refieren los párrafos primero y segundo de este artículo.</w:t>
      </w:r>
    </w:p>
    <w:p w14:paraId="4C238469"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14-09-2021</w:t>
      </w:r>
    </w:p>
    <w:p w14:paraId="099B881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EC17D74"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7" w:name="Artículo_133"/>
      <w:r w:rsidRPr="00073F97">
        <w:rPr>
          <w:rFonts w:ascii="ITC Avant Garde Std Bk" w:hAnsi="ITC Avant Garde Std Bk"/>
          <w:b/>
          <w:sz w:val="20"/>
          <w:lang w:val="es-ES_tradnl"/>
        </w:rPr>
        <w:t>ARTÍCULO 133</w:t>
      </w:r>
      <w:bookmarkEnd w:id="137"/>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dependencias y las unidades administrativas de la Presidencia de la República, con aprobación expresa de su Oficial Mayor o equivalente, o del Comité de Bienes Muebles, en su caso, podrán donar bienes muebles de propiedad federal que estén a su servicio, cuando ya no les sean útiles, a las entidades federativas, municipios, instituciones de salud, beneficencia o asistencia, educativas o culturales, a quienes atiendan la prestación de servicios sociales por encargo de las propias dependencias, a beneficiarios de algún servicio asistencial público, a las comunidades agrarias y ejidos y a entidades que los necesiten para sus fines, siempre que el valor de los bienes objeto de la donación, conforme al último párrafo de este artículo, no exceda del equivalente a diez mil Unidades de Medida y Actualización. Dicha donación se realizará conforme al procedimiento establecido en este Capítulo.</w:t>
      </w:r>
    </w:p>
    <w:p w14:paraId="4FF69877"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Párrafo reformado DOF 19-01-2018, </w:t>
      </w:r>
      <w:r w:rsidRPr="00073F97">
        <w:rPr>
          <w:rFonts w:ascii="ITC Avant Garde Std Bk" w:eastAsia="MS Mincho" w:hAnsi="ITC Avant Garde Std Bk"/>
          <w:i/>
          <w:iCs/>
          <w:color w:val="0000FF"/>
          <w:sz w:val="16"/>
          <w:szCs w:val="16"/>
          <w:lang w:val="es-MX"/>
        </w:rPr>
        <w:t>20-05-2021</w:t>
      </w:r>
    </w:p>
    <w:p w14:paraId="4243F87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49F513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Si el valor de los bienes excede de la cantidad mencionada, se requerirá de la previa autorización de la Secretaría.</w:t>
      </w:r>
    </w:p>
    <w:p w14:paraId="2EFB3AA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057DF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el caso de ayuda humanitaria o de investigación científica, la Federación podrá donar bienes muebles a gobiernos e instituciones extranjeras, o a organizaciones internacionales, mediante acuerdo presidencial refrendado por los titulares de la Secretaría de Relaciones Exteriores, de la Secretaría y de la dependencia en cuyos inventarios figure el bien.</w:t>
      </w:r>
    </w:p>
    <w:p w14:paraId="28BF600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0D2BB0A"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todo caso, la donación de bienes deberá realizarse a valor de adquisición o de inventario.</w:t>
      </w:r>
    </w:p>
    <w:p w14:paraId="3F5E3CB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D4BCFEF"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38" w:name="Artículo_134"/>
      <w:r w:rsidRPr="00073F97">
        <w:rPr>
          <w:rFonts w:ascii="ITC Avant Garde Std Bk" w:hAnsi="ITC Avant Garde Std Bk"/>
          <w:b/>
          <w:sz w:val="20"/>
          <w:lang w:val="es-ES_tradnl"/>
        </w:rPr>
        <w:t>ARTÍCULO 134</w:t>
      </w:r>
      <w:bookmarkEnd w:id="138"/>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 transferencia de bienes muebles podrá realizarse exclusivamente entre dependencias y las unidades administrativas de la Presidencia de la República; para ello, deberá contarse con la autorización previa del Oficial Mayor o equivalente de la institución a cuyo servicio estén los bienes, la que no requerirá de la obtención de avalúo, sino que deberá formalizarse a valor de adquisición o de inventario, mediante acta de entrega recepción.</w:t>
      </w:r>
    </w:p>
    <w:p w14:paraId="0074D80C"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1D90FE2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E72138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39" w:name="Artículo_135"/>
      <w:r w:rsidRPr="00073F97">
        <w:rPr>
          <w:rFonts w:ascii="ITC Avant Garde Std Bk" w:hAnsi="ITC Avant Garde Std Bk"/>
          <w:b/>
          <w:color w:val="000000"/>
          <w:sz w:val="20"/>
        </w:rPr>
        <w:t>ARTÍCULO 135</w:t>
      </w:r>
      <w:bookmarkEnd w:id="139"/>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Efectuada la enajenación, transferencia o destrucción, se procederá a la cancelación de registros en inventarios y se dará aviso a la Secretaría de la baja respectiva en los términos que ésta establezca.</w:t>
      </w:r>
    </w:p>
    <w:p w14:paraId="5964EC3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C6D000"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0" w:name="Artículo_136"/>
      <w:r w:rsidRPr="00073F97">
        <w:rPr>
          <w:rFonts w:ascii="ITC Avant Garde Std Bk" w:hAnsi="ITC Avant Garde Std Bk"/>
          <w:b/>
          <w:sz w:val="20"/>
          <w:lang w:val="es-ES_tradnl"/>
        </w:rPr>
        <w:t>ARTÍCULO 136</w:t>
      </w:r>
      <w:bookmarkEnd w:id="140"/>
      <w:r w:rsidRPr="00073F97">
        <w:rPr>
          <w:rFonts w:ascii="ITC Avant Garde Std Bk" w:hAnsi="ITC Avant Garde Std Bk"/>
          <w:b/>
          <w:sz w:val="20"/>
          <w:lang w:val="es-ES_tradnl"/>
        </w:rPr>
        <w:t xml:space="preserve">.- </w:t>
      </w:r>
      <w:r w:rsidRPr="00073F97">
        <w:rPr>
          <w:rFonts w:ascii="ITC Avant Garde Std Bk" w:hAnsi="ITC Avant Garde Std Bk"/>
          <w:sz w:val="20"/>
          <w:lang w:val="es-ES_tradnl"/>
        </w:rPr>
        <w:t>Los actos de disposición final que respecto de los bienes muebles a su servicio, realicen en sus representaciones en el extranjero las dependencias, se regirán en lo procedente por este Capítulo, sin perjuicio de lo dispuesto por la legislación del lugar donde se lleven a cabo.</w:t>
      </w:r>
    </w:p>
    <w:p w14:paraId="5926578E"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2EF9CE5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6D745C"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1" w:name="Artículo_137"/>
      <w:r w:rsidRPr="00073F97">
        <w:rPr>
          <w:rFonts w:ascii="ITC Avant Garde Std Bk" w:hAnsi="ITC Avant Garde Std Bk"/>
          <w:b/>
          <w:sz w:val="20"/>
          <w:lang w:val="es-ES_tradnl"/>
        </w:rPr>
        <w:t>ARTÍCULO 137</w:t>
      </w:r>
      <w:bookmarkEnd w:id="141"/>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Las dependencias y las unidades administrativas de la Presidencia de la República, podrán otorgar bienes muebles en comodato a entidades, a los gobiernos de las entidades federativas y de los municipios, así como a instituciones de educación superior y asociaciones que no persigan fines de lucro, siempre y cuando con ello se contribuya al cumplimiento de programas del Gobierno Federal, lo que deberá ser objeto de acreditación y seguimiento por parte de la institución de que se trate.</w:t>
      </w:r>
    </w:p>
    <w:p w14:paraId="4215D353"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 xml:space="preserve">Artículo reformado DOF 19-01-2018, </w:t>
      </w:r>
      <w:r w:rsidRPr="00073F97">
        <w:rPr>
          <w:rFonts w:ascii="ITC Avant Garde Std Bk" w:eastAsia="MS Mincho" w:hAnsi="ITC Avant Garde Std Bk"/>
          <w:i/>
          <w:iCs/>
          <w:color w:val="0000FF"/>
          <w:sz w:val="16"/>
          <w:szCs w:val="16"/>
          <w:lang w:val="es-MX"/>
        </w:rPr>
        <w:t>20-05-2021</w:t>
      </w:r>
    </w:p>
    <w:p w14:paraId="5A58F23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1500FE1"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2" w:name="Artículo_138"/>
      <w:r w:rsidRPr="00073F97">
        <w:rPr>
          <w:rFonts w:ascii="ITC Avant Garde Std Bk" w:hAnsi="ITC Avant Garde Std Bk"/>
          <w:b/>
          <w:sz w:val="20"/>
          <w:lang w:val="es-ES_tradnl"/>
        </w:rPr>
        <w:t>ARTÍCULO 138</w:t>
      </w:r>
      <w:bookmarkEnd w:id="142"/>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La Secretaría llevará y mantendrá permanentemente actualizado un catálogo o registro clasificatorio de los bienes muebles de las dependencias y las unidades administrativas de la Presidencia de la República, las que deberán remitirle la información necesaria para tales efectos, así como </w:t>
      </w:r>
      <w:proofErr w:type="gramStart"/>
      <w:r w:rsidRPr="00073F97">
        <w:rPr>
          <w:rFonts w:ascii="ITC Avant Garde Std Bk" w:hAnsi="ITC Avant Garde Std Bk"/>
          <w:sz w:val="20"/>
          <w:lang w:val="es-ES_tradnl"/>
        </w:rPr>
        <w:t>aquélla  que</w:t>
      </w:r>
      <w:proofErr w:type="gramEnd"/>
      <w:r w:rsidRPr="00073F97">
        <w:rPr>
          <w:rFonts w:ascii="ITC Avant Garde Std Bk" w:hAnsi="ITC Avant Garde Std Bk"/>
          <w:sz w:val="20"/>
          <w:lang w:val="es-ES_tradnl"/>
        </w:rPr>
        <w:t xml:space="preserve"> les solicite.</w:t>
      </w:r>
    </w:p>
    <w:p w14:paraId="177DE88F"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544F63C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B4B5F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43" w:name="Artículo_139"/>
      <w:r w:rsidRPr="00073F97">
        <w:rPr>
          <w:rFonts w:ascii="ITC Avant Garde Std Bk" w:hAnsi="ITC Avant Garde Std Bk"/>
          <w:b/>
          <w:color w:val="000000"/>
          <w:sz w:val="20"/>
        </w:rPr>
        <w:t>ARTÍCULO 139</w:t>
      </w:r>
      <w:bookmarkEnd w:id="14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Con excepción de la transferencia y del aviso de baja a que se refieren los artículos 134 y 135 de la presente Ley, respectivamente, las disposiciones sobre bienes muebles a que se contrae el presente Título regirán para los actos de disposición final y baja de bienes muebles que realicen las entidades, siempre que dichos bienes estén a su servicio o formen parte de sus activos fijos.</w:t>
      </w:r>
    </w:p>
    <w:p w14:paraId="23B5C6A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92F386"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órganos de gobierno de las entidades, de conformidad con la legislación aplicable, dictarán las bases generales conducentes a la debida observancia de lo dispuesto por este artículo.</w:t>
      </w:r>
    </w:p>
    <w:p w14:paraId="1395230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6D00E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bases que dicten los órganos de gobierno guardarán la debida congruencia con las normas a que se refiere el artículo 129 de esta Ley.</w:t>
      </w:r>
    </w:p>
    <w:p w14:paraId="7FC9984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3E4CD1D"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facultades a que se refieren los artículos 130 y 131 de esta Ley, corresponderán, en lo aplicable, al órgano de gobierno de la entidad, el que podrá delegarlas en el titular de la propia entidad.</w:t>
      </w:r>
    </w:p>
    <w:p w14:paraId="2B9DB73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C8A7F30"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4" w:name="Artículo_140"/>
      <w:r w:rsidRPr="00073F97">
        <w:rPr>
          <w:rFonts w:ascii="ITC Avant Garde Std Bk" w:hAnsi="ITC Avant Garde Std Bk"/>
          <w:b/>
          <w:sz w:val="20"/>
          <w:lang w:val="es-ES_tradnl"/>
        </w:rPr>
        <w:t>ARTÍCULO 140</w:t>
      </w:r>
      <w:bookmarkEnd w:id="144"/>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Los titulares de las dependencias y de las unidades administrativas de la Presidencia de la República, así como los órganos de gobierno de las entidades deberán establecer comités de bienes muebles para la autorización, control y seguimiento de las operaciones respectivas, según corresponda.</w:t>
      </w:r>
    </w:p>
    <w:p w14:paraId="483E35D8"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15A47E6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292149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integración y funcionamiento de estos comités se sujetarán a las normas que emita la Secretaría y a las bases generales que dicten dichos órganos, en los términos de los artículos 129 y 139 de esta Ley, respectivamente.</w:t>
      </w:r>
    </w:p>
    <w:p w14:paraId="192C3F7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18B9FEE"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45" w:name="Artículo_141"/>
      <w:r w:rsidRPr="00073F97">
        <w:rPr>
          <w:rFonts w:ascii="ITC Avant Garde Std Bk" w:hAnsi="ITC Avant Garde Std Bk"/>
          <w:b/>
          <w:color w:val="000000"/>
          <w:sz w:val="20"/>
        </w:rPr>
        <w:t>ARTÍCULO 141</w:t>
      </w:r>
      <w:bookmarkEnd w:id="145"/>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funciones de los comités de bienes muebles serán las siguientes:</w:t>
      </w:r>
    </w:p>
    <w:p w14:paraId="7483564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D920CC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Elaborar y autorizar el manual de integración y funcionamiento respectivo;</w:t>
      </w:r>
    </w:p>
    <w:p w14:paraId="17011B9E" w14:textId="77777777" w:rsidR="00073F97" w:rsidRPr="00073F97" w:rsidRDefault="00073F97" w:rsidP="00073F97">
      <w:pPr>
        <w:pStyle w:val="TextoCar"/>
        <w:spacing w:after="0" w:line="240" w:lineRule="auto"/>
        <w:ind w:left="856" w:hanging="567"/>
        <w:rPr>
          <w:rFonts w:ascii="ITC Avant Garde Std Bk" w:hAnsi="ITC Avant Garde Std Bk"/>
          <w:b/>
          <w:color w:val="000000"/>
          <w:sz w:val="20"/>
        </w:rPr>
      </w:pPr>
    </w:p>
    <w:p w14:paraId="208D307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Aprobar el calendario de reuniones ordinarias;</w:t>
      </w:r>
    </w:p>
    <w:p w14:paraId="6389750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B5AD2E0"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Llevar a cabo el seguimiento del programa anual de disposición final de bienes muebles;</w:t>
      </w:r>
    </w:p>
    <w:p w14:paraId="5658AC99"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2E23F8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Analizar los casos de excepción al procedimiento de licitación pública previstos en el tercer párrafo del artículo 132 de esta Ley y proponerlos para su autorización a la Secretaría;</w:t>
      </w:r>
    </w:p>
    <w:p w14:paraId="5CABDEA1"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888B65B"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V.-</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Autorizar la constitución de subcomités en órganos desconcentrados, delegaciones o representaciones, determinando su integración y funciones específicas, así como la forma y términos en que deberán informar al comité de la dependencia o las unidades administrativas de la Presidencia de la República, según corresponda, sobre su actuación;</w:t>
      </w:r>
    </w:p>
    <w:p w14:paraId="3FC8A22A"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F020EA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5CFA18DA"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Autorizar los actos para la desincorporación patrimonial de desechos, con vigencia mayor a un año;</w:t>
      </w:r>
    </w:p>
    <w:p w14:paraId="019855C4"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C1EE943"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Autorizar la donación de bienes cuyo valor no exceda del equivalente a quinientos días de salario mínimo general vigente en el Distrito Federal;</w:t>
      </w:r>
    </w:p>
    <w:p w14:paraId="58E79DDC"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489FE32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Cuando le sea solicitado por el Oficial Mayor o equivalente, analizar la conveniencia de celebrar operaciones de donación, permuta, dación en pago, transferencia o comodato de bienes muebles;</w:t>
      </w:r>
    </w:p>
    <w:p w14:paraId="38DA2E07"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5249ABC"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Nombrar a los servidores públicos encargados de presidir los actos de apertura de ofertas y de fallo;</w:t>
      </w:r>
    </w:p>
    <w:p w14:paraId="0850F01F" w14:textId="77777777" w:rsidR="00073F97" w:rsidRPr="00073F97" w:rsidRDefault="00073F97" w:rsidP="00073F97">
      <w:pPr>
        <w:pStyle w:val="TextoCar"/>
        <w:spacing w:after="0" w:line="240" w:lineRule="auto"/>
        <w:ind w:left="856" w:hanging="567"/>
        <w:rPr>
          <w:rFonts w:ascii="ITC Avant Garde Std Bk" w:hAnsi="ITC Avant Garde Std Bk"/>
          <w:color w:val="000000"/>
          <w:sz w:val="20"/>
        </w:rPr>
      </w:pPr>
    </w:p>
    <w:p w14:paraId="2418963A"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X.-</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 xml:space="preserve">Analizar los informes trimestrales de conclusión o trámite de los asuntos sometidos al comité, así como de todas las enajenaciones efectuadas en el periodo por la dependencia y las unidades administrativas de la </w:t>
      </w:r>
      <w:r w:rsidRPr="00073F97">
        <w:rPr>
          <w:rFonts w:ascii="ITC Avant Garde Std Bk" w:hAnsi="ITC Avant Garde Std Bk"/>
          <w:spacing w:val="-2"/>
          <w:sz w:val="20"/>
          <w:lang w:val="es-ES_tradnl"/>
        </w:rPr>
        <w:t xml:space="preserve">Presidencia de la República, a fin de, en su caso, disponer de las medidas de mejora o correctivas necesarias, </w:t>
      </w:r>
      <w:r w:rsidRPr="00073F97">
        <w:rPr>
          <w:rFonts w:ascii="ITC Avant Garde Std Bk" w:hAnsi="ITC Avant Garde Std Bk"/>
          <w:sz w:val="20"/>
          <w:lang w:val="es-ES_tradnl"/>
        </w:rPr>
        <w:t>y</w:t>
      </w:r>
    </w:p>
    <w:p w14:paraId="5E47F50D" w14:textId="77777777" w:rsidR="00073F97" w:rsidRPr="00073F97" w:rsidRDefault="00073F97" w:rsidP="00073F97">
      <w:pPr>
        <w:pStyle w:val="Textosinformato"/>
        <w:ind w:left="856" w:hanging="567"/>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990E697" w14:textId="77777777" w:rsidR="00073F97" w:rsidRPr="00073F97" w:rsidRDefault="00073F97" w:rsidP="00073F97">
      <w:pPr>
        <w:pStyle w:val="Texto"/>
        <w:spacing w:after="0" w:line="240" w:lineRule="auto"/>
        <w:ind w:left="856" w:hanging="567"/>
        <w:rPr>
          <w:rFonts w:ascii="ITC Avant Garde Std Bk" w:hAnsi="ITC Avant Garde Std Bk"/>
          <w:b/>
          <w:sz w:val="20"/>
          <w:lang w:val="es-ES_tradnl"/>
        </w:rPr>
      </w:pPr>
    </w:p>
    <w:p w14:paraId="16EAF3CB" w14:textId="77777777" w:rsidR="00073F97" w:rsidRPr="00073F97" w:rsidRDefault="00073F97" w:rsidP="00073F97">
      <w:pPr>
        <w:pStyle w:val="Texto"/>
        <w:spacing w:after="0" w:line="240" w:lineRule="auto"/>
        <w:ind w:left="856" w:hanging="567"/>
        <w:rPr>
          <w:rFonts w:ascii="ITC Avant Garde Std Bk" w:hAnsi="ITC Avant Garde Std Bk"/>
          <w:sz w:val="20"/>
          <w:lang w:val="es-ES_tradnl"/>
        </w:rPr>
      </w:pPr>
      <w:r w:rsidRPr="00073F97">
        <w:rPr>
          <w:rFonts w:ascii="ITC Avant Garde Std Bk" w:hAnsi="ITC Avant Garde Std Bk"/>
          <w:b/>
          <w:sz w:val="20"/>
          <w:lang w:val="es-ES_tradnl"/>
        </w:rPr>
        <w:t>XI.-</w:t>
      </w:r>
      <w:r w:rsidRPr="00073F97">
        <w:rPr>
          <w:rFonts w:ascii="ITC Avant Garde Std Bk" w:hAnsi="ITC Avant Garde Std Bk"/>
          <w:sz w:val="20"/>
          <w:lang w:val="es-ES_tradnl"/>
        </w:rPr>
        <w:t xml:space="preserve"> </w:t>
      </w:r>
      <w:r w:rsidRPr="00073F97">
        <w:rPr>
          <w:rFonts w:ascii="ITC Avant Garde Std Bk" w:hAnsi="ITC Avant Garde Std Bk"/>
          <w:sz w:val="20"/>
          <w:lang w:val="es-ES_tradnl"/>
        </w:rPr>
        <w:tab/>
        <w:t>Aprobar el informe anual respecto de los resultados obtenidos de su actuación, en la primera sesión del ejercicio fiscal inmediato posterior, así como someterlo a la consideración del titular de la dependencia y las unidades administrativas de la Presidencia de la República correspondiente.</w:t>
      </w:r>
    </w:p>
    <w:p w14:paraId="4E976A6B"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21DA632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21A0E8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ningún caso podrán los comités emitir las autorizaciones o aprobaciones a que se refiere este artículo, cuando falte el cumplimiento de algún requisito o no se cuente con los documentos esenciales exigidos por las disposiciones aplicables. En consecuencia, no producirán efecto alguno los acuerdos condicionados en cualquier sentido.</w:t>
      </w:r>
    </w:p>
    <w:p w14:paraId="4CAB4E1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2DECEE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normas a que se refiere el artículo 129 de esta Ley, precisarán cuáles son los documentos esenciales referidos.</w:t>
      </w:r>
    </w:p>
    <w:p w14:paraId="18B4168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FD15C76"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SEXTO</w:t>
      </w:r>
    </w:p>
    <w:p w14:paraId="2DD4FAC7"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DEL AVALÚO DE BIENES NACIONALES</w:t>
      </w:r>
    </w:p>
    <w:p w14:paraId="5EA56AF3"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p>
    <w:p w14:paraId="0B04D122"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52D7CB8F"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3BA90E5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46" w:name="Artículo_142"/>
      <w:r w:rsidRPr="00073F97">
        <w:rPr>
          <w:rFonts w:ascii="ITC Avant Garde Std Bk" w:hAnsi="ITC Avant Garde Std Bk"/>
          <w:b/>
          <w:color w:val="000000"/>
          <w:sz w:val="20"/>
        </w:rPr>
        <w:t>ARTÍCULO 142</w:t>
      </w:r>
      <w:bookmarkEnd w:id="146"/>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emitirá las normas, procedimientos, criterios y metodologías de carácter técnico, conforme a los cuales se llevarán a cabo los avalúos y justipreciaciones de rentas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a que se refieren los artículos 143 y 144 de esta Ley.</w:t>
      </w:r>
    </w:p>
    <w:p w14:paraId="5F9897F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C0BCA6E"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7" w:name="Artículo_143"/>
      <w:r w:rsidRPr="00073F97">
        <w:rPr>
          <w:rFonts w:ascii="ITC Avant Garde Std Bk" w:hAnsi="ITC Avant Garde Std Bk"/>
          <w:b/>
          <w:sz w:val="20"/>
          <w:lang w:val="es-ES_tradnl"/>
        </w:rPr>
        <w:t>ARTÍCULO 143</w:t>
      </w:r>
      <w:bookmarkEnd w:id="147"/>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Previamente a la celebración de los actos jurídicos a que se refiere el presente artículo en los que intervengan las dependencias, las unidades administrativas de la Presidencia de la República y, en su caso, las entidades, corresponderá a la Secretaría dictaminar:</w:t>
      </w:r>
    </w:p>
    <w:p w14:paraId="6B61D206"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22C317F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17ADB83"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inmuebles respecto de los que la Federación pretenda adquirir derechos de propiedad, posesión o cualquier otro derecho real, mediante contratos de compraventa, permuta, arrendamiento financiero o cualquier otro de derecho común cuando se requiera el avalúo;</w:t>
      </w:r>
    </w:p>
    <w:p w14:paraId="5143EB55" w14:textId="77777777" w:rsidR="00073F97" w:rsidRPr="00073F97" w:rsidRDefault="00073F97" w:rsidP="00073F97">
      <w:pPr>
        <w:pStyle w:val="TextoCar"/>
        <w:spacing w:after="0" w:line="240" w:lineRule="auto"/>
        <w:ind w:left="969" w:hanging="680"/>
        <w:rPr>
          <w:rFonts w:ascii="ITC Avant Garde Std Bk" w:hAnsi="ITC Avant Garde Std Bk"/>
          <w:b/>
          <w:color w:val="000000"/>
          <w:sz w:val="20"/>
        </w:rPr>
      </w:pPr>
    </w:p>
    <w:p w14:paraId="35A8054E" w14:textId="77777777" w:rsidR="00073F97" w:rsidRPr="00073F97" w:rsidRDefault="00073F97" w:rsidP="00073F97">
      <w:pPr>
        <w:pStyle w:val="Texto"/>
        <w:spacing w:after="0" w:line="240" w:lineRule="auto"/>
        <w:ind w:left="969" w:hanging="680"/>
        <w:rPr>
          <w:rFonts w:ascii="ITC Avant Garde Std Bk" w:hAnsi="ITC Avant Garde Std Bk"/>
          <w:sz w:val="20"/>
          <w:lang w:val="es-MX"/>
        </w:rPr>
      </w:pPr>
      <w:r w:rsidRPr="00073F97">
        <w:rPr>
          <w:rFonts w:ascii="ITC Avant Garde Std Bk" w:hAnsi="ITC Avant Garde Std Bk"/>
          <w:b/>
          <w:sz w:val="20"/>
          <w:lang w:val="es-MX"/>
        </w:rPr>
        <w:t xml:space="preserve">II.- </w:t>
      </w:r>
      <w:r w:rsidRPr="00073F97">
        <w:rPr>
          <w:rFonts w:ascii="ITC Avant Garde Std Bk" w:hAnsi="ITC Avant Garde Std Bk"/>
          <w:b/>
          <w:sz w:val="20"/>
          <w:lang w:val="es-MX"/>
        </w:rPr>
        <w:tab/>
      </w:r>
      <w:r w:rsidRPr="00073F97">
        <w:rPr>
          <w:rFonts w:ascii="ITC Avant Garde Std Bk" w:hAnsi="ITC Avant Garde Std Bk"/>
          <w:sz w:val="20"/>
          <w:lang w:val="es-MX"/>
        </w:rPr>
        <w:t>El valor de los inmuebles respecto de los que la Federación pretenda transmitir derechos de propiedad, posesión o cualquier otro derecho real, mediante contratos de compraventa, permuta, aportación, afectación o cualquier otro autorizado por esta Ley, salvo los casos de donaciones a título gratuito de inmuebles a favor de los gobiernos de las entidades federativas y de los municipios, así como de sus respectivas entidades paraestatales;</w:t>
      </w:r>
    </w:p>
    <w:p w14:paraId="09E04A9F" w14:textId="77777777" w:rsidR="00073F97" w:rsidRPr="00073F97" w:rsidRDefault="00073F97" w:rsidP="00073F97">
      <w:pPr>
        <w:pStyle w:val="Textosinformato"/>
        <w:ind w:left="969" w:hanging="680"/>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7C9B5B99"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6F15F25E"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del patrimonio de las unidades económicas agropecuarias, industriales, comerciales o de servicios que por cualquier concepto adquiera, o enajene la Federación;</w:t>
      </w:r>
    </w:p>
    <w:p w14:paraId="37FFEEAB"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7073ECF6"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terrenos ganados al mar, a los vasos de los lagos, lagunas, esteros y presas y a los cauces de las corrientes de propiedad nacional, así como de sus zonas federales suprimidas, cuando se vayan a enajenar por primera vez;</w:t>
      </w:r>
    </w:p>
    <w:p w14:paraId="2A568737"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548E078B"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comercial de los terrenos nacionales con potencial turístico, urbano, industrial o de otra índole no agropecuaria, para su enajenación;</w:t>
      </w:r>
    </w:p>
    <w:p w14:paraId="67C45309"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71B25D8D" w14:textId="77777777" w:rsidR="00073F97" w:rsidRPr="00073F97" w:rsidRDefault="00073F97" w:rsidP="00073F97">
      <w:pPr>
        <w:pStyle w:val="Texto"/>
        <w:spacing w:after="0" w:line="240" w:lineRule="auto"/>
        <w:ind w:left="969" w:hanging="680"/>
        <w:rPr>
          <w:rFonts w:ascii="ITC Avant Garde Std Bk" w:hAnsi="ITC Avant Garde Std Bk"/>
          <w:sz w:val="20"/>
          <w:lang w:val="es-MX"/>
        </w:rPr>
      </w:pPr>
      <w:r w:rsidRPr="00073F97">
        <w:rPr>
          <w:rFonts w:ascii="ITC Avant Garde Std Bk" w:hAnsi="ITC Avant Garde Std Bk"/>
          <w:b/>
          <w:sz w:val="20"/>
          <w:lang w:val="es-MX"/>
        </w:rPr>
        <w:t xml:space="preserve">VI.- </w:t>
      </w:r>
      <w:r w:rsidRPr="00073F97">
        <w:rPr>
          <w:rFonts w:ascii="ITC Avant Garde Std Bk" w:hAnsi="ITC Avant Garde Std Bk"/>
          <w:b/>
          <w:sz w:val="20"/>
          <w:lang w:val="es-MX"/>
        </w:rPr>
        <w:tab/>
      </w:r>
      <w:r w:rsidRPr="00073F97">
        <w:rPr>
          <w:rFonts w:ascii="ITC Avant Garde Std Bk" w:hAnsi="ITC Avant Garde Std Bk"/>
          <w:sz w:val="20"/>
          <w:lang w:val="es-MX"/>
        </w:rPr>
        <w:t>El valor de los inmuebles donados por la Federación a los gobiernos de las entidades federativas y de los municipios, o a sus respectivas entidades paraestatales, cuando aquéllos se vayan a enajenar a título oneroso, salvo el caso de que la enajenación tenga por objeto la regularización de la tenencia de la tierra a favor de sus poseedores;</w:t>
      </w:r>
    </w:p>
    <w:p w14:paraId="62BBEFE5" w14:textId="77777777" w:rsidR="00073F97" w:rsidRPr="00073F97" w:rsidRDefault="00073F97" w:rsidP="00073F97">
      <w:pPr>
        <w:pStyle w:val="Textosinformato"/>
        <w:ind w:left="969" w:hanging="680"/>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5EEEFFD4"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11D9477A"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monto de la indemnización por la expropiación, ocupación temporal o limitación de derechos de dominio sobre bienes inmuebles, muebles, acciones, partes sociales o derechos que decrete el Ejecutivo Federal, tratándose tanto de propiedades privadas como de inmuebles sujetos al régimen ejidal o comunal;</w:t>
      </w:r>
    </w:p>
    <w:p w14:paraId="5797D688"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770DF69F"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VIII.-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monto de la compensación o indemnización que, para la constitución de servidumbres, voluntarias o legales, habrá de pagarse a los propietarios de los terrenos colindantes con los inmuebles federales, si éstos son los dominantes;</w:t>
      </w:r>
    </w:p>
    <w:p w14:paraId="6DBB1C15"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3E31483E"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IX.-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monto de la indemnización en los casos en que la Federación rescate concesiones sobre bienes sujetos al régimen de dominio público de la Federación;</w:t>
      </w:r>
    </w:p>
    <w:p w14:paraId="03AD3AAF"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27B0FBFB"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inmuebles federales materia de concesión para el efecto de determinar el monto de los derechos que deberá pagar el concesionario, de conformidad con las prescripciones de la Ley Federal de Derechos;</w:t>
      </w:r>
    </w:p>
    <w:p w14:paraId="4BBF8CB2"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0E857191"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monto de las rentas que la Federación y las entidades deban cobrar cuando tengan el carácter de arrendadoras;</w:t>
      </w:r>
    </w:p>
    <w:p w14:paraId="3062868B"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4ED0452F"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 xml:space="preserve">XII.- </w:t>
      </w:r>
      <w:r w:rsidRPr="00073F97">
        <w:rPr>
          <w:rFonts w:ascii="ITC Avant Garde Std Bk" w:hAnsi="ITC Avant Garde Std Bk"/>
          <w:b/>
          <w:color w:val="000000"/>
          <w:sz w:val="20"/>
        </w:rPr>
        <w:tab/>
      </w:r>
      <w:r w:rsidRPr="00073F97">
        <w:rPr>
          <w:rFonts w:ascii="ITC Avant Garde Std Bk" w:hAnsi="ITC Avant Garde Std Bk"/>
          <w:color w:val="000000"/>
          <w:sz w:val="20"/>
        </w:rPr>
        <w:t>El monto de las rentas que las dependencias, las unidades administrativas de la Presidencia de la República y las entidades deban pagar cuando tengan el carácter de arrendatarias, salvo en los casos a que se refiere el último párrafo del artículo 50 de esta Ley;</w:t>
      </w:r>
    </w:p>
    <w:p w14:paraId="26FAE8E1"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2C4BA30"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50276AA0"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inmuebles afectos a los fines de las concesiones, permisos o autorizaciones</w:t>
      </w:r>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a que se refiere el artículo 58 de esta Ley, en los casos en que se autorice su enajenación parcial, así como cuando se resuelva la nulidad, modificación, revocación o caducidad de dichos actos, para los efectos que señala el mismo precepto;</w:t>
      </w:r>
    </w:p>
    <w:p w14:paraId="133255E5"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0D15ED8A"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XIV.-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bienes que formen parte del patrimonio de la beneficencia pública, cuando se pretendan enajenar;</w:t>
      </w:r>
    </w:p>
    <w:p w14:paraId="1D467537"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330B8DA8"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XV.-</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monto de la indemnización por concepto de reparación de los daños y perjuicios causados al erario federal por el responsable inmobiliario que no entregue a la Secretaría en el plazo que señala esta Ley, los inmuebles o áreas destinadas que se desocupen;</w:t>
      </w:r>
    </w:p>
    <w:p w14:paraId="5D46353B"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6974F20C"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XVI.-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El valor de los bienes o monto de las contraprestaciones por su uso, aprovechamiento o explotación, cuando la Secretaría sea designada como perito en las diligencias judiciales que versen sobre bienes nacionales;</w:t>
      </w:r>
    </w:p>
    <w:p w14:paraId="4676997D"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4EEB362A" w14:textId="77777777" w:rsidR="00073F97" w:rsidRPr="00073F97" w:rsidRDefault="00073F97" w:rsidP="00073F97">
      <w:pPr>
        <w:pStyle w:val="Texto"/>
        <w:spacing w:after="0" w:line="240" w:lineRule="auto"/>
        <w:ind w:left="969" w:hanging="680"/>
        <w:rPr>
          <w:rFonts w:ascii="ITC Avant Garde Std Bk" w:hAnsi="ITC Avant Garde Std Bk"/>
          <w:sz w:val="20"/>
          <w:lang w:val="es-MX"/>
        </w:rPr>
      </w:pPr>
      <w:r w:rsidRPr="00073F97">
        <w:rPr>
          <w:rFonts w:ascii="ITC Avant Garde Std Bk" w:hAnsi="ITC Avant Garde Std Bk"/>
          <w:b/>
          <w:sz w:val="20"/>
          <w:lang w:val="es-MX"/>
        </w:rPr>
        <w:t xml:space="preserve">XVII.- </w:t>
      </w:r>
      <w:r w:rsidRPr="00073F97">
        <w:rPr>
          <w:rFonts w:ascii="ITC Avant Garde Std Bk" w:hAnsi="ITC Avant Garde Std Bk"/>
          <w:b/>
          <w:sz w:val="20"/>
          <w:lang w:val="es-MX"/>
        </w:rPr>
        <w:tab/>
      </w:r>
      <w:r w:rsidRPr="00073F97">
        <w:rPr>
          <w:rFonts w:ascii="ITC Avant Garde Std Bk" w:hAnsi="ITC Avant Garde Std Bk"/>
          <w:sz w:val="20"/>
          <w:lang w:val="es-MX"/>
        </w:rPr>
        <w:t>El valor de los inmuebles o el monto de la renta cuando los pretendan adquirir o tomar en arrendamiento los gobiernos de las entidades federativas y de los municipios con cargo a recursos federales, con excepción de las participaciones en impuestos federales, y</w:t>
      </w:r>
    </w:p>
    <w:p w14:paraId="3089B65C" w14:textId="77777777" w:rsidR="00073F97" w:rsidRPr="00073F97" w:rsidRDefault="00073F97" w:rsidP="00073F97">
      <w:pPr>
        <w:pStyle w:val="Textosinformato"/>
        <w:ind w:left="969" w:hanging="680"/>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Fracción reformada DOF 19-01-2018</w:t>
      </w:r>
    </w:p>
    <w:p w14:paraId="2E25BDBE"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p>
    <w:p w14:paraId="78ECDF16" w14:textId="77777777" w:rsidR="00073F97" w:rsidRPr="00073F97" w:rsidRDefault="00073F97" w:rsidP="00073F97">
      <w:pPr>
        <w:pStyle w:val="TextoCar"/>
        <w:spacing w:after="0" w:line="240" w:lineRule="auto"/>
        <w:ind w:left="969" w:hanging="680"/>
        <w:rPr>
          <w:rFonts w:ascii="ITC Avant Garde Std Bk" w:hAnsi="ITC Avant Garde Std Bk"/>
          <w:color w:val="000000"/>
          <w:sz w:val="20"/>
        </w:rPr>
      </w:pPr>
      <w:r w:rsidRPr="00073F97">
        <w:rPr>
          <w:rFonts w:ascii="ITC Avant Garde Std Bk" w:hAnsi="ITC Avant Garde Std Bk"/>
          <w:b/>
          <w:color w:val="000000"/>
          <w:sz w:val="20"/>
        </w:rPr>
        <w:t>XVIII.-</w:t>
      </w:r>
      <w:r w:rsidRPr="00073F97">
        <w:rPr>
          <w:rFonts w:ascii="ITC Avant Garde Std Bk" w:hAnsi="ITC Avant Garde Std Bk"/>
          <w:color w:val="000000"/>
          <w:sz w:val="20"/>
        </w:rPr>
        <w:t xml:space="preserve"> </w:t>
      </w:r>
      <w:r w:rsidRPr="00073F97">
        <w:rPr>
          <w:rFonts w:ascii="ITC Avant Garde Std Bk" w:hAnsi="ITC Avant Garde Std Bk"/>
          <w:color w:val="000000"/>
          <w:sz w:val="20"/>
        </w:rPr>
        <w:tab/>
        <w:t>Los demás valores que las leyes, reglamentos y demás disposiciones aplicables señalen que deben ser determinados por la Secretaría.</w:t>
      </w:r>
    </w:p>
    <w:p w14:paraId="323750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F1CA08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 xml:space="preserve">Asimismo, la Secretaría podrá practicar todo tipo de trabajos </w:t>
      </w:r>
      <w:proofErr w:type="spellStart"/>
      <w:r w:rsidRPr="00073F97">
        <w:rPr>
          <w:rFonts w:ascii="ITC Avant Garde Std Bk" w:hAnsi="ITC Avant Garde Std Bk"/>
          <w:color w:val="000000"/>
          <w:sz w:val="20"/>
        </w:rPr>
        <w:t>valuatorios</w:t>
      </w:r>
      <w:proofErr w:type="spellEnd"/>
      <w:r w:rsidRPr="00073F97">
        <w:rPr>
          <w:rFonts w:ascii="ITC Avant Garde Std Bk" w:hAnsi="ITC Avant Garde Std Bk"/>
          <w:color w:val="000000"/>
          <w:sz w:val="20"/>
        </w:rPr>
        <w:t xml:space="preserve"> a nivel de consultoría, cuando se lo soliciten las instituciones públicas.</w:t>
      </w:r>
    </w:p>
    <w:p w14:paraId="584740C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8D9F36"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8" w:name="Artículo_144"/>
      <w:r w:rsidRPr="00073F97">
        <w:rPr>
          <w:rFonts w:ascii="ITC Avant Garde Std Bk" w:hAnsi="ITC Avant Garde Std Bk"/>
          <w:b/>
          <w:sz w:val="20"/>
          <w:lang w:val="es-ES_tradnl"/>
        </w:rPr>
        <w:t>ARTÍCULO 144</w:t>
      </w:r>
      <w:bookmarkEnd w:id="148"/>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Previamente a la celebración de los actos jurídicos a que se refiere el presente artículo en los que intervengan las dependencias, las unidades administrativas de la Presidencia de la República y las entidades, éstas podrán solicitar a la Secretaría, a las instituciones de crédito o a los especialistas en materia de valuación con cédula profesional expedida por autoridad competente, que determinen:</w:t>
      </w:r>
    </w:p>
    <w:p w14:paraId="1421B0F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6B8DA44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3E32CE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w:t>
      </w:r>
      <w:r w:rsidRPr="00073F97">
        <w:rPr>
          <w:rFonts w:ascii="ITC Avant Garde Std Bk" w:hAnsi="ITC Avant Garde Std Bk"/>
          <w:color w:val="000000"/>
          <w:sz w:val="20"/>
        </w:rPr>
        <w:t xml:space="preserve"> El valor de los inmuebles respecto de los que las entidades pretendan adquirir derechos de propiedad, posesión o cualquier otro derecho real, mediante contratos de compraventa, permuta, arrendamiento financiero o cualquier otro de derecho común cuando se requiera el avalúo;</w:t>
      </w:r>
    </w:p>
    <w:p w14:paraId="2D3D708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911EA9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w:t>
      </w:r>
      <w:r w:rsidRPr="00073F97">
        <w:rPr>
          <w:rFonts w:ascii="ITC Avant Garde Std Bk" w:hAnsi="ITC Avant Garde Std Bk"/>
          <w:color w:val="000000"/>
          <w:sz w:val="20"/>
        </w:rPr>
        <w:t xml:space="preserve"> El valor de los inmuebles respecto de los que las entidades pretendan transmitir derechos de propiedad, posesión o cualquier otro derecho real, mediante contratos de compraventa, permuta, aportación, afectación o cualquier otro autorizado por esta Ley;</w:t>
      </w:r>
    </w:p>
    <w:p w14:paraId="2F627C8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04F10D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III.-</w:t>
      </w:r>
      <w:r w:rsidRPr="00073F97">
        <w:rPr>
          <w:rFonts w:ascii="ITC Avant Garde Std Bk" w:hAnsi="ITC Avant Garde Std Bk"/>
          <w:color w:val="000000"/>
          <w:sz w:val="20"/>
        </w:rPr>
        <w:t xml:space="preserve"> El valor del patrimonio de las unidades económicas agropecuarias, industriales, comerciales o de servicios que por cualquier concepto adquieran o enajenen las entidades;</w:t>
      </w:r>
    </w:p>
    <w:p w14:paraId="2445055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EB4F66"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IV.-</w:t>
      </w:r>
      <w:r w:rsidRPr="00073F97">
        <w:rPr>
          <w:rFonts w:ascii="ITC Avant Garde Std Bk" w:hAnsi="ITC Avant Garde Std Bk"/>
          <w:sz w:val="20"/>
          <w:lang w:val="es-ES_tradnl"/>
        </w:rPr>
        <w:t xml:space="preserve"> El valor de los bienes objeto de dación en pago de créditos fiscales, de cuotas obrero-patronales y de adeudos de carácter mercantil o civil, así como de los bienes que las dependencias, las unidades administrativas de la Presidencia de la República y las entidades pretendan enajenar para </w:t>
      </w:r>
      <w:proofErr w:type="gramStart"/>
      <w:r w:rsidRPr="00073F97">
        <w:rPr>
          <w:rFonts w:ascii="ITC Avant Garde Std Bk" w:hAnsi="ITC Avant Garde Std Bk"/>
          <w:sz w:val="20"/>
          <w:lang w:val="es-ES_tradnl"/>
        </w:rPr>
        <w:t>cobrar  dichos</w:t>
      </w:r>
      <w:proofErr w:type="gramEnd"/>
      <w:r w:rsidRPr="00073F97">
        <w:rPr>
          <w:rFonts w:ascii="ITC Avant Garde Std Bk" w:hAnsi="ITC Avant Garde Std Bk"/>
          <w:sz w:val="20"/>
          <w:lang w:val="es-ES_tradnl"/>
        </w:rPr>
        <w:t xml:space="preserve"> créditos;</w:t>
      </w:r>
    </w:p>
    <w:p w14:paraId="0C51BFA5"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3731CA46"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0C29B527"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V.-</w:t>
      </w:r>
      <w:r w:rsidRPr="00073F97">
        <w:rPr>
          <w:rFonts w:ascii="ITC Avant Garde Std Bk" w:hAnsi="ITC Avant Garde Std Bk"/>
          <w:sz w:val="20"/>
          <w:lang w:val="es-ES_tradnl"/>
        </w:rPr>
        <w:t xml:space="preserve"> El valor de los inmuebles que sean objeto de aseguramiento contra daños por parte de las dependencias, las unidades administrativas de la Presidencia de la República y las entidades;</w:t>
      </w:r>
    </w:p>
    <w:p w14:paraId="371744DA"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12B93511"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63586C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w:t>
      </w:r>
      <w:r w:rsidRPr="00073F97">
        <w:rPr>
          <w:rFonts w:ascii="ITC Avant Garde Std Bk" w:hAnsi="ITC Avant Garde Std Bk"/>
          <w:color w:val="000000"/>
          <w:sz w:val="20"/>
        </w:rPr>
        <w:t xml:space="preserve"> El valor de los bienes inmuebles y demás activos de las entidades, cuando éstas lo soliciten para efectos de actualización de valores de sus inventarios con fines contables o para la </w:t>
      </w:r>
      <w:proofErr w:type="spellStart"/>
      <w:r w:rsidRPr="00073F97">
        <w:rPr>
          <w:rFonts w:ascii="ITC Avant Garde Std Bk" w:hAnsi="ITC Avant Garde Std Bk"/>
          <w:color w:val="000000"/>
          <w:sz w:val="20"/>
        </w:rPr>
        <w:t>reexpresión</w:t>
      </w:r>
      <w:proofErr w:type="spellEnd"/>
      <w:r w:rsidRPr="00073F97">
        <w:rPr>
          <w:rFonts w:ascii="ITC Avant Garde Std Bk" w:hAnsi="ITC Avant Garde Std Bk"/>
          <w:color w:val="000000"/>
          <w:sz w:val="20"/>
        </w:rPr>
        <w:t xml:space="preserve"> de sus estados financieros;</w:t>
      </w:r>
    </w:p>
    <w:p w14:paraId="2E810DB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7F8C608"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VII.-</w:t>
      </w:r>
      <w:r w:rsidRPr="00073F97">
        <w:rPr>
          <w:rFonts w:ascii="ITC Avant Garde Std Bk" w:hAnsi="ITC Avant Garde Std Bk"/>
          <w:color w:val="000000"/>
          <w:sz w:val="20"/>
        </w:rPr>
        <w:t xml:space="preserve"> El valor de los bienes que sean objeto de aseguramiento o decomiso por haber sido instrumento, medio, objeto o producto de un delito, cuando se vayan a enajenar;</w:t>
      </w:r>
    </w:p>
    <w:p w14:paraId="0DD1E77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8AA844C"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VIII.-</w:t>
      </w:r>
      <w:r w:rsidRPr="00073F97">
        <w:rPr>
          <w:rFonts w:ascii="ITC Avant Garde Std Bk" w:hAnsi="ITC Avant Garde Std Bk"/>
          <w:sz w:val="20"/>
          <w:lang w:val="es-ES_tradnl"/>
        </w:rPr>
        <w:t xml:space="preserve"> El valor de los bienes muebles usados que las dependencias, las unidades administrativas de la Presidencia de la República y las entidades pretendan adquirir mediante el procedimiento de invitación a cuando menos tres proveedores o de adjudicación directa;</w:t>
      </w:r>
    </w:p>
    <w:p w14:paraId="50A221F0"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76FCD537"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5C8CA7CC"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IX.-</w:t>
      </w:r>
      <w:r w:rsidRPr="00073F97">
        <w:rPr>
          <w:rFonts w:ascii="ITC Avant Garde Std Bk" w:hAnsi="ITC Avant Garde Std Bk"/>
          <w:sz w:val="20"/>
          <w:lang w:val="es-ES_tradnl"/>
        </w:rPr>
        <w:t xml:space="preserve"> El valor de los bienes muebles de propiedad federal al servicio de las dependencias y las unidades administrativas de la Presidencia de la República, así como de los muebles que formen parte de los activos o se encuentren al servicio de las entidades, cuando se pretendan enajenar, sin perjuicio de lo dispuesto por el artículo 132, párrafo quinto, de esta Ley;</w:t>
      </w:r>
    </w:p>
    <w:p w14:paraId="1B0E3107"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Fracción reformada DOF 20-05-2021</w:t>
      </w:r>
    </w:p>
    <w:p w14:paraId="0A7B8CF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0DAEA9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 </w:t>
      </w:r>
      <w:r w:rsidRPr="00073F97">
        <w:rPr>
          <w:rFonts w:ascii="ITC Avant Garde Std Bk" w:hAnsi="ITC Avant Garde Std Bk"/>
          <w:color w:val="000000"/>
          <w:sz w:val="20"/>
        </w:rPr>
        <w:t>El valor de los bienes muebles faltantes en el inventario, a fin de tomarlo como base para la cuantificación de los pliegos preventivos de responsabilidades calificados como definitivos por la autoridad competente;</w:t>
      </w:r>
    </w:p>
    <w:p w14:paraId="29678CE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4959480"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XI.- </w:t>
      </w:r>
      <w:r w:rsidRPr="00073F97">
        <w:rPr>
          <w:rFonts w:ascii="ITC Avant Garde Std Bk" w:hAnsi="ITC Avant Garde Std Bk"/>
          <w:color w:val="000000"/>
          <w:sz w:val="20"/>
        </w:rPr>
        <w:t>El monto de la indemnización por concepto de reparación del daño cuando en un procedimiento administrativo disciplinario se haya determinado la responsabilidad de un servidor público y su falta administrativa haya causado daños y perjuicios a particulares;</w:t>
      </w:r>
    </w:p>
    <w:p w14:paraId="796E9B6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34CEBBB"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XII.- </w:t>
      </w:r>
      <w:r w:rsidRPr="00073F97">
        <w:rPr>
          <w:rFonts w:ascii="ITC Avant Garde Std Bk" w:hAnsi="ITC Avant Garde Std Bk"/>
          <w:color w:val="000000"/>
          <w:sz w:val="20"/>
        </w:rPr>
        <w:t>El monto de la indemnización que se deba cubrir en concepto de daños y perjuicios a las personas afectadas en sus bienes, propiedades, posesiones y derechos por actos de autoridad, cuando medie resolución que ordene la restitución en su favor y ésta sea física o jurídicamente imposible, y</w:t>
      </w:r>
    </w:p>
    <w:p w14:paraId="58FC1DA7"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0A7CC3"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XIII.- </w:t>
      </w:r>
      <w:r w:rsidRPr="00073F97">
        <w:rPr>
          <w:rFonts w:ascii="ITC Avant Garde Std Bk" w:hAnsi="ITC Avant Garde Std Bk"/>
          <w:color w:val="000000"/>
          <w:sz w:val="20"/>
        </w:rPr>
        <w:t>Los demás valores cuya determinación no esté encomendada exclusivamente a la Secretaría por esta Ley u otros ordenamientos jurídicos.</w:t>
      </w:r>
    </w:p>
    <w:p w14:paraId="3C6130A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794ABD7"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49" w:name="Artículo_145"/>
      <w:r w:rsidRPr="00073F97">
        <w:rPr>
          <w:rFonts w:ascii="ITC Avant Garde Std Bk" w:hAnsi="ITC Avant Garde Std Bk"/>
          <w:b/>
          <w:sz w:val="20"/>
          <w:lang w:val="es-ES_tradnl"/>
        </w:rPr>
        <w:t>ARTÍCULO 145</w:t>
      </w:r>
      <w:bookmarkEnd w:id="149"/>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Cuando con motivo de la celebración de los actos jurídicos a que se refieren los artículos 143 y 144, las dependencias, las unidades administrativas de la Presidencia de la República o las entidades deban cubrir una prestación pecuniaria, ésta no podrá ser superior al valor dictaminado. Si le corresponde a la contraparte el pago de la prestación pecuniaria, ésta no podrá ser inferior al valor dictaminado, salvo las excepciones que esta Ley establece.</w:t>
      </w:r>
    </w:p>
    <w:p w14:paraId="1D915F41"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Artículo reformado DOF 20-05-2021</w:t>
      </w:r>
    </w:p>
    <w:p w14:paraId="6CFFF5B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283252F" w14:textId="77777777" w:rsidR="00073F97" w:rsidRPr="00073F97" w:rsidRDefault="00073F97" w:rsidP="00073F97">
      <w:pPr>
        <w:pStyle w:val="Texto"/>
        <w:spacing w:after="0" w:line="240" w:lineRule="auto"/>
        <w:rPr>
          <w:rFonts w:ascii="ITC Avant Garde Std Bk" w:hAnsi="ITC Avant Garde Std Bk"/>
          <w:sz w:val="20"/>
          <w:lang w:val="es-ES_tradnl"/>
        </w:rPr>
      </w:pPr>
      <w:bookmarkStart w:id="150" w:name="Artículo_146"/>
      <w:r w:rsidRPr="00073F97">
        <w:rPr>
          <w:rFonts w:ascii="ITC Avant Garde Std Bk" w:hAnsi="ITC Avant Garde Std Bk"/>
          <w:b/>
          <w:sz w:val="20"/>
          <w:lang w:val="es-ES_tradnl"/>
        </w:rPr>
        <w:t>ARTÍCULO 146</w:t>
      </w:r>
      <w:bookmarkEnd w:id="150"/>
      <w:r w:rsidRPr="00073F97">
        <w:rPr>
          <w:rFonts w:ascii="ITC Avant Garde Std Bk" w:hAnsi="ITC Avant Garde Std Bk"/>
          <w:b/>
          <w:sz w:val="20"/>
          <w:lang w:val="es-ES_tradnl"/>
        </w:rPr>
        <w:t>.-</w:t>
      </w:r>
      <w:r w:rsidRPr="00073F97">
        <w:rPr>
          <w:rFonts w:ascii="ITC Avant Garde Std Bk" w:hAnsi="ITC Avant Garde Std Bk"/>
          <w:sz w:val="20"/>
          <w:lang w:val="es-ES_tradnl"/>
        </w:rPr>
        <w:t xml:space="preserve"> En el caso de que las dependencias, las unidades administrativas de la Presidencia de la República o las entidades, pretendan continuar la ocupación de un inmueble arrendado, la Secretaría podrá fijar el porcentaje máximo de incremento al monto de las rentas pactadas en los contratos de arrendamiento correspondientes, sin que sea necesario justipreciar las rentas.</w:t>
      </w:r>
    </w:p>
    <w:p w14:paraId="6C364786" w14:textId="77777777" w:rsidR="00073F97" w:rsidRPr="00073F97" w:rsidRDefault="00073F97" w:rsidP="00073F97">
      <w:pPr>
        <w:pStyle w:val="Textosinformato"/>
        <w:jc w:val="right"/>
        <w:rPr>
          <w:rFonts w:ascii="ITC Avant Garde Std Bk" w:eastAsia="MS Mincho" w:hAnsi="ITC Avant Garde Std Bk"/>
          <w:i/>
          <w:iCs/>
          <w:color w:val="0000FF"/>
          <w:sz w:val="16"/>
          <w:szCs w:val="16"/>
          <w:lang w:val="es-MX"/>
        </w:rPr>
      </w:pPr>
      <w:r w:rsidRPr="00073F97">
        <w:rPr>
          <w:rFonts w:ascii="ITC Avant Garde Std Bk" w:eastAsia="MS Mincho" w:hAnsi="ITC Avant Garde Std Bk"/>
          <w:i/>
          <w:iCs/>
          <w:color w:val="0000FF"/>
          <w:sz w:val="16"/>
          <w:szCs w:val="16"/>
          <w:lang w:val="es-MX"/>
        </w:rPr>
        <w:t>Párrafo reformado DOF 20-05-2021</w:t>
      </w:r>
    </w:p>
    <w:p w14:paraId="7962DC8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0B258BE"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Las instituciones mencionadas no requerirán obtener justipreciaciones de rentas, cuando el monto de las mismas no rebase el importe máximo de rentas que fije anualmente la Secretaría.</w:t>
      </w:r>
    </w:p>
    <w:p w14:paraId="3503520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6FC58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1" w:name="Artículo_147"/>
      <w:r w:rsidRPr="00073F97">
        <w:rPr>
          <w:rFonts w:ascii="ITC Avant Garde Std Bk" w:hAnsi="ITC Avant Garde Std Bk"/>
          <w:b/>
          <w:color w:val="000000"/>
          <w:sz w:val="20"/>
        </w:rPr>
        <w:t>ARTÍCULO 147</w:t>
      </w:r>
      <w:bookmarkEnd w:id="151"/>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Secretaría tendrá facultades para definir los criterios que habrán de atenderse en la determinación de los porcentajes y montos de incremento o reducción a los valores comerciales, con el fin de apoyar la regularización de la tenencia de la tierra, el desarrollo urbano, la vivienda popular y de interés social, el reacomodo de personas afectadas por la realización de obras públicas o por desastres naturales, la constitución de reservas territoriales y de distritos de riego, el desarrollo turístico y las actividades de evidente interés general y de beneficio colectivo. Para estos efectos, la Secretaría podrá pedir opinión a las dependencias y entidades involucradas.</w:t>
      </w:r>
    </w:p>
    <w:p w14:paraId="69FA32E5"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E7F6D6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2" w:name="Artículo_148"/>
      <w:r w:rsidRPr="00073F97">
        <w:rPr>
          <w:rFonts w:ascii="ITC Avant Garde Std Bk" w:hAnsi="ITC Avant Garde Std Bk"/>
          <w:b/>
          <w:color w:val="000000"/>
          <w:sz w:val="20"/>
        </w:rPr>
        <w:t>ARTÍCULO 148</w:t>
      </w:r>
      <w:bookmarkEnd w:id="15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vigencia de los dictámenes </w:t>
      </w:r>
      <w:proofErr w:type="spellStart"/>
      <w:r w:rsidRPr="00073F97">
        <w:rPr>
          <w:rFonts w:ascii="ITC Avant Garde Std Bk" w:hAnsi="ITC Avant Garde Std Bk"/>
          <w:color w:val="000000"/>
          <w:sz w:val="20"/>
        </w:rPr>
        <w:t>valuatorios</w:t>
      </w:r>
      <w:proofErr w:type="spellEnd"/>
      <w:r w:rsidRPr="00073F97">
        <w:rPr>
          <w:rFonts w:ascii="ITC Avant Garde Std Bk" w:hAnsi="ITC Avant Garde Std Bk"/>
          <w:color w:val="000000"/>
          <w:sz w:val="20"/>
        </w:rPr>
        <w:t xml:space="preserve"> y de justipreciaciones de rentas, no excederá de un año contado a partir de la fecha de su emisión, salvo lo que dispongan otros ordenamientos jurídicos en materias específicas.</w:t>
      </w:r>
    </w:p>
    <w:p w14:paraId="39941B8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1F1A6A0"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TÍTULO SÉPTIMO</w:t>
      </w:r>
    </w:p>
    <w:p w14:paraId="2E91F6A8"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DE LAS SANCIONES</w:t>
      </w:r>
    </w:p>
    <w:p w14:paraId="30B05D28" w14:textId="77777777" w:rsidR="00073F97" w:rsidRPr="00073F97" w:rsidRDefault="00073F97" w:rsidP="00073F97">
      <w:pPr>
        <w:pStyle w:val="TextoCar"/>
        <w:spacing w:after="0" w:line="240" w:lineRule="auto"/>
        <w:ind w:firstLine="0"/>
        <w:jc w:val="center"/>
        <w:rPr>
          <w:rFonts w:ascii="ITC Avant Garde Std Bk" w:hAnsi="ITC Avant Garde Std Bk"/>
          <w:color w:val="000000"/>
          <w:sz w:val="22"/>
        </w:rPr>
      </w:pPr>
    </w:p>
    <w:p w14:paraId="78F29501"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2"/>
        </w:rPr>
      </w:pPr>
      <w:r w:rsidRPr="00073F97">
        <w:rPr>
          <w:rFonts w:ascii="ITC Avant Garde Std Bk" w:hAnsi="ITC Avant Garde Std Bk"/>
          <w:b/>
          <w:color w:val="000000"/>
          <w:sz w:val="22"/>
        </w:rPr>
        <w:t>CAPÍTULO ÚNICO</w:t>
      </w:r>
    </w:p>
    <w:p w14:paraId="0D4B4087" w14:textId="77777777" w:rsidR="00073F97" w:rsidRPr="00073F97" w:rsidRDefault="00073F97" w:rsidP="00073F97">
      <w:pPr>
        <w:pStyle w:val="TextoCar"/>
        <w:spacing w:after="0" w:line="240" w:lineRule="auto"/>
        <w:ind w:firstLine="0"/>
        <w:jc w:val="center"/>
        <w:rPr>
          <w:rFonts w:ascii="ITC Avant Garde Std Bk" w:hAnsi="ITC Avant Garde Std Bk"/>
          <w:b/>
          <w:color w:val="000000"/>
          <w:sz w:val="20"/>
        </w:rPr>
      </w:pPr>
    </w:p>
    <w:p w14:paraId="1AF72395"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3" w:name="Artículo_149"/>
      <w:r w:rsidRPr="00073F97">
        <w:rPr>
          <w:rFonts w:ascii="ITC Avant Garde Std Bk" w:hAnsi="ITC Avant Garde Std Bk"/>
          <w:b/>
          <w:color w:val="000000"/>
          <w:sz w:val="20"/>
        </w:rPr>
        <w:t>ARTÍCULO 149</w:t>
      </w:r>
      <w:bookmarkEnd w:id="153"/>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Se sancionará con prisión de dos a doce años y multa de trescientas a mil veces el salario mínimo general diario vigente para el Distrito Federal a quien, vencido el término señalado en la concesión, permiso o autorización que se haya otorgado para la explotación, uso o aprovechamiento de un bien sujeto al régimen de dominio público de la Federación, no lo devolviere a la autoridad correspondiente dentro del término de treinta días naturales siguientes a la fecha de notificación del requerimiento administrativo que le sea formulado.</w:t>
      </w:r>
    </w:p>
    <w:p w14:paraId="161CC8D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952E04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4" w:name="Artículo_150"/>
      <w:r w:rsidRPr="00073F97">
        <w:rPr>
          <w:rFonts w:ascii="ITC Avant Garde Std Bk" w:hAnsi="ITC Avant Garde Std Bk"/>
          <w:b/>
          <w:color w:val="000000"/>
          <w:sz w:val="20"/>
        </w:rPr>
        <w:t>ARTÍCULO 150</w:t>
      </w:r>
      <w:bookmarkEnd w:id="154"/>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pena señalada en el artículo anterior se impondrá a quien use, aproveche o explote un bien que pertenece a la Nación, sin haber obtenido previamente concesión, permiso o autorización, o celebrado contrato con la autoridad competente.</w:t>
      </w:r>
    </w:p>
    <w:p w14:paraId="2B724E9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B3DF86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5" w:name="Artículo_151"/>
      <w:r w:rsidRPr="00073F97">
        <w:rPr>
          <w:rFonts w:ascii="ITC Avant Garde Std Bk" w:hAnsi="ITC Avant Garde Std Bk"/>
          <w:b/>
          <w:color w:val="000000"/>
          <w:sz w:val="20"/>
        </w:rPr>
        <w:t>ARTÍCULO 151</w:t>
      </w:r>
      <w:bookmarkEnd w:id="15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Las obras e instalaciones que sin concesión, permiso, autorización o contrato se realicen en inmuebles federales, se perderán en beneficio de la Federación. En su caso, la Secretaría ordenará que las obras o instalaciones sean demolidas por cuenta del infractor, sin que proceda indemnización o compensación alguna.</w:t>
      </w:r>
    </w:p>
    <w:p w14:paraId="736F89C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9060CB0"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56" w:name="Artículo_152"/>
      <w:r w:rsidRPr="00073F97">
        <w:rPr>
          <w:rFonts w:ascii="ITC Avant Garde Std Bk" w:hAnsi="ITC Avant Garde Std Bk"/>
          <w:b/>
          <w:color w:val="000000"/>
          <w:sz w:val="20"/>
        </w:rPr>
        <w:t>ARTÍCULO 152</w:t>
      </w:r>
      <w:bookmarkEnd w:id="156"/>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A los notarios públicos y a los Notarios del Patrimonio Inmobiliario Federal, que autoricen actos jurídicos en contravención de las disposiciones de esta Ley o sus reglamentos, o no cumplan con las mismas, independientemente de la responsabilidad civil o penal en que incurran, la Secretaría podrá sancionarlos con multa de veinte a cinco mil veces el salario mínimo general diario vigente para el Distrito Federal.</w:t>
      </w:r>
    </w:p>
    <w:p w14:paraId="18216A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5040F75"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Respecto de los Notarios del Patrimonio Inmobiliario Federal, la Secretaría podrá además revocarles el nombramiento que les hubiere otorgado para actuar con tal carácter.</w:t>
      </w:r>
    </w:p>
    <w:p w14:paraId="17D1D01A"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7292BB1" w14:textId="77777777" w:rsidR="00073F97" w:rsidRPr="00073F97" w:rsidRDefault="00073F97" w:rsidP="00073F97">
      <w:pPr>
        <w:pStyle w:val="Texto"/>
        <w:spacing w:after="0" w:line="240" w:lineRule="auto"/>
        <w:rPr>
          <w:rFonts w:ascii="ITC Avant Garde Std Bk" w:hAnsi="ITC Avant Garde Std Bk"/>
          <w:bCs/>
          <w:sz w:val="20"/>
          <w:szCs w:val="20"/>
        </w:rPr>
      </w:pPr>
      <w:bookmarkStart w:id="157" w:name="Artículo_153"/>
      <w:r w:rsidRPr="00073F97">
        <w:rPr>
          <w:rFonts w:ascii="ITC Avant Garde Std Bk" w:hAnsi="ITC Avant Garde Std Bk"/>
          <w:b/>
          <w:bCs/>
          <w:sz w:val="20"/>
          <w:szCs w:val="20"/>
        </w:rPr>
        <w:t>ARTÍCULO 153</w:t>
      </w:r>
      <w:bookmarkEnd w:id="157"/>
      <w:r w:rsidRPr="00073F97">
        <w:rPr>
          <w:rFonts w:ascii="ITC Avant Garde Std Bk" w:hAnsi="ITC Avant Garde Std Bk"/>
          <w:b/>
          <w:bCs/>
          <w:sz w:val="20"/>
          <w:szCs w:val="20"/>
        </w:rPr>
        <w:t xml:space="preserve">.- </w:t>
      </w:r>
      <w:r w:rsidRPr="00073F97">
        <w:rPr>
          <w:rFonts w:ascii="ITC Avant Garde Std Bk" w:hAnsi="ITC Avant Garde Std Bk"/>
          <w:bCs/>
          <w:sz w:val="20"/>
          <w:szCs w:val="20"/>
        </w:rPr>
        <w:t xml:space="preserve">Quienes realicen el uso o aprovechamiento de la zona federal marítimo terrestre y los terrenos ganados al mar, sin contar con concesión permiso o autorización de la autoridad competente, ocasionando directa o indirectamente un daño a los ecosistemas o sus componentes, estarán obligados a la reparación de los daños al ambiente, o bien, a la compensación ambiental que proceda de conformidad con lo dispuesto en </w:t>
      </w:r>
      <w:smartTag w:uri="urn:schemas-microsoft-com:office:smarttags" w:element="PersonName">
        <w:smartTagPr>
          <w:attr w:name="ProductID" w:val="LA LEY FEDERAL"/>
        </w:smartTagPr>
        <w:r w:rsidRPr="00073F97">
          <w:rPr>
            <w:rFonts w:ascii="ITC Avant Garde Std Bk" w:hAnsi="ITC Avant Garde Std Bk"/>
            <w:bCs/>
            <w:sz w:val="20"/>
            <w:szCs w:val="20"/>
          </w:rPr>
          <w:t>la Ley Federal</w:t>
        </w:r>
      </w:smartTag>
      <w:r w:rsidRPr="00073F97">
        <w:rPr>
          <w:rFonts w:ascii="ITC Avant Garde Std Bk" w:hAnsi="ITC Avant Garde Std Bk"/>
          <w:bCs/>
          <w:sz w:val="20"/>
          <w:szCs w:val="20"/>
        </w:rPr>
        <w:t xml:space="preserve"> de Responsabilidad Ambiental.</w:t>
      </w:r>
    </w:p>
    <w:p w14:paraId="317E129F"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Artículo adicionado DOF 07-06-2013</w:t>
      </w:r>
    </w:p>
    <w:p w14:paraId="4C9D382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67EFFB6"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bookmarkStart w:id="158" w:name="Artículo_154"/>
      <w:r w:rsidRPr="00073F97">
        <w:rPr>
          <w:rFonts w:ascii="ITC Avant Garde Std Bk" w:hAnsi="ITC Avant Garde Std Bk"/>
          <w:b/>
          <w:sz w:val="20"/>
          <w:szCs w:val="20"/>
          <w:lang w:val="es-ES_tradnl" w:eastAsia="es-ES_tradnl"/>
        </w:rPr>
        <w:t>ARTÍCULO 154</w:t>
      </w:r>
      <w:bookmarkEnd w:id="158"/>
      <w:r w:rsidRPr="00073F97">
        <w:rPr>
          <w:rFonts w:ascii="ITC Avant Garde Std Bk" w:hAnsi="ITC Avant Garde Std Bk"/>
          <w:b/>
          <w:sz w:val="20"/>
          <w:szCs w:val="20"/>
          <w:lang w:val="es-ES_tradnl" w:eastAsia="es-ES_tradnl"/>
        </w:rPr>
        <w:t>.-</w:t>
      </w:r>
      <w:r w:rsidRPr="00073F97">
        <w:rPr>
          <w:rFonts w:ascii="ITC Avant Garde Std Bk" w:hAnsi="ITC Avant Garde Std Bk"/>
          <w:bCs/>
          <w:sz w:val="20"/>
          <w:szCs w:val="20"/>
          <w:lang w:val="es-ES_tradnl" w:eastAsia="es-ES_tradnl"/>
        </w:rPr>
        <w:t xml:space="preserve"> Se sancionará con multa de entre tres mil y hasta doce mil veces la Unidad de Medida y Actualización vigente a los propietarios de terrenos colindantes con la zona federal marítimo terrestre o los titulares de concesiones, permisos, autorizaciones y acuerdos de destino respecto del aprovechamiento de la zona federal marítimo terrestre que por cualquier medio o acto impidan, inhiban, restrinjan, obstaculicen o condicionen el acceso a la zona federal marítimo terrestre y a las playas marítimas.</w:t>
      </w:r>
    </w:p>
    <w:p w14:paraId="1124CC07"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p>
    <w:p w14:paraId="4BB3D307"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Cs/>
          <w:sz w:val="20"/>
          <w:szCs w:val="20"/>
          <w:lang w:val="es-ES_tradnl" w:eastAsia="es-ES_tradnl"/>
        </w:rPr>
        <w:t>Para el caso de titulares de concesiones, permisos, autorizaciones y acuerdos de destino respecto del aprovechamiento de la zona federal marítimo terrestre, en caso de reincidencia, además de la sanción señalada en el párrafo anterior, se revocará la concesión, autorización o permiso, observando en lo conducente, lo dispuesto en el artículo 18 de esta Ley.</w:t>
      </w:r>
    </w:p>
    <w:p w14:paraId="4CB38D02" w14:textId="77777777" w:rsidR="00073F97" w:rsidRPr="00073F97" w:rsidRDefault="00073F97" w:rsidP="00073F97">
      <w:pPr>
        <w:pStyle w:val="Textosinformato"/>
        <w:jc w:val="right"/>
        <w:rPr>
          <w:rFonts w:ascii="ITC Avant Garde Std Bk" w:eastAsia="MS Mincho" w:hAnsi="ITC Avant Garde Std Bk"/>
          <w:i/>
          <w:iCs/>
          <w:color w:val="0000FF"/>
          <w:sz w:val="16"/>
          <w:lang w:val="es-MX"/>
        </w:rPr>
      </w:pPr>
      <w:r w:rsidRPr="00073F97">
        <w:rPr>
          <w:rFonts w:ascii="ITC Avant Garde Std Bk" w:eastAsia="MS Mincho" w:hAnsi="ITC Avant Garde Std Bk"/>
          <w:i/>
          <w:iCs/>
          <w:color w:val="0000FF"/>
          <w:sz w:val="16"/>
          <w:lang w:val="es-MX"/>
        </w:rPr>
        <w:t>Artículo adicionado DOF 21-10-2020</w:t>
      </w:r>
    </w:p>
    <w:p w14:paraId="1F355AE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CEDD75D" w14:textId="77777777" w:rsidR="00073F97" w:rsidRPr="00073F97" w:rsidRDefault="00073F97" w:rsidP="00073F97">
      <w:pPr>
        <w:pStyle w:val="Anotacion"/>
        <w:spacing w:before="0" w:after="0"/>
        <w:rPr>
          <w:rFonts w:ascii="ITC Avant Garde Std Bk" w:hAnsi="ITC Avant Garde Std Bk"/>
          <w:sz w:val="22"/>
        </w:rPr>
      </w:pPr>
      <w:bookmarkStart w:id="159" w:name="TRANSITORIOS"/>
      <w:r w:rsidRPr="00073F97">
        <w:rPr>
          <w:rFonts w:ascii="ITC Avant Garde Std Bk" w:hAnsi="ITC Avant Garde Std Bk"/>
          <w:sz w:val="22"/>
        </w:rPr>
        <w:t>TRANSITORIOS</w:t>
      </w:r>
      <w:bookmarkEnd w:id="159"/>
    </w:p>
    <w:p w14:paraId="2B6BFD80" w14:textId="77777777" w:rsidR="00073F97" w:rsidRPr="00073F97" w:rsidRDefault="00073F97" w:rsidP="00073F97">
      <w:pPr>
        <w:pStyle w:val="Anotacion"/>
        <w:spacing w:before="0" w:after="0"/>
        <w:rPr>
          <w:rFonts w:ascii="ITC Avant Garde Std Bk" w:hAnsi="ITC Avant Garde Std Bk"/>
          <w:sz w:val="20"/>
        </w:rPr>
      </w:pPr>
    </w:p>
    <w:p w14:paraId="68E8F4DC"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0" w:name="Primero"/>
      <w:proofErr w:type="gramStart"/>
      <w:r w:rsidRPr="00073F97">
        <w:rPr>
          <w:rFonts w:ascii="ITC Avant Garde Std Bk" w:hAnsi="ITC Avant Garde Std Bk"/>
          <w:b/>
          <w:color w:val="000000"/>
          <w:sz w:val="20"/>
        </w:rPr>
        <w:t>PRIMERO</w:t>
      </w:r>
      <w:bookmarkEnd w:id="160"/>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 xml:space="preserve">La presente Ley entrará en vigor al día siguiente de su publicación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w:t>
      </w:r>
    </w:p>
    <w:p w14:paraId="4C06823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0BDB60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1" w:name="Segundo"/>
      <w:proofErr w:type="gramStart"/>
      <w:r w:rsidRPr="00073F97">
        <w:rPr>
          <w:rFonts w:ascii="ITC Avant Garde Std Bk" w:hAnsi="ITC Avant Garde Std Bk"/>
          <w:b/>
          <w:color w:val="000000"/>
          <w:sz w:val="20"/>
        </w:rPr>
        <w:t>SEGUNDO</w:t>
      </w:r>
      <w:bookmarkEnd w:id="161"/>
      <w:r w:rsidRPr="00073F97">
        <w:rPr>
          <w:rFonts w:ascii="ITC Avant Garde Std Bk" w:hAnsi="ITC Avant Garde Std Bk"/>
          <w:b/>
          <w:color w:val="000000"/>
          <w:sz w:val="20"/>
        </w:rPr>
        <w:t>.-</w:t>
      </w:r>
      <w:proofErr w:type="gramEnd"/>
      <w:r w:rsidRPr="00073F97">
        <w:rPr>
          <w:rFonts w:ascii="ITC Avant Garde Std Bk" w:hAnsi="ITC Avant Garde Std Bk"/>
          <w:color w:val="000000"/>
          <w:sz w:val="20"/>
        </w:rPr>
        <w:t xml:space="preserve"> Se abroga la Ley General de Bienes Nacionales, publicada en el </w:t>
      </w:r>
      <w:r w:rsidRPr="00073F97">
        <w:rPr>
          <w:rFonts w:ascii="ITC Avant Garde Std Bk" w:hAnsi="ITC Avant Garde Std Bk"/>
          <w:b/>
          <w:color w:val="000000"/>
          <w:sz w:val="20"/>
        </w:rPr>
        <w:t>Diario Oficial de la Federación</w:t>
      </w:r>
      <w:r w:rsidRPr="00073F97">
        <w:rPr>
          <w:rFonts w:ascii="ITC Avant Garde Std Bk" w:hAnsi="ITC Avant Garde Std Bk"/>
          <w:color w:val="000000"/>
          <w:sz w:val="20"/>
        </w:rPr>
        <w:t xml:space="preserve"> el 8 de enero de 1982.</w:t>
      </w:r>
    </w:p>
    <w:p w14:paraId="78FDA3D4"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582E212"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2" w:name="Tercero"/>
      <w:proofErr w:type="gramStart"/>
      <w:r w:rsidRPr="00073F97">
        <w:rPr>
          <w:rFonts w:ascii="ITC Avant Garde Std Bk" w:hAnsi="ITC Avant Garde Std Bk"/>
          <w:b/>
          <w:color w:val="000000"/>
          <w:sz w:val="20"/>
        </w:rPr>
        <w:t>TERCERO</w:t>
      </w:r>
      <w:bookmarkEnd w:id="162"/>
      <w:r w:rsidRPr="00073F97">
        <w:rPr>
          <w:rFonts w:ascii="ITC Avant Garde Std Bk" w:hAnsi="ITC Avant Garde Std Bk"/>
          <w:b/>
          <w:color w:val="000000"/>
          <w:sz w:val="20"/>
        </w:rPr>
        <w:t>.-</w:t>
      </w:r>
      <w:proofErr w:type="gramEnd"/>
      <w:r w:rsidRPr="00073F97">
        <w:rPr>
          <w:rFonts w:ascii="ITC Avant Garde Std Bk" w:hAnsi="ITC Avant Garde Std Bk"/>
          <w:color w:val="000000"/>
          <w:sz w:val="20"/>
        </w:rPr>
        <w:t xml:space="preserve"> Se derogan todas aquellas disposiciones que se opongan a lo establecido en la presente Ley.</w:t>
      </w:r>
    </w:p>
    <w:p w14:paraId="79278F4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DB150BD"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3" w:name="Cuarto"/>
      <w:r w:rsidRPr="00073F97">
        <w:rPr>
          <w:rFonts w:ascii="ITC Avant Garde Std Bk" w:hAnsi="ITC Avant Garde Std Bk"/>
          <w:b/>
          <w:color w:val="000000"/>
          <w:sz w:val="20"/>
        </w:rPr>
        <w:t>CUARTO</w:t>
      </w:r>
      <w:bookmarkEnd w:id="163"/>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inmuebles a que se refiere la fracción V del artículo 6 de esta Ley, son los nacionalizados a que se refiere el Artículo Decimoséptimo Transitorio de la Constitución Política de los Estados Unidos Mexicanos, que las iglesias y agrupaciones religiosas hubiesen administrado o utilizado con anterioridad al 29 de enero de 1992, incluyendo aquéllos respecto de los cuales, a la fecha de entrada en vigor del presente ordenamiento, aún no se hubiere expedido la resolución judicial o la declaración administrativa correspondiente.</w:t>
      </w:r>
    </w:p>
    <w:p w14:paraId="167365D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641784D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4" w:name="Quinto"/>
      <w:proofErr w:type="gramStart"/>
      <w:r w:rsidRPr="00073F97">
        <w:rPr>
          <w:rFonts w:ascii="ITC Avant Garde Std Bk" w:hAnsi="ITC Avant Garde Std Bk"/>
          <w:b/>
          <w:color w:val="000000"/>
          <w:sz w:val="20"/>
        </w:rPr>
        <w:t>QUINTO</w:t>
      </w:r>
      <w:bookmarkEnd w:id="164"/>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entidades y los gobiernos del Distrito Federal, estatales y municipales que antes de la entrada en vigor de la presente Ley, hubieren adquirido de la Federación, mediante enajenación a título gratuito, inmuebles considerados monumentos históricos o artísticos conforme a la ley de la materia o la declaratoria correspondiente, están obligados a absorber los costos de reparación, conservación y mantenimiento y a dar a los inmuebles un uso compatible con su naturaleza.</w:t>
      </w:r>
    </w:p>
    <w:p w14:paraId="7550C0E3"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604C3E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5" w:name="Sexto"/>
      <w:proofErr w:type="gramStart"/>
      <w:r w:rsidRPr="00073F97">
        <w:rPr>
          <w:rFonts w:ascii="ITC Avant Garde Std Bk" w:hAnsi="ITC Avant Garde Std Bk"/>
          <w:b/>
          <w:color w:val="000000"/>
          <w:sz w:val="20"/>
        </w:rPr>
        <w:t>SEXTO</w:t>
      </w:r>
      <w:bookmarkEnd w:id="165"/>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En el caso de los bienes que a la fecha de entrada en vigor de esta Ley, se hayan desincorporado del régimen de dominio público de la Federación o autorizado su enajenación a través del Decreto respectivo, sin haberse enajenado, se entenderá que dicha desincorporación tiene el efecto a que se refiere el artículo 95</w:t>
      </w:r>
      <w:r w:rsidRPr="00073F97">
        <w:rPr>
          <w:rFonts w:ascii="ITC Avant Garde Std Bk" w:hAnsi="ITC Avant Garde Std Bk"/>
          <w:b/>
          <w:i/>
          <w:color w:val="000000"/>
          <w:sz w:val="20"/>
        </w:rPr>
        <w:t xml:space="preserve"> </w:t>
      </w:r>
      <w:r w:rsidRPr="00073F97">
        <w:rPr>
          <w:rFonts w:ascii="ITC Avant Garde Std Bk" w:hAnsi="ITC Avant Garde Std Bk"/>
          <w:color w:val="000000"/>
          <w:sz w:val="20"/>
        </w:rPr>
        <w:t>de la presente Ley.</w:t>
      </w:r>
    </w:p>
    <w:p w14:paraId="6FDCE72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89CF31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6" w:name="Séptimo"/>
      <w:proofErr w:type="gramStart"/>
      <w:r w:rsidRPr="00073F97">
        <w:rPr>
          <w:rFonts w:ascii="ITC Avant Garde Std Bk" w:hAnsi="ITC Avant Garde Std Bk"/>
          <w:b/>
          <w:color w:val="000000"/>
          <w:sz w:val="20"/>
        </w:rPr>
        <w:t>SÉPTIMO</w:t>
      </w:r>
      <w:bookmarkEnd w:id="166"/>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Los asuntos que se encuentren en trámite a la fecha de entrada en vigor de esta Ley, serán resueltos conforme a lo dispuesto por la Ley General de Bienes Nacionales abrogada.</w:t>
      </w:r>
    </w:p>
    <w:p w14:paraId="0826F2C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93D91D1"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Los trámites pendientes sobre la desincorporación del régimen de dominio público de la Federación y la autorización para la enajenación de inmuebles federales o propiedad de organismos descentralizados, se resolverán conforme a lo dispuesto por la presente Ley.</w:t>
      </w:r>
    </w:p>
    <w:p w14:paraId="2A0FD59F"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C82EE4F"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7" w:name="Octavo"/>
      <w:r w:rsidRPr="00073F97">
        <w:rPr>
          <w:rFonts w:ascii="ITC Avant Garde Std Bk" w:hAnsi="ITC Avant Garde Std Bk"/>
          <w:b/>
          <w:color w:val="000000"/>
          <w:sz w:val="20"/>
        </w:rPr>
        <w:t>OCTAVO</w:t>
      </w:r>
      <w:bookmarkEnd w:id="167"/>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El Ejecutivo Federal deberá expedir, en un plazo no mayor a noventa días naturales fatales, contados a partir de la entrada en vigor de esta Ley, el reglamento en el que se determine la integración y funcionamiento del nuevo órgano administrativo desconcentrado de la Secretaría que, en sustitución de la Comisión de Avalúos de Bienes Nacionales, se hará cargo de las atribuciones que esta Ley le confiere a dicha dependencia en materia de administración de inmuebles federales y de valuación de bienes nacionales.</w:t>
      </w:r>
    </w:p>
    <w:p w14:paraId="05FD135C"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8DC6EE9"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La creación del nuevo órgano desconcentrado a que se refiere el párrafo anterior, deberá sujetarse a los recursos humanos, financieros y materiales con los que cuenta actualmente la Comisión de Avalúos de Bienes Nacionales. En caso de que para dicho efecto se requieran de mayores recursos, éstos tendrán que provenir del presupuesto de la Secretaría.</w:t>
      </w:r>
    </w:p>
    <w:p w14:paraId="1B97CD38"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9A89864" w14:textId="77777777" w:rsidR="00073F97" w:rsidRPr="00073F97" w:rsidRDefault="00073F97" w:rsidP="00073F97">
      <w:pPr>
        <w:pStyle w:val="TextoCar"/>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tanto se constituya el nuevo órgano desconcentrado a que se refiere este transitorio, la Comisión de Avalúos de Bienes Nacionales ejercerá las atribuciones que esta Ley le confiere a la Secretaría en materia de administración de inmuebles federales y de valuación de bienes nacionales.</w:t>
      </w:r>
    </w:p>
    <w:p w14:paraId="43EAECE6" w14:textId="77777777" w:rsidR="00073F97" w:rsidRPr="00073F97" w:rsidRDefault="00073F97" w:rsidP="00073F97">
      <w:pPr>
        <w:pStyle w:val="TextoCar"/>
        <w:spacing w:after="0" w:line="240" w:lineRule="auto"/>
        <w:rPr>
          <w:rFonts w:ascii="ITC Avant Garde Std Bk" w:hAnsi="ITC Avant Garde Std Bk"/>
          <w:color w:val="000000"/>
          <w:sz w:val="20"/>
        </w:rPr>
      </w:pPr>
    </w:p>
    <w:p w14:paraId="268F12B7"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8" w:name="Noveno"/>
      <w:proofErr w:type="gramStart"/>
      <w:r w:rsidRPr="00073F97">
        <w:rPr>
          <w:rFonts w:ascii="ITC Avant Garde Std Bk" w:hAnsi="ITC Avant Garde Std Bk"/>
          <w:b/>
          <w:color w:val="000000"/>
          <w:sz w:val="20"/>
        </w:rPr>
        <w:t>NOVENO</w:t>
      </w:r>
      <w:bookmarkEnd w:id="168"/>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 Secretaría de Educación Pública deberá elaborar, a través del Instituto Nacional de Antropología e Historia, y proponer al Ejecutivo Federal el reglamento para el otorgamiento de permisos y autorizaciones para la realización de actividades cívicas y culturales en las zonas de monumentos arqueológicos, a que se refiere el artículo 30 de esta Ley, dentro de los siguientes seis meses contados a partir de la entrada en vigor de la presente Ley.</w:t>
      </w:r>
    </w:p>
    <w:p w14:paraId="59CDC42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5EC006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69" w:name="Décimo"/>
      <w:proofErr w:type="gramStart"/>
      <w:r w:rsidRPr="00073F97">
        <w:rPr>
          <w:rFonts w:ascii="ITC Avant Garde Std Bk" w:hAnsi="ITC Avant Garde Std Bk"/>
          <w:b/>
          <w:color w:val="000000"/>
          <w:sz w:val="20"/>
        </w:rPr>
        <w:t>DÉCIMO</w:t>
      </w:r>
      <w:bookmarkEnd w:id="169"/>
      <w:r w:rsidRPr="00073F97">
        <w:rPr>
          <w:rFonts w:ascii="ITC Avant Garde Std Bk" w:hAnsi="ITC Avant Garde Std Bk"/>
          <w:b/>
          <w:color w:val="000000"/>
          <w:sz w:val="20"/>
        </w:rPr>
        <w:t>.-</w:t>
      </w:r>
      <w:proofErr w:type="gramEnd"/>
      <w:r w:rsidRPr="00073F97">
        <w:rPr>
          <w:rFonts w:ascii="ITC Avant Garde Std Bk" w:hAnsi="ITC Avant Garde Std Bk"/>
          <w:color w:val="000000"/>
          <w:sz w:val="20"/>
        </w:rPr>
        <w:t xml:space="preserve"> Las dependencias administradoras de inmuebles para el ejercicio de las facultades que les confiere esta Ley, promoverán las medidas necesarias ante las instancias correspondientes, sujetándose a los recursos humanos, financieros y materiales con los que disponen actualmente.</w:t>
      </w:r>
    </w:p>
    <w:p w14:paraId="09D8A4F9" w14:textId="77777777" w:rsidR="00073F97" w:rsidRPr="00073F97" w:rsidRDefault="00073F97" w:rsidP="00073F97">
      <w:pPr>
        <w:pStyle w:val="TextoCar"/>
        <w:spacing w:after="0" w:line="240" w:lineRule="auto"/>
        <w:rPr>
          <w:rFonts w:ascii="ITC Avant Garde Std Bk" w:hAnsi="ITC Avant Garde Std Bk"/>
          <w:color w:val="000000"/>
          <w:sz w:val="20"/>
        </w:rPr>
      </w:pPr>
    </w:p>
    <w:p w14:paraId="573D9C5A"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0" w:name="Décimo_Primero"/>
      <w:r w:rsidRPr="00073F97">
        <w:rPr>
          <w:rFonts w:ascii="ITC Avant Garde Std Bk" w:hAnsi="ITC Avant Garde Std Bk"/>
          <w:b/>
          <w:color w:val="000000"/>
          <w:sz w:val="20"/>
        </w:rPr>
        <w:t>DÉCIMO PRIMERO</w:t>
      </w:r>
      <w:bookmarkEnd w:id="170"/>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La Secretaría, dentro de los sesenta días naturales siguientes a la entrada en vigor de la presente Ley, deberá formular un programa a efecto de que las dependencias, la Procuraduría General de la República, las unidades administrativas de la Presidencia de la República y entidades efectúen los trámites necesarios para destinar formalmente a su servicio los inmuebles federales que vienen utilizando sin contar con el correspondiente acuerdo secretarial o, en su caso, decreto presidencial de destino.</w:t>
      </w:r>
    </w:p>
    <w:p w14:paraId="71A415DD" w14:textId="77777777" w:rsidR="00073F97" w:rsidRPr="00073F97" w:rsidRDefault="00073F97" w:rsidP="00073F97">
      <w:pPr>
        <w:pStyle w:val="TextoCar"/>
        <w:spacing w:after="0" w:line="240" w:lineRule="auto"/>
        <w:rPr>
          <w:rFonts w:ascii="ITC Avant Garde Std Bk" w:hAnsi="ITC Avant Garde Std Bk"/>
          <w:color w:val="000000"/>
          <w:sz w:val="20"/>
        </w:rPr>
      </w:pPr>
    </w:p>
    <w:p w14:paraId="3EE7B213"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1" w:name="Décimo_Segundo"/>
      <w:r w:rsidRPr="00073F97">
        <w:rPr>
          <w:rFonts w:ascii="ITC Avant Garde Std Bk" w:hAnsi="ITC Avant Garde Std Bk"/>
          <w:b/>
          <w:color w:val="000000"/>
          <w:sz w:val="20"/>
        </w:rPr>
        <w:t xml:space="preserve">DÉCIMO </w:t>
      </w:r>
      <w:proofErr w:type="gramStart"/>
      <w:r w:rsidRPr="00073F97">
        <w:rPr>
          <w:rFonts w:ascii="ITC Avant Garde Std Bk" w:hAnsi="ITC Avant Garde Std Bk"/>
          <w:b/>
          <w:color w:val="000000"/>
          <w:sz w:val="20"/>
        </w:rPr>
        <w:t>SEGUNDO</w:t>
      </w:r>
      <w:bookmarkEnd w:id="171"/>
      <w:r w:rsidRPr="00073F97">
        <w:rPr>
          <w:rFonts w:ascii="ITC Avant Garde Std Bk" w:hAnsi="ITC Avant Garde Std Bk"/>
          <w:b/>
          <w:color w:val="000000"/>
          <w:sz w:val="20"/>
        </w:rPr>
        <w:t>.-</w:t>
      </w:r>
      <w:proofErr w:type="gramEnd"/>
      <w:r w:rsidRPr="00073F97">
        <w:rPr>
          <w:rFonts w:ascii="ITC Avant Garde Std Bk" w:hAnsi="ITC Avant Garde Std Bk"/>
          <w:color w:val="000000"/>
          <w:sz w:val="20"/>
        </w:rPr>
        <w:t xml:space="preserve"> Las dependencias, la Procuraduría General de la República, las unidades administrativas de la Presidencia de la República y entidades que no cuenten con responsable inmobiliario, comunicarán a la Secretaría, en un plazo no mayor a treinta días naturales contados a partir de la entrada en vigor del presente ordenamiento, los datos del servidor público que fungirá con tal carácter.</w:t>
      </w:r>
    </w:p>
    <w:p w14:paraId="59A7673B" w14:textId="77777777" w:rsidR="00073F97" w:rsidRPr="00073F97" w:rsidRDefault="00073F97" w:rsidP="00073F97">
      <w:pPr>
        <w:pStyle w:val="TextoCar"/>
        <w:spacing w:after="0" w:line="240" w:lineRule="auto"/>
        <w:rPr>
          <w:rFonts w:ascii="ITC Avant Garde Std Bk" w:hAnsi="ITC Avant Garde Std Bk"/>
          <w:color w:val="000000"/>
          <w:sz w:val="20"/>
        </w:rPr>
      </w:pPr>
    </w:p>
    <w:p w14:paraId="06302498"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2" w:name="Décimo_Tercero"/>
      <w:r w:rsidRPr="00073F97">
        <w:rPr>
          <w:rFonts w:ascii="ITC Avant Garde Std Bk" w:hAnsi="ITC Avant Garde Std Bk"/>
          <w:b/>
          <w:color w:val="000000"/>
          <w:sz w:val="20"/>
        </w:rPr>
        <w:t>DÉCIMO TERCERO</w:t>
      </w:r>
      <w:bookmarkEnd w:id="172"/>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Los Poderes Legislativo y Judicial de la Federación, las entidades y las instituciones de carácter federal con personalidad jurídica y patrimonio propios a las que la Constitución Política de los Estados Unidos Mexicanos les otorga autonomía, contarán con un plazo de ciento veinte días naturales contados a partir de la fecha de publicación de la presente Ley, para promover la inscripción en el Registro Público de la Propiedad Federal de los títulos que acrediten la propiedad de los inmuebles que hayan adquirido y no se encuentren registrados.</w:t>
      </w:r>
    </w:p>
    <w:p w14:paraId="7FF88CB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7D3C57B2" w14:textId="77777777" w:rsidR="00073F97" w:rsidRPr="00073F97" w:rsidRDefault="00073F97" w:rsidP="00073F97">
      <w:pPr>
        <w:pStyle w:val="Texto"/>
        <w:spacing w:after="0" w:line="240" w:lineRule="auto"/>
        <w:rPr>
          <w:rFonts w:ascii="ITC Avant Garde Std Bk" w:hAnsi="ITC Avant Garde Std Bk"/>
          <w:color w:val="000000"/>
          <w:sz w:val="20"/>
        </w:rPr>
      </w:pPr>
      <w:r w:rsidRPr="00073F97">
        <w:rPr>
          <w:rFonts w:ascii="ITC Avant Garde Std Bk" w:hAnsi="ITC Avant Garde Std Bk"/>
          <w:color w:val="000000"/>
          <w:sz w:val="20"/>
        </w:rPr>
        <w:t>En el caso de aquellos Decretos Presidenciales que asignaron bienes inmuebles a los Poderes Legislativo y sus dos Cámaras, y Judicial de la Federación, se determina que dichos Decretos constituyen, en cada caso, los títulos que acreditan la propiedad de los inmuebles a favor de dichos Poderes, los que contarán con un plazo de ciento veinte días naturales, contados a partir de la fecha de la publicación del presente Decreto, para promover su inscripción en el Registro Público de la Propiedad Federal y su incorporación al Sistema de Información Inmobiliaria Federal y Paraestatal.</w:t>
      </w:r>
    </w:p>
    <w:p w14:paraId="0EFD3F7A" w14:textId="77777777" w:rsidR="00073F97" w:rsidRPr="00073F97" w:rsidRDefault="00073F97" w:rsidP="00073F97">
      <w:pPr>
        <w:pStyle w:val="Textosinformato"/>
        <w:jc w:val="right"/>
        <w:rPr>
          <w:rFonts w:ascii="ITC Avant Garde Std Bk" w:eastAsia="MS Mincho" w:hAnsi="ITC Avant Garde Std Bk"/>
          <w:i/>
          <w:iCs/>
          <w:color w:val="0000FF"/>
          <w:sz w:val="16"/>
        </w:rPr>
      </w:pPr>
      <w:r w:rsidRPr="00073F97">
        <w:rPr>
          <w:rFonts w:ascii="ITC Avant Garde Std Bk" w:eastAsia="MS Mincho" w:hAnsi="ITC Avant Garde Std Bk"/>
          <w:i/>
          <w:iCs/>
          <w:color w:val="0000FF"/>
          <w:sz w:val="16"/>
        </w:rPr>
        <w:t>Párrafo adicionado DOF 31-08-2007</w:t>
      </w:r>
    </w:p>
    <w:p w14:paraId="2478EFE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4E976C4B"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3" w:name="Décimo_Cuarto"/>
      <w:r w:rsidRPr="00073F97">
        <w:rPr>
          <w:rFonts w:ascii="ITC Avant Garde Std Bk" w:hAnsi="ITC Avant Garde Std Bk"/>
          <w:b/>
          <w:color w:val="000000"/>
          <w:sz w:val="20"/>
        </w:rPr>
        <w:t>DÉCIMO CUARTO</w:t>
      </w:r>
      <w:bookmarkEnd w:id="173"/>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En tanto se expiden los reglamentos, normas, bases, lineamientos y demás disposiciones derivadas de la presente Ley, se continuarán aplicando las disposiciones reglamentarias y administrativas vigentes en lo que no se opongan a este ordenamiento, independientemente de que respecto de los inmuebles sujetos al régimen de dominio público de la Federación que formen parte del patrimonio de los organismos descentralizados, sus respectivos órganos de gobierno podrán aprobar en cada caso específico la realización de los actos jurídicos a que se refieren los artículos 65 y 84 de la presente Ley.</w:t>
      </w:r>
    </w:p>
    <w:p w14:paraId="2222661E"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CB463D1"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4" w:name="Décimo_Quinto"/>
      <w:r w:rsidRPr="00073F97">
        <w:rPr>
          <w:rFonts w:ascii="ITC Avant Garde Std Bk" w:hAnsi="ITC Avant Garde Std Bk"/>
          <w:b/>
          <w:color w:val="000000"/>
          <w:sz w:val="20"/>
        </w:rPr>
        <w:t xml:space="preserve">DÉCIMO </w:t>
      </w:r>
      <w:proofErr w:type="gramStart"/>
      <w:r w:rsidRPr="00073F97">
        <w:rPr>
          <w:rFonts w:ascii="ITC Avant Garde Std Bk" w:hAnsi="ITC Avant Garde Std Bk"/>
          <w:b/>
          <w:color w:val="000000"/>
          <w:sz w:val="20"/>
        </w:rPr>
        <w:t>QUINTO</w:t>
      </w:r>
      <w:bookmarkEnd w:id="174"/>
      <w:r w:rsidRPr="00073F97">
        <w:rPr>
          <w:rFonts w:ascii="ITC Avant Garde Std Bk" w:hAnsi="ITC Avant Garde Std Bk"/>
          <w:b/>
          <w:color w:val="000000"/>
          <w:sz w:val="20"/>
        </w:rPr>
        <w:t>.-</w:t>
      </w:r>
      <w:proofErr w:type="gramEnd"/>
      <w:r w:rsidRPr="00073F97">
        <w:rPr>
          <w:rFonts w:ascii="ITC Avant Garde Std Bk" w:hAnsi="ITC Avant Garde Std Bk"/>
          <w:b/>
          <w:color w:val="000000"/>
          <w:sz w:val="20"/>
        </w:rPr>
        <w:t xml:space="preserve"> </w:t>
      </w:r>
      <w:r w:rsidRPr="00073F97">
        <w:rPr>
          <w:rFonts w:ascii="ITC Avant Garde Std Bk" w:hAnsi="ITC Avant Garde Std Bk"/>
          <w:color w:val="000000"/>
          <w:sz w:val="20"/>
        </w:rPr>
        <w:t>Las dependencias administradoras de inmuebles deberán establecer un programa para integrar en el registro de la contabilidad gubernamental el valor de los inmuebles de su competencia.</w:t>
      </w:r>
    </w:p>
    <w:p w14:paraId="4F661760"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A9B9E89" w14:textId="77777777" w:rsidR="00073F97" w:rsidRPr="00073F97" w:rsidRDefault="00073F97" w:rsidP="00073F97">
      <w:pPr>
        <w:pStyle w:val="TextoCar"/>
        <w:spacing w:after="0" w:line="240" w:lineRule="auto"/>
        <w:rPr>
          <w:rFonts w:ascii="ITC Avant Garde Std Bk" w:hAnsi="ITC Avant Garde Std Bk"/>
          <w:color w:val="000000"/>
          <w:sz w:val="20"/>
        </w:rPr>
      </w:pPr>
      <w:bookmarkStart w:id="175" w:name="Décimo_Sexto"/>
      <w:r w:rsidRPr="00073F97">
        <w:rPr>
          <w:rFonts w:ascii="ITC Avant Garde Std Bk" w:hAnsi="ITC Avant Garde Std Bk"/>
          <w:b/>
          <w:color w:val="000000"/>
          <w:sz w:val="20"/>
        </w:rPr>
        <w:t>DÉCIMO SEXTO</w:t>
      </w:r>
      <w:bookmarkEnd w:id="175"/>
      <w:r w:rsidRPr="00073F97">
        <w:rPr>
          <w:rFonts w:ascii="ITC Avant Garde Std Bk" w:hAnsi="ITC Avant Garde Std Bk"/>
          <w:b/>
          <w:color w:val="000000"/>
          <w:sz w:val="20"/>
        </w:rPr>
        <w:t>.-</w:t>
      </w:r>
      <w:r w:rsidRPr="00073F97">
        <w:rPr>
          <w:rFonts w:ascii="ITC Avant Garde Std Bk" w:hAnsi="ITC Avant Garde Std Bk"/>
          <w:color w:val="000000"/>
          <w:sz w:val="20"/>
        </w:rPr>
        <w:t xml:space="preserve"> Para dar cumplimiento a lo establecido en la fracción IV, del artículo 2 del Decreto que extingue el organismo público descentralizado, Ferrocarriles Nacionales de México y abroga su Ley Orgánica, la Secretaría de Comunicaciones y Transportes como responsable del proceso de liquidación de dicho organismo, procederá a regularizar la propiedad de las casas habitación y terrenos en posesión legítima de jubilados y pensionados ferrocarrileros o, en su caso, sus sucesores, mediante las donaciones correspondientes.</w:t>
      </w:r>
    </w:p>
    <w:p w14:paraId="5F1DAD62" w14:textId="77777777" w:rsidR="00073F97" w:rsidRPr="00073F97" w:rsidRDefault="00073F97" w:rsidP="00073F97">
      <w:pPr>
        <w:pStyle w:val="TextoCar"/>
        <w:spacing w:after="0" w:line="240" w:lineRule="auto"/>
        <w:rPr>
          <w:rFonts w:ascii="ITC Avant Garde Std Bk" w:hAnsi="ITC Avant Garde Std Bk"/>
          <w:color w:val="000000"/>
          <w:sz w:val="20"/>
        </w:rPr>
      </w:pPr>
    </w:p>
    <w:p w14:paraId="10916A9C" w14:textId="77777777" w:rsidR="00073F97" w:rsidRPr="00073F97" w:rsidRDefault="00073F97" w:rsidP="00073F97">
      <w:pPr>
        <w:pStyle w:val="TextoCar"/>
        <w:spacing w:after="0" w:line="240" w:lineRule="auto"/>
        <w:rPr>
          <w:rFonts w:ascii="ITC Avant Garde Std Bk" w:hAnsi="ITC Avant Garde Std Bk"/>
          <w:b/>
          <w:sz w:val="20"/>
        </w:rPr>
      </w:pPr>
      <w:r w:rsidRPr="00073F97">
        <w:rPr>
          <w:rFonts w:ascii="ITC Avant Garde Std Bk" w:hAnsi="ITC Avant Garde Std Bk"/>
          <w:sz w:val="20"/>
        </w:rPr>
        <w:t xml:space="preserve">México, D.F., a 23 de marzo de 2004.- Sen. </w:t>
      </w:r>
      <w:r w:rsidRPr="00073F97">
        <w:rPr>
          <w:rFonts w:ascii="ITC Avant Garde Std Bk" w:hAnsi="ITC Avant Garde Std Bk"/>
          <w:b/>
          <w:sz w:val="20"/>
        </w:rPr>
        <w:t>Enrique Jackson Ramírez</w:t>
      </w:r>
      <w:r w:rsidRPr="00073F97">
        <w:rPr>
          <w:rFonts w:ascii="ITC Avant Garde Std Bk" w:hAnsi="ITC Avant Garde Std Bk"/>
          <w:sz w:val="20"/>
        </w:rPr>
        <w:t xml:space="preserve">, </w:t>
      </w:r>
      <w:proofErr w:type="gramStart"/>
      <w:r w:rsidRPr="00073F97">
        <w:rPr>
          <w:rFonts w:ascii="ITC Avant Garde Std Bk" w:hAnsi="ITC Avant Garde Std Bk"/>
          <w:sz w:val="20"/>
        </w:rPr>
        <w:t>Presidente.-</w:t>
      </w:r>
      <w:proofErr w:type="gramEnd"/>
      <w:r w:rsidRPr="00073F97">
        <w:rPr>
          <w:rFonts w:ascii="ITC Avant Garde Std Bk" w:hAnsi="ITC Avant Garde Std Bk"/>
          <w:sz w:val="20"/>
        </w:rPr>
        <w:t xml:space="preserve"> Dip. </w:t>
      </w:r>
      <w:r w:rsidRPr="00073F97">
        <w:rPr>
          <w:rFonts w:ascii="ITC Avant Garde Std Bk" w:hAnsi="ITC Avant Garde Std Bk"/>
          <w:b/>
          <w:sz w:val="20"/>
        </w:rPr>
        <w:t>Juan de Dios Castro Lozano</w:t>
      </w:r>
      <w:r w:rsidRPr="00073F97">
        <w:rPr>
          <w:rFonts w:ascii="ITC Avant Garde Std Bk" w:hAnsi="ITC Avant Garde Std Bk"/>
          <w:sz w:val="20"/>
        </w:rPr>
        <w:t xml:space="preserve">, </w:t>
      </w:r>
      <w:proofErr w:type="gramStart"/>
      <w:r w:rsidRPr="00073F97">
        <w:rPr>
          <w:rFonts w:ascii="ITC Avant Garde Std Bk" w:hAnsi="ITC Avant Garde Std Bk"/>
          <w:sz w:val="20"/>
        </w:rPr>
        <w:t>Presidente.-</w:t>
      </w:r>
      <w:proofErr w:type="gramEnd"/>
      <w:r w:rsidRPr="00073F97">
        <w:rPr>
          <w:rFonts w:ascii="ITC Avant Garde Std Bk" w:hAnsi="ITC Avant Garde Std Bk"/>
          <w:sz w:val="20"/>
        </w:rPr>
        <w:t xml:space="preserve"> Sen. </w:t>
      </w:r>
      <w:r w:rsidRPr="00073F97">
        <w:rPr>
          <w:rFonts w:ascii="ITC Avant Garde Std Bk" w:hAnsi="ITC Avant Garde Std Bk"/>
          <w:b/>
          <w:sz w:val="20"/>
        </w:rPr>
        <w:t>Rafael Melgoza Radillo</w:t>
      </w:r>
      <w:r w:rsidRPr="00073F97">
        <w:rPr>
          <w:rFonts w:ascii="ITC Avant Garde Std Bk" w:hAnsi="ITC Avant Garde Std Bk"/>
          <w:sz w:val="20"/>
        </w:rPr>
        <w:t xml:space="preserve">, </w:t>
      </w:r>
      <w:proofErr w:type="gramStart"/>
      <w:r w:rsidRPr="00073F97">
        <w:rPr>
          <w:rFonts w:ascii="ITC Avant Garde Std Bk" w:hAnsi="ITC Avant Garde Std Bk"/>
          <w:sz w:val="20"/>
        </w:rPr>
        <w:t>Secretario.-</w:t>
      </w:r>
      <w:proofErr w:type="gramEnd"/>
      <w:r w:rsidRPr="00073F97">
        <w:rPr>
          <w:rFonts w:ascii="ITC Avant Garde Std Bk" w:hAnsi="ITC Avant Garde Std Bk"/>
          <w:sz w:val="20"/>
        </w:rPr>
        <w:t xml:space="preserve"> Dip. </w:t>
      </w:r>
      <w:r w:rsidRPr="00073F97">
        <w:rPr>
          <w:rFonts w:ascii="ITC Avant Garde Std Bk" w:hAnsi="ITC Avant Garde Std Bk"/>
          <w:b/>
          <w:sz w:val="20"/>
        </w:rPr>
        <w:t>Marcos Morales Torres</w:t>
      </w:r>
      <w:r w:rsidRPr="00073F97">
        <w:rPr>
          <w:rFonts w:ascii="ITC Avant Garde Std Bk" w:hAnsi="ITC Avant Garde Std Bk"/>
          <w:sz w:val="20"/>
        </w:rPr>
        <w:t xml:space="preserve">, </w:t>
      </w:r>
      <w:proofErr w:type="gramStart"/>
      <w:r w:rsidRPr="00073F97">
        <w:rPr>
          <w:rFonts w:ascii="ITC Avant Garde Std Bk" w:hAnsi="ITC Avant Garde Std Bk"/>
          <w:sz w:val="20"/>
        </w:rPr>
        <w:t>Secretario.-</w:t>
      </w:r>
      <w:proofErr w:type="gramEnd"/>
      <w:r w:rsidRPr="00073F97">
        <w:rPr>
          <w:rFonts w:ascii="ITC Avant Garde Std Bk" w:hAnsi="ITC Avant Garde Std Bk"/>
          <w:sz w:val="20"/>
        </w:rPr>
        <w:t xml:space="preserve"> Rúbricas.</w:t>
      </w:r>
      <w:r w:rsidRPr="00073F97">
        <w:rPr>
          <w:rFonts w:ascii="ITC Avant Garde Std Bk" w:hAnsi="ITC Avant Garde Std Bk"/>
          <w:b/>
          <w:sz w:val="20"/>
        </w:rPr>
        <w:t>"</w:t>
      </w:r>
    </w:p>
    <w:p w14:paraId="35B3ACA1" w14:textId="77777777" w:rsidR="00073F97" w:rsidRPr="00073F97" w:rsidRDefault="00073F97" w:rsidP="00073F97">
      <w:pPr>
        <w:pStyle w:val="TextoCar"/>
        <w:spacing w:after="0" w:line="240" w:lineRule="auto"/>
        <w:rPr>
          <w:rFonts w:ascii="ITC Avant Garde Std Bk" w:hAnsi="ITC Avant Garde Std Bk"/>
          <w:sz w:val="20"/>
        </w:rPr>
      </w:pPr>
    </w:p>
    <w:p w14:paraId="48F25AAE" w14:textId="77777777" w:rsidR="00073F97" w:rsidRPr="00073F97" w:rsidRDefault="00073F97" w:rsidP="00073F97">
      <w:pPr>
        <w:pStyle w:val="TextoCar"/>
        <w:spacing w:after="0" w:line="240" w:lineRule="auto"/>
        <w:rPr>
          <w:rFonts w:ascii="ITC Avant Garde Std Bk" w:hAnsi="ITC Avant Garde Std Bk"/>
          <w:sz w:val="20"/>
        </w:rPr>
      </w:pPr>
      <w:r w:rsidRPr="00073F97">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mayo de dos mil </w:t>
      </w:r>
      <w:proofErr w:type="gramStart"/>
      <w:r w:rsidRPr="00073F97">
        <w:rPr>
          <w:rFonts w:ascii="ITC Avant Garde Std Bk" w:hAnsi="ITC Avant Garde Std Bk"/>
          <w:sz w:val="20"/>
        </w:rPr>
        <w:t>cuatro.-</w:t>
      </w:r>
      <w:proofErr w:type="gramEnd"/>
      <w:r w:rsidRPr="00073F97">
        <w:rPr>
          <w:rFonts w:ascii="ITC Avant Garde Std Bk" w:hAnsi="ITC Avant Garde Std Bk"/>
          <w:sz w:val="20"/>
        </w:rPr>
        <w:t xml:space="preserve"> </w:t>
      </w:r>
      <w:r w:rsidRPr="00073F97">
        <w:rPr>
          <w:rFonts w:ascii="ITC Avant Garde Std Bk" w:hAnsi="ITC Avant Garde Std Bk"/>
          <w:b/>
          <w:sz w:val="20"/>
        </w:rPr>
        <w:t>Vicente Fox Quesada</w:t>
      </w:r>
      <w:r w:rsidRPr="00073F97">
        <w:rPr>
          <w:rFonts w:ascii="ITC Avant Garde Std Bk" w:hAnsi="ITC Avant Garde Std Bk"/>
          <w:sz w:val="20"/>
        </w:rPr>
        <w:t xml:space="preserve">.- Rúbrica.- El Secretario de Gobernación, </w:t>
      </w:r>
      <w:r w:rsidRPr="00073F97">
        <w:rPr>
          <w:rFonts w:ascii="ITC Avant Garde Std Bk" w:hAnsi="ITC Avant Garde Std Bk"/>
          <w:b/>
          <w:sz w:val="20"/>
        </w:rPr>
        <w:t>Santiago Creel Miranda</w:t>
      </w:r>
      <w:r w:rsidRPr="00073F97">
        <w:rPr>
          <w:rFonts w:ascii="ITC Avant Garde Std Bk" w:hAnsi="ITC Avant Garde Std Bk"/>
          <w:sz w:val="20"/>
        </w:rPr>
        <w:t>.- Rúbrica.</w:t>
      </w:r>
    </w:p>
    <w:p w14:paraId="148D95E9" w14:textId="77777777" w:rsidR="00073F97" w:rsidRPr="00073F97" w:rsidRDefault="00073F97" w:rsidP="00073F97">
      <w:pPr>
        <w:pStyle w:val="texto0"/>
        <w:spacing w:after="0" w:line="240" w:lineRule="auto"/>
        <w:ind w:firstLine="0"/>
        <w:jc w:val="center"/>
        <w:rPr>
          <w:rFonts w:ascii="ITC Avant Garde Std Bk" w:hAnsi="ITC Avant Garde Std Bk" w:cs="Tahoma"/>
          <w:b/>
          <w:bCs/>
          <w:color w:val="008000"/>
          <w:sz w:val="22"/>
          <w:szCs w:val="22"/>
        </w:rPr>
      </w:pPr>
      <w:r w:rsidRPr="00073F97">
        <w:rPr>
          <w:rFonts w:ascii="ITC Avant Garde Std Bk" w:hAnsi="ITC Avant Garde Std Bk"/>
          <w:sz w:val="20"/>
        </w:rPr>
        <w:br w:type="page"/>
      </w:r>
      <w:bookmarkStart w:id="176" w:name="TRANSITORIOS_DE_DECRETOS_DE_REFORMA"/>
      <w:r w:rsidRPr="00073F97">
        <w:rPr>
          <w:rFonts w:ascii="ITC Avant Garde Std Bk" w:hAnsi="ITC Avant Garde Std Bk" w:cs="Tahoma"/>
          <w:b/>
          <w:bCs/>
          <w:color w:val="008000"/>
          <w:sz w:val="22"/>
          <w:szCs w:val="22"/>
        </w:rPr>
        <w:t>ARTÍCULOS TRANSITORIOS DE DECRETOS DE REFORMA</w:t>
      </w:r>
      <w:bookmarkEnd w:id="176"/>
    </w:p>
    <w:p w14:paraId="16BCD72D" w14:textId="77777777" w:rsidR="00073F97" w:rsidRPr="00073F97" w:rsidRDefault="00073F97" w:rsidP="00073F97">
      <w:pPr>
        <w:pStyle w:val="TextoCar"/>
        <w:spacing w:after="0" w:line="240" w:lineRule="auto"/>
        <w:ind w:firstLine="0"/>
        <w:rPr>
          <w:rFonts w:ascii="ITC Avant Garde Std Bk" w:hAnsi="ITC Avant Garde Std Bk"/>
          <w:sz w:val="20"/>
        </w:rPr>
      </w:pPr>
    </w:p>
    <w:p w14:paraId="6597906B" w14:textId="77777777" w:rsidR="00073F97" w:rsidRPr="00073F97" w:rsidRDefault="00073F97" w:rsidP="00073F97">
      <w:pPr>
        <w:pStyle w:val="TextoCar"/>
        <w:spacing w:after="0" w:line="240" w:lineRule="auto"/>
        <w:ind w:firstLine="0"/>
        <w:rPr>
          <w:rFonts w:ascii="ITC Avant Garde Std Bk" w:hAnsi="ITC Avant Garde Std Bk"/>
          <w:b/>
          <w:bCs/>
          <w:sz w:val="22"/>
        </w:rPr>
      </w:pPr>
      <w:r w:rsidRPr="00073F97">
        <w:rPr>
          <w:rFonts w:ascii="ITC Avant Garde Std Bk" w:hAnsi="ITC Avant Garde Std Bk"/>
          <w:b/>
          <w:bCs/>
          <w:sz w:val="22"/>
        </w:rPr>
        <w:t>DECRETO por el que se adiciona la Ley General de Bienes Nacionales.</w:t>
      </w:r>
    </w:p>
    <w:p w14:paraId="028C461F" w14:textId="77777777" w:rsidR="00073F97" w:rsidRPr="00073F97" w:rsidRDefault="00073F97" w:rsidP="00073F97">
      <w:pPr>
        <w:pStyle w:val="TextoCar"/>
        <w:spacing w:after="0" w:line="240" w:lineRule="auto"/>
        <w:ind w:firstLine="0"/>
        <w:rPr>
          <w:rFonts w:ascii="ITC Avant Garde Std Bk" w:hAnsi="ITC Avant Garde Std Bk"/>
          <w:sz w:val="20"/>
        </w:rPr>
      </w:pPr>
    </w:p>
    <w:p w14:paraId="5A6AC04B"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31 de agosto de 2007</w:t>
      </w:r>
    </w:p>
    <w:p w14:paraId="4C5FDD75" w14:textId="77777777" w:rsidR="00073F97" w:rsidRPr="00073F97" w:rsidRDefault="00073F97" w:rsidP="00073F97">
      <w:pPr>
        <w:pStyle w:val="TextoCar"/>
        <w:spacing w:after="0" w:line="240" w:lineRule="auto"/>
        <w:ind w:firstLine="0"/>
        <w:rPr>
          <w:rFonts w:ascii="ITC Avant Garde Std Bk" w:hAnsi="ITC Avant Garde Std Bk"/>
          <w:sz w:val="20"/>
        </w:rPr>
      </w:pPr>
    </w:p>
    <w:p w14:paraId="14BFA4AD" w14:textId="77777777" w:rsidR="00073F97" w:rsidRPr="00073F97" w:rsidRDefault="00073F97" w:rsidP="00073F97">
      <w:pPr>
        <w:pStyle w:val="Texto"/>
        <w:spacing w:after="0" w:line="240" w:lineRule="auto"/>
        <w:rPr>
          <w:rFonts w:ascii="ITC Avant Garde Std Bk" w:hAnsi="ITC Avant Garde Std Bk"/>
          <w:color w:val="000000"/>
          <w:sz w:val="20"/>
        </w:rPr>
      </w:pPr>
      <w:r w:rsidRPr="00073F97">
        <w:rPr>
          <w:rFonts w:ascii="ITC Avant Garde Std Bk" w:hAnsi="ITC Avant Garde Std Bk"/>
          <w:b/>
          <w:color w:val="000000"/>
          <w:sz w:val="20"/>
        </w:rPr>
        <w:t xml:space="preserve">Artículo </w:t>
      </w:r>
      <w:proofErr w:type="gramStart"/>
      <w:r w:rsidRPr="00073F97">
        <w:rPr>
          <w:rFonts w:ascii="ITC Avant Garde Std Bk" w:hAnsi="ITC Avant Garde Std Bk"/>
          <w:b/>
          <w:color w:val="000000"/>
          <w:sz w:val="20"/>
        </w:rPr>
        <w:t>Único.-</w:t>
      </w:r>
      <w:proofErr w:type="gramEnd"/>
      <w:r w:rsidRPr="00073F97">
        <w:rPr>
          <w:rFonts w:ascii="ITC Avant Garde Std Bk" w:hAnsi="ITC Avant Garde Std Bk"/>
          <w:color w:val="000000"/>
          <w:sz w:val="20"/>
        </w:rPr>
        <w:t xml:space="preserve"> Se adiciona un segundo párrafo al Artículo Décimo Tercero Transitorio de la Ley General de Bienes Nacionales, para quedar como sigue:</w:t>
      </w:r>
    </w:p>
    <w:p w14:paraId="171D4C27" w14:textId="77777777" w:rsidR="00073F97" w:rsidRPr="00073F97" w:rsidRDefault="00073F97" w:rsidP="00073F97">
      <w:pPr>
        <w:pStyle w:val="Texto"/>
        <w:spacing w:after="0" w:line="240" w:lineRule="auto"/>
        <w:rPr>
          <w:rFonts w:ascii="ITC Avant Garde Std Bk" w:hAnsi="ITC Avant Garde Std Bk"/>
          <w:color w:val="000000"/>
          <w:sz w:val="20"/>
        </w:rPr>
      </w:pPr>
    </w:p>
    <w:p w14:paraId="59FF3CB3" w14:textId="77777777" w:rsidR="00073F97" w:rsidRPr="00073F97" w:rsidRDefault="00073F97" w:rsidP="00073F97">
      <w:pPr>
        <w:pStyle w:val="Texto"/>
        <w:spacing w:after="0" w:line="240" w:lineRule="auto"/>
        <w:rPr>
          <w:rFonts w:ascii="ITC Avant Garde Std Bk" w:hAnsi="ITC Avant Garde Std Bk"/>
          <w:color w:val="000000"/>
          <w:sz w:val="20"/>
        </w:rPr>
      </w:pPr>
      <w:r w:rsidRPr="00073F97">
        <w:rPr>
          <w:rFonts w:ascii="ITC Avant Garde Std Bk" w:hAnsi="ITC Avant Garde Std Bk"/>
          <w:color w:val="000000"/>
          <w:sz w:val="20"/>
        </w:rPr>
        <w:t>..........</w:t>
      </w:r>
    </w:p>
    <w:p w14:paraId="2FC87246" w14:textId="77777777" w:rsidR="00073F97" w:rsidRPr="00073F97" w:rsidRDefault="00073F97" w:rsidP="00073F97">
      <w:pPr>
        <w:pStyle w:val="Texto"/>
        <w:spacing w:after="0" w:line="240" w:lineRule="auto"/>
        <w:rPr>
          <w:rFonts w:ascii="ITC Avant Garde Std Bk" w:hAnsi="ITC Avant Garde Std Bk"/>
          <w:color w:val="000000"/>
          <w:sz w:val="20"/>
        </w:rPr>
      </w:pPr>
    </w:p>
    <w:p w14:paraId="37D4B9B4" w14:textId="77777777" w:rsidR="00073F97" w:rsidRPr="00073F97" w:rsidRDefault="00073F97" w:rsidP="00073F97">
      <w:pPr>
        <w:pStyle w:val="ANOTACION0"/>
        <w:spacing w:before="0" w:after="0"/>
        <w:rPr>
          <w:rFonts w:ascii="ITC Avant Garde Std Bk" w:hAnsi="ITC Avant Garde Std Bk" w:cs="Arial"/>
          <w:sz w:val="22"/>
        </w:rPr>
      </w:pPr>
      <w:r w:rsidRPr="00073F97">
        <w:rPr>
          <w:rFonts w:ascii="ITC Avant Garde Std Bk" w:hAnsi="ITC Avant Garde Std Bk" w:cs="Arial"/>
          <w:sz w:val="22"/>
        </w:rPr>
        <w:t>TRANSITORIO</w:t>
      </w:r>
    </w:p>
    <w:p w14:paraId="76E4F2CC" w14:textId="77777777" w:rsidR="00073F97" w:rsidRPr="00073F97" w:rsidRDefault="00073F97" w:rsidP="00073F97">
      <w:pPr>
        <w:pStyle w:val="ANOTACION0"/>
        <w:spacing w:before="0" w:after="0"/>
        <w:rPr>
          <w:rFonts w:ascii="ITC Avant Garde Std Bk" w:hAnsi="ITC Avant Garde Std Bk" w:cs="Arial"/>
          <w:sz w:val="20"/>
        </w:rPr>
      </w:pPr>
    </w:p>
    <w:p w14:paraId="48437618" w14:textId="77777777" w:rsidR="00073F97" w:rsidRPr="00073F97" w:rsidRDefault="00073F97" w:rsidP="00073F97">
      <w:pPr>
        <w:pStyle w:val="Texto"/>
        <w:spacing w:after="0" w:line="240" w:lineRule="auto"/>
        <w:rPr>
          <w:rFonts w:ascii="ITC Avant Garde Std Bk" w:hAnsi="ITC Avant Garde Std Bk"/>
          <w:color w:val="000000"/>
          <w:sz w:val="20"/>
        </w:rPr>
      </w:pPr>
      <w:proofErr w:type="gramStart"/>
      <w:r w:rsidRPr="00073F97">
        <w:rPr>
          <w:rFonts w:ascii="ITC Avant Garde Std Bk" w:hAnsi="ITC Avant Garde Std Bk"/>
          <w:b/>
          <w:color w:val="000000"/>
          <w:sz w:val="20"/>
        </w:rPr>
        <w:t>Único.-</w:t>
      </w:r>
      <w:proofErr w:type="gramEnd"/>
      <w:r w:rsidRPr="00073F97">
        <w:rPr>
          <w:rFonts w:ascii="ITC Avant Garde Std Bk" w:hAnsi="ITC Avant Garde Std Bk"/>
          <w:color w:val="000000"/>
          <w:sz w:val="20"/>
        </w:rPr>
        <w:t xml:space="preserve"> El presente Decreto entrará en vigor al día siguiente de su publicación en el Diario Oficial de la Federación.</w:t>
      </w:r>
    </w:p>
    <w:p w14:paraId="5F164578" w14:textId="77777777" w:rsidR="00073F97" w:rsidRPr="00073F97" w:rsidRDefault="00073F97" w:rsidP="00073F97">
      <w:pPr>
        <w:pStyle w:val="Texto"/>
        <w:spacing w:after="0" w:line="240" w:lineRule="auto"/>
        <w:rPr>
          <w:rFonts w:ascii="ITC Avant Garde Std Bk" w:hAnsi="ITC Avant Garde Std Bk"/>
          <w:color w:val="000000"/>
          <w:sz w:val="20"/>
        </w:rPr>
      </w:pPr>
    </w:p>
    <w:p w14:paraId="7473E2C2" w14:textId="77777777" w:rsidR="00073F97" w:rsidRPr="00073F97" w:rsidRDefault="00073F97" w:rsidP="00073F97">
      <w:pPr>
        <w:pStyle w:val="Texto"/>
        <w:spacing w:after="0" w:line="240" w:lineRule="auto"/>
        <w:rPr>
          <w:rFonts w:ascii="ITC Avant Garde Std Bk" w:hAnsi="ITC Avant Garde Std Bk"/>
          <w:b/>
          <w:sz w:val="20"/>
        </w:rPr>
      </w:pPr>
      <w:r w:rsidRPr="00073F97">
        <w:rPr>
          <w:rFonts w:ascii="ITC Avant Garde Std Bk" w:hAnsi="ITC Avant Garde Std Bk"/>
          <w:sz w:val="20"/>
        </w:rPr>
        <w:t xml:space="preserve">México, D.F., a 26 de abril de 2007.- Sen. </w:t>
      </w:r>
      <w:r w:rsidRPr="00073F97">
        <w:rPr>
          <w:rFonts w:ascii="ITC Avant Garde Std Bk" w:hAnsi="ITC Avant Garde Std Bk"/>
          <w:b/>
          <w:sz w:val="20"/>
        </w:rPr>
        <w:t>Manlio Fabio Beltrones Rivera</w:t>
      </w:r>
      <w:r w:rsidRPr="00073F97">
        <w:rPr>
          <w:rFonts w:ascii="ITC Avant Garde Std Bk" w:hAnsi="ITC Avant Garde Std Bk"/>
          <w:sz w:val="20"/>
        </w:rPr>
        <w:t xml:space="preserve">, </w:t>
      </w:r>
      <w:proofErr w:type="gramStart"/>
      <w:r w:rsidRPr="00073F97">
        <w:rPr>
          <w:rFonts w:ascii="ITC Avant Garde Std Bk" w:hAnsi="ITC Avant Garde Std Bk"/>
          <w:sz w:val="20"/>
        </w:rPr>
        <w:t>Presidente.-</w:t>
      </w:r>
      <w:proofErr w:type="gramEnd"/>
      <w:r w:rsidRPr="00073F97">
        <w:rPr>
          <w:rFonts w:ascii="ITC Avant Garde Std Bk" w:hAnsi="ITC Avant Garde Std Bk"/>
          <w:sz w:val="20"/>
        </w:rPr>
        <w:t xml:space="preserve"> Dip. </w:t>
      </w:r>
      <w:r w:rsidRPr="00073F97">
        <w:rPr>
          <w:rFonts w:ascii="ITC Avant Garde Std Bk" w:hAnsi="ITC Avant Garde Std Bk"/>
          <w:b/>
          <w:sz w:val="20"/>
        </w:rPr>
        <w:t>Jorge Zermeño Infante</w:t>
      </w:r>
      <w:r w:rsidRPr="00073F97">
        <w:rPr>
          <w:rFonts w:ascii="ITC Avant Garde Std Bk" w:hAnsi="ITC Avant Garde Std Bk"/>
          <w:sz w:val="20"/>
        </w:rPr>
        <w:t xml:space="preserve">, </w:t>
      </w:r>
      <w:proofErr w:type="gramStart"/>
      <w:r w:rsidRPr="00073F97">
        <w:rPr>
          <w:rFonts w:ascii="ITC Avant Garde Std Bk" w:hAnsi="ITC Avant Garde Std Bk"/>
          <w:sz w:val="20"/>
        </w:rPr>
        <w:t>Presidente.-</w:t>
      </w:r>
      <w:proofErr w:type="gramEnd"/>
      <w:r w:rsidRPr="00073F97">
        <w:rPr>
          <w:rFonts w:ascii="ITC Avant Garde Std Bk" w:hAnsi="ITC Avant Garde Std Bk"/>
          <w:sz w:val="20"/>
        </w:rPr>
        <w:t xml:space="preserve"> Sen. </w:t>
      </w:r>
      <w:r w:rsidRPr="00073F97">
        <w:rPr>
          <w:rFonts w:ascii="ITC Avant Garde Std Bk" w:hAnsi="ITC Avant Garde Std Bk"/>
          <w:b/>
          <w:sz w:val="20"/>
        </w:rPr>
        <w:t xml:space="preserve">Renán </w:t>
      </w:r>
      <w:proofErr w:type="spellStart"/>
      <w:r w:rsidRPr="00073F97">
        <w:rPr>
          <w:rFonts w:ascii="ITC Avant Garde Std Bk" w:hAnsi="ITC Avant Garde Std Bk"/>
          <w:b/>
          <w:sz w:val="20"/>
        </w:rPr>
        <w:t>Cleominio</w:t>
      </w:r>
      <w:proofErr w:type="spellEnd"/>
      <w:r w:rsidRPr="00073F97">
        <w:rPr>
          <w:rFonts w:ascii="ITC Avant Garde Std Bk" w:hAnsi="ITC Avant Garde Std Bk"/>
          <w:b/>
          <w:sz w:val="20"/>
        </w:rPr>
        <w:t xml:space="preserve"> </w:t>
      </w:r>
      <w:proofErr w:type="spellStart"/>
      <w:r w:rsidRPr="00073F97">
        <w:rPr>
          <w:rFonts w:ascii="ITC Avant Garde Std Bk" w:hAnsi="ITC Avant Garde Std Bk"/>
          <w:b/>
          <w:sz w:val="20"/>
        </w:rPr>
        <w:t>Zoreda</w:t>
      </w:r>
      <w:proofErr w:type="spellEnd"/>
      <w:r w:rsidRPr="00073F97">
        <w:rPr>
          <w:rFonts w:ascii="ITC Avant Garde Std Bk" w:hAnsi="ITC Avant Garde Std Bk"/>
          <w:b/>
          <w:sz w:val="20"/>
        </w:rPr>
        <w:t xml:space="preserve"> Novelo</w:t>
      </w:r>
      <w:r w:rsidRPr="00073F97">
        <w:rPr>
          <w:rFonts w:ascii="ITC Avant Garde Std Bk" w:hAnsi="ITC Avant Garde Std Bk"/>
          <w:sz w:val="20"/>
        </w:rPr>
        <w:t xml:space="preserve">, </w:t>
      </w:r>
      <w:proofErr w:type="gramStart"/>
      <w:r w:rsidRPr="00073F97">
        <w:rPr>
          <w:rFonts w:ascii="ITC Avant Garde Std Bk" w:hAnsi="ITC Avant Garde Std Bk"/>
          <w:sz w:val="20"/>
        </w:rPr>
        <w:t>Secretario.-</w:t>
      </w:r>
      <w:proofErr w:type="gramEnd"/>
      <w:r w:rsidRPr="00073F97">
        <w:rPr>
          <w:rFonts w:ascii="ITC Avant Garde Std Bk" w:hAnsi="ITC Avant Garde Std Bk"/>
          <w:sz w:val="20"/>
        </w:rPr>
        <w:t xml:space="preserve"> Dip. </w:t>
      </w:r>
      <w:proofErr w:type="spellStart"/>
      <w:r w:rsidRPr="00073F97">
        <w:rPr>
          <w:rFonts w:ascii="ITC Avant Garde Std Bk" w:hAnsi="ITC Avant Garde Std Bk"/>
          <w:b/>
          <w:sz w:val="20"/>
        </w:rPr>
        <w:t>Maria</w:t>
      </w:r>
      <w:proofErr w:type="spellEnd"/>
      <w:r w:rsidRPr="00073F97">
        <w:rPr>
          <w:rFonts w:ascii="ITC Avant Garde Std Bk" w:hAnsi="ITC Avant Garde Std Bk"/>
          <w:b/>
          <w:sz w:val="20"/>
        </w:rPr>
        <w:t xml:space="preserve"> Eugenia </w:t>
      </w:r>
      <w:proofErr w:type="spellStart"/>
      <w:r w:rsidRPr="00073F97">
        <w:rPr>
          <w:rFonts w:ascii="ITC Avant Garde Std Bk" w:hAnsi="ITC Avant Garde Std Bk"/>
          <w:b/>
          <w:sz w:val="20"/>
        </w:rPr>
        <w:t>Jimenez</w:t>
      </w:r>
      <w:proofErr w:type="spellEnd"/>
      <w:r w:rsidRPr="00073F97">
        <w:rPr>
          <w:rFonts w:ascii="ITC Avant Garde Std Bk" w:hAnsi="ITC Avant Garde Std Bk"/>
          <w:b/>
          <w:sz w:val="20"/>
        </w:rPr>
        <w:t xml:space="preserve"> Valenzuela</w:t>
      </w:r>
      <w:r w:rsidRPr="00073F97">
        <w:rPr>
          <w:rFonts w:ascii="ITC Avant Garde Std Bk" w:hAnsi="ITC Avant Garde Std Bk"/>
          <w:sz w:val="20"/>
        </w:rPr>
        <w:t xml:space="preserve">, </w:t>
      </w:r>
      <w:proofErr w:type="gramStart"/>
      <w:r w:rsidRPr="00073F97">
        <w:rPr>
          <w:rFonts w:ascii="ITC Avant Garde Std Bk" w:hAnsi="ITC Avant Garde Std Bk"/>
          <w:sz w:val="20"/>
        </w:rPr>
        <w:t>Secretaria.-</w:t>
      </w:r>
      <w:proofErr w:type="gramEnd"/>
      <w:r w:rsidRPr="00073F97">
        <w:rPr>
          <w:rFonts w:ascii="ITC Avant Garde Std Bk" w:hAnsi="ITC Avant Garde Std Bk"/>
          <w:sz w:val="20"/>
        </w:rPr>
        <w:t xml:space="preserve"> Rúbricas.</w:t>
      </w:r>
      <w:r w:rsidRPr="00073F97">
        <w:rPr>
          <w:rFonts w:ascii="ITC Avant Garde Std Bk" w:hAnsi="ITC Avant Garde Std Bk"/>
          <w:b/>
          <w:sz w:val="20"/>
        </w:rPr>
        <w:t>"</w:t>
      </w:r>
    </w:p>
    <w:p w14:paraId="1CCF2856" w14:textId="77777777" w:rsidR="00073F97" w:rsidRPr="00073F97" w:rsidRDefault="00073F97" w:rsidP="00073F97">
      <w:pPr>
        <w:pStyle w:val="Texto"/>
        <w:spacing w:after="0" w:line="240" w:lineRule="auto"/>
        <w:rPr>
          <w:rFonts w:ascii="ITC Avant Garde Std Bk" w:hAnsi="ITC Avant Garde Std Bk"/>
          <w:sz w:val="20"/>
        </w:rPr>
      </w:pPr>
    </w:p>
    <w:p w14:paraId="524B2875" w14:textId="77777777" w:rsidR="00073F97" w:rsidRPr="00073F97" w:rsidRDefault="00073F97" w:rsidP="00073F97">
      <w:pPr>
        <w:pStyle w:val="Texto"/>
        <w:spacing w:after="0" w:line="240" w:lineRule="auto"/>
        <w:rPr>
          <w:rFonts w:ascii="ITC Avant Garde Std Bk" w:hAnsi="ITC Avant Garde Std Bk"/>
          <w:sz w:val="20"/>
          <w:szCs w:val="24"/>
        </w:rPr>
      </w:pPr>
      <w:r w:rsidRPr="00073F97">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agosto de dos mil </w:t>
      </w:r>
      <w:proofErr w:type="gramStart"/>
      <w:r w:rsidRPr="00073F97">
        <w:rPr>
          <w:rFonts w:ascii="ITC Avant Garde Std Bk" w:hAnsi="ITC Avant Garde Std Bk"/>
          <w:sz w:val="20"/>
        </w:rPr>
        <w:t>siete.-</w:t>
      </w:r>
      <w:proofErr w:type="gramEnd"/>
      <w:r w:rsidRPr="00073F97">
        <w:rPr>
          <w:rFonts w:ascii="ITC Avant Garde Std Bk" w:hAnsi="ITC Avant Garde Std Bk"/>
          <w:sz w:val="20"/>
        </w:rPr>
        <w:t xml:space="preserve"> </w:t>
      </w:r>
      <w:r w:rsidRPr="00073F97">
        <w:rPr>
          <w:rFonts w:ascii="ITC Avant Garde Std Bk" w:hAnsi="ITC Avant Garde Std Bk"/>
          <w:b/>
          <w:sz w:val="20"/>
          <w:szCs w:val="24"/>
        </w:rPr>
        <w:t>Felipe de Jesús Calderón Hinojosa</w:t>
      </w:r>
      <w:r w:rsidRPr="00073F97">
        <w:rPr>
          <w:rFonts w:ascii="ITC Avant Garde Std Bk" w:hAnsi="ITC Avant Garde Std Bk"/>
          <w:sz w:val="20"/>
          <w:szCs w:val="24"/>
        </w:rPr>
        <w:t xml:space="preserve">.- Rúbrica.- El Secretario de Gobernación, </w:t>
      </w:r>
      <w:r w:rsidRPr="00073F97">
        <w:rPr>
          <w:rFonts w:ascii="ITC Avant Garde Std Bk" w:hAnsi="ITC Avant Garde Std Bk"/>
          <w:b/>
          <w:sz w:val="20"/>
          <w:szCs w:val="24"/>
        </w:rPr>
        <w:t>Francisco Javier Ramírez Acuña</w:t>
      </w:r>
      <w:r w:rsidRPr="00073F97">
        <w:rPr>
          <w:rFonts w:ascii="ITC Avant Garde Std Bk" w:hAnsi="ITC Avant Garde Std Bk"/>
          <w:sz w:val="20"/>
          <w:szCs w:val="24"/>
        </w:rPr>
        <w:t>.- Rúbrica.</w:t>
      </w:r>
    </w:p>
    <w:p w14:paraId="285BF9B4"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sz w:val="20"/>
          <w:szCs w:val="24"/>
        </w:rPr>
        <w:br w:type="page"/>
      </w:r>
      <w:r w:rsidRPr="00073F97">
        <w:rPr>
          <w:rFonts w:ascii="ITC Avant Garde Std Bk" w:hAnsi="ITC Avant Garde Std Bk"/>
          <w:b/>
          <w:sz w:val="22"/>
          <w:szCs w:val="22"/>
        </w:rPr>
        <w:t>DECRETO por el que se reforman diversas disposiciones de la Ley General de Bienes Nacionales</w:t>
      </w:r>
      <w:r w:rsidRPr="00073F97">
        <w:rPr>
          <w:rFonts w:ascii="ITC Avant Garde Std Bk" w:hAnsi="ITC Avant Garde Std Bk"/>
          <w:b/>
          <w:bCs/>
          <w:sz w:val="22"/>
          <w:szCs w:val="22"/>
        </w:rPr>
        <w:t>.</w:t>
      </w:r>
    </w:p>
    <w:p w14:paraId="6B874920" w14:textId="77777777" w:rsidR="00073F97" w:rsidRPr="00073F97" w:rsidRDefault="00073F97" w:rsidP="00073F97">
      <w:pPr>
        <w:pStyle w:val="TextoCar"/>
        <w:spacing w:after="0" w:line="240" w:lineRule="auto"/>
        <w:ind w:firstLine="0"/>
        <w:rPr>
          <w:rFonts w:ascii="ITC Avant Garde Std Bk" w:hAnsi="ITC Avant Garde Std Bk"/>
          <w:sz w:val="20"/>
        </w:rPr>
      </w:pPr>
    </w:p>
    <w:p w14:paraId="400D4F8E"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10 de enero de 2012</w:t>
      </w:r>
    </w:p>
    <w:p w14:paraId="59B1C909" w14:textId="77777777" w:rsidR="00073F97" w:rsidRPr="00073F97" w:rsidRDefault="00073F97" w:rsidP="00073F97">
      <w:pPr>
        <w:pStyle w:val="TextoCar"/>
        <w:spacing w:after="0" w:line="240" w:lineRule="auto"/>
        <w:ind w:firstLine="0"/>
        <w:rPr>
          <w:rFonts w:ascii="ITC Avant Garde Std Bk" w:hAnsi="ITC Avant Garde Std Bk"/>
          <w:sz w:val="20"/>
        </w:rPr>
      </w:pPr>
    </w:p>
    <w:p w14:paraId="147A3EEE"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 xml:space="preserve">Artículo </w:t>
      </w:r>
      <w:proofErr w:type="gramStart"/>
      <w:r w:rsidRPr="00073F97">
        <w:rPr>
          <w:rFonts w:ascii="ITC Avant Garde Std Bk" w:hAnsi="ITC Avant Garde Std Bk"/>
          <w:b/>
          <w:sz w:val="20"/>
          <w:szCs w:val="20"/>
        </w:rPr>
        <w:t>Único.-</w:t>
      </w:r>
      <w:proofErr w:type="gramEnd"/>
      <w:r w:rsidRPr="00073F97">
        <w:rPr>
          <w:rFonts w:ascii="ITC Avant Garde Std Bk" w:hAnsi="ITC Avant Garde Std Bk"/>
          <w:sz w:val="20"/>
          <w:szCs w:val="20"/>
        </w:rPr>
        <w:t xml:space="preserve"> Se reforman la fracción IV del artículo 81, el segundo párrafo de la fracción VI del artículo 83 y el artículo 105 de la Ley General de Bienes Nacionales, para quedar como sigue:</w:t>
      </w:r>
    </w:p>
    <w:p w14:paraId="30CCF014" w14:textId="77777777" w:rsidR="00073F97" w:rsidRPr="00073F97" w:rsidRDefault="00073F97" w:rsidP="00073F97">
      <w:pPr>
        <w:pStyle w:val="Texto"/>
        <w:spacing w:after="0" w:line="240" w:lineRule="auto"/>
        <w:rPr>
          <w:rFonts w:ascii="ITC Avant Garde Std Bk" w:hAnsi="ITC Avant Garde Std Bk"/>
          <w:sz w:val="20"/>
          <w:szCs w:val="20"/>
        </w:rPr>
      </w:pPr>
    </w:p>
    <w:p w14:paraId="4122EAE9"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w:t>
      </w:r>
    </w:p>
    <w:p w14:paraId="739AB699" w14:textId="77777777" w:rsidR="00073F97" w:rsidRPr="00073F97" w:rsidRDefault="00073F97" w:rsidP="00073F97">
      <w:pPr>
        <w:pStyle w:val="Texto"/>
        <w:spacing w:after="0" w:line="240" w:lineRule="auto"/>
        <w:rPr>
          <w:rFonts w:ascii="ITC Avant Garde Std Bk" w:hAnsi="ITC Avant Garde Std Bk"/>
          <w:sz w:val="20"/>
          <w:szCs w:val="20"/>
        </w:rPr>
      </w:pPr>
    </w:p>
    <w:p w14:paraId="115BF024" w14:textId="77777777" w:rsidR="00073F97" w:rsidRPr="00073F97" w:rsidRDefault="00073F97" w:rsidP="00073F97">
      <w:pPr>
        <w:pStyle w:val="ANOTACION0"/>
        <w:spacing w:before="0" w:after="0"/>
        <w:rPr>
          <w:rFonts w:ascii="ITC Avant Garde Std Bk" w:hAnsi="ITC Avant Garde Std Bk" w:cs="Arial"/>
          <w:sz w:val="22"/>
          <w:szCs w:val="22"/>
        </w:rPr>
      </w:pPr>
      <w:r w:rsidRPr="00073F97">
        <w:rPr>
          <w:rFonts w:ascii="ITC Avant Garde Std Bk" w:hAnsi="ITC Avant Garde Std Bk" w:cs="Arial"/>
          <w:sz w:val="22"/>
          <w:szCs w:val="22"/>
        </w:rPr>
        <w:t>TRANSITORIO</w:t>
      </w:r>
    </w:p>
    <w:p w14:paraId="0F183F91" w14:textId="77777777" w:rsidR="00073F97" w:rsidRPr="00073F97" w:rsidRDefault="00073F97" w:rsidP="00073F97">
      <w:pPr>
        <w:pStyle w:val="ANOTACION0"/>
        <w:spacing w:before="0" w:after="0"/>
        <w:rPr>
          <w:rFonts w:ascii="ITC Avant Garde Std Bk" w:hAnsi="ITC Avant Garde Std Bk" w:cs="Arial"/>
          <w:sz w:val="20"/>
          <w:szCs w:val="20"/>
        </w:rPr>
      </w:pPr>
    </w:p>
    <w:p w14:paraId="304B50C7" w14:textId="77777777" w:rsidR="00073F97" w:rsidRPr="00073F97" w:rsidRDefault="00073F97" w:rsidP="00073F97">
      <w:pPr>
        <w:pStyle w:val="Texto"/>
        <w:spacing w:after="0" w:line="240" w:lineRule="auto"/>
        <w:rPr>
          <w:rFonts w:ascii="ITC Avant Garde Std Bk" w:hAnsi="ITC Avant Garde Std Bk"/>
          <w:sz w:val="20"/>
          <w:szCs w:val="20"/>
        </w:rPr>
      </w:pPr>
      <w:proofErr w:type="gramStart"/>
      <w:r w:rsidRPr="00073F97">
        <w:rPr>
          <w:rFonts w:ascii="ITC Avant Garde Std Bk" w:hAnsi="ITC Avant Garde Std Bk"/>
          <w:b/>
          <w:sz w:val="20"/>
          <w:szCs w:val="20"/>
        </w:rPr>
        <w:t>Único.-</w:t>
      </w:r>
      <w:proofErr w:type="gramEnd"/>
      <w:r w:rsidRPr="00073F97">
        <w:rPr>
          <w:rFonts w:ascii="ITC Avant Garde Std Bk" w:hAnsi="ITC Avant Garde Std Bk"/>
          <w:sz w:val="20"/>
          <w:szCs w:val="20"/>
        </w:rPr>
        <w:t xml:space="preserve"> El presente Decreto entrará en vigor al día siguiente al de su publicación en el Diario Oficial de la Federación.</w:t>
      </w:r>
    </w:p>
    <w:p w14:paraId="5466B77C" w14:textId="77777777" w:rsidR="00073F97" w:rsidRPr="00073F97" w:rsidRDefault="00073F97" w:rsidP="00073F97">
      <w:pPr>
        <w:pStyle w:val="Texto"/>
        <w:spacing w:after="0" w:line="240" w:lineRule="auto"/>
        <w:rPr>
          <w:rFonts w:ascii="ITC Avant Garde Std Bk" w:hAnsi="ITC Avant Garde Std Bk"/>
          <w:sz w:val="20"/>
          <w:szCs w:val="20"/>
        </w:rPr>
      </w:pPr>
    </w:p>
    <w:p w14:paraId="0399FE0C" w14:textId="77777777" w:rsidR="00073F97" w:rsidRPr="00073F97" w:rsidRDefault="00073F97" w:rsidP="00073F97">
      <w:pPr>
        <w:pStyle w:val="Texto"/>
        <w:spacing w:after="0" w:line="240" w:lineRule="auto"/>
        <w:rPr>
          <w:rFonts w:ascii="ITC Avant Garde Std Bk" w:hAnsi="ITC Avant Garde Std Bk"/>
          <w:b/>
          <w:bCs/>
          <w:sz w:val="20"/>
          <w:szCs w:val="20"/>
        </w:rPr>
      </w:pPr>
      <w:r w:rsidRPr="00073F97">
        <w:rPr>
          <w:rFonts w:ascii="ITC Avant Garde Std Bk" w:hAnsi="ITC Avant Garde Std Bk"/>
          <w:sz w:val="20"/>
          <w:szCs w:val="20"/>
        </w:rPr>
        <w:t xml:space="preserve">México, D.F., a 24 de noviembre de 2011.- </w:t>
      </w:r>
      <w:r w:rsidRPr="00073F97">
        <w:rPr>
          <w:rFonts w:ascii="ITC Avant Garde Std Bk" w:hAnsi="ITC Avant Garde Std Bk"/>
          <w:bCs/>
          <w:sz w:val="20"/>
          <w:szCs w:val="20"/>
        </w:rPr>
        <w:t xml:space="preserve">Dip. </w:t>
      </w:r>
      <w:r w:rsidRPr="00073F97">
        <w:rPr>
          <w:rFonts w:ascii="ITC Avant Garde Std Bk" w:hAnsi="ITC Avant Garde Std Bk"/>
          <w:b/>
          <w:bCs/>
          <w:sz w:val="20"/>
          <w:szCs w:val="20"/>
        </w:rPr>
        <w:t>Emilio Chuayffet Chemor</w:t>
      </w:r>
      <w:r w:rsidRPr="00073F97">
        <w:rPr>
          <w:rFonts w:ascii="ITC Avant Garde Std Bk" w:hAnsi="ITC Avant Garde Std Bk"/>
          <w:bCs/>
          <w:sz w:val="20"/>
          <w:szCs w:val="20"/>
        </w:rPr>
        <w:t xml:space="preserve">, </w:t>
      </w:r>
      <w:proofErr w:type="gramStart"/>
      <w:r w:rsidRPr="00073F97">
        <w:rPr>
          <w:rFonts w:ascii="ITC Avant Garde Std Bk" w:hAnsi="ITC Avant Garde Std Bk"/>
          <w:bCs/>
          <w:sz w:val="20"/>
          <w:szCs w:val="20"/>
        </w:rPr>
        <w:t>Presidente.-</w:t>
      </w:r>
      <w:proofErr w:type="gramEnd"/>
      <w:r w:rsidRPr="00073F97">
        <w:rPr>
          <w:rFonts w:ascii="ITC Avant Garde Std Bk" w:hAnsi="ITC Avant Garde Std Bk"/>
          <w:bCs/>
          <w:sz w:val="20"/>
          <w:szCs w:val="20"/>
        </w:rPr>
        <w:t xml:space="preserve"> </w:t>
      </w:r>
      <w:r w:rsidRPr="00073F97">
        <w:rPr>
          <w:rFonts w:ascii="ITC Avant Garde Std Bk" w:hAnsi="ITC Avant Garde Std Bk"/>
          <w:sz w:val="20"/>
          <w:szCs w:val="20"/>
        </w:rPr>
        <w:t>Sen</w:t>
      </w:r>
      <w:r w:rsidRPr="00073F97">
        <w:rPr>
          <w:rFonts w:ascii="ITC Avant Garde Std Bk" w:hAnsi="ITC Avant Garde Std Bk"/>
          <w:b/>
          <w:sz w:val="20"/>
          <w:szCs w:val="20"/>
        </w:rPr>
        <w:t>. José González Morfín</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Presidente</w:t>
      </w:r>
      <w:r w:rsidRPr="00073F97">
        <w:rPr>
          <w:rFonts w:ascii="ITC Avant Garde Std Bk" w:hAnsi="ITC Avant Garde Std Bk"/>
          <w:bCs/>
          <w:sz w:val="20"/>
          <w:szCs w:val="20"/>
        </w:rPr>
        <w:t>.-</w:t>
      </w:r>
      <w:proofErr w:type="gramEnd"/>
      <w:r w:rsidRPr="00073F97">
        <w:rPr>
          <w:rFonts w:ascii="ITC Avant Garde Std Bk" w:hAnsi="ITC Avant Garde Std Bk"/>
          <w:bCs/>
          <w:sz w:val="20"/>
          <w:szCs w:val="20"/>
        </w:rPr>
        <w:t xml:space="preserve"> Dip. </w:t>
      </w:r>
      <w:proofErr w:type="spellStart"/>
      <w:r w:rsidRPr="00073F97">
        <w:rPr>
          <w:rFonts w:ascii="ITC Avant Garde Std Bk" w:hAnsi="ITC Avant Garde Std Bk"/>
          <w:b/>
          <w:bCs/>
          <w:sz w:val="20"/>
          <w:szCs w:val="20"/>
        </w:rPr>
        <w:t>Balfre</w:t>
      </w:r>
      <w:proofErr w:type="spellEnd"/>
      <w:r w:rsidRPr="00073F97">
        <w:rPr>
          <w:rFonts w:ascii="ITC Avant Garde Std Bk" w:hAnsi="ITC Avant Garde Std Bk"/>
          <w:b/>
          <w:bCs/>
          <w:sz w:val="20"/>
          <w:szCs w:val="20"/>
        </w:rPr>
        <w:t xml:space="preserve"> Vargas Cortez</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Secretario.-</w:t>
      </w:r>
      <w:proofErr w:type="gramEnd"/>
      <w:r w:rsidRPr="00073F97">
        <w:rPr>
          <w:rFonts w:ascii="ITC Avant Garde Std Bk" w:hAnsi="ITC Avant Garde Std Bk"/>
          <w:sz w:val="20"/>
          <w:szCs w:val="20"/>
        </w:rPr>
        <w:t xml:space="preserve"> Sen. </w:t>
      </w:r>
      <w:r w:rsidRPr="00073F97">
        <w:rPr>
          <w:rFonts w:ascii="ITC Avant Garde Std Bk" w:hAnsi="ITC Avant Garde Std Bk"/>
          <w:b/>
          <w:sz w:val="20"/>
          <w:szCs w:val="20"/>
        </w:rPr>
        <w:t>Ludivina Menchaca Castellanos</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Secretaria.-</w:t>
      </w:r>
      <w:proofErr w:type="gramEnd"/>
      <w:r w:rsidRPr="00073F97">
        <w:rPr>
          <w:rFonts w:ascii="ITC Avant Garde Std Bk" w:hAnsi="ITC Avant Garde Std Bk"/>
          <w:sz w:val="20"/>
          <w:szCs w:val="20"/>
        </w:rPr>
        <w:t xml:space="preserve"> </w:t>
      </w:r>
      <w:r w:rsidRPr="00073F97">
        <w:rPr>
          <w:rFonts w:ascii="ITC Avant Garde Std Bk" w:hAnsi="ITC Avant Garde Std Bk"/>
          <w:bCs/>
          <w:sz w:val="20"/>
          <w:szCs w:val="20"/>
        </w:rPr>
        <w:t>Rúbricas.</w:t>
      </w:r>
      <w:r w:rsidRPr="00073F97">
        <w:rPr>
          <w:rFonts w:ascii="ITC Avant Garde Std Bk" w:hAnsi="ITC Avant Garde Std Bk"/>
          <w:b/>
          <w:bCs/>
          <w:sz w:val="20"/>
          <w:szCs w:val="20"/>
        </w:rPr>
        <w:t>"</w:t>
      </w:r>
    </w:p>
    <w:p w14:paraId="45B3B859" w14:textId="77777777" w:rsidR="00073F97" w:rsidRPr="00073F97" w:rsidRDefault="00073F97" w:rsidP="00073F97">
      <w:pPr>
        <w:pStyle w:val="Texto"/>
        <w:spacing w:after="0" w:line="240" w:lineRule="auto"/>
        <w:rPr>
          <w:rFonts w:ascii="ITC Avant Garde Std Bk" w:hAnsi="ITC Avant Garde Std Bk"/>
          <w:sz w:val="20"/>
          <w:szCs w:val="20"/>
        </w:rPr>
      </w:pPr>
    </w:p>
    <w:p w14:paraId="1AB40BB2"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073F97">
          <w:rPr>
            <w:rFonts w:ascii="ITC Avant Garde Std Bk" w:hAnsi="ITC Avant Garde Std Bk"/>
            <w:sz w:val="20"/>
            <w:szCs w:val="20"/>
          </w:rPr>
          <w:t>la Constitución Política</w:t>
        </w:r>
      </w:smartTag>
      <w:r w:rsidRPr="00073F97">
        <w:rPr>
          <w:rFonts w:ascii="ITC Avant Garde Std Bk" w:hAnsi="ITC Avant Garde Std Bk"/>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73F97">
          <w:rPr>
            <w:rFonts w:ascii="ITC Avant Garde Std Bk" w:hAnsi="ITC Avant Garde Std Bk"/>
            <w:sz w:val="20"/>
            <w:szCs w:val="20"/>
          </w:rPr>
          <w:t>la Residencia</w:t>
        </w:r>
      </w:smartTag>
      <w:r w:rsidRPr="00073F97">
        <w:rPr>
          <w:rFonts w:ascii="ITC Avant Garde Std Bk" w:hAnsi="ITC Avant Garde Std Bk"/>
          <w:sz w:val="20"/>
          <w:szCs w:val="20"/>
        </w:rPr>
        <w:t xml:space="preserve"> del Poder Ejecutivo Federal, en </w:t>
      </w:r>
      <w:smartTag w:uri="urn:schemas-microsoft-com:office:smarttags" w:element="PersonName">
        <w:smartTagPr>
          <w:attr w:name="ProductID" w:val="la Ciudad"/>
        </w:smartTagPr>
        <w:r w:rsidRPr="00073F97">
          <w:rPr>
            <w:rFonts w:ascii="ITC Avant Garde Std Bk" w:hAnsi="ITC Avant Garde Std Bk"/>
            <w:sz w:val="20"/>
            <w:szCs w:val="20"/>
          </w:rPr>
          <w:t>la Ciudad</w:t>
        </w:r>
      </w:smartTag>
      <w:r w:rsidRPr="00073F97">
        <w:rPr>
          <w:rFonts w:ascii="ITC Avant Garde Std Bk" w:hAnsi="ITC Avant Garde Std Bk"/>
          <w:sz w:val="20"/>
          <w:szCs w:val="20"/>
        </w:rPr>
        <w:t xml:space="preserve"> de México, Distrito Federal, a seis de enero de dos mil </w:t>
      </w:r>
      <w:proofErr w:type="gramStart"/>
      <w:r w:rsidRPr="00073F97">
        <w:rPr>
          <w:rFonts w:ascii="ITC Avant Garde Std Bk" w:hAnsi="ITC Avant Garde Std Bk"/>
          <w:sz w:val="20"/>
          <w:szCs w:val="20"/>
        </w:rPr>
        <w:t>doce.-</w:t>
      </w:r>
      <w:proofErr w:type="gramEnd"/>
      <w:r w:rsidRPr="00073F97">
        <w:rPr>
          <w:rFonts w:ascii="ITC Avant Garde Std Bk" w:hAnsi="ITC Avant Garde Std Bk"/>
          <w:sz w:val="20"/>
          <w:szCs w:val="20"/>
        </w:rPr>
        <w:t xml:space="preserve"> </w:t>
      </w:r>
      <w:r w:rsidRPr="00073F97">
        <w:rPr>
          <w:rFonts w:ascii="ITC Avant Garde Std Bk" w:hAnsi="ITC Avant Garde Std Bk"/>
          <w:b/>
          <w:sz w:val="20"/>
          <w:szCs w:val="20"/>
        </w:rPr>
        <w:t>Felipe de Jesús Calderón Hinojosa</w:t>
      </w:r>
      <w:r w:rsidRPr="00073F97">
        <w:rPr>
          <w:rFonts w:ascii="ITC Avant Garde Std Bk" w:hAnsi="ITC Avant Garde Std Bk"/>
          <w:sz w:val="20"/>
          <w:szCs w:val="20"/>
        </w:rPr>
        <w:t xml:space="preserve">.- Rúbrica.- El Secretario de Gobernación, </w:t>
      </w:r>
      <w:r w:rsidRPr="00073F97">
        <w:rPr>
          <w:rFonts w:ascii="ITC Avant Garde Std Bk" w:hAnsi="ITC Avant Garde Std Bk"/>
          <w:b/>
          <w:sz w:val="20"/>
          <w:szCs w:val="20"/>
        </w:rPr>
        <w:t xml:space="preserve">Alejandro Alfonso </w:t>
      </w:r>
      <w:proofErr w:type="spellStart"/>
      <w:r w:rsidRPr="00073F97">
        <w:rPr>
          <w:rFonts w:ascii="ITC Avant Garde Std Bk" w:hAnsi="ITC Avant Garde Std Bk"/>
          <w:b/>
          <w:sz w:val="20"/>
          <w:szCs w:val="20"/>
        </w:rPr>
        <w:t>Poiré</w:t>
      </w:r>
      <w:proofErr w:type="spellEnd"/>
      <w:r w:rsidRPr="00073F97">
        <w:rPr>
          <w:rFonts w:ascii="ITC Avant Garde Std Bk" w:hAnsi="ITC Avant Garde Std Bk"/>
          <w:b/>
          <w:sz w:val="20"/>
          <w:szCs w:val="20"/>
        </w:rPr>
        <w:t xml:space="preserve"> Romero</w:t>
      </w:r>
      <w:r w:rsidRPr="00073F97">
        <w:rPr>
          <w:rFonts w:ascii="ITC Avant Garde Std Bk" w:hAnsi="ITC Avant Garde Std Bk"/>
          <w:sz w:val="20"/>
          <w:szCs w:val="20"/>
        </w:rPr>
        <w:t>.- Rúbrica.</w:t>
      </w:r>
    </w:p>
    <w:p w14:paraId="08316B95"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rPr>
        <w:br w:type="page"/>
        <w:t>DECRETO por el que se expide la Ley de Asociaciones Público Privadas, y se reforman, adicionan y derogan diversas disposiciones de la Ley de Obras Públicas y Servicios Relacionados con las Mismas; la Ley de Adquisiciones, Arrendamientos y Servicios del Sector Público; la Ley de Expropiación; la Ley General de Bienes Nacionales y el Código Federal de Procedimientos Civiles</w:t>
      </w:r>
      <w:r w:rsidRPr="00073F97">
        <w:rPr>
          <w:rFonts w:ascii="ITC Avant Garde Std Bk" w:hAnsi="ITC Avant Garde Std Bk"/>
          <w:b/>
          <w:bCs/>
          <w:sz w:val="22"/>
          <w:szCs w:val="22"/>
        </w:rPr>
        <w:t>.</w:t>
      </w:r>
    </w:p>
    <w:p w14:paraId="6AF8E448" w14:textId="77777777" w:rsidR="00073F97" w:rsidRPr="00073F97" w:rsidRDefault="00073F97" w:rsidP="00073F97">
      <w:pPr>
        <w:pStyle w:val="TextoCar"/>
        <w:spacing w:after="0" w:line="240" w:lineRule="auto"/>
        <w:ind w:firstLine="0"/>
        <w:rPr>
          <w:rFonts w:ascii="ITC Avant Garde Std Bk" w:hAnsi="ITC Avant Garde Std Bk"/>
          <w:sz w:val="20"/>
        </w:rPr>
      </w:pPr>
    </w:p>
    <w:p w14:paraId="695A7DFD"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16 de enero de 2012</w:t>
      </w:r>
    </w:p>
    <w:p w14:paraId="4FA03909" w14:textId="77777777" w:rsidR="00073F97" w:rsidRPr="00073F97" w:rsidRDefault="00073F97" w:rsidP="00073F97">
      <w:pPr>
        <w:pStyle w:val="TextoCar"/>
        <w:spacing w:after="0" w:line="240" w:lineRule="auto"/>
        <w:ind w:firstLine="0"/>
        <w:rPr>
          <w:rFonts w:ascii="ITC Avant Garde Std Bk" w:hAnsi="ITC Avant Garde Std Bk"/>
          <w:sz w:val="20"/>
        </w:rPr>
      </w:pPr>
    </w:p>
    <w:p w14:paraId="50B8FE36"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Artículo Quinto.</w:t>
      </w:r>
      <w:r w:rsidRPr="00073F97">
        <w:rPr>
          <w:rFonts w:ascii="ITC Avant Garde Std Bk" w:hAnsi="ITC Avant Garde Std Bk"/>
          <w:sz w:val="20"/>
          <w:szCs w:val="20"/>
        </w:rPr>
        <w:t xml:space="preserve"> Se reforman los artículos 51; 52; 54; 84, fracción VIII, y el párrafo primero del artículo 98; y se adicionan un segundo párrafo al artículo 50 pasando a ser los actuales párrafos segundo, tercero, cuarto y quinto a ser tercero, cuarto, quinto y sexto, respectivamente, los artículos 54 Bis, 54 Ter, 54 Quáter y 54 </w:t>
      </w:r>
      <w:proofErr w:type="spellStart"/>
      <w:r w:rsidRPr="00073F97">
        <w:rPr>
          <w:rFonts w:ascii="ITC Avant Garde Std Bk" w:hAnsi="ITC Avant Garde Std Bk"/>
          <w:sz w:val="20"/>
          <w:szCs w:val="20"/>
        </w:rPr>
        <w:t>Quintus</w:t>
      </w:r>
      <w:proofErr w:type="spellEnd"/>
      <w:r w:rsidRPr="00073F97">
        <w:rPr>
          <w:rFonts w:ascii="ITC Avant Garde Std Bk" w:hAnsi="ITC Avant Garde Std Bk"/>
          <w:sz w:val="20"/>
          <w:szCs w:val="20"/>
        </w:rPr>
        <w:t>, y se deroga el artículo 90 de la Ley General de Bienes Nacionales, para quedar como sigue:</w:t>
      </w:r>
    </w:p>
    <w:p w14:paraId="63FD45B1" w14:textId="77777777" w:rsidR="00073F97" w:rsidRPr="00073F97" w:rsidRDefault="00073F97" w:rsidP="00073F97">
      <w:pPr>
        <w:pStyle w:val="Texto"/>
        <w:spacing w:after="0" w:line="240" w:lineRule="auto"/>
        <w:rPr>
          <w:rFonts w:ascii="ITC Avant Garde Std Bk" w:hAnsi="ITC Avant Garde Std Bk"/>
          <w:sz w:val="20"/>
          <w:szCs w:val="20"/>
        </w:rPr>
      </w:pPr>
    </w:p>
    <w:p w14:paraId="06677C9C"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w:t>
      </w:r>
    </w:p>
    <w:p w14:paraId="4B240FF6" w14:textId="77777777" w:rsidR="00073F97" w:rsidRPr="00073F97" w:rsidRDefault="00073F97" w:rsidP="00073F97">
      <w:pPr>
        <w:pStyle w:val="Texto"/>
        <w:spacing w:after="0" w:line="240" w:lineRule="auto"/>
        <w:rPr>
          <w:rFonts w:ascii="ITC Avant Garde Std Bk" w:hAnsi="ITC Avant Garde Std Bk"/>
          <w:sz w:val="20"/>
          <w:szCs w:val="20"/>
        </w:rPr>
      </w:pPr>
    </w:p>
    <w:p w14:paraId="41853F69" w14:textId="77777777" w:rsidR="00073F97" w:rsidRPr="00073F97" w:rsidRDefault="00073F97" w:rsidP="00073F97">
      <w:pPr>
        <w:pStyle w:val="ANOTACION0"/>
        <w:spacing w:before="0" w:after="0"/>
        <w:rPr>
          <w:rFonts w:ascii="ITC Avant Garde Std Bk" w:hAnsi="ITC Avant Garde Std Bk" w:cs="Arial"/>
          <w:sz w:val="22"/>
          <w:szCs w:val="22"/>
          <w:lang w:val="es-MX"/>
        </w:rPr>
      </w:pPr>
      <w:r w:rsidRPr="00073F97">
        <w:rPr>
          <w:rFonts w:ascii="ITC Avant Garde Std Bk" w:hAnsi="ITC Avant Garde Std Bk" w:cs="Arial"/>
          <w:sz w:val="22"/>
          <w:szCs w:val="22"/>
        </w:rPr>
        <w:t>TRANSITORIOS</w:t>
      </w:r>
    </w:p>
    <w:p w14:paraId="2FDE8054" w14:textId="77777777" w:rsidR="00073F97" w:rsidRPr="00073F97" w:rsidRDefault="00073F97" w:rsidP="00073F97">
      <w:pPr>
        <w:pStyle w:val="ANOTACION0"/>
        <w:spacing w:before="0" w:after="0"/>
        <w:rPr>
          <w:rFonts w:ascii="ITC Avant Garde Std Bk" w:hAnsi="ITC Avant Garde Std Bk" w:cs="Arial"/>
          <w:sz w:val="20"/>
          <w:szCs w:val="20"/>
          <w:lang w:val="es-MX"/>
        </w:rPr>
      </w:pPr>
    </w:p>
    <w:p w14:paraId="05EDE08C"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PRIMERO.</w:t>
      </w:r>
      <w:r w:rsidRPr="00073F97">
        <w:rPr>
          <w:rFonts w:ascii="ITC Avant Garde Std Bk" w:hAnsi="ITC Avant Garde Std Bk"/>
          <w:sz w:val="20"/>
          <w:szCs w:val="20"/>
        </w:rPr>
        <w:t xml:space="preserve"> El presente decreto entrará en vigor el día siguiente al de su publicación en el Diario Oficial de la Federación, salvo por lo dispuesto en el transitorio QUINTO siguiente.</w:t>
      </w:r>
    </w:p>
    <w:p w14:paraId="11CC2005" w14:textId="77777777" w:rsidR="00073F97" w:rsidRPr="00073F97" w:rsidRDefault="00073F97" w:rsidP="00073F97">
      <w:pPr>
        <w:pStyle w:val="Texto"/>
        <w:spacing w:after="0" w:line="240" w:lineRule="auto"/>
        <w:rPr>
          <w:rFonts w:ascii="ITC Avant Garde Std Bk" w:hAnsi="ITC Avant Garde Std Bk"/>
          <w:sz w:val="20"/>
          <w:szCs w:val="20"/>
        </w:rPr>
      </w:pPr>
    </w:p>
    <w:p w14:paraId="5EF52C64"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SEGUNDO.</w:t>
      </w:r>
      <w:r w:rsidRPr="00073F97">
        <w:rPr>
          <w:rFonts w:ascii="ITC Avant Garde Std Bk" w:hAnsi="ITC Avant Garde Std Bk"/>
          <w:sz w:val="20"/>
          <w:szCs w:val="20"/>
        </w:rPr>
        <w:t xml:space="preserve"> Los proyectos equiparables a los de asociación público-privada, que se hayan iniciado con anterioridad y se encuentren en procedimiento de contratación, ejecución o desarrollo a la entrada en vigor del presente decreto, continuarán rigiéndose conforme a las disposiciones vigentes con anterioridad a la entrada en vigor del mismo.</w:t>
      </w:r>
    </w:p>
    <w:p w14:paraId="7EB4EA97" w14:textId="77777777" w:rsidR="00073F97" w:rsidRPr="00073F97" w:rsidRDefault="00073F97" w:rsidP="00073F97">
      <w:pPr>
        <w:pStyle w:val="Texto"/>
        <w:spacing w:after="0" w:line="240" w:lineRule="auto"/>
        <w:rPr>
          <w:rFonts w:ascii="ITC Avant Garde Std Bk" w:hAnsi="ITC Avant Garde Std Bk"/>
          <w:sz w:val="20"/>
          <w:szCs w:val="20"/>
        </w:rPr>
      </w:pPr>
    </w:p>
    <w:p w14:paraId="7D98A321"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En caso de proyectos de asociación público-privada que se encuentren en la etapa de preparación a la entrada en vigor del presente decreto, las dependencias y entidades se sujetarán a las disposiciones de la Ley de Asociaciones Público Privadas, con absoluto respeto de los derechos adquiridos por terceros interesados en la contratación.</w:t>
      </w:r>
    </w:p>
    <w:p w14:paraId="63B727FD" w14:textId="77777777" w:rsidR="00073F97" w:rsidRPr="00073F97" w:rsidRDefault="00073F97" w:rsidP="00073F97">
      <w:pPr>
        <w:pStyle w:val="Texto"/>
        <w:spacing w:after="0" w:line="240" w:lineRule="auto"/>
        <w:rPr>
          <w:rFonts w:ascii="ITC Avant Garde Std Bk" w:hAnsi="ITC Avant Garde Std Bk"/>
          <w:sz w:val="20"/>
          <w:szCs w:val="20"/>
        </w:rPr>
      </w:pPr>
    </w:p>
    <w:p w14:paraId="0486109F"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TERCERO.</w:t>
      </w:r>
      <w:r w:rsidRPr="00073F97">
        <w:rPr>
          <w:rFonts w:ascii="ITC Avant Garde Std Bk" w:hAnsi="ITC Avant Garde Std Bk"/>
          <w:sz w:val="20"/>
          <w:szCs w:val="20"/>
        </w:rPr>
        <w:t xml:space="preserve"> El Ejecutivo federal, para la expedición del reglamento correspondiente, contará con un plazo de doce meses a partir de la entrada en vigor del presente Decreto. La preparación e inicio de los proyectos a que se refiere la presente ley, quedará sujeta a la expedición de los lineamientos correspondientes por parte de la Secretaría de Hacienda y Crédito Público.</w:t>
      </w:r>
    </w:p>
    <w:p w14:paraId="263852F8" w14:textId="77777777" w:rsidR="00073F97" w:rsidRPr="00073F97" w:rsidRDefault="00073F97" w:rsidP="00073F97">
      <w:pPr>
        <w:pStyle w:val="Texto"/>
        <w:spacing w:after="0" w:line="240" w:lineRule="auto"/>
        <w:rPr>
          <w:rFonts w:ascii="ITC Avant Garde Std Bk" w:hAnsi="ITC Avant Garde Std Bk"/>
          <w:b/>
          <w:sz w:val="20"/>
          <w:szCs w:val="20"/>
        </w:rPr>
      </w:pPr>
    </w:p>
    <w:p w14:paraId="59D3B834"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CUARTO.</w:t>
      </w:r>
      <w:r w:rsidRPr="00073F97">
        <w:rPr>
          <w:rFonts w:ascii="ITC Avant Garde Std Bk" w:hAnsi="ITC Avant Garde Std Bk"/>
          <w:sz w:val="20"/>
          <w:szCs w:val="20"/>
        </w:rPr>
        <w:t xml:space="preserve"> Las Secretarías de Estado podrán aplicar las medidas a que se refiere este decreto dentro de los procedimientos de expropiación en curso a la entrada en vigor del presente decreto.</w:t>
      </w:r>
    </w:p>
    <w:p w14:paraId="2A4E8101" w14:textId="77777777" w:rsidR="00073F97" w:rsidRPr="00073F97" w:rsidRDefault="00073F97" w:rsidP="00073F97">
      <w:pPr>
        <w:pStyle w:val="Texto"/>
        <w:spacing w:after="0" w:line="240" w:lineRule="auto"/>
        <w:rPr>
          <w:rFonts w:ascii="ITC Avant Garde Std Bk" w:hAnsi="ITC Avant Garde Std Bk"/>
          <w:sz w:val="20"/>
          <w:szCs w:val="20"/>
        </w:rPr>
      </w:pPr>
    </w:p>
    <w:p w14:paraId="20B7BC3C"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QUINTO.</w:t>
      </w:r>
      <w:r w:rsidRPr="00073F97">
        <w:rPr>
          <w:rFonts w:ascii="ITC Avant Garde Std Bk" w:hAnsi="ITC Avant Garde Std Bk"/>
          <w:sz w:val="20"/>
          <w:szCs w:val="20"/>
        </w:rPr>
        <w:t xml:space="preserve"> La reforma al artículo 50 de la Ley General de Bienes Nacionales entrará en vigor cuando el mecanismo de consulta electrónica del Inventario del Patrimonio Inmobiliario Federal y Paraestatal esté en funcionamiento, lo cual tendrá verificativo en un plazo no mayor a 180 días contados a partir del día siguiente a la publicación del Decreto en el Diario Oficial de la Federación. Para tal efecto, la Secretaría de la Función Pública publicará en el Diario Oficial de la Federación el aviso respectivo.</w:t>
      </w:r>
    </w:p>
    <w:p w14:paraId="43BD1E77" w14:textId="77777777" w:rsidR="00073F97" w:rsidRPr="00073F97" w:rsidRDefault="00073F97" w:rsidP="00073F97">
      <w:pPr>
        <w:pStyle w:val="Texto"/>
        <w:spacing w:after="0" w:line="240" w:lineRule="auto"/>
        <w:rPr>
          <w:rFonts w:ascii="ITC Avant Garde Std Bk" w:hAnsi="ITC Avant Garde Std Bk"/>
          <w:sz w:val="20"/>
          <w:szCs w:val="20"/>
        </w:rPr>
      </w:pPr>
    </w:p>
    <w:p w14:paraId="49469ECF"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sz w:val="20"/>
          <w:szCs w:val="20"/>
        </w:rPr>
        <w:t>SEXTO.</w:t>
      </w:r>
      <w:r w:rsidRPr="00073F97">
        <w:rPr>
          <w:rFonts w:ascii="ITC Avant Garde Std Bk" w:hAnsi="ITC Avant Garde Std Bk"/>
          <w:sz w:val="20"/>
          <w:szCs w:val="20"/>
        </w:rPr>
        <w:t xml:space="preserve"> Se deroga el Capítulo IV del Título Primero del Libro Tercero del Código Federal de Procedimientos Civiles que incluye los artículos 521 al 529 de dicho ordenamiento.</w:t>
      </w:r>
    </w:p>
    <w:p w14:paraId="35475466" w14:textId="77777777" w:rsidR="00073F97" w:rsidRPr="00073F97" w:rsidRDefault="00073F97" w:rsidP="00073F97">
      <w:pPr>
        <w:pStyle w:val="Texto"/>
        <w:spacing w:after="0" w:line="240" w:lineRule="auto"/>
        <w:rPr>
          <w:rFonts w:ascii="ITC Avant Garde Std Bk" w:hAnsi="ITC Avant Garde Std Bk"/>
          <w:sz w:val="20"/>
          <w:szCs w:val="20"/>
        </w:rPr>
      </w:pPr>
    </w:p>
    <w:p w14:paraId="0C7DA7CC" w14:textId="77777777" w:rsidR="00073F97" w:rsidRPr="00073F97" w:rsidRDefault="00073F97" w:rsidP="00073F97">
      <w:pPr>
        <w:pStyle w:val="Texto"/>
        <w:spacing w:after="0" w:line="240" w:lineRule="auto"/>
        <w:rPr>
          <w:rFonts w:ascii="ITC Avant Garde Std Bk" w:hAnsi="ITC Avant Garde Std Bk"/>
          <w:b/>
          <w:bCs/>
          <w:sz w:val="20"/>
          <w:szCs w:val="20"/>
        </w:rPr>
      </w:pPr>
      <w:r w:rsidRPr="00073F97">
        <w:rPr>
          <w:rFonts w:ascii="ITC Avant Garde Std Bk" w:hAnsi="ITC Avant Garde Std Bk"/>
          <w:sz w:val="20"/>
          <w:szCs w:val="20"/>
        </w:rPr>
        <w:t xml:space="preserve">México, D.F., a 14 de diciembre de 2011.- </w:t>
      </w:r>
      <w:r w:rsidRPr="00073F97">
        <w:rPr>
          <w:rFonts w:ascii="ITC Avant Garde Std Bk" w:hAnsi="ITC Avant Garde Std Bk"/>
          <w:bCs/>
          <w:sz w:val="20"/>
          <w:szCs w:val="20"/>
        </w:rPr>
        <w:t xml:space="preserve">Dip. </w:t>
      </w:r>
      <w:r w:rsidRPr="00073F97">
        <w:rPr>
          <w:rFonts w:ascii="ITC Avant Garde Std Bk" w:hAnsi="ITC Avant Garde Std Bk"/>
          <w:b/>
          <w:bCs/>
          <w:sz w:val="20"/>
          <w:szCs w:val="20"/>
        </w:rPr>
        <w:t>Emilio Chuayffet Chemor</w:t>
      </w:r>
      <w:r w:rsidRPr="00073F97">
        <w:rPr>
          <w:rFonts w:ascii="ITC Avant Garde Std Bk" w:hAnsi="ITC Avant Garde Std Bk"/>
          <w:bCs/>
          <w:sz w:val="20"/>
          <w:szCs w:val="20"/>
        </w:rPr>
        <w:t xml:space="preserve">, </w:t>
      </w:r>
      <w:proofErr w:type="gramStart"/>
      <w:r w:rsidRPr="00073F97">
        <w:rPr>
          <w:rFonts w:ascii="ITC Avant Garde Std Bk" w:hAnsi="ITC Avant Garde Std Bk"/>
          <w:bCs/>
          <w:sz w:val="20"/>
          <w:szCs w:val="20"/>
        </w:rPr>
        <w:t>Presidente.-</w:t>
      </w:r>
      <w:proofErr w:type="gramEnd"/>
      <w:r w:rsidRPr="00073F97">
        <w:rPr>
          <w:rFonts w:ascii="ITC Avant Garde Std Bk" w:hAnsi="ITC Avant Garde Std Bk"/>
          <w:bCs/>
          <w:sz w:val="20"/>
          <w:szCs w:val="20"/>
        </w:rPr>
        <w:t xml:space="preserve"> </w:t>
      </w:r>
      <w:r w:rsidRPr="00073F97">
        <w:rPr>
          <w:rFonts w:ascii="ITC Avant Garde Std Bk" w:hAnsi="ITC Avant Garde Std Bk"/>
          <w:sz w:val="20"/>
          <w:szCs w:val="20"/>
        </w:rPr>
        <w:t xml:space="preserve">Sen. </w:t>
      </w:r>
      <w:r w:rsidRPr="00073F97">
        <w:rPr>
          <w:rFonts w:ascii="ITC Avant Garde Std Bk" w:hAnsi="ITC Avant Garde Std Bk"/>
          <w:b/>
          <w:sz w:val="20"/>
          <w:szCs w:val="20"/>
        </w:rPr>
        <w:t>José González Morfín</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Presidente</w:t>
      </w:r>
      <w:r w:rsidRPr="00073F97">
        <w:rPr>
          <w:rFonts w:ascii="ITC Avant Garde Std Bk" w:hAnsi="ITC Avant Garde Std Bk"/>
          <w:bCs/>
          <w:sz w:val="20"/>
          <w:szCs w:val="20"/>
        </w:rPr>
        <w:t>.-</w:t>
      </w:r>
      <w:proofErr w:type="gramEnd"/>
      <w:r w:rsidRPr="00073F97">
        <w:rPr>
          <w:rFonts w:ascii="ITC Avant Garde Std Bk" w:hAnsi="ITC Avant Garde Std Bk"/>
          <w:bCs/>
          <w:sz w:val="20"/>
          <w:szCs w:val="20"/>
        </w:rPr>
        <w:t xml:space="preserve"> Dip. </w:t>
      </w:r>
      <w:r w:rsidRPr="00073F97">
        <w:rPr>
          <w:rFonts w:ascii="ITC Avant Garde Std Bk" w:hAnsi="ITC Avant Garde Std Bk"/>
          <w:b/>
          <w:bCs/>
          <w:sz w:val="20"/>
          <w:szCs w:val="20"/>
        </w:rPr>
        <w:t>Guadalupe Pérez Domínguez</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Secretaria.-</w:t>
      </w:r>
      <w:proofErr w:type="gramEnd"/>
      <w:r w:rsidRPr="00073F97">
        <w:rPr>
          <w:rFonts w:ascii="ITC Avant Garde Std Bk" w:hAnsi="ITC Avant Garde Std Bk"/>
          <w:sz w:val="20"/>
          <w:szCs w:val="20"/>
        </w:rPr>
        <w:t xml:space="preserve"> Sen. </w:t>
      </w:r>
      <w:r w:rsidRPr="00073F97">
        <w:rPr>
          <w:rFonts w:ascii="ITC Avant Garde Std Bk" w:hAnsi="ITC Avant Garde Std Bk"/>
          <w:b/>
          <w:sz w:val="20"/>
          <w:szCs w:val="20"/>
        </w:rPr>
        <w:t>Adrián Rivera Pérez</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Secretario.-</w:t>
      </w:r>
      <w:proofErr w:type="gramEnd"/>
      <w:r w:rsidRPr="00073F97">
        <w:rPr>
          <w:rFonts w:ascii="ITC Avant Garde Std Bk" w:hAnsi="ITC Avant Garde Std Bk"/>
          <w:sz w:val="20"/>
          <w:szCs w:val="20"/>
        </w:rPr>
        <w:t xml:space="preserve"> </w:t>
      </w:r>
      <w:r w:rsidRPr="00073F97">
        <w:rPr>
          <w:rFonts w:ascii="ITC Avant Garde Std Bk" w:hAnsi="ITC Avant Garde Std Bk"/>
          <w:bCs/>
          <w:sz w:val="20"/>
          <w:szCs w:val="20"/>
        </w:rPr>
        <w:t>Rúbricas.</w:t>
      </w:r>
      <w:r w:rsidRPr="00073F97">
        <w:rPr>
          <w:rFonts w:ascii="ITC Avant Garde Std Bk" w:hAnsi="ITC Avant Garde Std Bk"/>
          <w:b/>
          <w:bCs/>
          <w:sz w:val="20"/>
          <w:szCs w:val="20"/>
        </w:rPr>
        <w:t>"</w:t>
      </w:r>
    </w:p>
    <w:p w14:paraId="4B9AEF50" w14:textId="77777777" w:rsidR="00073F97" w:rsidRPr="00073F97" w:rsidRDefault="00073F97" w:rsidP="00073F97">
      <w:pPr>
        <w:pStyle w:val="Texto"/>
        <w:spacing w:after="0" w:line="240" w:lineRule="auto"/>
        <w:rPr>
          <w:rFonts w:ascii="ITC Avant Garde Std Bk" w:hAnsi="ITC Avant Garde Std Bk"/>
          <w:sz w:val="20"/>
          <w:szCs w:val="20"/>
        </w:rPr>
      </w:pPr>
    </w:p>
    <w:p w14:paraId="11DB9E5E"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073F97">
          <w:rPr>
            <w:rFonts w:ascii="ITC Avant Garde Std Bk" w:hAnsi="ITC Avant Garde Std Bk"/>
            <w:sz w:val="20"/>
            <w:szCs w:val="20"/>
          </w:rPr>
          <w:t>la Constitución Política</w:t>
        </w:r>
      </w:smartTag>
      <w:r w:rsidRPr="00073F97">
        <w:rPr>
          <w:rFonts w:ascii="ITC Avant Garde Std Bk" w:hAnsi="ITC Avant Garde Std Bk"/>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73F97">
          <w:rPr>
            <w:rFonts w:ascii="ITC Avant Garde Std Bk" w:hAnsi="ITC Avant Garde Std Bk"/>
            <w:sz w:val="20"/>
            <w:szCs w:val="20"/>
          </w:rPr>
          <w:t>la Residencia</w:t>
        </w:r>
      </w:smartTag>
      <w:r w:rsidRPr="00073F97">
        <w:rPr>
          <w:rFonts w:ascii="ITC Avant Garde Std Bk" w:hAnsi="ITC Avant Garde Std Bk"/>
          <w:sz w:val="20"/>
          <w:szCs w:val="20"/>
        </w:rPr>
        <w:t xml:space="preserve"> del Poder Ejecutivo Federal, en </w:t>
      </w:r>
      <w:smartTag w:uri="urn:schemas-microsoft-com:office:smarttags" w:element="PersonName">
        <w:smartTagPr>
          <w:attr w:name="ProductID" w:val="la Ciudad"/>
        </w:smartTagPr>
        <w:r w:rsidRPr="00073F97">
          <w:rPr>
            <w:rFonts w:ascii="ITC Avant Garde Std Bk" w:hAnsi="ITC Avant Garde Std Bk"/>
            <w:sz w:val="20"/>
            <w:szCs w:val="20"/>
          </w:rPr>
          <w:t>la Ciudad</w:t>
        </w:r>
      </w:smartTag>
      <w:r w:rsidRPr="00073F97">
        <w:rPr>
          <w:rFonts w:ascii="ITC Avant Garde Std Bk" w:hAnsi="ITC Avant Garde Std Bk"/>
          <w:sz w:val="20"/>
          <w:szCs w:val="20"/>
        </w:rPr>
        <w:t xml:space="preserve"> de México, Distrito Federal, a quince de enero de dos mil </w:t>
      </w:r>
      <w:proofErr w:type="gramStart"/>
      <w:r w:rsidRPr="00073F97">
        <w:rPr>
          <w:rFonts w:ascii="ITC Avant Garde Std Bk" w:hAnsi="ITC Avant Garde Std Bk"/>
          <w:sz w:val="20"/>
          <w:szCs w:val="20"/>
        </w:rPr>
        <w:t>doce.-</w:t>
      </w:r>
      <w:proofErr w:type="gramEnd"/>
      <w:r w:rsidRPr="00073F97">
        <w:rPr>
          <w:rFonts w:ascii="ITC Avant Garde Std Bk" w:hAnsi="ITC Avant Garde Std Bk"/>
          <w:sz w:val="20"/>
          <w:szCs w:val="20"/>
        </w:rPr>
        <w:t xml:space="preserve"> </w:t>
      </w:r>
      <w:r w:rsidRPr="00073F97">
        <w:rPr>
          <w:rFonts w:ascii="ITC Avant Garde Std Bk" w:hAnsi="ITC Avant Garde Std Bk"/>
          <w:b/>
          <w:sz w:val="20"/>
          <w:szCs w:val="20"/>
        </w:rPr>
        <w:t>Felipe de Jesús Calderón Hinojosa</w:t>
      </w:r>
      <w:r w:rsidRPr="00073F97">
        <w:rPr>
          <w:rFonts w:ascii="ITC Avant Garde Std Bk" w:hAnsi="ITC Avant Garde Std Bk"/>
          <w:sz w:val="20"/>
          <w:szCs w:val="20"/>
        </w:rPr>
        <w:t xml:space="preserve">.- Rúbrica.- El Secretario de Gobernación, </w:t>
      </w:r>
      <w:r w:rsidRPr="00073F97">
        <w:rPr>
          <w:rFonts w:ascii="ITC Avant Garde Std Bk" w:hAnsi="ITC Avant Garde Std Bk"/>
          <w:b/>
          <w:sz w:val="20"/>
          <w:szCs w:val="20"/>
        </w:rPr>
        <w:t xml:space="preserve">Alejandro Alfonso </w:t>
      </w:r>
      <w:proofErr w:type="spellStart"/>
      <w:r w:rsidRPr="00073F97">
        <w:rPr>
          <w:rFonts w:ascii="ITC Avant Garde Std Bk" w:hAnsi="ITC Avant Garde Std Bk"/>
          <w:b/>
          <w:sz w:val="20"/>
          <w:szCs w:val="20"/>
        </w:rPr>
        <w:t>Poiré</w:t>
      </w:r>
      <w:proofErr w:type="spellEnd"/>
      <w:r w:rsidRPr="00073F97">
        <w:rPr>
          <w:rFonts w:ascii="ITC Avant Garde Std Bk" w:hAnsi="ITC Avant Garde Std Bk"/>
          <w:b/>
          <w:sz w:val="20"/>
          <w:szCs w:val="20"/>
        </w:rPr>
        <w:t xml:space="preserve"> Romero</w:t>
      </w:r>
      <w:r w:rsidRPr="00073F97">
        <w:rPr>
          <w:rFonts w:ascii="ITC Avant Garde Std Bk" w:hAnsi="ITC Avant Garde Std Bk"/>
          <w:sz w:val="20"/>
          <w:szCs w:val="20"/>
        </w:rPr>
        <w:t>.- Rúbrica.</w:t>
      </w:r>
    </w:p>
    <w:p w14:paraId="31572882"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rPr>
        <w:br w:type="page"/>
        <w:t>DECRETO por el que se expide la Ley Federal de Responsabilidad Ambiental y se reforman, adicionan y derogan diversas disposiciones de la Ley General del Equilibrio Ecológico y la Protección al Ambiente, de la Ley General de Vida Silvestre, de la Ley General para la Prevención y Gestión Integral de los Residuos, de la Ley General de Desarrollo Forestal Sustentable, de la Ley de Aguas Nacionales, del Código Penal Federal, de la Ley de Navegación y Comercio Marítimos y de la Ley General de Bienes Nacionales</w:t>
      </w:r>
      <w:r w:rsidRPr="00073F97">
        <w:rPr>
          <w:rFonts w:ascii="ITC Avant Garde Std Bk" w:hAnsi="ITC Avant Garde Std Bk"/>
          <w:b/>
          <w:bCs/>
          <w:sz w:val="22"/>
          <w:szCs w:val="22"/>
        </w:rPr>
        <w:t>.</w:t>
      </w:r>
    </w:p>
    <w:p w14:paraId="77B9CB14" w14:textId="77777777" w:rsidR="00073F97" w:rsidRPr="00073F97" w:rsidRDefault="00073F97" w:rsidP="00073F97">
      <w:pPr>
        <w:pStyle w:val="TextoCar"/>
        <w:spacing w:after="0" w:line="240" w:lineRule="auto"/>
        <w:ind w:firstLine="0"/>
        <w:rPr>
          <w:rFonts w:ascii="ITC Avant Garde Std Bk" w:hAnsi="ITC Avant Garde Std Bk"/>
          <w:sz w:val="20"/>
        </w:rPr>
      </w:pPr>
    </w:p>
    <w:p w14:paraId="2DB0C5E3"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7 de junio de 2013</w:t>
      </w:r>
    </w:p>
    <w:p w14:paraId="71A4669C" w14:textId="77777777" w:rsidR="00073F97" w:rsidRPr="00073F97" w:rsidRDefault="00073F97" w:rsidP="00073F97">
      <w:pPr>
        <w:pStyle w:val="TextoCar"/>
        <w:spacing w:after="0" w:line="240" w:lineRule="auto"/>
        <w:ind w:firstLine="0"/>
        <w:rPr>
          <w:rFonts w:ascii="ITC Avant Garde Std Bk" w:hAnsi="ITC Avant Garde Std Bk"/>
          <w:sz w:val="20"/>
        </w:rPr>
      </w:pPr>
    </w:p>
    <w:p w14:paraId="4B016402"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
          <w:bCs/>
          <w:sz w:val="20"/>
          <w:szCs w:val="20"/>
        </w:rPr>
        <w:t xml:space="preserve">ARTÍCULO </w:t>
      </w:r>
      <w:proofErr w:type="gramStart"/>
      <w:r w:rsidRPr="00073F97">
        <w:rPr>
          <w:rFonts w:ascii="ITC Avant Garde Std Bk" w:hAnsi="ITC Avant Garde Std Bk"/>
          <w:b/>
          <w:bCs/>
          <w:sz w:val="20"/>
          <w:szCs w:val="20"/>
        </w:rPr>
        <w:t>NOVENO.-</w:t>
      </w:r>
      <w:proofErr w:type="gramEnd"/>
      <w:r w:rsidRPr="00073F97">
        <w:rPr>
          <w:rFonts w:ascii="ITC Avant Garde Std Bk" w:hAnsi="ITC Avant Garde Std Bk"/>
          <w:sz w:val="20"/>
          <w:szCs w:val="20"/>
        </w:rPr>
        <w:t xml:space="preserve"> Se adiciona un artículo </w:t>
      </w:r>
      <w:smartTag w:uri="urn:schemas-microsoft-com:office:smarttags" w:element="metricconverter">
        <w:smartTagPr>
          <w:attr w:name="ProductID" w:val="153 a"/>
        </w:smartTagPr>
        <w:r w:rsidRPr="00073F97">
          <w:rPr>
            <w:rFonts w:ascii="ITC Avant Garde Std Bk" w:hAnsi="ITC Avant Garde Std Bk"/>
            <w:sz w:val="20"/>
            <w:szCs w:val="20"/>
          </w:rPr>
          <w:t>153 a</w:t>
        </w:r>
      </w:smartTag>
      <w:r w:rsidRPr="00073F97">
        <w:rPr>
          <w:rFonts w:ascii="ITC Avant Garde Std Bk" w:hAnsi="ITC Avant Garde Std Bk"/>
          <w:sz w:val="20"/>
          <w:szCs w:val="20"/>
        </w:rPr>
        <w:t xml:space="preserve"> </w:t>
      </w:r>
      <w:smartTag w:uri="urn:schemas-microsoft-com:office:smarttags" w:element="PersonName">
        <w:smartTagPr>
          <w:attr w:name="ProductID" w:val="la Ley General"/>
        </w:smartTagPr>
        <w:r w:rsidRPr="00073F97">
          <w:rPr>
            <w:rFonts w:ascii="ITC Avant Garde Std Bk" w:hAnsi="ITC Avant Garde Std Bk"/>
            <w:sz w:val="20"/>
            <w:szCs w:val="20"/>
          </w:rPr>
          <w:t>la Ley General</w:t>
        </w:r>
      </w:smartTag>
      <w:r w:rsidRPr="00073F97">
        <w:rPr>
          <w:rFonts w:ascii="ITC Avant Garde Std Bk" w:hAnsi="ITC Avant Garde Std Bk"/>
          <w:sz w:val="20"/>
          <w:szCs w:val="20"/>
        </w:rPr>
        <w:t xml:space="preserve"> de Bienes Nacionales, para quedar como sigue:</w:t>
      </w:r>
    </w:p>
    <w:p w14:paraId="0F668BF4" w14:textId="77777777" w:rsidR="00073F97" w:rsidRPr="00073F97" w:rsidRDefault="00073F97" w:rsidP="00073F97">
      <w:pPr>
        <w:pStyle w:val="Texto"/>
        <w:spacing w:after="0" w:line="240" w:lineRule="auto"/>
        <w:rPr>
          <w:rFonts w:ascii="ITC Avant Garde Std Bk" w:hAnsi="ITC Avant Garde Std Bk"/>
          <w:sz w:val="20"/>
          <w:szCs w:val="20"/>
        </w:rPr>
      </w:pPr>
    </w:p>
    <w:p w14:paraId="6C13C057"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w:t>
      </w:r>
    </w:p>
    <w:p w14:paraId="4CC6CC5B" w14:textId="77777777" w:rsidR="00073F97" w:rsidRPr="00073F97" w:rsidRDefault="00073F97" w:rsidP="00073F97">
      <w:pPr>
        <w:pStyle w:val="Texto"/>
        <w:spacing w:after="0" w:line="240" w:lineRule="auto"/>
        <w:rPr>
          <w:rFonts w:ascii="ITC Avant Garde Std Bk" w:hAnsi="ITC Avant Garde Std Bk"/>
          <w:sz w:val="20"/>
          <w:szCs w:val="20"/>
        </w:rPr>
      </w:pPr>
    </w:p>
    <w:p w14:paraId="019A978E" w14:textId="77777777" w:rsidR="00073F97" w:rsidRPr="00073F97" w:rsidRDefault="00073F97" w:rsidP="00073F97">
      <w:pPr>
        <w:pStyle w:val="ANOTACION0"/>
        <w:spacing w:before="0" w:after="0"/>
        <w:rPr>
          <w:rFonts w:ascii="ITC Avant Garde Std Bk" w:hAnsi="ITC Avant Garde Std Bk" w:cs="Arial"/>
          <w:sz w:val="22"/>
          <w:szCs w:val="22"/>
          <w:lang w:val="es-MX"/>
        </w:rPr>
      </w:pPr>
      <w:r w:rsidRPr="00073F97">
        <w:rPr>
          <w:rFonts w:ascii="ITC Avant Garde Std Bk" w:hAnsi="ITC Avant Garde Std Bk" w:cs="Arial"/>
          <w:sz w:val="22"/>
          <w:szCs w:val="22"/>
        </w:rPr>
        <w:t>TRANSITORIOS</w:t>
      </w:r>
    </w:p>
    <w:p w14:paraId="22B4C38E" w14:textId="77777777" w:rsidR="00073F97" w:rsidRPr="00073F97" w:rsidRDefault="00073F97" w:rsidP="00073F97">
      <w:pPr>
        <w:pStyle w:val="ANOTACION0"/>
        <w:spacing w:before="0" w:after="0"/>
        <w:rPr>
          <w:rFonts w:ascii="ITC Avant Garde Std Bk" w:hAnsi="ITC Avant Garde Std Bk" w:cs="Arial"/>
          <w:sz w:val="20"/>
          <w:szCs w:val="20"/>
          <w:lang w:val="es-MX"/>
        </w:rPr>
      </w:pPr>
    </w:p>
    <w:p w14:paraId="0BBEF56F" w14:textId="77777777" w:rsidR="00073F97" w:rsidRPr="00073F97" w:rsidRDefault="00073F97" w:rsidP="00073F97">
      <w:pPr>
        <w:pStyle w:val="Texto"/>
        <w:spacing w:after="0" w:line="240" w:lineRule="auto"/>
        <w:rPr>
          <w:rFonts w:ascii="ITC Avant Garde Std Bk" w:hAnsi="ITC Avant Garde Std Bk"/>
          <w:sz w:val="20"/>
          <w:szCs w:val="20"/>
        </w:rPr>
      </w:pPr>
      <w:proofErr w:type="gramStart"/>
      <w:r w:rsidRPr="00073F97">
        <w:rPr>
          <w:rFonts w:ascii="ITC Avant Garde Std Bk" w:hAnsi="ITC Avant Garde Std Bk"/>
          <w:b/>
          <w:bCs/>
          <w:sz w:val="20"/>
          <w:szCs w:val="20"/>
        </w:rPr>
        <w:t>PRIMERO.-</w:t>
      </w:r>
      <w:proofErr w:type="gramEnd"/>
      <w:r w:rsidRPr="00073F97">
        <w:rPr>
          <w:rFonts w:ascii="ITC Avant Garde Std Bk" w:hAnsi="ITC Avant Garde Std Bk"/>
          <w:sz w:val="20"/>
          <w:szCs w:val="20"/>
        </w:rPr>
        <w:t xml:space="preserve"> El presente Decreto entrará en vigor a los treinta días siguientes al de su publicación en el Diario Oficial de la Federación.</w:t>
      </w:r>
    </w:p>
    <w:p w14:paraId="37DA4FF2" w14:textId="77777777" w:rsidR="00073F97" w:rsidRPr="00073F97" w:rsidRDefault="00073F97" w:rsidP="00073F97">
      <w:pPr>
        <w:pStyle w:val="Texto"/>
        <w:spacing w:after="0" w:line="240" w:lineRule="auto"/>
        <w:rPr>
          <w:rFonts w:ascii="ITC Avant Garde Std Bk" w:hAnsi="ITC Avant Garde Std Bk"/>
          <w:sz w:val="20"/>
          <w:szCs w:val="20"/>
        </w:rPr>
      </w:pPr>
    </w:p>
    <w:p w14:paraId="4D39C3FA" w14:textId="77777777" w:rsidR="00073F97" w:rsidRPr="00073F97" w:rsidRDefault="00073F97" w:rsidP="00073F97">
      <w:pPr>
        <w:pStyle w:val="Texto"/>
        <w:spacing w:after="0" w:line="240" w:lineRule="auto"/>
        <w:rPr>
          <w:rFonts w:ascii="ITC Avant Garde Std Bk" w:hAnsi="ITC Avant Garde Std Bk"/>
          <w:sz w:val="20"/>
          <w:szCs w:val="20"/>
        </w:rPr>
      </w:pPr>
      <w:proofErr w:type="gramStart"/>
      <w:r w:rsidRPr="00073F97">
        <w:rPr>
          <w:rFonts w:ascii="ITC Avant Garde Std Bk" w:hAnsi="ITC Avant Garde Std Bk"/>
          <w:b/>
          <w:bCs/>
          <w:sz w:val="20"/>
          <w:szCs w:val="20"/>
        </w:rPr>
        <w:t>SEGUNDO.-</w:t>
      </w:r>
      <w:proofErr w:type="gramEnd"/>
      <w:r w:rsidRPr="00073F97">
        <w:rPr>
          <w:rFonts w:ascii="ITC Avant Garde Std Bk" w:hAnsi="ITC Avant Garde Std Bk"/>
          <w:sz w:val="20"/>
          <w:szCs w:val="20"/>
        </w:rPr>
        <w:t xml:space="preserve"> El Fondo de Responsabilidad Ambiental deberá ser constituido y sus bases y reglas de operación, elaboradas y aprobadas dentro de los ciento ochenta días posteriores a la entrada en vigor del presente Decreto.</w:t>
      </w:r>
    </w:p>
    <w:p w14:paraId="3C2033E0" w14:textId="77777777" w:rsidR="00073F97" w:rsidRPr="00073F97" w:rsidRDefault="00073F97" w:rsidP="00073F97">
      <w:pPr>
        <w:pStyle w:val="Texto"/>
        <w:spacing w:after="0" w:line="240" w:lineRule="auto"/>
        <w:rPr>
          <w:rFonts w:ascii="ITC Avant Garde Std Bk" w:hAnsi="ITC Avant Garde Std Bk"/>
          <w:sz w:val="20"/>
          <w:szCs w:val="20"/>
        </w:rPr>
      </w:pPr>
    </w:p>
    <w:p w14:paraId="3A72DAFD" w14:textId="77777777" w:rsidR="00073F97" w:rsidRPr="00073F97" w:rsidRDefault="00073F97" w:rsidP="00073F97">
      <w:pPr>
        <w:pStyle w:val="Texto"/>
        <w:spacing w:after="0" w:line="240" w:lineRule="auto"/>
        <w:rPr>
          <w:rFonts w:ascii="ITC Avant Garde Std Bk" w:hAnsi="ITC Avant Garde Std Bk"/>
          <w:sz w:val="20"/>
          <w:szCs w:val="20"/>
        </w:rPr>
      </w:pPr>
      <w:proofErr w:type="gramStart"/>
      <w:r w:rsidRPr="00073F97">
        <w:rPr>
          <w:rFonts w:ascii="ITC Avant Garde Std Bk" w:hAnsi="ITC Avant Garde Std Bk"/>
          <w:b/>
          <w:sz w:val="20"/>
          <w:szCs w:val="20"/>
        </w:rPr>
        <w:t>TERCERO.-</w:t>
      </w:r>
      <w:proofErr w:type="gramEnd"/>
      <w:r w:rsidRPr="00073F97">
        <w:rPr>
          <w:rFonts w:ascii="ITC Avant Garde Std Bk" w:hAnsi="ITC Avant Garde Std Bk"/>
          <w:sz w:val="20"/>
          <w:szCs w:val="20"/>
        </w:rPr>
        <w:t xml:space="preserve"> Los Juzgados de Distrito especializados en materia ambiental deberán establecerse en un término máximo de dos años contados a partir de la entrada en vigor del presente Decreto. </w:t>
      </w:r>
      <w:smartTag w:uri="urn:schemas-microsoft-com:office:smarttags" w:element="PersonName">
        <w:smartTagPr>
          <w:attr w:name="ProductID" w:val="La Jurisdicci￳n"/>
        </w:smartTagPr>
        <w:r w:rsidRPr="00073F97">
          <w:rPr>
            <w:rFonts w:ascii="ITC Avant Garde Std Bk" w:hAnsi="ITC Avant Garde Std Bk"/>
            <w:sz w:val="20"/>
            <w:szCs w:val="20"/>
          </w:rPr>
          <w:t>La Jurisdicción</w:t>
        </w:r>
      </w:smartTag>
      <w:r w:rsidRPr="00073F97">
        <w:rPr>
          <w:rFonts w:ascii="ITC Avant Garde Std Bk" w:hAnsi="ITC Avant Garde Std Bk"/>
          <w:sz w:val="20"/>
          <w:szCs w:val="20"/>
        </w:rPr>
        <w:t xml:space="preserve"> especializada en materia ambiental podrá otorgarse a los Juzgados de Distrito en funciones en cada circuito jurisdiccional o de acuerdo a lo que disponga el Consejo de </w:t>
      </w:r>
      <w:smartTag w:uri="urn:schemas-microsoft-com:office:smarttags" w:element="PersonName">
        <w:smartTagPr>
          <w:attr w:name="ProductID" w:val="la Judicatura Federal"/>
        </w:smartTagPr>
        <w:r w:rsidRPr="00073F97">
          <w:rPr>
            <w:rFonts w:ascii="ITC Avant Garde Std Bk" w:hAnsi="ITC Avant Garde Std Bk"/>
            <w:sz w:val="20"/>
            <w:szCs w:val="20"/>
          </w:rPr>
          <w:t>la Judicatura Federal</w:t>
        </w:r>
      </w:smartTag>
      <w:r w:rsidRPr="00073F97">
        <w:rPr>
          <w:rFonts w:ascii="ITC Avant Garde Std Bk" w:hAnsi="ITC Avant Garde Std Bk"/>
          <w:sz w:val="20"/>
          <w:szCs w:val="20"/>
        </w:rPr>
        <w:t>, sin que esto implique la creación de nuevos órganos jurisdiccionales.</w:t>
      </w:r>
      <w:r w:rsidRPr="00073F97">
        <w:rPr>
          <w:rFonts w:ascii="ITC Avant Garde Std Bk" w:hAnsi="ITC Avant Garde Std Bk"/>
          <w:b/>
          <w:sz w:val="20"/>
          <w:szCs w:val="20"/>
        </w:rPr>
        <w:t xml:space="preserve"> </w:t>
      </w:r>
      <w:r w:rsidRPr="00073F97">
        <w:rPr>
          <w:rFonts w:ascii="ITC Avant Garde Std Bk" w:hAnsi="ITC Avant Garde Std Bk"/>
          <w:sz w:val="20"/>
          <w:szCs w:val="20"/>
        </w:rPr>
        <w:t>El personal de cada uno de dichos Juzgados de Distrito recibirá capacitación especializada en materia de normatividad ambiental.</w:t>
      </w:r>
    </w:p>
    <w:p w14:paraId="6347E1BE" w14:textId="77777777" w:rsidR="00073F97" w:rsidRPr="00073F97" w:rsidRDefault="00073F97" w:rsidP="00073F97">
      <w:pPr>
        <w:pStyle w:val="Texto"/>
        <w:spacing w:after="0" w:line="240" w:lineRule="auto"/>
        <w:rPr>
          <w:rFonts w:ascii="ITC Avant Garde Std Bk" w:hAnsi="ITC Avant Garde Std Bk"/>
          <w:sz w:val="20"/>
          <w:szCs w:val="20"/>
          <w:lang w:val="es-MX" w:eastAsia="es-MX"/>
        </w:rPr>
      </w:pPr>
    </w:p>
    <w:p w14:paraId="57AC1AF3" w14:textId="77777777" w:rsidR="00073F97" w:rsidRPr="00073F97" w:rsidRDefault="00073F97" w:rsidP="00073F97">
      <w:pPr>
        <w:pStyle w:val="Texto"/>
        <w:spacing w:after="0" w:line="240" w:lineRule="auto"/>
        <w:rPr>
          <w:rFonts w:ascii="ITC Avant Garde Std Bk" w:hAnsi="ITC Avant Garde Std Bk"/>
          <w:b/>
          <w:bCs/>
          <w:color w:val="000000"/>
          <w:sz w:val="20"/>
          <w:szCs w:val="20"/>
        </w:rPr>
      </w:pPr>
      <w:r w:rsidRPr="00073F97">
        <w:rPr>
          <w:rFonts w:ascii="ITC Avant Garde Std Bk" w:hAnsi="ITC Avant Garde Std Bk"/>
          <w:bCs/>
          <w:color w:val="000000"/>
          <w:sz w:val="20"/>
          <w:szCs w:val="20"/>
        </w:rPr>
        <w:t xml:space="preserve">México, D.F., a 25 de abril de 2013.- Sen. </w:t>
      </w:r>
      <w:r w:rsidRPr="00073F97">
        <w:rPr>
          <w:rFonts w:ascii="ITC Avant Garde Std Bk" w:hAnsi="ITC Avant Garde Std Bk"/>
          <w:b/>
          <w:bCs/>
          <w:color w:val="000000"/>
          <w:sz w:val="20"/>
          <w:szCs w:val="20"/>
        </w:rPr>
        <w:t>Ernesto Cordero Arroyo</w:t>
      </w:r>
      <w:r w:rsidRPr="00073F97">
        <w:rPr>
          <w:rFonts w:ascii="ITC Avant Garde Std Bk" w:hAnsi="ITC Avant Garde Std Bk"/>
          <w:bCs/>
          <w:color w:val="000000"/>
          <w:sz w:val="20"/>
          <w:szCs w:val="20"/>
        </w:rPr>
        <w:t xml:space="preserve">, </w:t>
      </w:r>
      <w:proofErr w:type="gramStart"/>
      <w:r w:rsidRPr="00073F97">
        <w:rPr>
          <w:rFonts w:ascii="ITC Avant Garde Std Bk" w:hAnsi="ITC Avant Garde Std Bk"/>
          <w:bCs/>
          <w:color w:val="000000"/>
          <w:sz w:val="20"/>
          <w:szCs w:val="20"/>
        </w:rPr>
        <w:t>Presidente.-</w:t>
      </w:r>
      <w:proofErr w:type="gramEnd"/>
      <w:r w:rsidRPr="00073F97">
        <w:rPr>
          <w:rFonts w:ascii="ITC Avant Garde Std Bk" w:hAnsi="ITC Avant Garde Std Bk"/>
          <w:bCs/>
          <w:color w:val="000000"/>
          <w:sz w:val="20"/>
          <w:szCs w:val="20"/>
        </w:rPr>
        <w:t xml:space="preserve"> Dip. </w:t>
      </w:r>
      <w:r w:rsidRPr="00073F97">
        <w:rPr>
          <w:rFonts w:ascii="ITC Avant Garde Std Bk" w:hAnsi="ITC Avant Garde Std Bk"/>
          <w:b/>
          <w:bCs/>
          <w:color w:val="000000"/>
          <w:sz w:val="20"/>
          <w:szCs w:val="20"/>
        </w:rPr>
        <w:t>Francisco Arroyo Vieyra</w:t>
      </w:r>
      <w:r w:rsidRPr="00073F97">
        <w:rPr>
          <w:rFonts w:ascii="ITC Avant Garde Std Bk" w:hAnsi="ITC Avant Garde Std Bk"/>
          <w:bCs/>
          <w:color w:val="000000"/>
          <w:sz w:val="20"/>
          <w:szCs w:val="20"/>
        </w:rPr>
        <w:t xml:space="preserve">, </w:t>
      </w:r>
      <w:proofErr w:type="gramStart"/>
      <w:r w:rsidRPr="00073F97">
        <w:rPr>
          <w:rFonts w:ascii="ITC Avant Garde Std Bk" w:hAnsi="ITC Avant Garde Std Bk"/>
          <w:bCs/>
          <w:color w:val="000000"/>
          <w:sz w:val="20"/>
          <w:szCs w:val="20"/>
        </w:rPr>
        <w:t>Presidente.-</w:t>
      </w:r>
      <w:proofErr w:type="gramEnd"/>
      <w:r w:rsidRPr="00073F97">
        <w:rPr>
          <w:rFonts w:ascii="ITC Avant Garde Std Bk" w:hAnsi="ITC Avant Garde Std Bk"/>
          <w:bCs/>
          <w:color w:val="000000"/>
          <w:sz w:val="20"/>
          <w:szCs w:val="20"/>
        </w:rPr>
        <w:t xml:space="preserve"> Sen. </w:t>
      </w:r>
      <w:r w:rsidRPr="00073F97">
        <w:rPr>
          <w:rFonts w:ascii="ITC Avant Garde Std Bk" w:hAnsi="ITC Avant Garde Std Bk"/>
          <w:b/>
          <w:bCs/>
          <w:color w:val="000000"/>
          <w:sz w:val="20"/>
          <w:szCs w:val="20"/>
        </w:rPr>
        <w:t>Rosa Adriana Díaz Lizama</w:t>
      </w:r>
      <w:r w:rsidRPr="00073F97">
        <w:rPr>
          <w:rFonts w:ascii="ITC Avant Garde Std Bk" w:hAnsi="ITC Avant Garde Std Bk"/>
          <w:bCs/>
          <w:color w:val="000000"/>
          <w:sz w:val="20"/>
          <w:szCs w:val="20"/>
        </w:rPr>
        <w:t xml:space="preserve">, </w:t>
      </w:r>
      <w:proofErr w:type="gramStart"/>
      <w:r w:rsidRPr="00073F97">
        <w:rPr>
          <w:rFonts w:ascii="ITC Avant Garde Std Bk" w:hAnsi="ITC Avant Garde Std Bk"/>
          <w:bCs/>
          <w:color w:val="000000"/>
          <w:sz w:val="20"/>
          <w:szCs w:val="20"/>
        </w:rPr>
        <w:t>Secretaria.-</w:t>
      </w:r>
      <w:proofErr w:type="gramEnd"/>
      <w:r w:rsidRPr="00073F97">
        <w:rPr>
          <w:rFonts w:ascii="ITC Avant Garde Std Bk" w:hAnsi="ITC Avant Garde Std Bk"/>
          <w:bCs/>
          <w:color w:val="000000"/>
          <w:sz w:val="20"/>
          <w:szCs w:val="20"/>
        </w:rPr>
        <w:t xml:space="preserve"> Dip. </w:t>
      </w:r>
      <w:r w:rsidRPr="00073F97">
        <w:rPr>
          <w:rFonts w:ascii="ITC Avant Garde Std Bk" w:hAnsi="ITC Avant Garde Std Bk"/>
          <w:b/>
          <w:bCs/>
          <w:color w:val="000000"/>
          <w:sz w:val="20"/>
          <w:szCs w:val="20"/>
        </w:rPr>
        <w:t>Javier Orozco Gómez</w:t>
      </w:r>
      <w:r w:rsidRPr="00073F97">
        <w:rPr>
          <w:rFonts w:ascii="ITC Avant Garde Std Bk" w:hAnsi="ITC Avant Garde Std Bk"/>
          <w:bCs/>
          <w:color w:val="000000"/>
          <w:sz w:val="20"/>
          <w:szCs w:val="20"/>
        </w:rPr>
        <w:t xml:space="preserve">, </w:t>
      </w:r>
      <w:proofErr w:type="gramStart"/>
      <w:r w:rsidRPr="00073F97">
        <w:rPr>
          <w:rFonts w:ascii="ITC Avant Garde Std Bk" w:hAnsi="ITC Avant Garde Std Bk"/>
          <w:bCs/>
          <w:color w:val="000000"/>
          <w:sz w:val="20"/>
          <w:szCs w:val="20"/>
        </w:rPr>
        <w:t>Secretario.-</w:t>
      </w:r>
      <w:proofErr w:type="gramEnd"/>
      <w:r w:rsidRPr="00073F97">
        <w:rPr>
          <w:rFonts w:ascii="ITC Avant Garde Std Bk" w:hAnsi="ITC Avant Garde Std Bk"/>
          <w:bCs/>
          <w:color w:val="000000"/>
          <w:sz w:val="20"/>
          <w:szCs w:val="20"/>
        </w:rPr>
        <w:t xml:space="preserve"> Rúbricas.</w:t>
      </w:r>
      <w:r w:rsidRPr="00073F97">
        <w:rPr>
          <w:rFonts w:ascii="ITC Avant Garde Std Bk" w:hAnsi="ITC Avant Garde Std Bk"/>
          <w:b/>
          <w:bCs/>
          <w:color w:val="000000"/>
          <w:sz w:val="20"/>
          <w:szCs w:val="20"/>
        </w:rPr>
        <w:t>"</w:t>
      </w:r>
    </w:p>
    <w:p w14:paraId="0092CFD2" w14:textId="77777777" w:rsidR="00073F97" w:rsidRPr="00073F97" w:rsidRDefault="00073F97" w:rsidP="00073F97">
      <w:pPr>
        <w:pStyle w:val="Texto"/>
        <w:spacing w:after="0" w:line="240" w:lineRule="auto"/>
        <w:rPr>
          <w:rFonts w:ascii="ITC Avant Garde Std Bk" w:hAnsi="ITC Avant Garde Std Bk"/>
          <w:bCs/>
          <w:color w:val="000000"/>
          <w:sz w:val="20"/>
          <w:szCs w:val="20"/>
        </w:rPr>
      </w:pPr>
    </w:p>
    <w:p w14:paraId="1B3B6237"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073F97">
          <w:rPr>
            <w:rFonts w:ascii="ITC Avant Garde Std Bk" w:hAnsi="ITC Avant Garde Std Bk"/>
            <w:bCs/>
            <w:color w:val="000000"/>
            <w:sz w:val="20"/>
            <w:szCs w:val="20"/>
          </w:rPr>
          <w:t>la Constitución Política</w:t>
        </w:r>
      </w:smartTag>
      <w:r w:rsidRPr="00073F97">
        <w:rPr>
          <w:rFonts w:ascii="ITC Avant Garde Std Bk" w:hAnsi="ITC Avant Garde Std Bk"/>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73F97">
          <w:rPr>
            <w:rFonts w:ascii="ITC Avant Garde Std Bk" w:hAnsi="ITC Avant Garde Std Bk"/>
            <w:bCs/>
            <w:color w:val="000000"/>
            <w:sz w:val="20"/>
            <w:szCs w:val="20"/>
          </w:rPr>
          <w:t>la Residencia</w:t>
        </w:r>
      </w:smartTag>
      <w:r w:rsidRPr="00073F97">
        <w:rPr>
          <w:rFonts w:ascii="ITC Avant Garde Std Bk" w:hAnsi="ITC Avant Garde Std Bk"/>
          <w:bCs/>
          <w:color w:val="000000"/>
          <w:sz w:val="20"/>
          <w:szCs w:val="20"/>
        </w:rPr>
        <w:t xml:space="preserve"> del Poder Ejecutivo Federal, en </w:t>
      </w:r>
      <w:smartTag w:uri="urn:schemas-microsoft-com:office:smarttags" w:element="PersonName">
        <w:smartTagPr>
          <w:attr w:name="ProductID" w:val="la Ciudad"/>
        </w:smartTagPr>
        <w:r w:rsidRPr="00073F97">
          <w:rPr>
            <w:rFonts w:ascii="ITC Avant Garde Std Bk" w:hAnsi="ITC Avant Garde Std Bk"/>
            <w:bCs/>
            <w:color w:val="000000"/>
            <w:sz w:val="20"/>
            <w:szCs w:val="20"/>
          </w:rPr>
          <w:t>la Ciudad</w:t>
        </w:r>
      </w:smartTag>
      <w:r w:rsidRPr="00073F97">
        <w:rPr>
          <w:rFonts w:ascii="ITC Avant Garde Std Bk" w:hAnsi="ITC Avant Garde Std Bk"/>
          <w:bCs/>
          <w:color w:val="000000"/>
          <w:sz w:val="20"/>
          <w:szCs w:val="20"/>
        </w:rPr>
        <w:t xml:space="preserve"> de México, Distrito Federal, a cinco de junio de dos mil </w:t>
      </w:r>
      <w:proofErr w:type="gramStart"/>
      <w:r w:rsidRPr="00073F97">
        <w:rPr>
          <w:rFonts w:ascii="ITC Avant Garde Std Bk" w:hAnsi="ITC Avant Garde Std Bk"/>
          <w:bCs/>
          <w:color w:val="000000"/>
          <w:sz w:val="20"/>
          <w:szCs w:val="20"/>
        </w:rPr>
        <w:t>trece.-</w:t>
      </w:r>
      <w:proofErr w:type="gramEnd"/>
      <w:r w:rsidRPr="00073F97">
        <w:rPr>
          <w:rFonts w:ascii="ITC Avant Garde Std Bk" w:hAnsi="ITC Avant Garde Std Bk"/>
          <w:bCs/>
          <w:color w:val="000000"/>
          <w:sz w:val="20"/>
          <w:szCs w:val="20"/>
        </w:rPr>
        <w:t xml:space="preserve"> </w:t>
      </w:r>
      <w:r w:rsidRPr="00073F97">
        <w:rPr>
          <w:rFonts w:ascii="ITC Avant Garde Std Bk" w:hAnsi="ITC Avant Garde Std Bk"/>
          <w:b/>
          <w:sz w:val="20"/>
          <w:szCs w:val="20"/>
        </w:rPr>
        <w:t>Enrique Peña Nieto</w:t>
      </w:r>
      <w:r w:rsidRPr="00073F97">
        <w:rPr>
          <w:rFonts w:ascii="ITC Avant Garde Std Bk" w:hAnsi="ITC Avant Garde Std Bk"/>
          <w:sz w:val="20"/>
          <w:szCs w:val="20"/>
        </w:rPr>
        <w:t xml:space="preserve">.- Rúbrica.- El Secretario de Gobernación, </w:t>
      </w:r>
      <w:r w:rsidRPr="00073F97">
        <w:rPr>
          <w:rFonts w:ascii="ITC Avant Garde Std Bk" w:hAnsi="ITC Avant Garde Std Bk"/>
          <w:b/>
          <w:sz w:val="20"/>
          <w:szCs w:val="20"/>
        </w:rPr>
        <w:t>Miguel Ángel Osorio Chong</w:t>
      </w:r>
      <w:r w:rsidRPr="00073F97">
        <w:rPr>
          <w:rFonts w:ascii="ITC Avant Garde Std Bk" w:hAnsi="ITC Avant Garde Std Bk"/>
          <w:sz w:val="20"/>
          <w:szCs w:val="20"/>
        </w:rPr>
        <w:t>.- Rúbrica.</w:t>
      </w:r>
    </w:p>
    <w:p w14:paraId="503390ED"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rPr>
        <w:br w:type="page"/>
        <w:t>DECRETO por el que se reforman, adicionan y derogan diversas disposiciones de la Ley Orgánica de la Administración Pública Federal, así como de otras leyes para crear la Secretaría de Cultura</w:t>
      </w:r>
      <w:r w:rsidRPr="00073F97">
        <w:rPr>
          <w:rFonts w:ascii="ITC Avant Garde Std Bk" w:hAnsi="ITC Avant Garde Std Bk"/>
          <w:b/>
          <w:bCs/>
          <w:sz w:val="22"/>
          <w:szCs w:val="22"/>
        </w:rPr>
        <w:t>.</w:t>
      </w:r>
    </w:p>
    <w:p w14:paraId="654BBB3C" w14:textId="77777777" w:rsidR="00073F97" w:rsidRPr="00073F97" w:rsidRDefault="00073F97" w:rsidP="00073F97">
      <w:pPr>
        <w:pStyle w:val="TextoCar"/>
        <w:spacing w:after="0" w:line="240" w:lineRule="auto"/>
        <w:ind w:firstLine="0"/>
        <w:rPr>
          <w:rFonts w:ascii="ITC Avant Garde Std Bk" w:hAnsi="ITC Avant Garde Std Bk"/>
          <w:sz w:val="20"/>
        </w:rPr>
      </w:pPr>
    </w:p>
    <w:p w14:paraId="255ADAF2"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17 de diciembre de 2015</w:t>
      </w:r>
    </w:p>
    <w:p w14:paraId="298E29D7" w14:textId="77777777" w:rsidR="00073F97" w:rsidRPr="00073F97" w:rsidRDefault="00073F97" w:rsidP="00073F97">
      <w:pPr>
        <w:pStyle w:val="TextoCar"/>
        <w:spacing w:after="0" w:line="240" w:lineRule="auto"/>
        <w:ind w:firstLine="0"/>
        <w:rPr>
          <w:rFonts w:ascii="ITC Avant Garde Std Bk" w:hAnsi="ITC Avant Garde Std Bk"/>
          <w:sz w:val="20"/>
        </w:rPr>
      </w:pPr>
    </w:p>
    <w:p w14:paraId="4DE7F239"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 xml:space="preserve">ARTÍCULO DÉCIMO </w:t>
      </w:r>
      <w:proofErr w:type="gramStart"/>
      <w:r w:rsidRPr="00073F97">
        <w:rPr>
          <w:rFonts w:ascii="ITC Avant Garde Std Bk" w:hAnsi="ITC Avant Garde Std Bk"/>
          <w:b/>
          <w:bCs/>
          <w:sz w:val="20"/>
          <w:lang w:val="es-MX"/>
        </w:rPr>
        <w:t>SEXTO.-</w:t>
      </w:r>
      <w:proofErr w:type="gramEnd"/>
      <w:r w:rsidRPr="00073F97">
        <w:rPr>
          <w:rFonts w:ascii="ITC Avant Garde Std Bk" w:hAnsi="ITC Avant Garde Std Bk"/>
          <w:sz w:val="20"/>
          <w:lang w:val="es-MX"/>
        </w:rPr>
        <w:t xml:space="preserve"> Se </w:t>
      </w:r>
      <w:r w:rsidRPr="00073F97">
        <w:rPr>
          <w:rFonts w:ascii="ITC Avant Garde Std Bk" w:hAnsi="ITC Avant Garde Std Bk"/>
          <w:bCs/>
          <w:sz w:val="20"/>
          <w:lang w:val="es-MX"/>
        </w:rPr>
        <w:t>REFORMAN</w:t>
      </w:r>
      <w:r w:rsidRPr="00073F97">
        <w:rPr>
          <w:rFonts w:ascii="ITC Avant Garde Std Bk" w:hAnsi="ITC Avant Garde Std Bk"/>
          <w:sz w:val="20"/>
          <w:lang w:val="es-MX"/>
        </w:rPr>
        <w:t xml:space="preserve"> los artículos 2, fracción II; 23, último párrafo; 30, párrafos primero y tercero; 62, fracción V; 64, párrafo tercero; 79, fracción VIII; 81, párrafo primero; 83, fracciones III, VI, segundo párrafo y VII; 103; 104, párrafo segundo, y 105 de la Ley General de Bienes Nacionales, para quedar como sigue:</w:t>
      </w:r>
    </w:p>
    <w:p w14:paraId="56445BBB" w14:textId="77777777" w:rsidR="00073F97" w:rsidRPr="00073F97" w:rsidRDefault="00073F97" w:rsidP="00073F97">
      <w:pPr>
        <w:pStyle w:val="Texto"/>
        <w:spacing w:after="0" w:line="240" w:lineRule="auto"/>
        <w:rPr>
          <w:rFonts w:ascii="ITC Avant Garde Std Bk" w:hAnsi="ITC Avant Garde Std Bk"/>
          <w:sz w:val="20"/>
          <w:lang w:val="es-MX"/>
        </w:rPr>
      </w:pPr>
    </w:p>
    <w:p w14:paraId="17800BC6"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w:t>
      </w:r>
    </w:p>
    <w:p w14:paraId="2650618E" w14:textId="77777777" w:rsidR="00073F97" w:rsidRPr="00073F97" w:rsidRDefault="00073F97" w:rsidP="00073F97">
      <w:pPr>
        <w:pStyle w:val="Texto"/>
        <w:spacing w:after="0" w:line="240" w:lineRule="auto"/>
        <w:rPr>
          <w:rFonts w:ascii="ITC Avant Garde Std Bk" w:hAnsi="ITC Avant Garde Std Bk"/>
          <w:sz w:val="20"/>
          <w:lang w:val="es-MX"/>
        </w:rPr>
      </w:pPr>
    </w:p>
    <w:p w14:paraId="74BB4805" w14:textId="77777777" w:rsidR="00073F97" w:rsidRPr="00073F97" w:rsidRDefault="00073F97" w:rsidP="00073F97">
      <w:pPr>
        <w:pStyle w:val="ANOTACION0"/>
        <w:spacing w:before="0" w:after="0"/>
        <w:rPr>
          <w:rFonts w:ascii="ITC Avant Garde Std Bk" w:hAnsi="ITC Avant Garde Std Bk" w:cs="Arial"/>
          <w:sz w:val="22"/>
          <w:szCs w:val="22"/>
          <w:lang w:val="es-MX"/>
        </w:rPr>
      </w:pPr>
      <w:r w:rsidRPr="00073F97">
        <w:rPr>
          <w:rFonts w:ascii="ITC Avant Garde Std Bk" w:hAnsi="ITC Avant Garde Std Bk" w:cs="Arial"/>
          <w:sz w:val="22"/>
          <w:szCs w:val="22"/>
          <w:lang w:val="es-MX"/>
        </w:rPr>
        <w:t>TRANSITORIOS</w:t>
      </w:r>
    </w:p>
    <w:p w14:paraId="4FC6D3F0" w14:textId="77777777" w:rsidR="00073F97" w:rsidRPr="00073F97" w:rsidRDefault="00073F97" w:rsidP="00073F97">
      <w:pPr>
        <w:pStyle w:val="ANOTACION0"/>
        <w:spacing w:before="0" w:after="0"/>
        <w:rPr>
          <w:rFonts w:ascii="ITC Avant Garde Std Bk" w:hAnsi="ITC Avant Garde Std Bk" w:cs="Arial"/>
          <w:sz w:val="20"/>
          <w:lang w:val="es-MX"/>
        </w:rPr>
      </w:pPr>
    </w:p>
    <w:p w14:paraId="19BD7C3A"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PRIMERO.</w:t>
      </w:r>
      <w:r w:rsidRPr="00073F97">
        <w:rPr>
          <w:rFonts w:ascii="ITC Avant Garde Std Bk" w:hAnsi="ITC Avant Garde Std Bk"/>
          <w:sz w:val="20"/>
          <w:lang w:val="es-MX"/>
        </w:rPr>
        <w:t xml:space="preserve"> El presente Decreto entrará en vigor el día siguiente al de su publicación en el Diario Oficial de la Federación.</w:t>
      </w:r>
    </w:p>
    <w:p w14:paraId="15536EFA" w14:textId="77777777" w:rsidR="00073F97" w:rsidRPr="00073F97" w:rsidRDefault="00073F97" w:rsidP="00073F97">
      <w:pPr>
        <w:pStyle w:val="Texto"/>
        <w:spacing w:after="0" w:line="240" w:lineRule="auto"/>
        <w:rPr>
          <w:rFonts w:ascii="ITC Avant Garde Std Bk" w:hAnsi="ITC Avant Garde Std Bk"/>
          <w:sz w:val="20"/>
          <w:lang w:val="es-MX"/>
        </w:rPr>
      </w:pPr>
    </w:p>
    <w:p w14:paraId="3CD51F3F"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SEGUNDO.</w:t>
      </w:r>
      <w:r w:rsidRPr="00073F97">
        <w:rPr>
          <w:rFonts w:ascii="ITC Avant Garde Std Bk" w:hAnsi="ITC Avant Garde Std Bk"/>
          <w:sz w:val="20"/>
          <w:lang w:val="es-MX"/>
        </w:rPr>
        <w:t xml:space="preserve"> El Consejo Nacional para la Cultura y las Artes se transforma en la Secretaría de Cultura, por lo que todos sus bienes y recursos materiales, financieros y humanos se transferirán a la mencionada Secretaría, junto con los expedientes, archivos, acervos y demás documentación, en cualquier formato, que se encuentre bajo su resguardo.</w:t>
      </w:r>
    </w:p>
    <w:p w14:paraId="571C9717" w14:textId="77777777" w:rsidR="00073F97" w:rsidRPr="00073F97" w:rsidRDefault="00073F97" w:rsidP="00073F97">
      <w:pPr>
        <w:pStyle w:val="Texto"/>
        <w:spacing w:after="0" w:line="240" w:lineRule="auto"/>
        <w:rPr>
          <w:rFonts w:ascii="ITC Avant Garde Std Bk" w:hAnsi="ITC Avant Garde Std Bk"/>
          <w:sz w:val="20"/>
          <w:lang w:val="es-MX"/>
        </w:rPr>
      </w:pPr>
    </w:p>
    <w:p w14:paraId="7EDD3A13"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A partir de la entrada en vigor del presente Decreto, las menciones contenidas en leyes, reglamentos y disposiciones de cualquier naturaleza, respecto del Consejo Nacional para la Cultura y las Artes, se entenderán referidas a la Secretaría de Cultura.</w:t>
      </w:r>
    </w:p>
    <w:p w14:paraId="0809DA40" w14:textId="77777777" w:rsidR="00073F97" w:rsidRPr="00073F97" w:rsidRDefault="00073F97" w:rsidP="00073F97">
      <w:pPr>
        <w:pStyle w:val="Texto"/>
        <w:spacing w:after="0" w:line="240" w:lineRule="auto"/>
        <w:rPr>
          <w:rFonts w:ascii="ITC Avant Garde Std Bk" w:hAnsi="ITC Avant Garde Std Bk"/>
          <w:sz w:val="20"/>
          <w:lang w:val="es-MX"/>
        </w:rPr>
      </w:pPr>
    </w:p>
    <w:p w14:paraId="7D0679BA"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TERCERO.</w:t>
      </w:r>
      <w:r w:rsidRPr="00073F97">
        <w:rPr>
          <w:rFonts w:ascii="ITC Avant Garde Std Bk" w:hAnsi="ITC Avant Garde Std Bk"/>
          <w:sz w:val="20"/>
          <w:lang w:val="es-MX"/>
        </w:rPr>
        <w:t xml:space="preserve"> 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14:paraId="7C78C269" w14:textId="77777777" w:rsidR="00073F97" w:rsidRPr="00073F97" w:rsidRDefault="00073F97" w:rsidP="00073F97">
      <w:pPr>
        <w:pStyle w:val="Texto"/>
        <w:spacing w:after="0" w:line="240" w:lineRule="auto"/>
        <w:rPr>
          <w:rFonts w:ascii="ITC Avant Garde Std Bk" w:hAnsi="ITC Avant Garde Std Bk"/>
          <w:sz w:val="20"/>
          <w:lang w:val="es-MX"/>
        </w:rPr>
      </w:pPr>
    </w:p>
    <w:p w14:paraId="3FC74170"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CUARTO.</w:t>
      </w:r>
      <w:r w:rsidRPr="00073F97">
        <w:rPr>
          <w:rFonts w:ascii="ITC Avant Garde Std Bk" w:hAnsi="ITC Avant Garde Std Bk"/>
          <w:sz w:val="20"/>
          <w:lang w:val="es-MX"/>
        </w:rPr>
        <w:t xml:space="preserve"> 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5A2632F0" w14:textId="77777777" w:rsidR="00073F97" w:rsidRPr="00073F97" w:rsidRDefault="00073F97" w:rsidP="00073F97">
      <w:pPr>
        <w:pStyle w:val="Texto"/>
        <w:spacing w:after="0" w:line="240" w:lineRule="auto"/>
        <w:rPr>
          <w:rFonts w:ascii="ITC Avant Garde Std Bk" w:hAnsi="ITC Avant Garde Std Bk"/>
          <w:sz w:val="20"/>
          <w:lang w:val="es-MX"/>
        </w:rPr>
      </w:pPr>
    </w:p>
    <w:p w14:paraId="067D0572"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Los órganos administrativos desconcentrados denominados Radio Educación e Instituto Nacional de Estudios Históricos de las Revoluciones de México, se adscribirán a la Secretaría de Cultura y mantendrán su naturaleza jurídica.</w:t>
      </w:r>
    </w:p>
    <w:p w14:paraId="05469B3E" w14:textId="77777777" w:rsidR="00073F97" w:rsidRPr="00073F97" w:rsidRDefault="00073F97" w:rsidP="00073F97">
      <w:pPr>
        <w:pStyle w:val="Texto"/>
        <w:spacing w:after="0" w:line="240" w:lineRule="auto"/>
        <w:rPr>
          <w:rFonts w:ascii="ITC Avant Garde Std Bk" w:hAnsi="ITC Avant Garde Std Bk"/>
          <w:sz w:val="20"/>
          <w:lang w:val="es-MX"/>
        </w:rPr>
      </w:pPr>
    </w:p>
    <w:p w14:paraId="00BE4F2D"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QUINTO.</w:t>
      </w:r>
      <w:r w:rsidRPr="00073F97">
        <w:rPr>
          <w:rFonts w:ascii="ITC Avant Garde Std Bk" w:hAnsi="ITC Avant Garde Std Bk"/>
          <w:sz w:val="20"/>
          <w:lang w:val="es-MX"/>
        </w:rPr>
        <w:t xml:space="preserve"> La Secretaría de Cultura integrará los diversos consejos, comisiones intersecretariales y órganos colegiados previstos en las disposiciones jurídicas aplicables, según el ámbito de sus atribuciones.</w:t>
      </w:r>
    </w:p>
    <w:p w14:paraId="1FF026EC" w14:textId="77777777" w:rsidR="00073F97" w:rsidRPr="00073F97" w:rsidRDefault="00073F97" w:rsidP="00073F97">
      <w:pPr>
        <w:pStyle w:val="Texto"/>
        <w:spacing w:after="0" w:line="240" w:lineRule="auto"/>
        <w:rPr>
          <w:rFonts w:ascii="ITC Avant Garde Std Bk" w:hAnsi="ITC Avant Garde Std Bk"/>
          <w:sz w:val="20"/>
          <w:lang w:val="es-MX"/>
        </w:rPr>
      </w:pPr>
    </w:p>
    <w:p w14:paraId="5B1200B4"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SEXTO.</w:t>
      </w:r>
      <w:r w:rsidRPr="00073F97">
        <w:rPr>
          <w:rFonts w:ascii="ITC Avant Garde Std Bk" w:hAnsi="ITC Avant Garde Std Bk"/>
          <w:sz w:val="20"/>
          <w:lang w:val="es-MX"/>
        </w:rPr>
        <w:t xml:space="preserve"> Los asuntos que se encuentren en trámite a la entrada en vigor del presente Decreto y sean competencia de la Secretaría de Cultura conforme a dicho Decreto, continuarán su despacho por esta dependencia, conforme a las disposiciones jurídicas aplicables.</w:t>
      </w:r>
    </w:p>
    <w:p w14:paraId="5CB1DDFB" w14:textId="77777777" w:rsidR="00073F97" w:rsidRPr="00073F97" w:rsidRDefault="00073F97" w:rsidP="00073F97">
      <w:pPr>
        <w:pStyle w:val="Texto"/>
        <w:spacing w:after="0" w:line="240" w:lineRule="auto"/>
        <w:rPr>
          <w:rFonts w:ascii="ITC Avant Garde Std Bk" w:hAnsi="ITC Avant Garde Std Bk"/>
          <w:sz w:val="20"/>
          <w:lang w:val="es-MX"/>
        </w:rPr>
      </w:pPr>
    </w:p>
    <w:p w14:paraId="2E9DCD96"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SÉPTIMO.</w:t>
      </w:r>
      <w:r w:rsidRPr="00073F97">
        <w:rPr>
          <w:rFonts w:ascii="ITC Avant Garde Std Bk" w:hAnsi="ITC Avant Garde Std Bk"/>
          <w:sz w:val="20"/>
          <w:lang w:val="es-MX"/>
        </w:rPr>
        <w:t xml:space="preserve"> 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76E4C071" w14:textId="77777777" w:rsidR="00073F97" w:rsidRPr="00073F97" w:rsidRDefault="00073F97" w:rsidP="00073F97">
      <w:pPr>
        <w:pStyle w:val="Texto"/>
        <w:spacing w:after="0" w:line="240" w:lineRule="auto"/>
        <w:rPr>
          <w:rFonts w:ascii="ITC Avant Garde Std Bk" w:hAnsi="ITC Avant Garde Std Bk"/>
          <w:sz w:val="20"/>
          <w:lang w:val="es-MX"/>
        </w:rPr>
      </w:pPr>
    </w:p>
    <w:p w14:paraId="40B79DCC"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5F2D6091" w14:textId="77777777" w:rsidR="00073F97" w:rsidRPr="00073F97" w:rsidRDefault="00073F97" w:rsidP="00073F97">
      <w:pPr>
        <w:pStyle w:val="Texto"/>
        <w:spacing w:after="0" w:line="240" w:lineRule="auto"/>
        <w:rPr>
          <w:rFonts w:ascii="ITC Avant Garde Std Bk" w:hAnsi="ITC Avant Garde Std Bk"/>
          <w:sz w:val="20"/>
          <w:lang w:val="es-MX"/>
        </w:rPr>
      </w:pPr>
    </w:p>
    <w:p w14:paraId="6ADE8320"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OCTAVO.</w:t>
      </w:r>
      <w:r w:rsidRPr="00073F97">
        <w:rPr>
          <w:rFonts w:ascii="ITC Avant Garde Std Bk" w:hAnsi="ITC Avant Garde Std Bk"/>
          <w:sz w:val="20"/>
          <w:lang w:val="es-MX"/>
        </w:rPr>
        <w:t xml:space="preserve"> 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14:paraId="75594467" w14:textId="77777777" w:rsidR="00073F97" w:rsidRPr="00073F97" w:rsidRDefault="00073F97" w:rsidP="00073F97">
      <w:pPr>
        <w:pStyle w:val="Texto"/>
        <w:spacing w:after="0" w:line="240" w:lineRule="auto"/>
        <w:rPr>
          <w:rFonts w:ascii="ITC Avant Garde Std Bk" w:hAnsi="ITC Avant Garde Std Bk"/>
          <w:sz w:val="20"/>
          <w:lang w:val="es-MX"/>
        </w:rPr>
      </w:pPr>
    </w:p>
    <w:p w14:paraId="7CA22544"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 xml:space="preserve">NOVENO. </w:t>
      </w:r>
      <w:r w:rsidRPr="00073F97">
        <w:rPr>
          <w:rFonts w:ascii="ITC Avant Garde Std Bk" w:hAnsi="ITC Avant Garde Std Bk"/>
          <w:sz w:val="20"/>
          <w:lang w:val="es-MX"/>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14:paraId="737C99A9" w14:textId="77777777" w:rsidR="00073F97" w:rsidRPr="00073F97" w:rsidRDefault="00073F97" w:rsidP="00073F97">
      <w:pPr>
        <w:pStyle w:val="Texto"/>
        <w:spacing w:after="0" w:line="240" w:lineRule="auto"/>
        <w:rPr>
          <w:rFonts w:ascii="ITC Avant Garde Std Bk" w:hAnsi="ITC Avant Garde Std Bk"/>
          <w:sz w:val="20"/>
          <w:lang w:val="es-MX"/>
        </w:rPr>
      </w:pPr>
    </w:p>
    <w:p w14:paraId="0E1FE142"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bCs/>
          <w:sz w:val="20"/>
          <w:lang w:val="es-MX"/>
        </w:rPr>
        <w:t>DÉCIMO.</w:t>
      </w:r>
      <w:r w:rsidRPr="00073F97">
        <w:rPr>
          <w:rFonts w:ascii="ITC Avant Garde Std Bk" w:hAnsi="ITC Avant Garde Std Bk"/>
          <w:sz w:val="20"/>
          <w:lang w:val="es-MX"/>
        </w:rPr>
        <w:t xml:space="preserve"> Se derogan todas las disposiciones que se opongan a lo dispuesto en el presente Decreto.</w:t>
      </w:r>
    </w:p>
    <w:p w14:paraId="78115400" w14:textId="77777777" w:rsidR="00073F97" w:rsidRPr="00073F97" w:rsidRDefault="00073F97" w:rsidP="00073F97">
      <w:pPr>
        <w:pStyle w:val="Texto"/>
        <w:spacing w:after="0" w:line="240" w:lineRule="auto"/>
        <w:rPr>
          <w:rFonts w:ascii="ITC Avant Garde Std Bk" w:hAnsi="ITC Avant Garde Std Bk"/>
          <w:sz w:val="20"/>
          <w:lang w:val="es-MX"/>
        </w:rPr>
      </w:pPr>
    </w:p>
    <w:p w14:paraId="4BD07897" w14:textId="77777777" w:rsidR="00073F97" w:rsidRPr="00073F97" w:rsidRDefault="00073F97" w:rsidP="00073F97">
      <w:pPr>
        <w:pStyle w:val="Texto"/>
        <w:spacing w:after="0" w:line="240" w:lineRule="auto"/>
        <w:rPr>
          <w:rFonts w:ascii="ITC Avant Garde Std Bk" w:hAnsi="ITC Avant Garde Std Bk"/>
          <w:b/>
          <w:bCs/>
          <w:sz w:val="20"/>
          <w:lang w:val="es-MX"/>
        </w:rPr>
      </w:pPr>
      <w:r w:rsidRPr="00073F97">
        <w:rPr>
          <w:rFonts w:ascii="ITC Avant Garde Std Bk" w:hAnsi="ITC Avant Garde Std Bk"/>
          <w:bCs/>
          <w:sz w:val="20"/>
          <w:lang w:val="es-MX"/>
        </w:rPr>
        <w:t xml:space="preserve">México, D.F., a 15 de diciembre de 2015.- Dip. </w:t>
      </w:r>
      <w:r w:rsidRPr="00073F97">
        <w:rPr>
          <w:rFonts w:ascii="ITC Avant Garde Std Bk" w:hAnsi="ITC Avant Garde Std Bk"/>
          <w:b/>
          <w:bCs/>
          <w:sz w:val="20"/>
          <w:lang w:val="es-MX"/>
        </w:rPr>
        <w:t>José de Jesús Zambrano Grijalva</w:t>
      </w:r>
      <w:r w:rsidRPr="00073F97">
        <w:rPr>
          <w:rFonts w:ascii="ITC Avant Garde Std Bk" w:hAnsi="ITC Avant Garde Std Bk"/>
          <w:bCs/>
          <w:sz w:val="20"/>
          <w:lang w:val="es-MX"/>
        </w:rPr>
        <w:t xml:space="preserve">, </w:t>
      </w:r>
      <w:proofErr w:type="gramStart"/>
      <w:r w:rsidRPr="00073F97">
        <w:rPr>
          <w:rFonts w:ascii="ITC Avant Garde Std Bk" w:hAnsi="ITC Avant Garde Std Bk"/>
          <w:bCs/>
          <w:sz w:val="20"/>
          <w:lang w:val="es-MX"/>
        </w:rPr>
        <w:t>Presidente.-</w:t>
      </w:r>
      <w:proofErr w:type="gramEnd"/>
      <w:r w:rsidRPr="00073F97">
        <w:rPr>
          <w:rFonts w:ascii="ITC Avant Garde Std Bk" w:hAnsi="ITC Avant Garde Std Bk"/>
          <w:bCs/>
          <w:sz w:val="20"/>
          <w:lang w:val="es-MX"/>
        </w:rPr>
        <w:t xml:space="preserve"> Sen. </w:t>
      </w:r>
      <w:r w:rsidRPr="00073F97">
        <w:rPr>
          <w:rFonts w:ascii="ITC Avant Garde Std Bk" w:hAnsi="ITC Avant Garde Std Bk"/>
          <w:b/>
          <w:bCs/>
          <w:sz w:val="20"/>
          <w:lang w:val="es-MX"/>
        </w:rPr>
        <w:t xml:space="preserve">Roberto Gil </w:t>
      </w:r>
      <w:proofErr w:type="spellStart"/>
      <w:r w:rsidRPr="00073F97">
        <w:rPr>
          <w:rFonts w:ascii="ITC Avant Garde Std Bk" w:hAnsi="ITC Avant Garde Std Bk"/>
          <w:b/>
          <w:bCs/>
          <w:sz w:val="20"/>
          <w:lang w:val="es-MX"/>
        </w:rPr>
        <w:t>Zuarth</w:t>
      </w:r>
      <w:proofErr w:type="spellEnd"/>
      <w:r w:rsidRPr="00073F97">
        <w:rPr>
          <w:rFonts w:ascii="ITC Avant Garde Std Bk" w:hAnsi="ITC Avant Garde Std Bk"/>
          <w:bCs/>
          <w:sz w:val="20"/>
          <w:lang w:val="es-MX"/>
        </w:rPr>
        <w:t xml:space="preserve">, </w:t>
      </w:r>
      <w:proofErr w:type="gramStart"/>
      <w:r w:rsidRPr="00073F97">
        <w:rPr>
          <w:rFonts w:ascii="ITC Avant Garde Std Bk" w:hAnsi="ITC Avant Garde Std Bk"/>
          <w:bCs/>
          <w:sz w:val="20"/>
          <w:lang w:val="es-MX"/>
        </w:rPr>
        <w:t>Presidente.-</w:t>
      </w:r>
      <w:proofErr w:type="gramEnd"/>
      <w:r w:rsidRPr="00073F97">
        <w:rPr>
          <w:rFonts w:ascii="ITC Avant Garde Std Bk" w:hAnsi="ITC Avant Garde Std Bk"/>
          <w:bCs/>
          <w:sz w:val="20"/>
          <w:lang w:val="es-MX"/>
        </w:rPr>
        <w:t xml:space="preserve"> Dip. </w:t>
      </w:r>
      <w:r w:rsidRPr="00073F97">
        <w:rPr>
          <w:rFonts w:ascii="ITC Avant Garde Std Bk" w:hAnsi="ITC Avant Garde Std Bk"/>
          <w:b/>
          <w:bCs/>
          <w:sz w:val="20"/>
          <w:lang w:val="es-MX"/>
        </w:rPr>
        <w:t>Verónica Delgadillo García</w:t>
      </w:r>
      <w:r w:rsidRPr="00073F97">
        <w:rPr>
          <w:rFonts w:ascii="ITC Avant Garde Std Bk" w:hAnsi="ITC Avant Garde Std Bk"/>
          <w:bCs/>
          <w:sz w:val="20"/>
          <w:lang w:val="es-MX"/>
        </w:rPr>
        <w:t xml:space="preserve">, </w:t>
      </w:r>
      <w:proofErr w:type="gramStart"/>
      <w:r w:rsidRPr="00073F97">
        <w:rPr>
          <w:rFonts w:ascii="ITC Avant Garde Std Bk" w:hAnsi="ITC Avant Garde Std Bk"/>
          <w:bCs/>
          <w:sz w:val="20"/>
          <w:lang w:val="es-MX"/>
        </w:rPr>
        <w:t>Secretaria.-</w:t>
      </w:r>
      <w:proofErr w:type="gramEnd"/>
      <w:r w:rsidRPr="00073F97">
        <w:rPr>
          <w:rFonts w:ascii="ITC Avant Garde Std Bk" w:hAnsi="ITC Avant Garde Std Bk"/>
          <w:bCs/>
          <w:sz w:val="20"/>
          <w:lang w:val="es-MX"/>
        </w:rPr>
        <w:t xml:space="preserve"> Sen. </w:t>
      </w:r>
      <w:r w:rsidRPr="00073F97">
        <w:rPr>
          <w:rFonts w:ascii="ITC Avant Garde Std Bk" w:hAnsi="ITC Avant Garde Std Bk"/>
          <w:b/>
          <w:bCs/>
          <w:sz w:val="20"/>
          <w:lang w:val="es-MX"/>
        </w:rPr>
        <w:t>María Elena Barrera Tapia</w:t>
      </w:r>
      <w:r w:rsidRPr="00073F97">
        <w:rPr>
          <w:rFonts w:ascii="ITC Avant Garde Std Bk" w:hAnsi="ITC Avant Garde Std Bk"/>
          <w:bCs/>
          <w:sz w:val="20"/>
          <w:lang w:val="es-MX"/>
        </w:rPr>
        <w:t xml:space="preserve">, </w:t>
      </w:r>
      <w:proofErr w:type="gramStart"/>
      <w:r w:rsidRPr="00073F97">
        <w:rPr>
          <w:rFonts w:ascii="ITC Avant Garde Std Bk" w:hAnsi="ITC Avant Garde Std Bk"/>
          <w:bCs/>
          <w:sz w:val="20"/>
          <w:lang w:val="es-MX"/>
        </w:rPr>
        <w:t>Secretaria.-</w:t>
      </w:r>
      <w:proofErr w:type="gramEnd"/>
      <w:r w:rsidRPr="00073F97">
        <w:rPr>
          <w:rFonts w:ascii="ITC Avant Garde Std Bk" w:hAnsi="ITC Avant Garde Std Bk"/>
          <w:bCs/>
          <w:sz w:val="20"/>
          <w:lang w:val="es-MX"/>
        </w:rPr>
        <w:t xml:space="preserve"> Rúbricas.</w:t>
      </w:r>
      <w:r w:rsidRPr="00073F97">
        <w:rPr>
          <w:rFonts w:ascii="ITC Avant Garde Std Bk" w:hAnsi="ITC Avant Garde Std Bk"/>
          <w:b/>
          <w:bCs/>
          <w:sz w:val="20"/>
          <w:lang w:val="es-MX"/>
        </w:rPr>
        <w:t>"</w:t>
      </w:r>
    </w:p>
    <w:p w14:paraId="17AF049C" w14:textId="77777777" w:rsidR="00073F97" w:rsidRPr="00073F97" w:rsidRDefault="00073F97" w:rsidP="00073F97">
      <w:pPr>
        <w:pStyle w:val="Texto"/>
        <w:spacing w:after="0" w:line="240" w:lineRule="auto"/>
        <w:rPr>
          <w:rFonts w:ascii="ITC Avant Garde Std Bk" w:hAnsi="ITC Avant Garde Std Bk"/>
          <w:bCs/>
          <w:sz w:val="20"/>
          <w:lang w:val="es-MX"/>
        </w:rPr>
      </w:pPr>
    </w:p>
    <w:p w14:paraId="3050A0A7" w14:textId="77777777" w:rsidR="00073F97" w:rsidRPr="00073F97" w:rsidRDefault="00073F97" w:rsidP="00073F97">
      <w:pPr>
        <w:pStyle w:val="Texto"/>
        <w:spacing w:after="0" w:line="240" w:lineRule="auto"/>
        <w:rPr>
          <w:rFonts w:ascii="ITC Avant Garde Std Bk" w:hAnsi="ITC Avant Garde Std Bk"/>
          <w:sz w:val="20"/>
          <w:lang w:val="es-419"/>
        </w:rPr>
      </w:pPr>
      <w:r w:rsidRPr="00073F97">
        <w:rPr>
          <w:rFonts w:ascii="ITC Avant Garde Std Bk" w:hAnsi="ITC Avant Garde Std Bk"/>
          <w:bCs/>
          <w:sz w:val="20"/>
          <w:lang w:val="es-MX"/>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073F97">
          <w:rPr>
            <w:rFonts w:ascii="ITC Avant Garde Std Bk" w:hAnsi="ITC Avant Garde Std Bk"/>
            <w:bCs/>
            <w:sz w:val="20"/>
            <w:lang w:val="es-MX"/>
          </w:rPr>
          <w:t>la Constitución Política</w:t>
        </w:r>
      </w:smartTag>
      <w:r w:rsidRPr="00073F97">
        <w:rPr>
          <w:rFonts w:ascii="ITC Avant Garde Std Bk" w:hAnsi="ITC Avant Garde Std Bk"/>
          <w:bCs/>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73F97">
          <w:rPr>
            <w:rFonts w:ascii="ITC Avant Garde Std Bk" w:hAnsi="ITC Avant Garde Std Bk"/>
            <w:bCs/>
            <w:sz w:val="20"/>
            <w:lang w:val="es-MX"/>
          </w:rPr>
          <w:t>la Residencia</w:t>
        </w:r>
      </w:smartTag>
      <w:r w:rsidRPr="00073F97">
        <w:rPr>
          <w:rFonts w:ascii="ITC Avant Garde Std Bk" w:hAnsi="ITC Avant Garde Std Bk"/>
          <w:bCs/>
          <w:sz w:val="20"/>
          <w:lang w:val="es-MX"/>
        </w:rPr>
        <w:t xml:space="preserve"> del Poder Ejecutivo Federal, en </w:t>
      </w:r>
      <w:smartTag w:uri="urn:schemas-microsoft-com:office:smarttags" w:element="PersonName">
        <w:smartTagPr>
          <w:attr w:name="ProductID" w:val="la Ciudad"/>
        </w:smartTagPr>
        <w:r w:rsidRPr="00073F97">
          <w:rPr>
            <w:rFonts w:ascii="ITC Avant Garde Std Bk" w:hAnsi="ITC Avant Garde Std Bk"/>
            <w:bCs/>
            <w:sz w:val="20"/>
            <w:lang w:val="es-MX"/>
          </w:rPr>
          <w:t>la Ciudad</w:t>
        </w:r>
      </w:smartTag>
      <w:r w:rsidRPr="00073F97">
        <w:rPr>
          <w:rFonts w:ascii="ITC Avant Garde Std Bk" w:hAnsi="ITC Avant Garde Std Bk"/>
          <w:bCs/>
          <w:sz w:val="20"/>
          <w:lang w:val="es-MX"/>
        </w:rPr>
        <w:t xml:space="preserve"> de México, Distrito Federal, a dieciséis de diciembre de dos mil </w:t>
      </w:r>
      <w:proofErr w:type="gramStart"/>
      <w:r w:rsidRPr="00073F97">
        <w:rPr>
          <w:rFonts w:ascii="ITC Avant Garde Std Bk" w:hAnsi="ITC Avant Garde Std Bk"/>
          <w:bCs/>
          <w:sz w:val="20"/>
          <w:lang w:val="es-MX"/>
        </w:rPr>
        <w:t>quince.-</w:t>
      </w:r>
      <w:proofErr w:type="gramEnd"/>
      <w:r w:rsidRPr="00073F97">
        <w:rPr>
          <w:rFonts w:ascii="ITC Avant Garde Std Bk" w:hAnsi="ITC Avant Garde Std Bk"/>
          <w:bCs/>
          <w:sz w:val="20"/>
          <w:lang w:val="es-MX"/>
        </w:rPr>
        <w:t xml:space="preserve"> </w:t>
      </w:r>
      <w:r w:rsidRPr="00073F97">
        <w:rPr>
          <w:rFonts w:ascii="ITC Avant Garde Std Bk" w:hAnsi="ITC Avant Garde Std Bk"/>
          <w:b/>
          <w:sz w:val="20"/>
          <w:lang w:val="es-MX"/>
        </w:rPr>
        <w:t>Enrique Peña Nieto</w:t>
      </w:r>
      <w:r w:rsidRPr="00073F97">
        <w:rPr>
          <w:rFonts w:ascii="ITC Avant Garde Std Bk" w:hAnsi="ITC Avant Garde Std Bk"/>
          <w:sz w:val="20"/>
          <w:lang w:val="es-MX"/>
        </w:rPr>
        <w:t xml:space="preserve">.- Rúbrica.- El Secretario de Gobernación, </w:t>
      </w:r>
      <w:r w:rsidRPr="00073F97">
        <w:rPr>
          <w:rFonts w:ascii="ITC Avant Garde Std Bk" w:hAnsi="ITC Avant Garde Std Bk"/>
          <w:b/>
          <w:sz w:val="20"/>
          <w:lang w:val="es-MX"/>
        </w:rPr>
        <w:t>Miguel Ángel Osorio Chong</w:t>
      </w:r>
      <w:r w:rsidRPr="00073F97">
        <w:rPr>
          <w:rFonts w:ascii="ITC Avant Garde Std Bk" w:hAnsi="ITC Avant Garde Std Bk"/>
          <w:sz w:val="20"/>
          <w:lang w:val="es-MX"/>
        </w:rPr>
        <w:t>.- Rúbrica.</w:t>
      </w:r>
    </w:p>
    <w:p w14:paraId="202FE130"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lang w:val="es-419"/>
        </w:rPr>
        <w:br w:type="page"/>
      </w:r>
      <w:r w:rsidRPr="00073F97">
        <w:rPr>
          <w:rFonts w:ascii="ITC Avant Garde Std Bk" w:hAnsi="ITC Avant Garde Std Bk"/>
          <w:b/>
          <w:sz w:val="22"/>
          <w:szCs w:val="22"/>
        </w:rPr>
        <w:t>DECRETO por el que se expide la Ley Federal de Zonas Económicas Especiales y se adiciona un quinto párrafo al artículo 9 de la Ley General de Bienes Nacionales</w:t>
      </w:r>
      <w:r w:rsidRPr="00073F97">
        <w:rPr>
          <w:rFonts w:ascii="ITC Avant Garde Std Bk" w:hAnsi="ITC Avant Garde Std Bk"/>
          <w:b/>
          <w:bCs/>
          <w:sz w:val="22"/>
          <w:szCs w:val="22"/>
        </w:rPr>
        <w:t>.</w:t>
      </w:r>
    </w:p>
    <w:p w14:paraId="67DEC2F4" w14:textId="77777777" w:rsidR="00073F97" w:rsidRPr="00073F97" w:rsidRDefault="00073F97" w:rsidP="00073F97">
      <w:pPr>
        <w:pStyle w:val="TextoCar"/>
        <w:spacing w:after="0" w:line="240" w:lineRule="auto"/>
        <w:ind w:firstLine="0"/>
        <w:rPr>
          <w:rFonts w:ascii="ITC Avant Garde Std Bk" w:hAnsi="ITC Avant Garde Std Bk"/>
          <w:sz w:val="20"/>
        </w:rPr>
      </w:pPr>
    </w:p>
    <w:p w14:paraId="67EA06A5" w14:textId="77777777" w:rsidR="00073F97" w:rsidRPr="00073F97" w:rsidRDefault="00073F97" w:rsidP="00073F97">
      <w:pPr>
        <w:pStyle w:val="texto0"/>
        <w:spacing w:after="0" w:line="240" w:lineRule="auto"/>
        <w:ind w:firstLine="0"/>
        <w:jc w:val="center"/>
        <w:rPr>
          <w:rFonts w:ascii="ITC Avant Garde Std Bk" w:hAnsi="ITC Avant Garde Std Bk" w:cs="Arial"/>
          <w:sz w:val="16"/>
          <w:lang w:val="es-419"/>
        </w:rPr>
      </w:pPr>
      <w:r w:rsidRPr="00073F97">
        <w:rPr>
          <w:rFonts w:ascii="ITC Avant Garde Std Bk" w:hAnsi="ITC Avant Garde Std Bk" w:cs="Arial"/>
          <w:sz w:val="16"/>
        </w:rPr>
        <w:t xml:space="preserve">Publicado en el Diario Oficial de la Federación el </w:t>
      </w:r>
      <w:r w:rsidRPr="00073F97">
        <w:rPr>
          <w:rFonts w:ascii="ITC Avant Garde Std Bk" w:hAnsi="ITC Avant Garde Std Bk" w:cs="Arial"/>
          <w:sz w:val="16"/>
          <w:lang w:val="es-419"/>
        </w:rPr>
        <w:t>1 de junio de 2016</w:t>
      </w:r>
    </w:p>
    <w:p w14:paraId="180DD963" w14:textId="77777777" w:rsidR="00073F97" w:rsidRPr="00073F97" w:rsidRDefault="00073F97" w:rsidP="00073F97">
      <w:pPr>
        <w:pStyle w:val="TextoCar"/>
        <w:spacing w:after="0" w:line="240" w:lineRule="auto"/>
        <w:ind w:firstLine="0"/>
        <w:rPr>
          <w:rFonts w:ascii="ITC Avant Garde Std Bk" w:hAnsi="ITC Avant Garde Std Bk"/>
          <w:sz w:val="20"/>
        </w:rPr>
      </w:pPr>
    </w:p>
    <w:p w14:paraId="66595E97" w14:textId="77777777" w:rsidR="00073F97" w:rsidRPr="00073F97" w:rsidRDefault="00073F97" w:rsidP="00073F97">
      <w:pPr>
        <w:pStyle w:val="Texto"/>
        <w:spacing w:after="0" w:line="240" w:lineRule="auto"/>
        <w:rPr>
          <w:rFonts w:ascii="ITC Avant Garde Std Bk" w:hAnsi="ITC Avant Garde Std Bk"/>
          <w:sz w:val="20"/>
          <w:szCs w:val="20"/>
          <w:lang w:val="es-419"/>
        </w:rPr>
      </w:pPr>
      <w:r w:rsidRPr="00073F97">
        <w:rPr>
          <w:rFonts w:ascii="ITC Avant Garde Std Bk" w:hAnsi="ITC Avant Garde Std Bk"/>
          <w:b/>
          <w:sz w:val="20"/>
          <w:szCs w:val="20"/>
        </w:rPr>
        <w:t xml:space="preserve">ARTÍCULO </w:t>
      </w:r>
      <w:proofErr w:type="gramStart"/>
      <w:r w:rsidRPr="00073F97">
        <w:rPr>
          <w:rFonts w:ascii="ITC Avant Garde Std Bk" w:hAnsi="ITC Avant Garde Std Bk"/>
          <w:b/>
          <w:sz w:val="20"/>
          <w:szCs w:val="20"/>
        </w:rPr>
        <w:t>SEGUNDO.-</w:t>
      </w:r>
      <w:proofErr w:type="gramEnd"/>
      <w:r w:rsidRPr="00073F97">
        <w:rPr>
          <w:rFonts w:ascii="ITC Avant Garde Std Bk" w:hAnsi="ITC Avant Garde Std Bk"/>
          <w:sz w:val="20"/>
          <w:szCs w:val="20"/>
        </w:rPr>
        <w:t xml:space="preserve"> Se adiciona un quinto párrafo al artículo 9 de la Ley General de Bienes Nacionales, para quedar como sigue:</w:t>
      </w:r>
    </w:p>
    <w:p w14:paraId="0D8EA678"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3494F461" w14:textId="77777777" w:rsidR="00073F97" w:rsidRPr="00073F97" w:rsidRDefault="00073F97" w:rsidP="00073F97">
      <w:pPr>
        <w:pStyle w:val="Texto"/>
        <w:spacing w:after="0" w:line="240" w:lineRule="auto"/>
        <w:rPr>
          <w:rFonts w:ascii="ITC Avant Garde Std Bk" w:hAnsi="ITC Avant Garde Std Bk"/>
          <w:sz w:val="20"/>
          <w:szCs w:val="20"/>
          <w:lang w:val="es-419"/>
        </w:rPr>
      </w:pPr>
      <w:r w:rsidRPr="00073F97">
        <w:rPr>
          <w:rFonts w:ascii="ITC Avant Garde Std Bk" w:hAnsi="ITC Avant Garde Std Bk"/>
          <w:sz w:val="20"/>
          <w:szCs w:val="20"/>
          <w:lang w:val="es-419"/>
        </w:rPr>
        <w:t>………</w:t>
      </w:r>
    </w:p>
    <w:p w14:paraId="516FFC36"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502B8EB0" w14:textId="77777777" w:rsidR="00073F97" w:rsidRPr="00073F97" w:rsidRDefault="00073F97" w:rsidP="00073F97">
      <w:pPr>
        <w:pStyle w:val="ANOTACION0"/>
        <w:spacing w:before="0" w:after="0"/>
        <w:rPr>
          <w:rFonts w:ascii="ITC Avant Garde Std Bk" w:hAnsi="ITC Avant Garde Std Bk" w:cs="Arial"/>
          <w:sz w:val="22"/>
          <w:szCs w:val="22"/>
          <w:lang w:val="es-419"/>
        </w:rPr>
      </w:pPr>
      <w:r w:rsidRPr="00073F97">
        <w:rPr>
          <w:rFonts w:ascii="ITC Avant Garde Std Bk" w:hAnsi="ITC Avant Garde Std Bk" w:cs="Arial"/>
          <w:sz w:val="22"/>
          <w:szCs w:val="22"/>
        </w:rPr>
        <w:t>Transitorios</w:t>
      </w:r>
    </w:p>
    <w:p w14:paraId="320DE56F" w14:textId="77777777" w:rsidR="00073F97" w:rsidRPr="00073F97" w:rsidRDefault="00073F97" w:rsidP="00073F97">
      <w:pPr>
        <w:pStyle w:val="ANOTACION0"/>
        <w:spacing w:before="0" w:after="0"/>
        <w:rPr>
          <w:rFonts w:ascii="ITC Avant Garde Std Bk" w:hAnsi="ITC Avant Garde Std Bk" w:cs="Arial"/>
          <w:sz w:val="20"/>
          <w:szCs w:val="20"/>
          <w:lang w:val="es-419"/>
        </w:rPr>
      </w:pPr>
    </w:p>
    <w:p w14:paraId="5A279197" w14:textId="77777777" w:rsidR="00073F97" w:rsidRPr="00073F97" w:rsidRDefault="00073F97" w:rsidP="00073F97">
      <w:pPr>
        <w:pStyle w:val="Texto"/>
        <w:spacing w:after="0" w:line="240" w:lineRule="auto"/>
        <w:rPr>
          <w:rFonts w:ascii="ITC Avant Garde Std Bk" w:hAnsi="ITC Avant Garde Std Bk"/>
          <w:sz w:val="20"/>
          <w:szCs w:val="20"/>
          <w:lang w:val="es-419"/>
        </w:rPr>
      </w:pPr>
      <w:proofErr w:type="gramStart"/>
      <w:r w:rsidRPr="00073F97">
        <w:rPr>
          <w:rFonts w:ascii="ITC Avant Garde Std Bk" w:hAnsi="ITC Avant Garde Std Bk"/>
          <w:b/>
          <w:sz w:val="20"/>
          <w:szCs w:val="20"/>
        </w:rPr>
        <w:t>Primero.-</w:t>
      </w:r>
      <w:proofErr w:type="gramEnd"/>
      <w:r w:rsidRPr="00073F97">
        <w:rPr>
          <w:rFonts w:ascii="ITC Avant Garde Std Bk" w:hAnsi="ITC Avant Garde Std Bk"/>
          <w:sz w:val="20"/>
          <w:szCs w:val="20"/>
        </w:rPr>
        <w:t xml:space="preserve"> El presente Decreto entrará en vigor el día siguiente al de su publicación en el Diario Oficial de la Federación.</w:t>
      </w:r>
    </w:p>
    <w:p w14:paraId="3B092586"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68F14D16" w14:textId="77777777" w:rsidR="00073F97" w:rsidRPr="00073F97" w:rsidRDefault="00073F97" w:rsidP="00073F97">
      <w:pPr>
        <w:pStyle w:val="Texto"/>
        <w:spacing w:after="0" w:line="240" w:lineRule="auto"/>
        <w:rPr>
          <w:rFonts w:ascii="ITC Avant Garde Std Bk" w:hAnsi="ITC Avant Garde Std Bk"/>
          <w:sz w:val="20"/>
          <w:szCs w:val="20"/>
          <w:lang w:val="es-419"/>
        </w:rPr>
      </w:pPr>
      <w:proofErr w:type="gramStart"/>
      <w:r w:rsidRPr="00073F97">
        <w:rPr>
          <w:rFonts w:ascii="ITC Avant Garde Std Bk" w:hAnsi="ITC Avant Garde Std Bk"/>
          <w:b/>
          <w:sz w:val="20"/>
          <w:szCs w:val="20"/>
        </w:rPr>
        <w:t>Segundo.-</w:t>
      </w:r>
      <w:proofErr w:type="gramEnd"/>
      <w:r w:rsidRPr="00073F97">
        <w:rPr>
          <w:rFonts w:ascii="ITC Avant Garde Std Bk" w:hAnsi="ITC Avant Garde Std Bk"/>
          <w:sz w:val="20"/>
          <w:szCs w:val="20"/>
        </w:rPr>
        <w:t xml:space="preserve"> El Ejecutivo Federal, en un plazo de 180 días posteriores a la entrada en vigor de este Decreto, emitirá el Reglamento de la Ley Federal de Zonas Económicas Especiales.</w:t>
      </w:r>
    </w:p>
    <w:p w14:paraId="0C2722CE"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546EFC32" w14:textId="77777777" w:rsidR="00073F97" w:rsidRPr="00073F97" w:rsidRDefault="00073F97" w:rsidP="00073F97">
      <w:pPr>
        <w:pStyle w:val="Texto"/>
        <w:spacing w:after="0" w:line="240" w:lineRule="auto"/>
        <w:rPr>
          <w:rFonts w:ascii="ITC Avant Garde Std Bk" w:hAnsi="ITC Avant Garde Std Bk"/>
          <w:sz w:val="20"/>
          <w:szCs w:val="20"/>
          <w:lang w:val="es-419"/>
        </w:rPr>
      </w:pPr>
      <w:proofErr w:type="gramStart"/>
      <w:r w:rsidRPr="00073F97">
        <w:rPr>
          <w:rFonts w:ascii="ITC Avant Garde Std Bk" w:hAnsi="ITC Avant Garde Std Bk"/>
          <w:b/>
          <w:sz w:val="20"/>
          <w:szCs w:val="20"/>
        </w:rPr>
        <w:t>Tercero.-</w:t>
      </w:r>
      <w:proofErr w:type="gramEnd"/>
      <w:r w:rsidRPr="00073F97">
        <w:rPr>
          <w:rFonts w:ascii="ITC Avant Garde Std Bk" w:hAnsi="ITC Avant Garde Std Bk"/>
          <w:b/>
          <w:sz w:val="20"/>
          <w:szCs w:val="20"/>
        </w:rPr>
        <w:t xml:space="preserve"> </w:t>
      </w:r>
      <w:r w:rsidRPr="00073F97">
        <w:rPr>
          <w:rFonts w:ascii="ITC Avant Garde Std Bk" w:hAnsi="ITC Avant Garde Std Bk"/>
          <w:sz w:val="20"/>
          <w:szCs w:val="20"/>
        </w:rPr>
        <w:t>Las erogaciones que, en su caso, deban realizar las dependencias y entidades paraestatales de la Administración Pública Federal con motivo de la entrada en vigor del presente Decreto deberán cubrirse con cargo a su presupuesto autorizado para el ejercicio fiscal que corresponda.</w:t>
      </w:r>
    </w:p>
    <w:p w14:paraId="40CDEF51"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3762D882" w14:textId="77777777" w:rsidR="00073F97" w:rsidRPr="00073F97" w:rsidRDefault="00073F97" w:rsidP="00073F97">
      <w:pPr>
        <w:pStyle w:val="Texto"/>
        <w:spacing w:after="0" w:line="240" w:lineRule="auto"/>
        <w:rPr>
          <w:rFonts w:ascii="ITC Avant Garde Std Bk" w:hAnsi="ITC Avant Garde Std Bk"/>
          <w:sz w:val="20"/>
          <w:szCs w:val="20"/>
          <w:lang w:val="es-419"/>
        </w:rPr>
      </w:pPr>
      <w:r w:rsidRPr="00073F97">
        <w:rPr>
          <w:rFonts w:ascii="ITC Avant Garde Std Bk" w:hAnsi="ITC Avant Garde Std Bk"/>
          <w:b/>
          <w:sz w:val="20"/>
          <w:szCs w:val="20"/>
        </w:rPr>
        <w:t>Cuarto.-</w:t>
      </w:r>
      <w:r w:rsidRPr="00073F97">
        <w:rPr>
          <w:rFonts w:ascii="ITC Avant Garde Std Bk" w:hAnsi="ITC Avant Garde Std Bk"/>
          <w:sz w:val="20"/>
          <w:szCs w:val="20"/>
        </w:rPr>
        <w:t xml:space="preserve"> En tanto entra en vigor la legislación secundaria a que se refiere el Decreto por el que se reforman y adicionan diversas disposiciones de la Constitución Política de los Estados Unidos Mexicanos, en materia de Desindexación del Salario Mínimo, publicado en el Diario Oficial de la Federación el 27 de enero de 2016, las referencias contenidas en el presente Decreto a la Unidad de Medida y Actualización se entenderán hechas al salario mínimo diario general vigente en la Ciudad de México.</w:t>
      </w:r>
    </w:p>
    <w:p w14:paraId="6618C426"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5F29C63C" w14:textId="77777777" w:rsidR="00073F97" w:rsidRPr="00073F97" w:rsidRDefault="00073F97" w:rsidP="00073F97">
      <w:pPr>
        <w:pStyle w:val="Texto"/>
        <w:spacing w:after="0" w:line="240" w:lineRule="auto"/>
        <w:rPr>
          <w:rFonts w:ascii="ITC Avant Garde Std Bk" w:hAnsi="ITC Avant Garde Std Bk"/>
          <w:sz w:val="20"/>
          <w:szCs w:val="20"/>
          <w:lang w:val="es-419"/>
        </w:rPr>
      </w:pPr>
      <w:r w:rsidRPr="00073F97">
        <w:rPr>
          <w:rFonts w:ascii="ITC Avant Garde Std Bk" w:hAnsi="ITC Avant Garde Std Bk"/>
          <w:sz w:val="20"/>
          <w:szCs w:val="20"/>
        </w:rPr>
        <w:t xml:space="preserve">Ciudad de México, a 27 de abril de 2016.- </w:t>
      </w:r>
      <w:r w:rsidRPr="00073F97">
        <w:rPr>
          <w:rFonts w:ascii="ITC Avant Garde Std Bk" w:hAnsi="ITC Avant Garde Std Bk"/>
          <w:sz w:val="20"/>
          <w:szCs w:val="20"/>
          <w:lang w:val="en-US"/>
        </w:rPr>
        <w:t xml:space="preserve">Sen. </w:t>
      </w:r>
      <w:r w:rsidRPr="00073F97">
        <w:rPr>
          <w:rFonts w:ascii="ITC Avant Garde Std Bk" w:hAnsi="ITC Avant Garde Std Bk"/>
          <w:b/>
          <w:sz w:val="20"/>
          <w:szCs w:val="20"/>
          <w:lang w:val="en-US"/>
        </w:rPr>
        <w:t xml:space="preserve">Roberto Gil </w:t>
      </w:r>
      <w:proofErr w:type="spellStart"/>
      <w:r w:rsidRPr="00073F97">
        <w:rPr>
          <w:rFonts w:ascii="ITC Avant Garde Std Bk" w:hAnsi="ITC Avant Garde Std Bk"/>
          <w:b/>
          <w:sz w:val="20"/>
          <w:szCs w:val="20"/>
          <w:lang w:val="en-US"/>
        </w:rPr>
        <w:t>Zuarth</w:t>
      </w:r>
      <w:proofErr w:type="spellEnd"/>
      <w:r w:rsidRPr="00073F97">
        <w:rPr>
          <w:rFonts w:ascii="ITC Avant Garde Std Bk" w:hAnsi="ITC Avant Garde Std Bk"/>
          <w:sz w:val="20"/>
          <w:szCs w:val="20"/>
          <w:lang w:val="en-US"/>
        </w:rPr>
        <w:t xml:space="preserve">, </w:t>
      </w:r>
      <w:proofErr w:type="spellStart"/>
      <w:proofErr w:type="gramStart"/>
      <w:r w:rsidRPr="00073F97">
        <w:rPr>
          <w:rFonts w:ascii="ITC Avant Garde Std Bk" w:hAnsi="ITC Avant Garde Std Bk"/>
          <w:sz w:val="20"/>
          <w:szCs w:val="20"/>
          <w:lang w:val="en-US"/>
        </w:rPr>
        <w:t>Presidente</w:t>
      </w:r>
      <w:proofErr w:type="spellEnd"/>
      <w:r w:rsidRPr="00073F97">
        <w:rPr>
          <w:rFonts w:ascii="ITC Avant Garde Std Bk" w:hAnsi="ITC Avant Garde Std Bk"/>
          <w:sz w:val="20"/>
          <w:szCs w:val="20"/>
          <w:lang w:val="en-US"/>
        </w:rPr>
        <w:t>.-</w:t>
      </w:r>
      <w:proofErr w:type="gramEnd"/>
      <w:r w:rsidRPr="00073F97">
        <w:rPr>
          <w:rFonts w:ascii="ITC Avant Garde Std Bk" w:hAnsi="ITC Avant Garde Std Bk"/>
          <w:sz w:val="20"/>
          <w:szCs w:val="20"/>
          <w:lang w:val="en-US"/>
        </w:rPr>
        <w:t xml:space="preserve"> </w:t>
      </w:r>
      <w:r w:rsidRPr="00073F97">
        <w:rPr>
          <w:rFonts w:ascii="ITC Avant Garde Std Bk" w:hAnsi="ITC Avant Garde Std Bk"/>
          <w:sz w:val="20"/>
          <w:szCs w:val="20"/>
        </w:rPr>
        <w:t xml:space="preserve">Dip. </w:t>
      </w:r>
      <w:r w:rsidRPr="00073F97">
        <w:rPr>
          <w:rFonts w:ascii="ITC Avant Garde Std Bk" w:hAnsi="ITC Avant Garde Std Bk"/>
          <w:b/>
          <w:sz w:val="20"/>
          <w:szCs w:val="20"/>
        </w:rPr>
        <w:t>José de Jesús Zambrano Grijalva</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Presidente.-</w:t>
      </w:r>
      <w:proofErr w:type="gramEnd"/>
      <w:r w:rsidRPr="00073F97">
        <w:rPr>
          <w:rFonts w:ascii="ITC Avant Garde Std Bk" w:hAnsi="ITC Avant Garde Std Bk"/>
          <w:sz w:val="20"/>
          <w:szCs w:val="20"/>
        </w:rPr>
        <w:t xml:space="preserve"> Sen. </w:t>
      </w:r>
      <w:r w:rsidRPr="00073F97">
        <w:rPr>
          <w:rFonts w:ascii="ITC Avant Garde Std Bk" w:hAnsi="ITC Avant Garde Std Bk"/>
          <w:b/>
          <w:sz w:val="20"/>
          <w:szCs w:val="20"/>
        </w:rPr>
        <w:t>María Elena Barrera Tapia</w:t>
      </w:r>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Secretaria.-</w:t>
      </w:r>
      <w:proofErr w:type="gramEnd"/>
      <w:r w:rsidRPr="00073F97">
        <w:rPr>
          <w:rFonts w:ascii="ITC Avant Garde Std Bk" w:hAnsi="ITC Avant Garde Std Bk"/>
          <w:sz w:val="20"/>
          <w:szCs w:val="20"/>
        </w:rPr>
        <w:t xml:space="preserve"> Dip. </w:t>
      </w:r>
      <w:r w:rsidRPr="00073F97">
        <w:rPr>
          <w:rFonts w:ascii="ITC Avant Garde Std Bk" w:hAnsi="ITC Avant Garde Std Bk"/>
          <w:b/>
          <w:sz w:val="20"/>
          <w:szCs w:val="20"/>
        </w:rPr>
        <w:t xml:space="preserve">Ramón </w:t>
      </w:r>
      <w:proofErr w:type="spellStart"/>
      <w:r w:rsidRPr="00073F97">
        <w:rPr>
          <w:rFonts w:ascii="ITC Avant Garde Std Bk" w:hAnsi="ITC Avant Garde Std Bk"/>
          <w:b/>
          <w:sz w:val="20"/>
          <w:szCs w:val="20"/>
        </w:rPr>
        <w:t>Bañales</w:t>
      </w:r>
      <w:proofErr w:type="spellEnd"/>
      <w:r w:rsidRPr="00073F97">
        <w:rPr>
          <w:rFonts w:ascii="ITC Avant Garde Std Bk" w:hAnsi="ITC Avant Garde Std Bk"/>
          <w:b/>
          <w:sz w:val="20"/>
          <w:szCs w:val="20"/>
        </w:rPr>
        <w:t xml:space="preserve"> </w:t>
      </w:r>
      <w:proofErr w:type="spellStart"/>
      <w:r w:rsidRPr="00073F97">
        <w:rPr>
          <w:rFonts w:ascii="ITC Avant Garde Std Bk" w:hAnsi="ITC Avant Garde Std Bk"/>
          <w:b/>
          <w:sz w:val="20"/>
          <w:szCs w:val="20"/>
        </w:rPr>
        <w:t>Arambula</w:t>
      </w:r>
      <w:proofErr w:type="spellEnd"/>
      <w:r w:rsidRPr="00073F97">
        <w:rPr>
          <w:rFonts w:ascii="ITC Avant Garde Std Bk" w:hAnsi="ITC Avant Garde Std Bk"/>
          <w:sz w:val="20"/>
          <w:szCs w:val="20"/>
        </w:rPr>
        <w:t xml:space="preserve">, </w:t>
      </w:r>
      <w:proofErr w:type="gramStart"/>
      <w:r w:rsidRPr="00073F97">
        <w:rPr>
          <w:rFonts w:ascii="ITC Avant Garde Std Bk" w:hAnsi="ITC Avant Garde Std Bk"/>
          <w:sz w:val="20"/>
          <w:szCs w:val="20"/>
        </w:rPr>
        <w:t>Secretario.-</w:t>
      </w:r>
      <w:proofErr w:type="gramEnd"/>
      <w:r w:rsidRPr="00073F97">
        <w:rPr>
          <w:rFonts w:ascii="ITC Avant Garde Std Bk" w:hAnsi="ITC Avant Garde Std Bk"/>
          <w:sz w:val="20"/>
          <w:szCs w:val="20"/>
        </w:rPr>
        <w:t xml:space="preserve"> Rúbricas."</w:t>
      </w:r>
    </w:p>
    <w:p w14:paraId="60A6E33B" w14:textId="77777777" w:rsidR="00073F97" w:rsidRPr="00073F97" w:rsidRDefault="00073F97" w:rsidP="00073F97">
      <w:pPr>
        <w:pStyle w:val="Texto"/>
        <w:spacing w:after="0" w:line="240" w:lineRule="auto"/>
        <w:rPr>
          <w:rFonts w:ascii="ITC Avant Garde Std Bk" w:hAnsi="ITC Avant Garde Std Bk"/>
          <w:sz w:val="20"/>
          <w:szCs w:val="20"/>
          <w:lang w:val="es-419"/>
        </w:rPr>
      </w:pPr>
    </w:p>
    <w:p w14:paraId="7D683CCD" w14:textId="77777777" w:rsidR="00073F97" w:rsidRPr="00073F97" w:rsidRDefault="00073F97" w:rsidP="00073F97">
      <w:pPr>
        <w:pStyle w:val="Texto"/>
        <w:spacing w:after="0" w:line="240" w:lineRule="auto"/>
        <w:rPr>
          <w:rFonts w:ascii="ITC Avant Garde Std Bk" w:hAnsi="ITC Avant Garde Std Bk"/>
          <w:sz w:val="20"/>
          <w:szCs w:val="20"/>
        </w:rPr>
      </w:pPr>
      <w:r w:rsidRPr="00073F97">
        <w:rPr>
          <w:rFonts w:ascii="ITC Avant Garde Std Bk" w:hAnsi="ITC Avant Garde Std Bk"/>
          <w:sz w:val="20"/>
          <w:szCs w:val="20"/>
        </w:rPr>
        <w:t xml:space="preserve">En cumplimiento de lo dispuesto por la fracción I del Artículo 89 de la Constitución Política de los Estados Unidos Mexicanos, y para su debida publicación y observancia, expido el presente Decreto en </w:t>
      </w:r>
      <w:r w:rsidRPr="00073F97">
        <w:rPr>
          <w:rFonts w:ascii="ITC Avant Garde Std Bk" w:hAnsi="ITC Avant Garde Std Bk"/>
          <w:bCs/>
          <w:sz w:val="20"/>
          <w:szCs w:val="20"/>
        </w:rPr>
        <w:t xml:space="preserve">Lázaro Cárdenas, Michoacán, </w:t>
      </w:r>
      <w:r w:rsidRPr="00073F97">
        <w:rPr>
          <w:rFonts w:ascii="ITC Avant Garde Std Bk" w:hAnsi="ITC Avant Garde Std Bk"/>
          <w:sz w:val="20"/>
          <w:szCs w:val="20"/>
        </w:rPr>
        <w:t xml:space="preserve">a treinta y uno de mayo de dos mil </w:t>
      </w:r>
      <w:proofErr w:type="gramStart"/>
      <w:r w:rsidRPr="00073F97">
        <w:rPr>
          <w:rFonts w:ascii="ITC Avant Garde Std Bk" w:hAnsi="ITC Avant Garde Std Bk"/>
          <w:sz w:val="20"/>
          <w:szCs w:val="20"/>
        </w:rPr>
        <w:t>dieciséis.-</w:t>
      </w:r>
      <w:proofErr w:type="gramEnd"/>
      <w:r w:rsidRPr="00073F97">
        <w:rPr>
          <w:rFonts w:ascii="ITC Avant Garde Std Bk" w:hAnsi="ITC Avant Garde Std Bk"/>
          <w:sz w:val="20"/>
          <w:szCs w:val="20"/>
        </w:rPr>
        <w:t xml:space="preserve"> </w:t>
      </w:r>
      <w:r w:rsidRPr="00073F97">
        <w:rPr>
          <w:rFonts w:ascii="ITC Avant Garde Std Bk" w:hAnsi="ITC Avant Garde Std Bk"/>
          <w:b/>
          <w:bCs/>
          <w:sz w:val="20"/>
          <w:szCs w:val="20"/>
        </w:rPr>
        <w:t>Enrique Peña Nieto</w:t>
      </w:r>
      <w:r w:rsidRPr="00073F97">
        <w:rPr>
          <w:rFonts w:ascii="ITC Avant Garde Std Bk" w:hAnsi="ITC Avant Garde Std Bk"/>
          <w:sz w:val="20"/>
          <w:szCs w:val="20"/>
        </w:rPr>
        <w:t>.- Rúbrica.-</w:t>
      </w:r>
      <w:r w:rsidRPr="00073F97">
        <w:rPr>
          <w:rFonts w:ascii="ITC Avant Garde Std Bk" w:hAnsi="ITC Avant Garde Std Bk"/>
          <w:sz w:val="20"/>
          <w:szCs w:val="20"/>
          <w:lang w:val="es-419"/>
        </w:rPr>
        <w:t xml:space="preserve"> </w:t>
      </w:r>
      <w:r w:rsidRPr="00073F97">
        <w:rPr>
          <w:rFonts w:ascii="ITC Avant Garde Std Bk" w:hAnsi="ITC Avant Garde Std Bk"/>
          <w:sz w:val="20"/>
          <w:szCs w:val="20"/>
        </w:rPr>
        <w:t xml:space="preserve">El Secretario de Gobernación, </w:t>
      </w:r>
      <w:r w:rsidRPr="00073F97">
        <w:rPr>
          <w:rFonts w:ascii="ITC Avant Garde Std Bk" w:hAnsi="ITC Avant Garde Std Bk"/>
          <w:b/>
          <w:bCs/>
          <w:sz w:val="20"/>
          <w:szCs w:val="20"/>
        </w:rPr>
        <w:t>Miguel Ángel Osorio Chong</w:t>
      </w:r>
      <w:r w:rsidRPr="00073F97">
        <w:rPr>
          <w:rFonts w:ascii="ITC Avant Garde Std Bk" w:hAnsi="ITC Avant Garde Std Bk"/>
          <w:sz w:val="20"/>
          <w:szCs w:val="20"/>
        </w:rPr>
        <w:t>.- Rúbrica.</w:t>
      </w:r>
    </w:p>
    <w:p w14:paraId="22F173AB"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rPr>
        <w:br w:type="page"/>
        <w:t>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r w:rsidRPr="00073F97">
        <w:rPr>
          <w:rFonts w:ascii="ITC Avant Garde Std Bk" w:hAnsi="ITC Avant Garde Std Bk"/>
          <w:b/>
          <w:bCs/>
          <w:sz w:val="22"/>
          <w:szCs w:val="22"/>
        </w:rPr>
        <w:t>.</w:t>
      </w:r>
    </w:p>
    <w:p w14:paraId="23EF2FE1" w14:textId="77777777" w:rsidR="00073F97" w:rsidRPr="00073F97" w:rsidRDefault="00073F97" w:rsidP="00073F97">
      <w:pPr>
        <w:pStyle w:val="TextoCar"/>
        <w:spacing w:after="0" w:line="240" w:lineRule="auto"/>
        <w:ind w:firstLine="0"/>
        <w:rPr>
          <w:rFonts w:ascii="ITC Avant Garde Std Bk" w:hAnsi="ITC Avant Garde Std Bk"/>
          <w:sz w:val="20"/>
        </w:rPr>
      </w:pPr>
    </w:p>
    <w:p w14:paraId="2A0C8C87"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19 de enero de 2018</w:t>
      </w:r>
    </w:p>
    <w:p w14:paraId="3E77DCF4" w14:textId="77777777" w:rsidR="00073F97" w:rsidRPr="00073F97" w:rsidRDefault="00073F97" w:rsidP="00073F97">
      <w:pPr>
        <w:pStyle w:val="TextoCar"/>
        <w:spacing w:after="0" w:line="240" w:lineRule="auto"/>
        <w:ind w:firstLine="0"/>
        <w:rPr>
          <w:rFonts w:ascii="ITC Avant Garde Std Bk" w:hAnsi="ITC Avant Garde Std Bk"/>
          <w:sz w:val="20"/>
        </w:rPr>
      </w:pPr>
    </w:p>
    <w:p w14:paraId="1764422D"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b/>
          <w:sz w:val="20"/>
          <w:lang w:val="es-MX"/>
        </w:rPr>
        <w:t xml:space="preserve">Artículo Vigésimo </w:t>
      </w:r>
      <w:proofErr w:type="gramStart"/>
      <w:r w:rsidRPr="00073F97">
        <w:rPr>
          <w:rFonts w:ascii="ITC Avant Garde Std Bk" w:hAnsi="ITC Avant Garde Std Bk"/>
          <w:b/>
          <w:sz w:val="20"/>
          <w:lang w:val="es-MX"/>
        </w:rPr>
        <w:t>Primero.-</w:t>
      </w:r>
      <w:proofErr w:type="gramEnd"/>
      <w:r w:rsidRPr="00073F97">
        <w:rPr>
          <w:rFonts w:ascii="ITC Avant Garde Std Bk" w:hAnsi="ITC Avant Garde Std Bk"/>
          <w:b/>
          <w:sz w:val="20"/>
          <w:lang w:val="es-MX"/>
        </w:rPr>
        <w:t xml:space="preserve"> </w:t>
      </w:r>
      <w:r w:rsidRPr="00073F97">
        <w:rPr>
          <w:rFonts w:ascii="ITC Avant Garde Std Bk" w:hAnsi="ITC Avant Garde Std Bk"/>
          <w:sz w:val="20"/>
          <w:lang w:val="es-MX"/>
        </w:rPr>
        <w:t>Se reforman los artículos 2, fracción V; 28, fracción XI; 29, fracción XIX; 48, párrafo segundo; 59, fracción IV; 82, párrafo primero; 84, fracciones II y X; 91; 99, fracciones II y VII; 106, párrafo tercero; 132, párrafo cuarto; 133, párrafo primero; 137, y 143, fracciones II, VI y XVII de la Ley General de Bienes Nacionales para quedar como sigue:</w:t>
      </w:r>
    </w:p>
    <w:p w14:paraId="7C4B8166" w14:textId="77777777" w:rsidR="00073F97" w:rsidRPr="00073F97" w:rsidRDefault="00073F97" w:rsidP="00073F97">
      <w:pPr>
        <w:pStyle w:val="Texto"/>
        <w:spacing w:after="0" w:line="240" w:lineRule="auto"/>
        <w:rPr>
          <w:rFonts w:ascii="ITC Avant Garde Std Bk" w:hAnsi="ITC Avant Garde Std Bk"/>
          <w:sz w:val="20"/>
          <w:lang w:val="es-MX"/>
        </w:rPr>
      </w:pPr>
    </w:p>
    <w:p w14:paraId="77B02A13"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w:t>
      </w:r>
    </w:p>
    <w:p w14:paraId="3C4B1D34" w14:textId="77777777" w:rsidR="00073F97" w:rsidRPr="00073F97" w:rsidRDefault="00073F97" w:rsidP="00073F97">
      <w:pPr>
        <w:pStyle w:val="Texto"/>
        <w:spacing w:after="0" w:line="240" w:lineRule="auto"/>
        <w:rPr>
          <w:rFonts w:ascii="ITC Avant Garde Std Bk" w:hAnsi="ITC Avant Garde Std Bk"/>
          <w:sz w:val="20"/>
          <w:lang w:val="es-MX"/>
        </w:rPr>
      </w:pPr>
    </w:p>
    <w:p w14:paraId="28AC28F0" w14:textId="77777777" w:rsidR="00073F97" w:rsidRPr="00073F97" w:rsidRDefault="00073F97" w:rsidP="00073F97">
      <w:pPr>
        <w:pStyle w:val="ANOTACION0"/>
        <w:spacing w:before="0" w:after="0"/>
        <w:rPr>
          <w:rFonts w:ascii="ITC Avant Garde Std Bk" w:hAnsi="ITC Avant Garde Std Bk" w:cs="Arial"/>
          <w:sz w:val="22"/>
          <w:szCs w:val="22"/>
          <w:lang w:val="es-MX"/>
        </w:rPr>
      </w:pPr>
      <w:r w:rsidRPr="00073F97">
        <w:rPr>
          <w:rFonts w:ascii="ITC Avant Garde Std Bk" w:hAnsi="ITC Avant Garde Std Bk" w:cs="Arial"/>
          <w:sz w:val="22"/>
          <w:szCs w:val="22"/>
          <w:lang w:val="es-MX"/>
        </w:rPr>
        <w:t>Transitorio</w:t>
      </w:r>
    </w:p>
    <w:p w14:paraId="6FAB38E1" w14:textId="77777777" w:rsidR="00073F97" w:rsidRPr="00073F97" w:rsidRDefault="00073F97" w:rsidP="00073F97">
      <w:pPr>
        <w:pStyle w:val="ANOTACION0"/>
        <w:spacing w:before="0" w:after="0"/>
        <w:rPr>
          <w:rFonts w:ascii="ITC Avant Garde Std Bk" w:hAnsi="ITC Avant Garde Std Bk" w:cs="Arial"/>
          <w:sz w:val="20"/>
          <w:lang w:val="es-MX"/>
        </w:rPr>
      </w:pPr>
    </w:p>
    <w:p w14:paraId="16B20AB3" w14:textId="77777777" w:rsidR="00073F97" w:rsidRPr="00073F97" w:rsidRDefault="00073F97" w:rsidP="00073F97">
      <w:pPr>
        <w:pStyle w:val="Texto"/>
        <w:spacing w:after="0" w:line="240" w:lineRule="auto"/>
        <w:rPr>
          <w:rFonts w:ascii="ITC Avant Garde Std Bk" w:hAnsi="ITC Avant Garde Std Bk"/>
          <w:sz w:val="20"/>
          <w:lang w:val="es-MX"/>
        </w:rPr>
      </w:pPr>
      <w:proofErr w:type="gramStart"/>
      <w:r w:rsidRPr="00073F97">
        <w:rPr>
          <w:rFonts w:ascii="ITC Avant Garde Std Bk" w:hAnsi="ITC Avant Garde Std Bk"/>
          <w:b/>
          <w:sz w:val="20"/>
          <w:lang w:val="es-MX"/>
        </w:rPr>
        <w:t>Único.-</w:t>
      </w:r>
      <w:proofErr w:type="gramEnd"/>
      <w:r w:rsidRPr="00073F97">
        <w:rPr>
          <w:rFonts w:ascii="ITC Avant Garde Std Bk" w:hAnsi="ITC Avant Garde Std Bk"/>
          <w:b/>
          <w:sz w:val="20"/>
          <w:lang w:val="es-MX"/>
        </w:rPr>
        <w:t xml:space="preserve"> </w:t>
      </w:r>
      <w:r w:rsidRPr="00073F97">
        <w:rPr>
          <w:rFonts w:ascii="ITC Avant Garde Std Bk" w:hAnsi="ITC Avant Garde Std Bk"/>
          <w:sz w:val="20"/>
          <w:lang w:val="es-MX"/>
        </w:rPr>
        <w:t>El presente Decreto entrará en vigor al día siguiente de su publicación en el Diario Oficial de la Federación.</w:t>
      </w:r>
    </w:p>
    <w:p w14:paraId="47512B5A" w14:textId="77777777" w:rsidR="00073F97" w:rsidRPr="00073F97" w:rsidRDefault="00073F97" w:rsidP="00073F97">
      <w:pPr>
        <w:pStyle w:val="Texto"/>
        <w:spacing w:after="0" w:line="240" w:lineRule="auto"/>
        <w:rPr>
          <w:rFonts w:ascii="ITC Avant Garde Std Bk" w:hAnsi="ITC Avant Garde Std Bk"/>
          <w:sz w:val="20"/>
          <w:lang w:val="es-MX"/>
        </w:rPr>
      </w:pPr>
    </w:p>
    <w:p w14:paraId="0FF8E9A0"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w:t>
      </w:r>
    </w:p>
    <w:p w14:paraId="5B274F01" w14:textId="77777777" w:rsidR="00073F97" w:rsidRPr="00073F97" w:rsidRDefault="00073F97" w:rsidP="00073F97">
      <w:pPr>
        <w:pStyle w:val="Texto"/>
        <w:spacing w:after="0" w:line="240" w:lineRule="auto"/>
        <w:rPr>
          <w:rFonts w:ascii="ITC Avant Garde Std Bk" w:hAnsi="ITC Avant Garde Std Bk"/>
          <w:sz w:val="20"/>
          <w:lang w:val="es-MX"/>
        </w:rPr>
      </w:pPr>
    </w:p>
    <w:p w14:paraId="0E0EB5D4" w14:textId="77777777" w:rsidR="00073F97" w:rsidRPr="00073F97" w:rsidRDefault="00073F97" w:rsidP="00073F97">
      <w:pPr>
        <w:pStyle w:val="Texto"/>
        <w:spacing w:after="0" w:line="240" w:lineRule="auto"/>
        <w:rPr>
          <w:rFonts w:ascii="ITC Avant Garde Std Bk" w:hAnsi="ITC Avant Garde Std Bk"/>
          <w:b/>
          <w:sz w:val="20"/>
        </w:rPr>
      </w:pPr>
      <w:r w:rsidRPr="00073F97">
        <w:rPr>
          <w:rFonts w:ascii="ITC Avant Garde Std Bk" w:hAnsi="ITC Avant Garde Std Bk"/>
          <w:sz w:val="20"/>
          <w:lang w:val="es-MX"/>
        </w:rPr>
        <w:t xml:space="preserve">Ciudad de México, a 23 de noviembre de 2017.- Dip. </w:t>
      </w:r>
      <w:r w:rsidRPr="00073F97">
        <w:rPr>
          <w:rFonts w:ascii="ITC Avant Garde Std Bk" w:hAnsi="ITC Avant Garde Std Bk"/>
          <w:b/>
          <w:sz w:val="20"/>
          <w:lang w:val="es-MX"/>
        </w:rPr>
        <w:t>Jorge Carlos Ramírez Marín</w:t>
      </w:r>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Presidente.-</w:t>
      </w:r>
      <w:proofErr w:type="gramEnd"/>
      <w:r w:rsidRPr="00073F97">
        <w:rPr>
          <w:rFonts w:ascii="ITC Avant Garde Std Bk" w:hAnsi="ITC Avant Garde Std Bk"/>
          <w:sz w:val="20"/>
        </w:rPr>
        <w:t xml:space="preserve"> </w:t>
      </w:r>
      <w:r w:rsidRPr="00073F97">
        <w:rPr>
          <w:rFonts w:ascii="ITC Avant Garde Std Bk" w:hAnsi="ITC Avant Garde Std Bk"/>
          <w:sz w:val="20"/>
          <w:lang w:val="es-MX"/>
        </w:rPr>
        <w:t xml:space="preserve">Sen. </w:t>
      </w:r>
      <w:r w:rsidRPr="00073F97">
        <w:rPr>
          <w:rFonts w:ascii="ITC Avant Garde Std Bk" w:hAnsi="ITC Avant Garde Std Bk"/>
          <w:b/>
          <w:sz w:val="20"/>
          <w:lang w:val="es-MX"/>
        </w:rPr>
        <w:t>Ernesto Cordero Arroyo</w:t>
      </w:r>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Presidente.-</w:t>
      </w:r>
      <w:proofErr w:type="gramEnd"/>
      <w:r w:rsidRPr="00073F97">
        <w:rPr>
          <w:rFonts w:ascii="ITC Avant Garde Std Bk" w:hAnsi="ITC Avant Garde Std Bk"/>
          <w:sz w:val="20"/>
          <w:lang w:val="es-MX"/>
        </w:rPr>
        <w:t xml:space="preserve"> Dip. </w:t>
      </w:r>
      <w:r w:rsidRPr="00073F97">
        <w:rPr>
          <w:rFonts w:ascii="ITC Avant Garde Std Bk" w:hAnsi="ITC Avant Garde Std Bk"/>
          <w:b/>
          <w:sz w:val="20"/>
          <w:lang w:val="es-MX"/>
        </w:rPr>
        <w:t xml:space="preserve">Andrés Fernández del Valle </w:t>
      </w:r>
      <w:proofErr w:type="spellStart"/>
      <w:r w:rsidRPr="00073F97">
        <w:rPr>
          <w:rFonts w:ascii="ITC Avant Garde Std Bk" w:hAnsi="ITC Avant Garde Std Bk"/>
          <w:b/>
          <w:sz w:val="20"/>
          <w:lang w:val="es-MX"/>
        </w:rPr>
        <w:t>Laisequilla</w:t>
      </w:r>
      <w:proofErr w:type="spellEnd"/>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Secretario.-</w:t>
      </w:r>
      <w:proofErr w:type="gramEnd"/>
      <w:r w:rsidRPr="00073F97">
        <w:rPr>
          <w:rFonts w:ascii="ITC Avant Garde Std Bk" w:hAnsi="ITC Avant Garde Std Bk"/>
          <w:sz w:val="20"/>
        </w:rPr>
        <w:t xml:space="preserve"> </w:t>
      </w:r>
      <w:r w:rsidRPr="00073F97">
        <w:rPr>
          <w:rFonts w:ascii="ITC Avant Garde Std Bk" w:hAnsi="ITC Avant Garde Std Bk"/>
          <w:sz w:val="20"/>
          <w:lang w:val="es-MX"/>
        </w:rPr>
        <w:t xml:space="preserve">Sen. </w:t>
      </w:r>
      <w:r w:rsidRPr="00073F97">
        <w:rPr>
          <w:rFonts w:ascii="ITC Avant Garde Std Bk" w:hAnsi="ITC Avant Garde Std Bk"/>
          <w:b/>
          <w:sz w:val="20"/>
          <w:lang w:val="es-MX"/>
        </w:rPr>
        <w:t>Juan G. Flores Ramírez</w:t>
      </w:r>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Secretario.-</w:t>
      </w:r>
      <w:proofErr w:type="gramEnd"/>
      <w:r w:rsidRPr="00073F97">
        <w:rPr>
          <w:rFonts w:ascii="ITC Avant Garde Std Bk" w:hAnsi="ITC Avant Garde Std Bk"/>
          <w:sz w:val="20"/>
          <w:lang w:val="es-MX"/>
        </w:rPr>
        <w:t xml:space="preserve"> Rúbricas.</w:t>
      </w:r>
      <w:r w:rsidRPr="00073F97">
        <w:rPr>
          <w:rFonts w:ascii="ITC Avant Garde Std Bk" w:hAnsi="ITC Avant Garde Std Bk"/>
          <w:b/>
          <w:sz w:val="20"/>
          <w:lang w:val="es-MX"/>
        </w:rPr>
        <w:t>"</w:t>
      </w:r>
    </w:p>
    <w:p w14:paraId="65623F09" w14:textId="77777777" w:rsidR="00073F97" w:rsidRPr="00073F97" w:rsidRDefault="00073F97" w:rsidP="00073F97">
      <w:pPr>
        <w:pStyle w:val="Texto"/>
        <w:spacing w:after="0" w:line="240" w:lineRule="auto"/>
        <w:rPr>
          <w:rFonts w:ascii="ITC Avant Garde Std Bk" w:hAnsi="ITC Avant Garde Std Bk"/>
          <w:sz w:val="20"/>
          <w:lang w:val="es-MX"/>
        </w:rPr>
      </w:pPr>
    </w:p>
    <w:p w14:paraId="05191EE1"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w:t>
      </w:r>
      <w:proofErr w:type="gramStart"/>
      <w:r w:rsidRPr="00073F97">
        <w:rPr>
          <w:rFonts w:ascii="ITC Avant Garde Std Bk" w:hAnsi="ITC Avant Garde Std Bk"/>
          <w:sz w:val="20"/>
          <w:lang w:val="es-MX"/>
        </w:rPr>
        <w:t>dieciocho.-</w:t>
      </w:r>
      <w:proofErr w:type="gramEnd"/>
      <w:r w:rsidRPr="00073F97">
        <w:rPr>
          <w:rFonts w:ascii="ITC Avant Garde Std Bk" w:hAnsi="ITC Avant Garde Std Bk"/>
          <w:sz w:val="20"/>
          <w:lang w:val="es-MX"/>
        </w:rPr>
        <w:t xml:space="preserve"> </w:t>
      </w:r>
      <w:r w:rsidRPr="00073F97">
        <w:rPr>
          <w:rFonts w:ascii="ITC Avant Garde Std Bk" w:hAnsi="ITC Avant Garde Std Bk"/>
          <w:b/>
          <w:sz w:val="20"/>
          <w:lang w:val="es-MX"/>
        </w:rPr>
        <w:t>Enrique Peña Nieto</w:t>
      </w:r>
      <w:r w:rsidRPr="00073F97">
        <w:rPr>
          <w:rFonts w:ascii="ITC Avant Garde Std Bk" w:hAnsi="ITC Avant Garde Std Bk"/>
          <w:sz w:val="20"/>
          <w:lang w:val="es-MX"/>
        </w:rPr>
        <w:t xml:space="preserve">.- Rúbrica.- El Secretario de Gobernación, </w:t>
      </w:r>
      <w:r w:rsidRPr="00073F97">
        <w:rPr>
          <w:rFonts w:ascii="ITC Avant Garde Std Bk" w:hAnsi="ITC Avant Garde Std Bk"/>
          <w:b/>
          <w:sz w:val="20"/>
          <w:lang w:val="es-MX"/>
        </w:rPr>
        <w:t>Miguel Ángel Osorio Chong</w:t>
      </w:r>
      <w:r w:rsidRPr="00073F97">
        <w:rPr>
          <w:rFonts w:ascii="ITC Avant Garde Std Bk" w:hAnsi="ITC Avant Garde Std Bk"/>
          <w:sz w:val="20"/>
          <w:lang w:val="es-MX"/>
        </w:rPr>
        <w:t>.- Rúbrica.</w:t>
      </w:r>
    </w:p>
    <w:p w14:paraId="2FC252B7"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sz w:val="22"/>
          <w:szCs w:val="22"/>
          <w:lang w:val="es-MX"/>
        </w:rPr>
        <w:br w:type="page"/>
      </w:r>
      <w:r w:rsidRPr="00073F97">
        <w:rPr>
          <w:rFonts w:ascii="ITC Avant Garde Std Bk" w:hAnsi="ITC Avant Garde Std Bk"/>
          <w:b/>
          <w:sz w:val="22"/>
          <w:szCs w:val="22"/>
        </w:rPr>
        <w:t>DECRETO por el que se adicionan diversas disposiciones a la Ley General de Bienes Nacionales, para garantizar el libre acceso y tránsito en las playas</w:t>
      </w:r>
      <w:r w:rsidRPr="00073F97">
        <w:rPr>
          <w:rFonts w:ascii="ITC Avant Garde Std Bk" w:hAnsi="ITC Avant Garde Std Bk"/>
          <w:b/>
          <w:bCs/>
          <w:sz w:val="22"/>
          <w:szCs w:val="22"/>
        </w:rPr>
        <w:t>.</w:t>
      </w:r>
    </w:p>
    <w:p w14:paraId="4CEBFA11" w14:textId="77777777" w:rsidR="00073F97" w:rsidRPr="00073F97" w:rsidRDefault="00073F97" w:rsidP="00073F97">
      <w:pPr>
        <w:pStyle w:val="TextoCar"/>
        <w:spacing w:after="0" w:line="240" w:lineRule="auto"/>
        <w:ind w:firstLine="0"/>
        <w:rPr>
          <w:rFonts w:ascii="ITC Avant Garde Std Bk" w:hAnsi="ITC Avant Garde Std Bk"/>
          <w:sz w:val="20"/>
        </w:rPr>
      </w:pPr>
    </w:p>
    <w:p w14:paraId="13E531E0"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21 de octubre de 2020</w:t>
      </w:r>
    </w:p>
    <w:p w14:paraId="5AB70DBA" w14:textId="77777777" w:rsidR="00073F97" w:rsidRPr="00073F97" w:rsidRDefault="00073F97" w:rsidP="00073F97">
      <w:pPr>
        <w:pStyle w:val="TextoCar"/>
        <w:spacing w:after="0" w:line="240" w:lineRule="auto"/>
        <w:ind w:firstLine="0"/>
        <w:rPr>
          <w:rFonts w:ascii="ITC Avant Garde Std Bk" w:hAnsi="ITC Avant Garde Std Bk"/>
          <w:sz w:val="20"/>
        </w:rPr>
      </w:pPr>
    </w:p>
    <w:p w14:paraId="3B9690FB"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
          <w:sz w:val="20"/>
          <w:szCs w:val="20"/>
          <w:lang w:val="es-ES_tradnl" w:eastAsia="es-ES_tradnl"/>
        </w:rPr>
        <w:t>Artículo Único.</w:t>
      </w:r>
      <w:r w:rsidRPr="00073F97">
        <w:rPr>
          <w:rFonts w:ascii="ITC Avant Garde Std Bk" w:hAnsi="ITC Avant Garde Std Bk"/>
          <w:bCs/>
          <w:sz w:val="20"/>
          <w:szCs w:val="20"/>
          <w:lang w:val="es-ES_tradnl" w:eastAsia="es-ES_tradnl"/>
        </w:rPr>
        <w:t xml:space="preserve"> Se adiciona un párrafo tercero al artículo 8; un párrafo segundo al artículo 127, y un artículo 154 a la Ley General de Bienes Nacionales, para quedar como sigue:</w:t>
      </w:r>
    </w:p>
    <w:p w14:paraId="1A44C30E"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p>
    <w:p w14:paraId="5AFBA9B4"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Cs/>
          <w:sz w:val="20"/>
          <w:szCs w:val="20"/>
          <w:lang w:val="es-ES_tradnl" w:eastAsia="es-ES_tradnl"/>
        </w:rPr>
        <w:t>………</w:t>
      </w:r>
    </w:p>
    <w:p w14:paraId="03AA5262"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p>
    <w:p w14:paraId="382733F9" w14:textId="77777777" w:rsidR="00073F97" w:rsidRPr="00073F97" w:rsidRDefault="00073F97" w:rsidP="00073F97">
      <w:pPr>
        <w:pStyle w:val="ANOTACION0"/>
        <w:spacing w:before="0" w:after="0"/>
        <w:rPr>
          <w:rFonts w:ascii="ITC Avant Garde Std Bk" w:hAnsi="ITC Avant Garde Std Bk" w:cs="Arial"/>
          <w:sz w:val="22"/>
          <w:szCs w:val="22"/>
          <w:lang w:eastAsia="es-ES_tradnl"/>
        </w:rPr>
      </w:pPr>
      <w:r w:rsidRPr="00073F97">
        <w:rPr>
          <w:rFonts w:ascii="ITC Avant Garde Std Bk" w:hAnsi="ITC Avant Garde Std Bk" w:cs="Arial"/>
          <w:sz w:val="22"/>
          <w:szCs w:val="22"/>
          <w:lang w:eastAsia="es-ES_tradnl"/>
        </w:rPr>
        <w:t>Transitorio</w:t>
      </w:r>
    </w:p>
    <w:p w14:paraId="53019E0A" w14:textId="77777777" w:rsidR="00073F97" w:rsidRPr="00073F97" w:rsidRDefault="00073F97" w:rsidP="00073F97">
      <w:pPr>
        <w:pStyle w:val="Texto"/>
        <w:spacing w:after="0" w:line="240" w:lineRule="auto"/>
        <w:rPr>
          <w:rFonts w:ascii="ITC Avant Garde Std Bk" w:hAnsi="ITC Avant Garde Std Bk"/>
          <w:b/>
          <w:sz w:val="20"/>
          <w:szCs w:val="20"/>
          <w:lang w:val="es-ES_tradnl" w:eastAsia="es-ES_tradnl"/>
        </w:rPr>
      </w:pPr>
    </w:p>
    <w:p w14:paraId="0018C386" w14:textId="77777777" w:rsidR="00073F97" w:rsidRPr="00073F97" w:rsidRDefault="00073F97" w:rsidP="00073F97">
      <w:pPr>
        <w:pStyle w:val="Texto"/>
        <w:spacing w:after="0" w:line="240" w:lineRule="auto"/>
        <w:rPr>
          <w:rFonts w:ascii="ITC Avant Garde Std Bk" w:hAnsi="ITC Avant Garde Std Bk"/>
          <w:bCs/>
          <w:sz w:val="20"/>
          <w:szCs w:val="20"/>
          <w:lang w:val="es-ES_tradnl" w:eastAsia="es-ES_tradnl"/>
        </w:rPr>
      </w:pPr>
      <w:r w:rsidRPr="00073F97">
        <w:rPr>
          <w:rFonts w:ascii="ITC Avant Garde Std Bk" w:hAnsi="ITC Avant Garde Std Bk"/>
          <w:b/>
          <w:sz w:val="20"/>
          <w:szCs w:val="20"/>
          <w:lang w:val="es-ES_tradnl" w:eastAsia="es-ES_tradnl"/>
        </w:rPr>
        <w:t>Único.</w:t>
      </w:r>
      <w:r w:rsidRPr="00073F97">
        <w:rPr>
          <w:rFonts w:ascii="ITC Avant Garde Std Bk" w:hAnsi="ITC Avant Garde Std Bk"/>
          <w:bCs/>
          <w:sz w:val="20"/>
          <w:szCs w:val="20"/>
          <w:lang w:val="es-ES_tradnl" w:eastAsia="es-ES_tradnl"/>
        </w:rPr>
        <w:t xml:space="preserve"> El presente Decreto entrará en vigor al día siguiente de su publicación en el Diario </w:t>
      </w:r>
      <w:proofErr w:type="gramStart"/>
      <w:r w:rsidRPr="00073F97">
        <w:rPr>
          <w:rFonts w:ascii="ITC Avant Garde Std Bk" w:hAnsi="ITC Avant Garde Std Bk"/>
          <w:bCs/>
          <w:sz w:val="20"/>
          <w:szCs w:val="20"/>
          <w:lang w:val="es-ES_tradnl" w:eastAsia="es-ES_tradnl"/>
        </w:rPr>
        <w:t>Oficial  de</w:t>
      </w:r>
      <w:proofErr w:type="gramEnd"/>
      <w:r w:rsidRPr="00073F97">
        <w:rPr>
          <w:rFonts w:ascii="ITC Avant Garde Std Bk" w:hAnsi="ITC Avant Garde Std Bk"/>
          <w:bCs/>
          <w:sz w:val="20"/>
          <w:szCs w:val="20"/>
          <w:lang w:val="es-ES_tradnl" w:eastAsia="es-ES_tradnl"/>
        </w:rPr>
        <w:t xml:space="preserve"> la Federación.</w:t>
      </w:r>
    </w:p>
    <w:p w14:paraId="51118FA5" w14:textId="77777777" w:rsidR="00073F97" w:rsidRPr="00073F97" w:rsidRDefault="00073F97" w:rsidP="00073F97">
      <w:pPr>
        <w:pStyle w:val="Texto"/>
        <w:spacing w:after="0" w:line="240" w:lineRule="auto"/>
        <w:rPr>
          <w:rFonts w:ascii="ITC Avant Garde Std Bk" w:eastAsia="Calibri" w:hAnsi="ITC Avant Garde Std Bk"/>
          <w:sz w:val="20"/>
          <w:szCs w:val="20"/>
          <w:lang w:val="es-MX"/>
        </w:rPr>
      </w:pPr>
    </w:p>
    <w:p w14:paraId="29C08DFA" w14:textId="77777777" w:rsidR="00073F97" w:rsidRPr="00073F97" w:rsidRDefault="00073F97" w:rsidP="00073F97">
      <w:pPr>
        <w:pStyle w:val="Texto"/>
        <w:spacing w:after="0" w:line="240" w:lineRule="auto"/>
        <w:rPr>
          <w:rFonts w:ascii="ITC Avant Garde Std Bk" w:eastAsia="Calibri" w:hAnsi="ITC Avant Garde Std Bk"/>
          <w:sz w:val="20"/>
          <w:szCs w:val="20"/>
          <w:lang w:val="es-MX"/>
        </w:rPr>
      </w:pPr>
      <w:r w:rsidRPr="00073F97">
        <w:rPr>
          <w:rFonts w:ascii="ITC Avant Garde Std Bk" w:eastAsia="Calibri" w:hAnsi="ITC Avant Garde Std Bk"/>
          <w:sz w:val="20"/>
          <w:szCs w:val="20"/>
          <w:lang w:val="es-MX"/>
        </w:rPr>
        <w:t xml:space="preserve">Ciudad de México, a 29 de septiembre de 2020.- Dip. </w:t>
      </w:r>
      <w:r w:rsidRPr="00073F97">
        <w:rPr>
          <w:rFonts w:ascii="ITC Avant Garde Std Bk" w:eastAsia="Calibri" w:hAnsi="ITC Avant Garde Std Bk"/>
          <w:b/>
          <w:sz w:val="20"/>
          <w:szCs w:val="20"/>
          <w:lang w:val="es-MX"/>
        </w:rPr>
        <w:t xml:space="preserve">Dulce María Sauri </w:t>
      </w:r>
      <w:proofErr w:type="spellStart"/>
      <w:r w:rsidRPr="00073F97">
        <w:rPr>
          <w:rFonts w:ascii="ITC Avant Garde Std Bk" w:eastAsia="Calibri" w:hAnsi="ITC Avant Garde Std Bk"/>
          <w:b/>
          <w:sz w:val="20"/>
          <w:szCs w:val="20"/>
          <w:lang w:val="es-MX"/>
        </w:rPr>
        <w:t>Riancho</w:t>
      </w:r>
      <w:proofErr w:type="spellEnd"/>
      <w:r w:rsidRPr="00073F97">
        <w:rPr>
          <w:rFonts w:ascii="ITC Avant Garde Std Bk" w:eastAsia="Calibri" w:hAnsi="ITC Avant Garde Std Bk"/>
          <w:sz w:val="20"/>
          <w:szCs w:val="20"/>
          <w:lang w:val="es-MX"/>
        </w:rPr>
        <w:t xml:space="preserve">, </w:t>
      </w:r>
      <w:proofErr w:type="gramStart"/>
      <w:r w:rsidRPr="00073F97">
        <w:rPr>
          <w:rFonts w:ascii="ITC Avant Garde Std Bk" w:eastAsia="Calibri" w:hAnsi="ITC Avant Garde Std Bk"/>
          <w:sz w:val="20"/>
          <w:szCs w:val="20"/>
          <w:lang w:val="es-MX"/>
        </w:rPr>
        <w:t>Presidenta.-</w:t>
      </w:r>
      <w:proofErr w:type="gramEnd"/>
      <w:r w:rsidRPr="00073F97">
        <w:rPr>
          <w:rFonts w:ascii="ITC Avant Garde Std Bk" w:eastAsia="Calibri" w:hAnsi="ITC Avant Garde Std Bk"/>
          <w:sz w:val="20"/>
          <w:szCs w:val="20"/>
          <w:lang w:val="es-MX"/>
        </w:rPr>
        <w:t xml:space="preserve">  Sen. </w:t>
      </w:r>
      <w:r w:rsidRPr="00073F97">
        <w:rPr>
          <w:rFonts w:ascii="ITC Avant Garde Std Bk" w:eastAsia="Calibri" w:hAnsi="ITC Avant Garde Std Bk"/>
          <w:b/>
          <w:sz w:val="20"/>
          <w:szCs w:val="20"/>
          <w:lang w:val="es-MX"/>
        </w:rPr>
        <w:t>Oscar Eduardo Ramírez Aguilar</w:t>
      </w:r>
      <w:r w:rsidRPr="00073F97">
        <w:rPr>
          <w:rFonts w:ascii="ITC Avant Garde Std Bk" w:eastAsia="Calibri" w:hAnsi="ITC Avant Garde Std Bk"/>
          <w:sz w:val="20"/>
          <w:szCs w:val="20"/>
          <w:lang w:val="es-MX"/>
        </w:rPr>
        <w:t xml:space="preserve">, </w:t>
      </w:r>
      <w:proofErr w:type="gramStart"/>
      <w:r w:rsidRPr="00073F97">
        <w:rPr>
          <w:rFonts w:ascii="ITC Avant Garde Std Bk" w:eastAsia="Calibri" w:hAnsi="ITC Avant Garde Std Bk"/>
          <w:sz w:val="20"/>
          <w:szCs w:val="20"/>
          <w:lang w:val="es-MX"/>
        </w:rPr>
        <w:t>Presidente.-</w:t>
      </w:r>
      <w:proofErr w:type="gramEnd"/>
      <w:r w:rsidRPr="00073F97">
        <w:rPr>
          <w:rFonts w:ascii="ITC Avant Garde Std Bk" w:eastAsia="Calibri" w:hAnsi="ITC Avant Garde Std Bk"/>
          <w:sz w:val="20"/>
          <w:szCs w:val="20"/>
          <w:lang w:val="es-MX"/>
        </w:rPr>
        <w:t xml:space="preserve"> Dip. </w:t>
      </w:r>
      <w:r w:rsidRPr="00073F97">
        <w:rPr>
          <w:rFonts w:ascii="ITC Avant Garde Std Bk" w:eastAsia="Calibri" w:hAnsi="ITC Avant Garde Std Bk"/>
          <w:b/>
          <w:sz w:val="20"/>
          <w:szCs w:val="20"/>
          <w:lang w:val="es-MX"/>
        </w:rPr>
        <w:t>Mónica Bautista Rodríguez</w:t>
      </w:r>
      <w:r w:rsidRPr="00073F97">
        <w:rPr>
          <w:rFonts w:ascii="ITC Avant Garde Std Bk" w:eastAsia="Calibri" w:hAnsi="ITC Avant Garde Std Bk"/>
          <w:sz w:val="20"/>
          <w:szCs w:val="20"/>
          <w:lang w:val="es-MX"/>
        </w:rPr>
        <w:t xml:space="preserve">, </w:t>
      </w:r>
      <w:proofErr w:type="gramStart"/>
      <w:r w:rsidRPr="00073F97">
        <w:rPr>
          <w:rFonts w:ascii="ITC Avant Garde Std Bk" w:eastAsia="Calibri" w:hAnsi="ITC Avant Garde Std Bk"/>
          <w:sz w:val="20"/>
          <w:szCs w:val="20"/>
          <w:lang w:val="es-MX"/>
        </w:rPr>
        <w:t>Secretaria.-</w:t>
      </w:r>
      <w:proofErr w:type="gramEnd"/>
      <w:r w:rsidRPr="00073F97">
        <w:rPr>
          <w:rFonts w:ascii="ITC Avant Garde Std Bk" w:eastAsia="Calibri" w:hAnsi="ITC Avant Garde Std Bk"/>
          <w:sz w:val="20"/>
          <w:szCs w:val="20"/>
          <w:lang w:val="es-MX"/>
        </w:rPr>
        <w:t xml:space="preserve"> Sen. </w:t>
      </w:r>
      <w:r w:rsidRPr="00073F97">
        <w:rPr>
          <w:rFonts w:ascii="ITC Avant Garde Std Bk" w:eastAsia="Calibri" w:hAnsi="ITC Avant Garde Std Bk"/>
          <w:b/>
          <w:sz w:val="20"/>
          <w:szCs w:val="20"/>
          <w:lang w:val="es-MX"/>
        </w:rPr>
        <w:t>Lilia Margarita Valdez Martínez</w:t>
      </w:r>
      <w:r w:rsidRPr="00073F97">
        <w:rPr>
          <w:rFonts w:ascii="ITC Avant Garde Std Bk" w:eastAsia="Calibri" w:hAnsi="ITC Avant Garde Std Bk"/>
          <w:sz w:val="20"/>
          <w:szCs w:val="20"/>
          <w:lang w:val="es-MX"/>
        </w:rPr>
        <w:t xml:space="preserve">, </w:t>
      </w:r>
      <w:proofErr w:type="gramStart"/>
      <w:r w:rsidRPr="00073F97">
        <w:rPr>
          <w:rFonts w:ascii="ITC Avant Garde Std Bk" w:eastAsia="Calibri" w:hAnsi="ITC Avant Garde Std Bk"/>
          <w:sz w:val="20"/>
          <w:szCs w:val="20"/>
          <w:lang w:val="es-MX"/>
        </w:rPr>
        <w:t>Secretaria.-</w:t>
      </w:r>
      <w:proofErr w:type="gramEnd"/>
      <w:r w:rsidRPr="00073F97">
        <w:rPr>
          <w:rFonts w:ascii="ITC Avant Garde Std Bk" w:eastAsia="Calibri" w:hAnsi="ITC Avant Garde Std Bk"/>
          <w:sz w:val="20"/>
          <w:szCs w:val="20"/>
          <w:lang w:val="es-MX"/>
        </w:rPr>
        <w:t xml:space="preserve"> Rúbricas.</w:t>
      </w:r>
      <w:r w:rsidRPr="00073F97">
        <w:rPr>
          <w:rFonts w:ascii="ITC Avant Garde Std Bk" w:hAnsi="ITC Avant Garde Std Bk"/>
          <w:b/>
          <w:bCs/>
          <w:sz w:val="20"/>
          <w:szCs w:val="20"/>
        </w:rPr>
        <w:t>"</w:t>
      </w:r>
    </w:p>
    <w:p w14:paraId="5B13798C" w14:textId="77777777" w:rsidR="00073F97" w:rsidRPr="00073F97" w:rsidRDefault="00073F97" w:rsidP="00073F97">
      <w:pPr>
        <w:pStyle w:val="Texto"/>
        <w:spacing w:after="0" w:line="240" w:lineRule="auto"/>
        <w:rPr>
          <w:rFonts w:ascii="ITC Avant Garde Std Bk" w:eastAsia="Calibri" w:hAnsi="ITC Avant Garde Std Bk"/>
          <w:sz w:val="20"/>
          <w:szCs w:val="20"/>
          <w:lang w:val="es-MX"/>
        </w:rPr>
      </w:pPr>
    </w:p>
    <w:p w14:paraId="152AE5E0" w14:textId="77777777" w:rsidR="00073F97" w:rsidRPr="00073F97" w:rsidRDefault="00073F97" w:rsidP="00073F97">
      <w:pPr>
        <w:pStyle w:val="Texto"/>
        <w:spacing w:after="0" w:line="240" w:lineRule="auto"/>
        <w:rPr>
          <w:rFonts w:ascii="ITC Avant Garde Std Bk" w:hAnsi="ITC Avant Garde Std Bk"/>
          <w:bCs/>
          <w:sz w:val="20"/>
          <w:szCs w:val="20"/>
          <w:lang w:val="es-MX" w:eastAsia="es-MX"/>
        </w:rPr>
      </w:pPr>
      <w:r w:rsidRPr="00073F97">
        <w:rPr>
          <w:rFonts w:ascii="ITC Avant Garde Std Bk" w:eastAsia="Calibri" w:hAnsi="ITC Avant Garde Std Bk"/>
          <w:sz w:val="20"/>
          <w:szCs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073F97">
        <w:rPr>
          <w:rFonts w:ascii="ITC Avant Garde Std Bk" w:hAnsi="ITC Avant Garde Std Bk"/>
          <w:sz w:val="20"/>
          <w:szCs w:val="20"/>
          <w:lang w:val="es-MX"/>
        </w:rPr>
        <w:t>a 19 de octubre de 2020</w:t>
      </w:r>
      <w:r w:rsidRPr="00073F97">
        <w:rPr>
          <w:rFonts w:ascii="ITC Avant Garde Std Bk" w:hAnsi="ITC Avant Garde Std Bk"/>
          <w:sz w:val="20"/>
          <w:szCs w:val="20"/>
        </w:rPr>
        <w:t xml:space="preserve">.- </w:t>
      </w:r>
      <w:r w:rsidRPr="00073F97">
        <w:rPr>
          <w:rFonts w:ascii="ITC Avant Garde Std Bk" w:hAnsi="ITC Avant Garde Std Bk"/>
          <w:b/>
          <w:sz w:val="20"/>
          <w:szCs w:val="20"/>
          <w:lang w:val="es-MX" w:eastAsia="es-MX"/>
        </w:rPr>
        <w:t xml:space="preserve">Andrés Manuel López </w:t>
      </w:r>
      <w:proofErr w:type="gramStart"/>
      <w:r w:rsidRPr="00073F97">
        <w:rPr>
          <w:rFonts w:ascii="ITC Avant Garde Std Bk" w:hAnsi="ITC Avant Garde Std Bk"/>
          <w:b/>
          <w:sz w:val="20"/>
          <w:szCs w:val="20"/>
          <w:lang w:val="es-MX" w:eastAsia="es-MX"/>
        </w:rPr>
        <w:t>Obrador</w:t>
      </w:r>
      <w:r w:rsidRPr="00073F97">
        <w:rPr>
          <w:rFonts w:ascii="ITC Avant Garde Std Bk" w:hAnsi="ITC Avant Garde Std Bk"/>
          <w:sz w:val="20"/>
          <w:szCs w:val="20"/>
        </w:rPr>
        <w:t>.-</w:t>
      </w:r>
      <w:proofErr w:type="gramEnd"/>
      <w:r w:rsidRPr="00073F97">
        <w:rPr>
          <w:rFonts w:ascii="ITC Avant Garde Std Bk" w:hAnsi="ITC Avant Garde Std Bk"/>
          <w:sz w:val="20"/>
          <w:szCs w:val="20"/>
        </w:rPr>
        <w:t xml:space="preserve"> Rúbrica.- </w:t>
      </w:r>
      <w:r w:rsidRPr="00073F97">
        <w:rPr>
          <w:rFonts w:ascii="ITC Avant Garde Std Bk" w:hAnsi="ITC Avant Garde Std Bk"/>
          <w:sz w:val="20"/>
          <w:szCs w:val="20"/>
          <w:lang w:val="es-MX" w:eastAsia="es-MX"/>
        </w:rPr>
        <w:t>La Secretaria de Gobernación, Dra.</w:t>
      </w:r>
      <w:r w:rsidRPr="00073F97">
        <w:rPr>
          <w:rFonts w:ascii="ITC Avant Garde Std Bk" w:hAnsi="ITC Avant Garde Std Bk"/>
          <w:b/>
          <w:sz w:val="20"/>
          <w:szCs w:val="20"/>
          <w:lang w:val="es-MX" w:eastAsia="es-MX"/>
        </w:rPr>
        <w:t xml:space="preserve"> </w:t>
      </w:r>
      <w:r w:rsidRPr="00073F97">
        <w:rPr>
          <w:rFonts w:ascii="ITC Avant Garde Std Bk" w:hAnsi="ITC Avant Garde Std Bk"/>
          <w:b/>
          <w:sz w:val="20"/>
          <w:szCs w:val="20"/>
        </w:rPr>
        <w:t>Olga María del Carmen Sánchez Cordero  Dávila</w:t>
      </w:r>
      <w:r w:rsidRPr="00073F97">
        <w:rPr>
          <w:rFonts w:ascii="ITC Avant Garde Std Bk" w:hAnsi="ITC Avant Garde Std Bk"/>
          <w:sz w:val="20"/>
          <w:szCs w:val="20"/>
        </w:rPr>
        <w:t>.-</w:t>
      </w:r>
      <w:r w:rsidRPr="00073F97">
        <w:rPr>
          <w:rFonts w:ascii="ITC Avant Garde Std Bk" w:hAnsi="ITC Avant Garde Std Bk"/>
          <w:bCs/>
          <w:sz w:val="20"/>
          <w:szCs w:val="20"/>
          <w:lang w:val="es-MX" w:eastAsia="es-MX"/>
        </w:rPr>
        <w:t xml:space="preserve"> Rúbrica.</w:t>
      </w:r>
    </w:p>
    <w:p w14:paraId="29C17913"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bCs/>
          <w:sz w:val="22"/>
          <w:szCs w:val="22"/>
          <w:lang w:val="es-MX" w:eastAsia="es-MX"/>
        </w:rPr>
        <w:br w:type="page"/>
      </w:r>
      <w:r w:rsidRPr="00073F97">
        <w:rPr>
          <w:rFonts w:ascii="ITC Avant Garde Std Bk" w:hAnsi="ITC Avant Garde Std Bk"/>
          <w:b/>
          <w:sz w:val="22"/>
          <w:szCs w:val="22"/>
        </w:rPr>
        <w:t>DECRETO por el que se expide la Ley de la Fiscalía General de la República, se abroga la Ley Orgánica de la Fiscalía General de la República y se reforman, adicionan y derogan diversas disposiciones de distintos ordenamientos legales</w:t>
      </w:r>
      <w:r w:rsidRPr="00073F97">
        <w:rPr>
          <w:rFonts w:ascii="ITC Avant Garde Std Bk" w:hAnsi="ITC Avant Garde Std Bk"/>
          <w:b/>
          <w:bCs/>
          <w:sz w:val="22"/>
          <w:szCs w:val="22"/>
        </w:rPr>
        <w:t>.</w:t>
      </w:r>
    </w:p>
    <w:p w14:paraId="7E4E984D" w14:textId="77777777" w:rsidR="00073F97" w:rsidRPr="00073F97" w:rsidRDefault="00073F97" w:rsidP="00073F97">
      <w:pPr>
        <w:pStyle w:val="TextoCar"/>
        <w:spacing w:after="0" w:line="240" w:lineRule="auto"/>
        <w:ind w:firstLine="0"/>
        <w:rPr>
          <w:rFonts w:ascii="ITC Avant Garde Std Bk" w:hAnsi="ITC Avant Garde Std Bk"/>
          <w:sz w:val="20"/>
        </w:rPr>
      </w:pPr>
    </w:p>
    <w:p w14:paraId="2835D057"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20 de mayo de 2021</w:t>
      </w:r>
    </w:p>
    <w:p w14:paraId="33865194" w14:textId="77777777" w:rsidR="00073F97" w:rsidRPr="00073F97" w:rsidRDefault="00073F97" w:rsidP="00073F97">
      <w:pPr>
        <w:pStyle w:val="TextoCar"/>
        <w:spacing w:after="0" w:line="240" w:lineRule="auto"/>
        <w:ind w:firstLine="0"/>
        <w:rPr>
          <w:rFonts w:ascii="ITC Avant Garde Std Bk" w:hAnsi="ITC Avant Garde Std Bk"/>
          <w:sz w:val="20"/>
        </w:rPr>
      </w:pPr>
    </w:p>
    <w:p w14:paraId="42F4688B"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Artículo Trigésimo Noveno.-</w:t>
      </w:r>
      <w:r w:rsidRPr="00073F97">
        <w:rPr>
          <w:rFonts w:ascii="ITC Avant Garde Std Bk" w:hAnsi="ITC Avant Garde Std Bk"/>
          <w:sz w:val="20"/>
          <w:lang w:val="es-ES_tradnl"/>
        </w:rPr>
        <w:t xml:space="preserve"> Se reforma la fracción V del artículo 2; la fracción XVII del artículo 6; la fracción I del artículo 11; el artículo 12; la fracción VIII del artículo 28; las fracciones XIV y XVI del artículo 29; los párrafos primero y segundo y la fracción V del artículo 32; el artículo 36; el párrafo primero y las fracciones II, III, IV y VII del artículo 49; los párrafos primero, tercero, cuarto, y sexto del artículo 50; el párrafo primero del artículo 51; el artículo 52; el artículo 53; el párrafo primero y la fracción III, el inciso g) de la fracción IV, del artículo 55; el párrafo segundo del artículo 56; la fracción V del artículo 59; el párrafo primero del artículo 65; el párrafo segundo del artículo 71; la fracción VI del artículo 84; los párrafos segundo y tercero del artículo 97; el párrafo segundo del artículo 106; el párrafo primero del artículo 128; los párrafos primero y tercero del artículo 129; el párrafo primero del artículo 130; los párrafos primero y sexto del artículo 131; los párrafos tercero y cuarto del artículo 132; el párrafo primero del artículo 133; el artículo 134; el artículo 136; el artículo 137; el artículo 138; el párrafo primero del artículo 140; las fracciones V, X y XI del artículo 141; el párrafo primero y la fracción XII del artículo 143; el párrafo primero y las fracciones IV, V, VIII y IX del artículo 144; el artículo 145; y el párrafo primero del artículo 146, y se adiciona una fracción XVIII, al artículo 6, de la Ley General de Bienes Nacionales para quedar como sigue:</w:t>
      </w:r>
    </w:p>
    <w:p w14:paraId="355B64CE"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0E36F12E"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w:t>
      </w:r>
    </w:p>
    <w:p w14:paraId="6CCF29FB"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628A6BD5" w14:textId="77777777" w:rsidR="00073F97" w:rsidRPr="00073F97" w:rsidRDefault="00073F97" w:rsidP="00073F97">
      <w:pPr>
        <w:pStyle w:val="ANOTACION0"/>
        <w:spacing w:before="0" w:after="0"/>
        <w:rPr>
          <w:rFonts w:ascii="ITC Avant Garde Std Bk" w:hAnsi="ITC Avant Garde Std Bk" w:cs="Arial"/>
          <w:sz w:val="22"/>
          <w:szCs w:val="22"/>
        </w:rPr>
      </w:pPr>
      <w:r w:rsidRPr="00073F97">
        <w:rPr>
          <w:rFonts w:ascii="ITC Avant Garde Std Bk" w:hAnsi="ITC Avant Garde Std Bk" w:cs="Arial"/>
          <w:sz w:val="22"/>
          <w:szCs w:val="22"/>
        </w:rPr>
        <w:t>Transitorios</w:t>
      </w:r>
    </w:p>
    <w:p w14:paraId="7357A8B6"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04F04243"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 xml:space="preserve">Primero. </w:t>
      </w:r>
      <w:r w:rsidRPr="00073F97">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102AA66F"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4F3FBC9A"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Segundo.</w:t>
      </w:r>
      <w:r w:rsidRPr="00073F97">
        <w:rPr>
          <w:rFonts w:ascii="ITC Avant Garde Std Bk" w:hAnsi="ITC Avant Garde Std Bk"/>
          <w:sz w:val="20"/>
          <w:lang w:val="es-ES_tradnl"/>
        </w:rPr>
        <w:t xml:space="preserve"> Se abroga la Ley Orgánica de la Fiscalía General de la República.</w:t>
      </w:r>
    </w:p>
    <w:p w14:paraId="5B333656"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56B86BA4"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7C0649B7"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1846FB34"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Tercero.</w:t>
      </w:r>
      <w:r w:rsidRPr="00073F97">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761FA7F8"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377BCA22"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Cuarto.</w:t>
      </w:r>
      <w:r w:rsidRPr="00073F97">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230649B4"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43463F94"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7901EBA7"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59BA4C2B"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B08FA0A"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026D4B78"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Quinto.</w:t>
      </w:r>
      <w:r w:rsidRPr="00073F97">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35F4FB68"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125DA332"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2D4A7A8D"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1D4C2E58"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0E9AA583"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5DCC4743"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00D6C9C8"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4B07BB79"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02AFE52F"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30F7DAF2"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2F974976"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59EA12A6"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3DA61E5"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6BEA3DC5"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Sexto.</w:t>
      </w:r>
      <w:r w:rsidRPr="00073F97">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14509585"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7284D8F8"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Séptimo.</w:t>
      </w:r>
      <w:r w:rsidRPr="00073F97">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D849123"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11C0CD0D"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2C871D67"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567FBC4D"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Octavo.</w:t>
      </w:r>
      <w:r w:rsidRPr="00073F97">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7D67C58A"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11122ABC"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Noveno.</w:t>
      </w:r>
      <w:r w:rsidRPr="00073F97">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00FE1B7C"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2F710577"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w:t>
      </w:r>
      <w:r w:rsidRPr="00073F97">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DEB8086"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6EAE4EEF"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30171C80"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01AD2B80"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 Primero.</w:t>
      </w:r>
      <w:r w:rsidRPr="00073F97">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6B6A8E89"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71EB1115"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61FB5860"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027A3D8F"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 xml:space="preserve">Décimo Segundo. </w:t>
      </w:r>
      <w:r w:rsidRPr="00073F97">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269852E5"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3CB0DAA9"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67C14A1A"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7D44B6EF"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02AF9D1"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1BBE9EAB"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 Tercero.</w:t>
      </w:r>
      <w:r w:rsidRPr="00073F97">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7AD9D47E"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11B9E5D4"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 Cuarto.</w:t>
      </w:r>
      <w:r w:rsidRPr="00073F97">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23B2B9D4"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1A8FBC41"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1735D2F9" w14:textId="77777777" w:rsidR="00073F97" w:rsidRPr="00073F97" w:rsidRDefault="00073F97" w:rsidP="00073F97">
      <w:pPr>
        <w:pStyle w:val="Texto"/>
        <w:spacing w:after="0" w:line="240" w:lineRule="auto"/>
        <w:rPr>
          <w:rFonts w:ascii="ITC Avant Garde Std Bk" w:hAnsi="ITC Avant Garde Std Bk"/>
          <w:sz w:val="20"/>
          <w:lang w:val="es-ES_tradnl"/>
        </w:rPr>
      </w:pPr>
    </w:p>
    <w:p w14:paraId="06EB4745"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0B19C702"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76F46041"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 Quinto.</w:t>
      </w:r>
      <w:r w:rsidRPr="00073F97">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181D973A" w14:textId="77777777" w:rsidR="00073F97" w:rsidRPr="00073F97" w:rsidRDefault="00073F97" w:rsidP="00073F97">
      <w:pPr>
        <w:pStyle w:val="Texto"/>
        <w:spacing w:after="0" w:line="240" w:lineRule="auto"/>
        <w:rPr>
          <w:rFonts w:ascii="ITC Avant Garde Std Bk" w:hAnsi="ITC Avant Garde Std Bk"/>
          <w:b/>
          <w:sz w:val="20"/>
          <w:lang w:val="es-ES_tradnl"/>
        </w:rPr>
      </w:pPr>
    </w:p>
    <w:p w14:paraId="423F380E" w14:textId="77777777" w:rsidR="00073F97" w:rsidRPr="00073F97" w:rsidRDefault="00073F97" w:rsidP="00073F97">
      <w:pPr>
        <w:pStyle w:val="Texto"/>
        <w:spacing w:after="0" w:line="240" w:lineRule="auto"/>
        <w:rPr>
          <w:rFonts w:ascii="ITC Avant Garde Std Bk" w:hAnsi="ITC Avant Garde Std Bk"/>
          <w:sz w:val="20"/>
          <w:lang w:val="es-ES_tradnl"/>
        </w:rPr>
      </w:pPr>
      <w:r w:rsidRPr="00073F97">
        <w:rPr>
          <w:rFonts w:ascii="ITC Avant Garde Std Bk" w:hAnsi="ITC Avant Garde Std Bk"/>
          <w:b/>
          <w:sz w:val="20"/>
          <w:lang w:val="es-ES_tradnl"/>
        </w:rPr>
        <w:t>Décimo Sexto.</w:t>
      </w:r>
      <w:r w:rsidRPr="00073F97">
        <w:rPr>
          <w:rFonts w:ascii="ITC Avant Garde Std Bk" w:hAnsi="ITC Avant Garde Std Bk"/>
          <w:sz w:val="20"/>
          <w:lang w:val="es-ES_tradnl"/>
        </w:rPr>
        <w:t xml:space="preserve"> Quedan derogadas todas las disposiciones que se opongan a este Decreto.</w:t>
      </w:r>
    </w:p>
    <w:p w14:paraId="0E563C78" w14:textId="77777777" w:rsidR="00073F97" w:rsidRPr="00073F97" w:rsidRDefault="00073F97" w:rsidP="00073F97">
      <w:pPr>
        <w:pStyle w:val="Texto"/>
        <w:spacing w:after="0" w:line="240" w:lineRule="auto"/>
        <w:rPr>
          <w:rFonts w:ascii="ITC Avant Garde Std Bk" w:hAnsi="ITC Avant Garde Std Bk"/>
          <w:sz w:val="20"/>
          <w:lang w:val="es-MX"/>
        </w:rPr>
      </w:pPr>
    </w:p>
    <w:p w14:paraId="1D5A70BB" w14:textId="77777777" w:rsidR="00073F97" w:rsidRPr="00073F97" w:rsidRDefault="00073F97" w:rsidP="00073F97">
      <w:pPr>
        <w:pStyle w:val="Texto"/>
        <w:spacing w:after="0" w:line="240" w:lineRule="auto"/>
        <w:rPr>
          <w:rFonts w:ascii="ITC Avant Garde Std Bk" w:hAnsi="ITC Avant Garde Std Bk"/>
          <w:sz w:val="20"/>
          <w:lang w:val="es-MX"/>
        </w:rPr>
      </w:pPr>
      <w:r w:rsidRPr="00073F97">
        <w:rPr>
          <w:rFonts w:ascii="ITC Avant Garde Std Bk" w:hAnsi="ITC Avant Garde Std Bk"/>
          <w:sz w:val="20"/>
          <w:lang w:val="es-MX"/>
        </w:rPr>
        <w:t xml:space="preserve">Ciudad de México, a 29 de abril de 2021.- Dip. </w:t>
      </w:r>
      <w:r w:rsidRPr="00073F97">
        <w:rPr>
          <w:rFonts w:ascii="ITC Avant Garde Std Bk" w:hAnsi="ITC Avant Garde Std Bk"/>
          <w:b/>
          <w:sz w:val="20"/>
          <w:lang w:val="es-MX"/>
        </w:rPr>
        <w:t xml:space="preserve">Dulce María Sauri </w:t>
      </w:r>
      <w:proofErr w:type="spellStart"/>
      <w:r w:rsidRPr="00073F97">
        <w:rPr>
          <w:rFonts w:ascii="ITC Avant Garde Std Bk" w:hAnsi="ITC Avant Garde Std Bk"/>
          <w:b/>
          <w:sz w:val="20"/>
          <w:lang w:val="es-MX"/>
        </w:rPr>
        <w:t>Riancho</w:t>
      </w:r>
      <w:proofErr w:type="spellEnd"/>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Presidenta.-</w:t>
      </w:r>
      <w:proofErr w:type="gramEnd"/>
      <w:r w:rsidRPr="00073F97">
        <w:rPr>
          <w:rFonts w:ascii="ITC Avant Garde Std Bk" w:hAnsi="ITC Avant Garde Std Bk"/>
          <w:sz w:val="20"/>
          <w:lang w:val="es-MX"/>
        </w:rPr>
        <w:t xml:space="preserve"> Sen. </w:t>
      </w:r>
      <w:r w:rsidRPr="00073F97">
        <w:rPr>
          <w:rFonts w:ascii="ITC Avant Garde Std Bk" w:hAnsi="ITC Avant Garde Std Bk"/>
          <w:b/>
          <w:sz w:val="20"/>
          <w:lang w:val="es-MX"/>
        </w:rPr>
        <w:t>Oscar Eduardo Ramírez Aguilar</w:t>
      </w:r>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Presidente.-</w:t>
      </w:r>
      <w:proofErr w:type="gramEnd"/>
      <w:r w:rsidRPr="00073F97">
        <w:rPr>
          <w:rFonts w:ascii="ITC Avant Garde Std Bk" w:hAnsi="ITC Avant Garde Std Bk"/>
          <w:sz w:val="20"/>
          <w:lang w:val="es-MX"/>
        </w:rPr>
        <w:t xml:space="preserve"> Dip. </w:t>
      </w:r>
      <w:r w:rsidRPr="00073F97">
        <w:rPr>
          <w:rFonts w:ascii="ITC Avant Garde Std Bk" w:hAnsi="ITC Avant Garde Std Bk"/>
          <w:b/>
          <w:sz w:val="20"/>
          <w:lang w:val="es-MX"/>
        </w:rPr>
        <w:t>Lizbeth Mata Lozano</w:t>
      </w:r>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Secretaria.-</w:t>
      </w:r>
      <w:proofErr w:type="gramEnd"/>
      <w:r w:rsidRPr="00073F97">
        <w:rPr>
          <w:rFonts w:ascii="ITC Avant Garde Std Bk" w:hAnsi="ITC Avant Garde Std Bk"/>
          <w:sz w:val="20"/>
          <w:lang w:val="es-MX"/>
        </w:rPr>
        <w:t xml:space="preserve"> Sen. </w:t>
      </w:r>
      <w:r w:rsidRPr="00073F97">
        <w:rPr>
          <w:rFonts w:ascii="ITC Avant Garde Std Bk" w:hAnsi="ITC Avant Garde Std Bk"/>
          <w:b/>
          <w:sz w:val="20"/>
          <w:lang w:val="es-MX"/>
        </w:rPr>
        <w:t xml:space="preserve">María Merced González </w:t>
      </w:r>
      <w:proofErr w:type="spellStart"/>
      <w:r w:rsidRPr="00073F97">
        <w:rPr>
          <w:rFonts w:ascii="ITC Avant Garde Std Bk" w:hAnsi="ITC Avant Garde Std Bk"/>
          <w:b/>
          <w:sz w:val="20"/>
          <w:lang w:val="es-MX"/>
        </w:rPr>
        <w:t>González</w:t>
      </w:r>
      <w:proofErr w:type="spellEnd"/>
      <w:r w:rsidRPr="00073F97">
        <w:rPr>
          <w:rFonts w:ascii="ITC Avant Garde Std Bk" w:hAnsi="ITC Avant Garde Std Bk"/>
          <w:sz w:val="20"/>
          <w:lang w:val="es-MX"/>
        </w:rPr>
        <w:t xml:space="preserve">, </w:t>
      </w:r>
      <w:proofErr w:type="gramStart"/>
      <w:r w:rsidRPr="00073F97">
        <w:rPr>
          <w:rFonts w:ascii="ITC Avant Garde Std Bk" w:hAnsi="ITC Avant Garde Std Bk"/>
          <w:sz w:val="20"/>
          <w:lang w:val="es-MX"/>
        </w:rPr>
        <w:t>Secretaria.-</w:t>
      </w:r>
      <w:proofErr w:type="gramEnd"/>
      <w:r w:rsidRPr="00073F97">
        <w:rPr>
          <w:rFonts w:ascii="ITC Avant Garde Std Bk" w:hAnsi="ITC Avant Garde Std Bk"/>
          <w:sz w:val="20"/>
          <w:lang w:val="es-MX"/>
        </w:rPr>
        <w:t xml:space="preserve"> Rúbricas.</w:t>
      </w:r>
      <w:r w:rsidRPr="00073F97">
        <w:rPr>
          <w:rFonts w:ascii="ITC Avant Garde Std Bk" w:hAnsi="ITC Avant Garde Std Bk"/>
          <w:b/>
          <w:sz w:val="20"/>
        </w:rPr>
        <w:t>"</w:t>
      </w:r>
    </w:p>
    <w:p w14:paraId="31A3850F" w14:textId="77777777" w:rsidR="00073F97" w:rsidRPr="00073F97" w:rsidRDefault="00073F97" w:rsidP="00073F97">
      <w:pPr>
        <w:pStyle w:val="Texto"/>
        <w:spacing w:after="0" w:line="240" w:lineRule="auto"/>
        <w:rPr>
          <w:rFonts w:ascii="ITC Avant Garde Std Bk" w:hAnsi="ITC Avant Garde Std Bk"/>
          <w:sz w:val="20"/>
          <w:lang w:val="es-MX"/>
        </w:rPr>
      </w:pPr>
    </w:p>
    <w:p w14:paraId="69346318" w14:textId="77777777" w:rsidR="00073F97" w:rsidRPr="00073F97" w:rsidRDefault="00073F97" w:rsidP="00073F97">
      <w:pPr>
        <w:pStyle w:val="Texto"/>
        <w:spacing w:after="0" w:line="240" w:lineRule="auto"/>
        <w:rPr>
          <w:rFonts w:ascii="ITC Avant Garde Std Bk" w:hAnsi="ITC Avant Garde Std Bk"/>
          <w:bCs/>
          <w:sz w:val="20"/>
          <w:lang w:val="es-MX" w:eastAsia="es-MX"/>
        </w:rPr>
      </w:pPr>
      <w:r w:rsidRPr="00073F97">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073F97">
        <w:rPr>
          <w:rFonts w:ascii="ITC Avant Garde Std Bk" w:hAnsi="ITC Avant Garde Std Bk"/>
          <w:sz w:val="20"/>
        </w:rPr>
        <w:t xml:space="preserve">.- </w:t>
      </w:r>
      <w:r w:rsidRPr="00073F97">
        <w:rPr>
          <w:rFonts w:ascii="ITC Avant Garde Std Bk" w:hAnsi="ITC Avant Garde Std Bk"/>
          <w:b/>
          <w:sz w:val="20"/>
          <w:lang w:val="es-MX" w:eastAsia="es-MX"/>
        </w:rPr>
        <w:t xml:space="preserve">Andrés Manuel López </w:t>
      </w:r>
      <w:proofErr w:type="gramStart"/>
      <w:r w:rsidRPr="00073F97">
        <w:rPr>
          <w:rFonts w:ascii="ITC Avant Garde Std Bk" w:hAnsi="ITC Avant Garde Std Bk"/>
          <w:b/>
          <w:sz w:val="20"/>
          <w:lang w:val="es-MX" w:eastAsia="es-MX"/>
        </w:rPr>
        <w:t>Obrador</w:t>
      </w:r>
      <w:r w:rsidRPr="00073F97">
        <w:rPr>
          <w:rFonts w:ascii="ITC Avant Garde Std Bk" w:hAnsi="ITC Avant Garde Std Bk"/>
          <w:sz w:val="20"/>
        </w:rPr>
        <w:t>.-</w:t>
      </w:r>
      <w:proofErr w:type="gramEnd"/>
      <w:r w:rsidRPr="00073F97">
        <w:rPr>
          <w:rFonts w:ascii="ITC Avant Garde Std Bk" w:hAnsi="ITC Avant Garde Std Bk"/>
          <w:sz w:val="20"/>
        </w:rPr>
        <w:t xml:space="preserve"> Rúbrica.- </w:t>
      </w:r>
      <w:r w:rsidRPr="00073F97">
        <w:rPr>
          <w:rFonts w:ascii="ITC Avant Garde Std Bk" w:hAnsi="ITC Avant Garde Std Bk"/>
          <w:sz w:val="20"/>
          <w:lang w:val="es-MX" w:eastAsia="es-MX"/>
        </w:rPr>
        <w:t>La Secretaria de Gobernación, Dra.</w:t>
      </w:r>
      <w:r w:rsidRPr="00073F97">
        <w:rPr>
          <w:rFonts w:ascii="ITC Avant Garde Std Bk" w:hAnsi="ITC Avant Garde Std Bk"/>
          <w:b/>
          <w:sz w:val="20"/>
          <w:lang w:val="es-MX" w:eastAsia="es-MX"/>
        </w:rPr>
        <w:t xml:space="preserve"> </w:t>
      </w:r>
      <w:r w:rsidRPr="00073F97">
        <w:rPr>
          <w:rFonts w:ascii="ITC Avant Garde Std Bk" w:hAnsi="ITC Avant Garde Std Bk"/>
          <w:b/>
          <w:sz w:val="20"/>
        </w:rPr>
        <w:t>Olga María del Carmen Sánchez Cordero Dávila</w:t>
      </w:r>
      <w:r w:rsidRPr="00073F97">
        <w:rPr>
          <w:rFonts w:ascii="ITC Avant Garde Std Bk" w:hAnsi="ITC Avant Garde Std Bk"/>
          <w:sz w:val="20"/>
        </w:rPr>
        <w:t>.-</w:t>
      </w:r>
      <w:r w:rsidRPr="00073F97">
        <w:rPr>
          <w:rFonts w:ascii="ITC Avant Garde Std Bk" w:hAnsi="ITC Avant Garde Std Bk"/>
          <w:bCs/>
          <w:sz w:val="20"/>
          <w:lang w:val="es-MX" w:eastAsia="es-MX"/>
        </w:rPr>
        <w:t xml:space="preserve"> Rúbrica.</w:t>
      </w:r>
    </w:p>
    <w:p w14:paraId="19CA76F9" w14:textId="77777777" w:rsidR="00073F97" w:rsidRPr="00073F97" w:rsidRDefault="00073F97" w:rsidP="00073F97">
      <w:pPr>
        <w:pStyle w:val="TextoCar"/>
        <w:spacing w:after="0" w:line="240" w:lineRule="auto"/>
        <w:ind w:firstLine="0"/>
        <w:rPr>
          <w:rFonts w:ascii="ITC Avant Garde Std Bk" w:hAnsi="ITC Avant Garde Std Bk"/>
          <w:b/>
          <w:bCs/>
          <w:sz w:val="22"/>
          <w:szCs w:val="22"/>
        </w:rPr>
      </w:pPr>
      <w:r w:rsidRPr="00073F97">
        <w:rPr>
          <w:rFonts w:ascii="ITC Avant Garde Std Bk" w:hAnsi="ITC Avant Garde Std Bk"/>
          <w:b/>
          <w:bCs/>
          <w:sz w:val="22"/>
          <w:szCs w:val="22"/>
          <w:lang w:val="es-MX" w:eastAsia="es-MX"/>
        </w:rPr>
        <w:br w:type="page"/>
      </w:r>
      <w:r w:rsidRPr="00073F97">
        <w:rPr>
          <w:rFonts w:ascii="ITC Avant Garde Std Bk" w:eastAsia="Calibri" w:hAnsi="ITC Avant Garde Std Bk"/>
          <w:b/>
          <w:sz w:val="22"/>
          <w:szCs w:val="22"/>
        </w:rPr>
        <w:t xml:space="preserve">DECRETO por el que se reforma el artículo 132 de </w:t>
      </w:r>
      <w:smartTag w:uri="urn:schemas-microsoft-com:office:smarttags" w:element="PersonName">
        <w:smartTagPr>
          <w:attr w:name="ProductID" w:val="la Ley General"/>
        </w:smartTagPr>
        <w:r w:rsidRPr="00073F97">
          <w:rPr>
            <w:rFonts w:ascii="ITC Avant Garde Std Bk" w:eastAsia="Calibri" w:hAnsi="ITC Avant Garde Std Bk"/>
            <w:b/>
            <w:sz w:val="22"/>
            <w:szCs w:val="22"/>
          </w:rPr>
          <w:t>la Ley General</w:t>
        </w:r>
      </w:smartTag>
      <w:r w:rsidRPr="00073F97">
        <w:rPr>
          <w:rFonts w:ascii="ITC Avant Garde Std Bk" w:eastAsia="Calibri" w:hAnsi="ITC Avant Garde Std Bk"/>
          <w:b/>
          <w:sz w:val="22"/>
          <w:szCs w:val="22"/>
        </w:rPr>
        <w:t xml:space="preserve"> de Bienes Nacionales, y los artículos 31 y 38 de </w:t>
      </w:r>
      <w:smartTag w:uri="urn:schemas-microsoft-com:office:smarttags" w:element="PersonName">
        <w:smartTagPr>
          <w:attr w:name="ProductID" w:val="LA LEY FEDERAL"/>
        </w:smartTagPr>
        <w:r w:rsidRPr="00073F97">
          <w:rPr>
            <w:rFonts w:ascii="ITC Avant Garde Std Bk" w:eastAsia="Calibri" w:hAnsi="ITC Avant Garde Std Bk"/>
            <w:b/>
            <w:sz w:val="22"/>
            <w:szCs w:val="22"/>
          </w:rPr>
          <w:t>la Ley Federal</w:t>
        </w:r>
      </w:smartTag>
      <w:r w:rsidRPr="00073F97">
        <w:rPr>
          <w:rFonts w:ascii="ITC Avant Garde Std Bk" w:eastAsia="Calibri" w:hAnsi="ITC Avant Garde Std Bk"/>
          <w:b/>
          <w:sz w:val="22"/>
          <w:szCs w:val="22"/>
        </w:rPr>
        <w:t xml:space="preserve"> para </w:t>
      </w:r>
      <w:smartTag w:uri="urn:schemas-microsoft-com:office:smarttags" w:element="PersonName">
        <w:smartTagPr>
          <w:attr w:name="ProductID" w:val="la Administración"/>
        </w:smartTagPr>
        <w:r w:rsidRPr="00073F97">
          <w:rPr>
            <w:rFonts w:ascii="ITC Avant Garde Std Bk" w:eastAsia="Calibri" w:hAnsi="ITC Avant Garde Std Bk"/>
            <w:b/>
            <w:sz w:val="22"/>
            <w:szCs w:val="22"/>
          </w:rPr>
          <w:t>la Administración</w:t>
        </w:r>
      </w:smartTag>
      <w:r w:rsidRPr="00073F97">
        <w:rPr>
          <w:rFonts w:ascii="ITC Avant Garde Std Bk" w:eastAsia="Calibri" w:hAnsi="ITC Avant Garde Std Bk"/>
          <w:b/>
          <w:sz w:val="22"/>
          <w:szCs w:val="22"/>
        </w:rPr>
        <w:t xml:space="preserve"> y Enajenación de Bienes del Sector Público</w:t>
      </w:r>
      <w:r w:rsidRPr="00073F97">
        <w:rPr>
          <w:rFonts w:ascii="ITC Avant Garde Std Bk" w:hAnsi="ITC Avant Garde Std Bk"/>
          <w:b/>
          <w:bCs/>
          <w:sz w:val="22"/>
          <w:szCs w:val="22"/>
        </w:rPr>
        <w:t>.</w:t>
      </w:r>
    </w:p>
    <w:p w14:paraId="0742ED7A" w14:textId="77777777" w:rsidR="00073F97" w:rsidRPr="00073F97" w:rsidRDefault="00073F97" w:rsidP="00073F97">
      <w:pPr>
        <w:pStyle w:val="TextoCar"/>
        <w:spacing w:after="0" w:line="240" w:lineRule="auto"/>
        <w:ind w:firstLine="0"/>
        <w:rPr>
          <w:rFonts w:ascii="ITC Avant Garde Std Bk" w:hAnsi="ITC Avant Garde Std Bk"/>
          <w:sz w:val="20"/>
        </w:rPr>
      </w:pPr>
    </w:p>
    <w:p w14:paraId="2D9D0B95" w14:textId="77777777" w:rsidR="00073F97" w:rsidRPr="00073F97" w:rsidRDefault="00073F97" w:rsidP="00073F97">
      <w:pPr>
        <w:pStyle w:val="texto0"/>
        <w:spacing w:after="0" w:line="240" w:lineRule="auto"/>
        <w:ind w:firstLine="0"/>
        <w:jc w:val="center"/>
        <w:rPr>
          <w:rFonts w:ascii="ITC Avant Garde Std Bk" w:hAnsi="ITC Avant Garde Std Bk" w:cs="Arial"/>
          <w:sz w:val="16"/>
        </w:rPr>
      </w:pPr>
      <w:r w:rsidRPr="00073F97">
        <w:rPr>
          <w:rFonts w:ascii="ITC Avant Garde Std Bk" w:hAnsi="ITC Avant Garde Std Bk" w:cs="Arial"/>
          <w:sz w:val="16"/>
        </w:rPr>
        <w:t>Publicado en el Diario Oficial de la Federación el 14 de septiembre de 2021</w:t>
      </w:r>
    </w:p>
    <w:p w14:paraId="7CD217AF" w14:textId="77777777" w:rsidR="00073F97" w:rsidRPr="00073F97" w:rsidRDefault="00073F97" w:rsidP="00073F97">
      <w:pPr>
        <w:pStyle w:val="TextoCar"/>
        <w:spacing w:after="0" w:line="240" w:lineRule="auto"/>
        <w:ind w:firstLine="0"/>
        <w:rPr>
          <w:rFonts w:ascii="ITC Avant Garde Std Bk" w:hAnsi="ITC Avant Garde Std Bk"/>
          <w:sz w:val="20"/>
        </w:rPr>
      </w:pPr>
    </w:p>
    <w:p w14:paraId="22E39C7F" w14:textId="77777777" w:rsidR="00073F97" w:rsidRPr="00073F97" w:rsidRDefault="00073F97" w:rsidP="00073F97">
      <w:pPr>
        <w:ind w:firstLine="288"/>
        <w:rPr>
          <w:rFonts w:eastAsia="Calibri" w:cs="Arial"/>
          <w:szCs w:val="20"/>
        </w:rPr>
      </w:pPr>
      <w:r w:rsidRPr="00073F97">
        <w:rPr>
          <w:rFonts w:eastAsia="Calibri" w:cs="Arial"/>
          <w:b/>
          <w:bCs/>
          <w:szCs w:val="20"/>
          <w:lang w:val="es-ES_tradnl"/>
        </w:rPr>
        <w:t xml:space="preserve">Artículo </w:t>
      </w:r>
      <w:proofErr w:type="gramStart"/>
      <w:r w:rsidRPr="00073F97">
        <w:rPr>
          <w:rFonts w:eastAsia="Calibri" w:cs="Arial"/>
          <w:b/>
          <w:bCs/>
          <w:szCs w:val="20"/>
          <w:lang w:val="es-ES_tradnl"/>
        </w:rPr>
        <w:t>Primero.-</w:t>
      </w:r>
      <w:proofErr w:type="gramEnd"/>
      <w:r w:rsidRPr="00073F97">
        <w:rPr>
          <w:rFonts w:eastAsia="Calibri" w:cs="Arial"/>
          <w:b/>
          <w:bCs/>
          <w:szCs w:val="20"/>
          <w:lang w:val="es-ES_tradnl"/>
        </w:rPr>
        <w:t xml:space="preserve"> </w:t>
      </w:r>
      <w:r w:rsidRPr="00073F97">
        <w:rPr>
          <w:rFonts w:eastAsia="Calibri" w:cs="Arial"/>
          <w:szCs w:val="20"/>
        </w:rPr>
        <w:t xml:space="preserve">Se reforman los párrafos primero y séptimo del artículo 132 de </w:t>
      </w:r>
      <w:smartTag w:uri="urn:schemas-microsoft-com:office:smarttags" w:element="PersonName">
        <w:smartTagPr>
          <w:attr w:name="ProductID" w:val="la Ley General"/>
        </w:smartTagPr>
        <w:r w:rsidRPr="00073F97">
          <w:rPr>
            <w:rFonts w:eastAsia="Calibri" w:cs="Arial"/>
            <w:szCs w:val="20"/>
          </w:rPr>
          <w:t>la Ley General</w:t>
        </w:r>
      </w:smartTag>
      <w:r w:rsidRPr="00073F97">
        <w:rPr>
          <w:rFonts w:eastAsia="Calibri" w:cs="Arial"/>
          <w:szCs w:val="20"/>
        </w:rPr>
        <w:t xml:space="preserve"> de Bienes Nacionales, para quedar como sigue:</w:t>
      </w:r>
    </w:p>
    <w:p w14:paraId="10F77ACC" w14:textId="77777777" w:rsidR="00073F97" w:rsidRPr="00073F97" w:rsidRDefault="00073F97" w:rsidP="00073F97">
      <w:pPr>
        <w:ind w:firstLine="288"/>
        <w:rPr>
          <w:rFonts w:eastAsia="Calibri" w:cs="Arial"/>
          <w:szCs w:val="20"/>
        </w:rPr>
      </w:pPr>
    </w:p>
    <w:p w14:paraId="012EA29B" w14:textId="77777777" w:rsidR="00073F97" w:rsidRPr="00073F97" w:rsidRDefault="00073F97" w:rsidP="00073F97">
      <w:pPr>
        <w:ind w:firstLine="288"/>
        <w:rPr>
          <w:rFonts w:eastAsia="Calibri" w:cs="Arial"/>
          <w:szCs w:val="20"/>
        </w:rPr>
      </w:pPr>
      <w:r w:rsidRPr="00073F97">
        <w:rPr>
          <w:rFonts w:eastAsia="Calibri" w:cs="Arial"/>
          <w:szCs w:val="20"/>
        </w:rPr>
        <w:t>……..</w:t>
      </w:r>
    </w:p>
    <w:p w14:paraId="7520B426" w14:textId="77777777" w:rsidR="00073F97" w:rsidRPr="00073F97" w:rsidRDefault="00073F97" w:rsidP="00073F97">
      <w:pPr>
        <w:ind w:firstLine="288"/>
        <w:rPr>
          <w:rFonts w:eastAsia="Calibri" w:cs="Arial"/>
          <w:szCs w:val="20"/>
        </w:rPr>
      </w:pPr>
    </w:p>
    <w:p w14:paraId="02AC1D94" w14:textId="77777777" w:rsidR="00073F97" w:rsidRPr="00073F97" w:rsidRDefault="00073F97" w:rsidP="00073F97">
      <w:pPr>
        <w:jc w:val="center"/>
        <w:rPr>
          <w:rFonts w:eastAsia="Calibri" w:cs="Arial"/>
          <w:b/>
          <w:sz w:val="22"/>
          <w:lang w:val="es-ES_tradnl"/>
        </w:rPr>
      </w:pPr>
      <w:r w:rsidRPr="00073F97">
        <w:rPr>
          <w:rFonts w:eastAsia="Calibri" w:cs="Arial"/>
          <w:b/>
          <w:sz w:val="22"/>
          <w:lang w:val="es-ES_tradnl"/>
        </w:rPr>
        <w:t>Transitorio</w:t>
      </w:r>
    </w:p>
    <w:p w14:paraId="1FF77AE1" w14:textId="77777777" w:rsidR="00073F97" w:rsidRPr="00073F97" w:rsidRDefault="00073F97" w:rsidP="00073F97">
      <w:pPr>
        <w:ind w:firstLine="288"/>
        <w:rPr>
          <w:rFonts w:eastAsia="Calibri" w:cs="Arial"/>
          <w:b/>
          <w:bCs/>
          <w:szCs w:val="20"/>
        </w:rPr>
      </w:pPr>
    </w:p>
    <w:p w14:paraId="7431C17C" w14:textId="77777777" w:rsidR="00073F97" w:rsidRPr="00073F97" w:rsidRDefault="00073F97" w:rsidP="00073F97">
      <w:pPr>
        <w:ind w:firstLine="288"/>
        <w:rPr>
          <w:rFonts w:eastAsia="Calibri" w:cs="Arial"/>
          <w:szCs w:val="20"/>
          <w:lang w:val="es-ES_tradnl"/>
        </w:rPr>
      </w:pPr>
      <w:proofErr w:type="gramStart"/>
      <w:r w:rsidRPr="00073F97">
        <w:rPr>
          <w:rFonts w:eastAsia="Calibri" w:cs="Arial"/>
          <w:b/>
          <w:bCs/>
          <w:szCs w:val="20"/>
        </w:rPr>
        <w:t>Único.-</w:t>
      </w:r>
      <w:proofErr w:type="gramEnd"/>
      <w:r w:rsidRPr="00073F97">
        <w:rPr>
          <w:rFonts w:eastAsia="Calibri" w:cs="Arial"/>
          <w:b/>
          <w:bCs/>
          <w:szCs w:val="20"/>
        </w:rPr>
        <w:t xml:space="preserve"> </w:t>
      </w:r>
      <w:r w:rsidRPr="00073F97">
        <w:rPr>
          <w:rFonts w:eastAsia="Calibri" w:cs="Arial"/>
          <w:szCs w:val="20"/>
        </w:rPr>
        <w:t xml:space="preserve">El presente Decreto entrará en vigor al día siguiente de su publicación en el Diario Oficial de </w:t>
      </w:r>
      <w:smartTag w:uri="urn:schemas-microsoft-com:office:smarttags" w:element="PersonName">
        <w:smartTagPr>
          <w:attr w:name="ProductID" w:val="la Federación."/>
        </w:smartTagPr>
        <w:r w:rsidRPr="00073F97">
          <w:rPr>
            <w:rFonts w:eastAsia="Calibri" w:cs="Arial"/>
            <w:szCs w:val="20"/>
          </w:rPr>
          <w:t>la Federación.</w:t>
        </w:r>
      </w:smartTag>
    </w:p>
    <w:p w14:paraId="33D8A849" w14:textId="77777777" w:rsidR="00073F97" w:rsidRPr="00073F97" w:rsidRDefault="00073F97" w:rsidP="00073F97">
      <w:pPr>
        <w:ind w:firstLine="288"/>
        <w:rPr>
          <w:rFonts w:eastAsia="Calibri" w:cs="Arial"/>
          <w:b/>
          <w:bCs/>
          <w:szCs w:val="20"/>
        </w:rPr>
      </w:pPr>
    </w:p>
    <w:p w14:paraId="19BCC446" w14:textId="77777777" w:rsidR="00073F97" w:rsidRPr="00073F97" w:rsidRDefault="00073F97" w:rsidP="00073F97">
      <w:pPr>
        <w:ind w:firstLine="288"/>
        <w:rPr>
          <w:rFonts w:eastAsia="Calibri" w:cs="Arial"/>
          <w:szCs w:val="20"/>
        </w:rPr>
      </w:pPr>
      <w:r w:rsidRPr="00073F97">
        <w:rPr>
          <w:rFonts w:eastAsia="Calibri" w:cs="Arial"/>
          <w:b/>
          <w:bCs/>
          <w:szCs w:val="20"/>
        </w:rPr>
        <w:t>Ciudad de México, a 13 de septiembre de 2021</w:t>
      </w:r>
      <w:r w:rsidRPr="00073F97">
        <w:rPr>
          <w:rFonts w:eastAsia="Calibri" w:cs="Arial"/>
          <w:szCs w:val="20"/>
        </w:rPr>
        <w:t xml:space="preserve">.- Dip. </w:t>
      </w:r>
      <w:r w:rsidRPr="00073F97">
        <w:rPr>
          <w:rFonts w:eastAsia="Calibri" w:cs="Arial"/>
          <w:b/>
          <w:szCs w:val="20"/>
        </w:rPr>
        <w:t>Sergio Carlos Gutiérrez Luna</w:t>
      </w:r>
      <w:r w:rsidRPr="00073F97">
        <w:rPr>
          <w:rFonts w:eastAsia="Calibri" w:cs="Arial"/>
          <w:szCs w:val="20"/>
        </w:rPr>
        <w:t xml:space="preserve">, </w:t>
      </w:r>
      <w:proofErr w:type="gramStart"/>
      <w:r w:rsidRPr="00073F97">
        <w:rPr>
          <w:rFonts w:eastAsia="Calibri" w:cs="Arial"/>
          <w:szCs w:val="20"/>
        </w:rPr>
        <w:t>Presidente.-</w:t>
      </w:r>
      <w:proofErr w:type="gramEnd"/>
      <w:r w:rsidRPr="00073F97">
        <w:rPr>
          <w:rFonts w:eastAsia="Calibri" w:cs="Arial"/>
          <w:szCs w:val="20"/>
        </w:rPr>
        <w:t xml:space="preserve"> Sen. </w:t>
      </w:r>
      <w:r w:rsidRPr="00073F97">
        <w:rPr>
          <w:rFonts w:eastAsia="Calibri" w:cs="Arial"/>
          <w:b/>
          <w:szCs w:val="20"/>
        </w:rPr>
        <w:t>Olga Sánchez Cordero Dávila</w:t>
      </w:r>
      <w:r w:rsidRPr="00073F97">
        <w:rPr>
          <w:rFonts w:eastAsia="Calibri" w:cs="Arial"/>
          <w:szCs w:val="20"/>
        </w:rPr>
        <w:t xml:space="preserve">, </w:t>
      </w:r>
      <w:proofErr w:type="gramStart"/>
      <w:r w:rsidRPr="00073F97">
        <w:rPr>
          <w:rFonts w:eastAsia="Calibri" w:cs="Arial"/>
          <w:szCs w:val="20"/>
        </w:rPr>
        <w:t>Presidenta.-</w:t>
      </w:r>
      <w:proofErr w:type="gramEnd"/>
      <w:r w:rsidRPr="00073F97">
        <w:rPr>
          <w:rFonts w:eastAsia="Calibri" w:cs="Arial"/>
          <w:szCs w:val="20"/>
        </w:rPr>
        <w:t xml:space="preserve"> Dip. </w:t>
      </w:r>
      <w:r w:rsidRPr="00073F97">
        <w:rPr>
          <w:rFonts w:eastAsia="Calibri" w:cs="Arial"/>
          <w:b/>
          <w:szCs w:val="20"/>
        </w:rPr>
        <w:t>Brenda Espinoza López</w:t>
      </w:r>
      <w:r w:rsidRPr="00073F97">
        <w:rPr>
          <w:rFonts w:eastAsia="Calibri" w:cs="Arial"/>
          <w:szCs w:val="20"/>
        </w:rPr>
        <w:t xml:space="preserve">, </w:t>
      </w:r>
      <w:proofErr w:type="gramStart"/>
      <w:r w:rsidRPr="00073F97">
        <w:rPr>
          <w:rFonts w:eastAsia="Calibri" w:cs="Arial"/>
          <w:szCs w:val="20"/>
        </w:rPr>
        <w:t>Secretaria.-</w:t>
      </w:r>
      <w:proofErr w:type="gramEnd"/>
      <w:r w:rsidRPr="00073F97">
        <w:rPr>
          <w:rFonts w:eastAsia="Calibri" w:cs="Arial"/>
          <w:szCs w:val="20"/>
        </w:rPr>
        <w:t xml:space="preserve"> Sen. </w:t>
      </w:r>
      <w:r w:rsidRPr="00073F97">
        <w:rPr>
          <w:rFonts w:eastAsia="Calibri" w:cs="Arial"/>
          <w:b/>
          <w:szCs w:val="20"/>
        </w:rPr>
        <w:t xml:space="preserve">María Celeste Sánchez </w:t>
      </w:r>
      <w:proofErr w:type="spellStart"/>
      <w:r w:rsidRPr="00073F97">
        <w:rPr>
          <w:rFonts w:eastAsia="Calibri" w:cs="Arial"/>
          <w:b/>
          <w:szCs w:val="20"/>
        </w:rPr>
        <w:t>Sugía</w:t>
      </w:r>
      <w:proofErr w:type="spellEnd"/>
      <w:r w:rsidRPr="00073F97">
        <w:rPr>
          <w:rFonts w:eastAsia="Calibri" w:cs="Arial"/>
          <w:szCs w:val="20"/>
        </w:rPr>
        <w:t xml:space="preserve">, </w:t>
      </w:r>
      <w:proofErr w:type="gramStart"/>
      <w:r w:rsidRPr="00073F97">
        <w:rPr>
          <w:rFonts w:eastAsia="Calibri" w:cs="Arial"/>
          <w:szCs w:val="20"/>
        </w:rPr>
        <w:t>Secretaria.-</w:t>
      </w:r>
      <w:proofErr w:type="gramEnd"/>
      <w:r w:rsidRPr="00073F97">
        <w:rPr>
          <w:rFonts w:eastAsia="Calibri" w:cs="Arial"/>
          <w:szCs w:val="20"/>
        </w:rPr>
        <w:t xml:space="preserve"> Rúbricas.</w:t>
      </w:r>
      <w:r w:rsidRPr="00073F97">
        <w:rPr>
          <w:rFonts w:cs="Arial"/>
          <w:b/>
          <w:bCs/>
          <w:szCs w:val="20"/>
        </w:rPr>
        <w:t>"</w:t>
      </w:r>
    </w:p>
    <w:p w14:paraId="79C27D67" w14:textId="77777777" w:rsidR="00073F97" w:rsidRPr="00073F97" w:rsidRDefault="00073F97" w:rsidP="00073F97">
      <w:pPr>
        <w:ind w:firstLine="288"/>
        <w:rPr>
          <w:rFonts w:eastAsia="Calibri" w:cs="Arial"/>
          <w:szCs w:val="20"/>
        </w:rPr>
      </w:pPr>
    </w:p>
    <w:p w14:paraId="3551DFAA" w14:textId="3142FC16" w:rsidR="00682BDF" w:rsidRDefault="00073F97" w:rsidP="00073F97">
      <w:pPr>
        <w:ind w:firstLine="288"/>
        <w:rPr>
          <w:rFonts w:cs="Arial"/>
          <w:szCs w:val="20"/>
        </w:rPr>
      </w:pPr>
      <w:r w:rsidRPr="00073F97">
        <w:rPr>
          <w:rFonts w:eastAsia="Calibri" w:cs="Arial"/>
          <w:szCs w:val="20"/>
        </w:rPr>
        <w:t xml:space="preserve">En cumplimiento de lo dispuesto por la fracción I del Artículo 89 de </w:t>
      </w:r>
      <w:smartTag w:uri="urn:schemas-microsoft-com:office:smarttags" w:element="PersonName">
        <w:smartTagPr>
          <w:attr w:name="ProductID" w:val="la Constitución Política"/>
        </w:smartTagPr>
        <w:r w:rsidRPr="00073F97">
          <w:rPr>
            <w:rFonts w:eastAsia="Calibri" w:cs="Arial"/>
            <w:szCs w:val="20"/>
          </w:rPr>
          <w:t>la Constitución Política</w:t>
        </w:r>
      </w:smartTag>
      <w:r w:rsidRPr="00073F97">
        <w:rPr>
          <w:rFonts w:eastAsia="Calibri" w:cs="Arial"/>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73F97">
          <w:rPr>
            <w:rFonts w:eastAsia="Calibri" w:cs="Arial"/>
            <w:szCs w:val="20"/>
          </w:rPr>
          <w:t>la Residencia</w:t>
        </w:r>
      </w:smartTag>
      <w:r w:rsidRPr="00073F97">
        <w:rPr>
          <w:rFonts w:eastAsia="Calibri" w:cs="Arial"/>
          <w:szCs w:val="20"/>
        </w:rPr>
        <w:t xml:space="preserve"> del Poder Ejecutivo Federal, en </w:t>
      </w:r>
      <w:smartTag w:uri="urn:schemas-microsoft-com:office:smarttags" w:element="PersonName">
        <w:smartTagPr>
          <w:attr w:name="ProductID" w:val="la Ciudad"/>
        </w:smartTagPr>
        <w:r w:rsidRPr="00073F97">
          <w:rPr>
            <w:rFonts w:eastAsia="Calibri" w:cs="Arial"/>
            <w:szCs w:val="20"/>
          </w:rPr>
          <w:t>la Ciudad</w:t>
        </w:r>
      </w:smartTag>
      <w:r w:rsidRPr="00073F97">
        <w:rPr>
          <w:rFonts w:eastAsia="Calibri" w:cs="Arial"/>
          <w:szCs w:val="20"/>
        </w:rPr>
        <w:t xml:space="preserve"> de México, a 14 de septiembre de 2021.- </w:t>
      </w:r>
      <w:r w:rsidRPr="00073F97">
        <w:rPr>
          <w:rFonts w:cs="Arial"/>
          <w:b/>
          <w:szCs w:val="20"/>
          <w:lang w:eastAsia="es-MX"/>
        </w:rPr>
        <w:t xml:space="preserve">Andrés Manuel López </w:t>
      </w:r>
      <w:proofErr w:type="gramStart"/>
      <w:r w:rsidRPr="00073F97">
        <w:rPr>
          <w:rFonts w:cs="Arial"/>
          <w:b/>
          <w:szCs w:val="20"/>
          <w:lang w:eastAsia="es-MX"/>
        </w:rPr>
        <w:t>Obrador</w:t>
      </w:r>
      <w:r w:rsidRPr="00073F97">
        <w:rPr>
          <w:rFonts w:cs="Arial"/>
          <w:szCs w:val="20"/>
        </w:rPr>
        <w:t>.-</w:t>
      </w:r>
      <w:proofErr w:type="gramEnd"/>
      <w:r w:rsidRPr="00073F97">
        <w:rPr>
          <w:rFonts w:cs="Arial"/>
          <w:szCs w:val="20"/>
        </w:rPr>
        <w:t xml:space="preserve"> Rúbrica.- El Secretario de Gobernación, Lic. </w:t>
      </w:r>
      <w:r w:rsidRPr="00073F97">
        <w:rPr>
          <w:rFonts w:cs="Arial"/>
          <w:b/>
          <w:szCs w:val="20"/>
        </w:rPr>
        <w:t>Adán Augusto López Hernández</w:t>
      </w:r>
      <w:r w:rsidRPr="00073F97">
        <w:rPr>
          <w:rFonts w:cs="Arial"/>
          <w:szCs w:val="20"/>
        </w:rPr>
        <w:t>.- Rúbrica.</w:t>
      </w:r>
    </w:p>
    <w:p w14:paraId="71CDABAF" w14:textId="77777777" w:rsidR="00682BDF" w:rsidRDefault="00682BDF">
      <w:pPr>
        <w:spacing w:after="160" w:line="259" w:lineRule="auto"/>
        <w:jc w:val="left"/>
        <w:rPr>
          <w:rFonts w:cs="Arial"/>
          <w:szCs w:val="20"/>
        </w:rPr>
      </w:pPr>
      <w:r>
        <w:rPr>
          <w:rFonts w:cs="Arial"/>
          <w:szCs w:val="20"/>
        </w:rPr>
        <w:br w:type="page"/>
      </w:r>
    </w:p>
    <w:p w14:paraId="392A9280" w14:textId="4FD20855" w:rsidR="00073F97" w:rsidRPr="00682BDF" w:rsidRDefault="00682BDF" w:rsidP="00073F97">
      <w:pPr>
        <w:ind w:firstLine="288"/>
        <w:rPr>
          <w:rFonts w:cs="Arial"/>
          <w:b/>
          <w:szCs w:val="20"/>
        </w:rPr>
      </w:pPr>
      <w:r w:rsidRPr="00682BDF">
        <w:rPr>
          <w:rFonts w:cs="Arial"/>
          <w:b/>
          <w:szCs w:val="20"/>
        </w:rPr>
        <w:t>DECRETO por el que se reforman diversas disposiciones de la Ley General de Bienes Nacionales.</w:t>
      </w:r>
    </w:p>
    <w:p w14:paraId="47968982" w14:textId="752617E4" w:rsidR="00682BDF" w:rsidRDefault="00682BDF" w:rsidP="00073F97">
      <w:pPr>
        <w:ind w:firstLine="288"/>
        <w:rPr>
          <w:rFonts w:cs="Arial"/>
          <w:szCs w:val="20"/>
        </w:rPr>
      </w:pPr>
    </w:p>
    <w:p w14:paraId="516F7399" w14:textId="58CFF912" w:rsidR="00682BDF" w:rsidRPr="00682BDF" w:rsidRDefault="00682BDF" w:rsidP="00682BDF">
      <w:pPr>
        <w:ind w:firstLine="288"/>
        <w:jc w:val="center"/>
        <w:rPr>
          <w:rFonts w:cs="Arial"/>
          <w:sz w:val="18"/>
          <w:szCs w:val="18"/>
        </w:rPr>
      </w:pPr>
      <w:r w:rsidRPr="00682BDF">
        <w:rPr>
          <w:rFonts w:cs="Arial"/>
          <w:sz w:val="18"/>
          <w:szCs w:val="18"/>
        </w:rPr>
        <w:t>Publicado en el Diario Oficial de la Federación el 03 de mayo de 2023</w:t>
      </w:r>
    </w:p>
    <w:p w14:paraId="14F6AB45" w14:textId="476EB8BF" w:rsidR="00682BDF" w:rsidRDefault="00682BDF"/>
    <w:p w14:paraId="7DB24FF3" w14:textId="75D5FE1D" w:rsidR="00682BDF" w:rsidRDefault="00682BDF" w:rsidP="00682BDF">
      <w:pPr>
        <w:ind w:firstLine="709"/>
      </w:pPr>
      <w:r w:rsidRPr="00682BDF">
        <w:rPr>
          <w:b/>
        </w:rPr>
        <w:t>Artículo Único</w:t>
      </w:r>
      <w:r w:rsidRPr="00682BDF">
        <w:t xml:space="preserve">. Se reforman los artículos 2, fracciones II y IX; 27, párrafo primero; 33, párrafo tercero; 50, </w:t>
      </w:r>
      <w:proofErr w:type="gramStart"/>
      <w:r w:rsidRPr="00682BDF">
        <w:t>párrafos tercero</w:t>
      </w:r>
      <w:proofErr w:type="gramEnd"/>
      <w:r w:rsidRPr="00682BDF">
        <w:t>, fracción III, quinto y sexto; 54 Bis, párrafo primero; 84, párrafo sexto; 85, párrafo tercero, fracción I; 104, párrafo primero, y 118 de la Ley General de Bienes Nacionales, para quedar como sigue</w:t>
      </w:r>
      <w:r>
        <w:t>:</w:t>
      </w:r>
    </w:p>
    <w:p w14:paraId="2D8291ED" w14:textId="05250073" w:rsidR="00682BDF" w:rsidRDefault="00682BDF" w:rsidP="00682BDF">
      <w:pPr>
        <w:ind w:firstLine="709"/>
      </w:pPr>
    </w:p>
    <w:p w14:paraId="778EFCF6" w14:textId="7EC2C3E5" w:rsidR="00682BDF" w:rsidRDefault="00682BDF" w:rsidP="00682BDF">
      <w:pPr>
        <w:ind w:firstLine="709"/>
      </w:pPr>
      <w:r>
        <w:t>…….</w:t>
      </w:r>
    </w:p>
    <w:p w14:paraId="10E225C6" w14:textId="23500462" w:rsidR="00682BDF" w:rsidRDefault="00682BDF" w:rsidP="00682BDF">
      <w:pPr>
        <w:ind w:firstLine="709"/>
      </w:pPr>
    </w:p>
    <w:p w14:paraId="29A5AA18" w14:textId="77777777" w:rsidR="00682BDF" w:rsidRPr="00682BDF" w:rsidRDefault="00682BDF" w:rsidP="00682BDF">
      <w:pPr>
        <w:ind w:firstLine="709"/>
        <w:jc w:val="center"/>
        <w:rPr>
          <w:b/>
        </w:rPr>
      </w:pPr>
      <w:r w:rsidRPr="00682BDF">
        <w:rPr>
          <w:b/>
        </w:rPr>
        <w:t>Transitorios</w:t>
      </w:r>
    </w:p>
    <w:p w14:paraId="377F21D2" w14:textId="77777777" w:rsidR="00682BDF" w:rsidRDefault="00682BDF" w:rsidP="00682BDF">
      <w:pPr>
        <w:ind w:firstLine="709"/>
      </w:pPr>
    </w:p>
    <w:p w14:paraId="537B1F6D" w14:textId="2341575F" w:rsidR="00682BDF" w:rsidRDefault="00682BDF" w:rsidP="00682BDF">
      <w:pPr>
        <w:ind w:firstLine="709"/>
      </w:pPr>
      <w:r w:rsidRPr="00682BDF">
        <w:rPr>
          <w:b/>
        </w:rPr>
        <w:t>Primero</w:t>
      </w:r>
      <w:r>
        <w:t>. El presente Decreto entrará en vigor el día siguiente al de su publicación en el Diario Oficial de la Federación.</w:t>
      </w:r>
    </w:p>
    <w:p w14:paraId="1CC1A870" w14:textId="77777777" w:rsidR="00682BDF" w:rsidRDefault="00682BDF" w:rsidP="00682BDF">
      <w:pPr>
        <w:ind w:firstLine="709"/>
      </w:pPr>
    </w:p>
    <w:p w14:paraId="35718818" w14:textId="4C678AC2" w:rsidR="00682BDF" w:rsidRDefault="00682BDF" w:rsidP="00682BDF">
      <w:pPr>
        <w:ind w:firstLine="709"/>
      </w:pPr>
      <w:r w:rsidRPr="00682BDF">
        <w:rPr>
          <w:b/>
        </w:rPr>
        <w:t>Segundo</w:t>
      </w:r>
      <w:r>
        <w:t>. Se derogan aquellas disposiciones que se opongan a lo previsto en el presente Decreto.</w:t>
      </w:r>
    </w:p>
    <w:p w14:paraId="3B43058D" w14:textId="77777777" w:rsidR="00682BDF" w:rsidRDefault="00682BDF" w:rsidP="00682BDF">
      <w:pPr>
        <w:ind w:firstLine="709"/>
      </w:pPr>
    </w:p>
    <w:p w14:paraId="5F7EBEFC" w14:textId="1538BA3B" w:rsidR="00682BDF" w:rsidRDefault="00682BDF" w:rsidP="00682BDF">
      <w:pPr>
        <w:ind w:firstLine="709"/>
      </w:pPr>
      <w:r w:rsidRPr="00682BDF">
        <w:rPr>
          <w:b/>
        </w:rPr>
        <w:t>Tercero</w:t>
      </w:r>
      <w:r>
        <w:t>.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por lo que en ningún caso se autorizarán ampliaciones a sus presupuestos de egresos para el presente ejercicio fiscal.</w:t>
      </w:r>
    </w:p>
    <w:p w14:paraId="3C4D3244" w14:textId="77777777" w:rsidR="00682BDF" w:rsidRDefault="00682BDF" w:rsidP="00682BDF">
      <w:pPr>
        <w:ind w:firstLine="709"/>
      </w:pPr>
    </w:p>
    <w:p w14:paraId="1C71A137" w14:textId="788E2375" w:rsidR="00682BDF" w:rsidRDefault="00682BDF" w:rsidP="00682BDF">
      <w:pPr>
        <w:ind w:firstLine="709"/>
      </w:pPr>
      <w:r w:rsidRPr="00682BDF">
        <w:rPr>
          <w:b/>
        </w:rPr>
        <w:t>Cuarto</w:t>
      </w:r>
      <w:r>
        <w:t>. Los asuntos que se encuentren pendientes de resolución a la entrada en vigor de este Decreto deberán concluirse y ejecutarse conforme a la legislación vigente al momento de su inicio.</w:t>
      </w:r>
    </w:p>
    <w:p w14:paraId="7FF327A7" w14:textId="77777777" w:rsidR="00682BDF" w:rsidRDefault="00682BDF" w:rsidP="00682BDF">
      <w:pPr>
        <w:ind w:firstLine="709"/>
      </w:pPr>
    </w:p>
    <w:p w14:paraId="4E428263" w14:textId="15C933FA" w:rsidR="00682BDF" w:rsidRDefault="00682BDF" w:rsidP="00682BDF">
      <w:pPr>
        <w:ind w:firstLine="709"/>
      </w:pPr>
      <w:r w:rsidRPr="00682BDF">
        <w:rPr>
          <w:b/>
        </w:rPr>
        <w:t>Ciudad de México, a 28 de abril de 2023</w:t>
      </w:r>
      <w:r>
        <w:t xml:space="preserve">.- Dip. </w:t>
      </w:r>
      <w:r w:rsidRPr="00682BDF">
        <w:rPr>
          <w:b/>
        </w:rPr>
        <w:t>Santiago Creel Miranda</w:t>
      </w:r>
      <w:r>
        <w:t xml:space="preserve">, </w:t>
      </w:r>
      <w:proofErr w:type="gramStart"/>
      <w:r>
        <w:t>Presidente</w:t>
      </w:r>
      <w:proofErr w:type="gramEnd"/>
      <w:r>
        <w:t xml:space="preserve">. - Sen. </w:t>
      </w:r>
      <w:r w:rsidRPr="00682BDF">
        <w:rPr>
          <w:b/>
        </w:rPr>
        <w:t>Alejandro Armenta Mier</w:t>
      </w:r>
      <w:r>
        <w:t xml:space="preserve">, </w:t>
      </w:r>
      <w:proofErr w:type="gramStart"/>
      <w:r>
        <w:t>Presidente</w:t>
      </w:r>
      <w:proofErr w:type="gramEnd"/>
      <w:r>
        <w:t xml:space="preserve">. - Dip. </w:t>
      </w:r>
      <w:r w:rsidRPr="00682BDF">
        <w:rPr>
          <w:b/>
        </w:rPr>
        <w:t xml:space="preserve">María del Carmen </w:t>
      </w:r>
      <w:proofErr w:type="spellStart"/>
      <w:r w:rsidRPr="00682BDF">
        <w:rPr>
          <w:b/>
        </w:rPr>
        <w:t>Pinete</w:t>
      </w:r>
      <w:proofErr w:type="spellEnd"/>
      <w:r w:rsidRPr="00682BDF">
        <w:rPr>
          <w:b/>
        </w:rPr>
        <w:t xml:space="preserve"> Vargas</w:t>
      </w:r>
      <w:r>
        <w:t xml:space="preserve">, </w:t>
      </w:r>
      <w:proofErr w:type="gramStart"/>
      <w:r>
        <w:t>Secretaria</w:t>
      </w:r>
      <w:proofErr w:type="gramEnd"/>
      <w:r>
        <w:t xml:space="preserve">. - Sen. </w:t>
      </w:r>
      <w:r w:rsidRPr="00682BDF">
        <w:rPr>
          <w:b/>
        </w:rPr>
        <w:t>Verónica Noemí Camino Farjat</w:t>
      </w:r>
      <w:r>
        <w:t xml:space="preserve">, </w:t>
      </w:r>
      <w:proofErr w:type="gramStart"/>
      <w:r>
        <w:t>Secretaria</w:t>
      </w:r>
      <w:proofErr w:type="gramEnd"/>
      <w:r>
        <w:t>. - Rúbricas."</w:t>
      </w:r>
    </w:p>
    <w:p w14:paraId="2CA02BE7" w14:textId="77777777" w:rsidR="00682BDF" w:rsidRDefault="00682BDF" w:rsidP="00682BDF">
      <w:pPr>
        <w:ind w:firstLine="709"/>
      </w:pPr>
    </w:p>
    <w:p w14:paraId="4FC4F905" w14:textId="22114D61" w:rsidR="00682BDF" w:rsidRPr="00073F97" w:rsidRDefault="00682BDF" w:rsidP="00682BDF">
      <w:pPr>
        <w:ind w:firstLine="709"/>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 de mayo de 2023.- </w:t>
      </w:r>
      <w:r w:rsidRPr="00682BDF">
        <w:rPr>
          <w:b/>
        </w:rPr>
        <w:t>Andrés Manuel López Obrador</w:t>
      </w:r>
      <w:r>
        <w:t xml:space="preserve">. - Rúbrica. - El Secretario de Gobernación, Lic. </w:t>
      </w:r>
      <w:r w:rsidRPr="00682BDF">
        <w:rPr>
          <w:b/>
        </w:rPr>
        <w:t>Adán Augusto López Hernández</w:t>
      </w:r>
      <w:r>
        <w:t>. - Rúbrica.</w:t>
      </w:r>
    </w:p>
    <w:sectPr w:rsidR="00682BDF" w:rsidRPr="00073F97" w:rsidSect="00073F97">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767"/>
    <w:multiLevelType w:val="multilevel"/>
    <w:tmpl w:val="CA1E75E0"/>
    <w:lvl w:ilvl="0">
      <w:start w:val="1"/>
      <w:numFmt w:val="none"/>
      <w:pStyle w:val="Titulo1"/>
      <w:isLgl/>
      <w:suff w:val="nothing"/>
      <w:lvlText w:val="%1"/>
      <w:lvlJc w:val="left"/>
      <w:pPr>
        <w:ind w:left="0" w:firstLine="0"/>
      </w:pPr>
      <w:rPr>
        <w:rFonts w:hint="default"/>
      </w:rPr>
    </w:lvl>
    <w:lvl w:ilvl="1">
      <w:start w:val="1"/>
      <w:numFmt w:val="none"/>
      <w:pStyle w:val="Titulo2"/>
      <w:isLgl/>
      <w:suff w:val="nothing"/>
      <w:lvlText w:val="%1"/>
      <w:lvlJc w:val="left"/>
      <w:pPr>
        <w:ind w:left="0" w:firstLine="0"/>
      </w:pPr>
      <w:rPr>
        <w:rFonts w:hint="default"/>
      </w:rPr>
    </w:lvl>
    <w:lvl w:ilvl="2">
      <w:start w:val="1"/>
      <w:numFmt w:val="none"/>
      <w:isLgl/>
      <w:lvlText w:val="%1"/>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A1C02F5"/>
    <w:multiLevelType w:val="multilevel"/>
    <w:tmpl w:val="323CB1F2"/>
    <w:lvl w:ilvl="0">
      <w:start w:val="1"/>
      <w:numFmt w:val="none"/>
      <w:isLgl/>
      <w:suff w:val="nothing"/>
      <w:lvlText w:val="%1"/>
      <w:lvlJc w:val="left"/>
      <w:pPr>
        <w:ind w:left="432" w:hanging="432"/>
      </w:pPr>
      <w:rPr>
        <w:rFonts w:hint="default"/>
      </w:rPr>
    </w:lvl>
    <w:lvl w:ilvl="1">
      <w:start w:val="1"/>
      <w:numFmt w:val="none"/>
      <w:isLgl/>
      <w:suff w:val="nothing"/>
      <w:lvlText w:val="%1"/>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73F97"/>
    <w:rsid w:val="000D428C"/>
    <w:rsid w:val="000F0C52"/>
    <w:rsid w:val="001233F7"/>
    <w:rsid w:val="00230B2A"/>
    <w:rsid w:val="0032472B"/>
    <w:rsid w:val="003B4E2C"/>
    <w:rsid w:val="004755D5"/>
    <w:rsid w:val="005F15DD"/>
    <w:rsid w:val="005F5593"/>
    <w:rsid w:val="00661DA4"/>
    <w:rsid w:val="00682BDF"/>
    <w:rsid w:val="00783B55"/>
    <w:rsid w:val="00913935"/>
    <w:rsid w:val="00981F95"/>
    <w:rsid w:val="009C37D7"/>
    <w:rsid w:val="00B47912"/>
    <w:rsid w:val="00DE2B58"/>
    <w:rsid w:val="00EC3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2">
    <w:name w:val="heading 2"/>
    <w:basedOn w:val="Normal"/>
    <w:next w:val="Normal"/>
    <w:link w:val="Ttulo2Car"/>
    <w:qFormat/>
    <w:rsid w:val="00073F97"/>
    <w:pPr>
      <w:pBdr>
        <w:top w:val="double" w:sz="6" w:space="1" w:color="auto"/>
        <w:between w:val="double" w:sz="6" w:space="1" w:color="auto"/>
      </w:pBdr>
      <w:spacing w:after="101" w:line="216" w:lineRule="atLeast"/>
      <w:outlineLvl w:val="1"/>
    </w:pPr>
    <w:rPr>
      <w:rFonts w:ascii="Arial" w:eastAsia="Times New Roman" w:hAnsi="Arial" w:cs="Arial"/>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character" w:customStyle="1" w:styleId="Ttulo2Car">
    <w:name w:val="Título 2 Car"/>
    <w:basedOn w:val="Fuentedeprrafopredeter"/>
    <w:link w:val="Ttulo2"/>
    <w:rsid w:val="00073F97"/>
    <w:rPr>
      <w:rFonts w:ascii="Arial" w:eastAsia="Times New Roman" w:hAnsi="Arial" w:cs="Arial"/>
      <w:sz w:val="18"/>
      <w:szCs w:val="20"/>
      <w:lang w:val="es-ES_tradnl" w:eastAsia="es-ES"/>
    </w:rPr>
  </w:style>
  <w:style w:type="paragraph" w:customStyle="1" w:styleId="TextoCar">
    <w:name w:val="Texto Car"/>
    <w:basedOn w:val="Normal"/>
    <w:rsid w:val="00073F97"/>
    <w:pPr>
      <w:spacing w:after="101" w:line="216" w:lineRule="exact"/>
      <w:ind w:firstLine="288"/>
    </w:pPr>
    <w:rPr>
      <w:rFonts w:ascii="Arial" w:eastAsia="Times New Roman" w:hAnsi="Arial" w:cs="Arial"/>
      <w:sz w:val="18"/>
      <w:szCs w:val="18"/>
      <w:lang w:val="es-ES" w:eastAsia="es-ES"/>
    </w:rPr>
  </w:style>
  <w:style w:type="character" w:customStyle="1" w:styleId="TextoCarCar">
    <w:name w:val="Texto Car Car"/>
    <w:rsid w:val="00073F97"/>
    <w:rPr>
      <w:rFonts w:ascii="Arial" w:hAnsi="Arial" w:cs="Arial"/>
      <w:sz w:val="18"/>
      <w:szCs w:val="18"/>
      <w:lang w:val="es-ES" w:eastAsia="es-ES" w:bidi="ar-SA"/>
    </w:rPr>
  </w:style>
  <w:style w:type="paragraph" w:customStyle="1" w:styleId="Anotacion">
    <w:name w:val="Anotacion"/>
    <w:basedOn w:val="Normal"/>
    <w:rsid w:val="00073F97"/>
    <w:pPr>
      <w:spacing w:before="101" w:after="101"/>
      <w:jc w:val="center"/>
    </w:pPr>
    <w:rPr>
      <w:rFonts w:ascii="Times New Roman" w:eastAsia="Times New Roman" w:hAnsi="Times New Roman" w:cs="Arial"/>
      <w:b/>
      <w:sz w:val="18"/>
      <w:szCs w:val="18"/>
      <w:lang w:val="es-ES" w:eastAsia="es-ES"/>
    </w:rPr>
  </w:style>
  <w:style w:type="paragraph" w:customStyle="1" w:styleId="Titulo1">
    <w:name w:val="Titulo 1"/>
    <w:basedOn w:val="Normal"/>
    <w:rsid w:val="00073F97"/>
    <w:pPr>
      <w:numPr>
        <w:numId w:val="1"/>
      </w:numPr>
      <w:pBdr>
        <w:bottom w:val="single" w:sz="12" w:space="1" w:color="auto"/>
      </w:pBdr>
    </w:pPr>
    <w:rPr>
      <w:rFonts w:ascii="Times New Roman" w:eastAsia="Times New Roman" w:hAnsi="Times New Roman" w:cs="Arial"/>
      <w:b/>
      <w:sz w:val="18"/>
      <w:szCs w:val="18"/>
      <w:lang w:val="es-ES" w:eastAsia="es-ES"/>
    </w:rPr>
  </w:style>
  <w:style w:type="paragraph" w:customStyle="1" w:styleId="Titulo2">
    <w:name w:val="Titulo 2"/>
    <w:basedOn w:val="Normal"/>
    <w:rsid w:val="00073F97"/>
    <w:pPr>
      <w:numPr>
        <w:ilvl w:val="1"/>
        <w:numId w:val="1"/>
      </w:numPr>
      <w:pBdr>
        <w:top w:val="double" w:sz="4" w:space="1" w:color="auto"/>
      </w:pBdr>
      <w:spacing w:after="101"/>
    </w:pPr>
    <w:rPr>
      <w:rFonts w:ascii="Arial" w:eastAsia="Times New Roman" w:hAnsi="Arial" w:cs="Arial"/>
      <w:sz w:val="18"/>
      <w:szCs w:val="18"/>
      <w:lang w:val="es-ES" w:eastAsia="es-ES"/>
    </w:rPr>
  </w:style>
  <w:style w:type="character" w:customStyle="1" w:styleId="INCISOCarCar">
    <w:name w:val="INCISO Car Car"/>
    <w:rsid w:val="00073F97"/>
    <w:rPr>
      <w:rFonts w:ascii="Arial" w:hAnsi="Arial" w:cs="Arial"/>
      <w:sz w:val="18"/>
      <w:szCs w:val="18"/>
      <w:lang w:val="es-ES" w:eastAsia="es-ES" w:bidi="ar-SA"/>
    </w:rPr>
  </w:style>
  <w:style w:type="paragraph" w:customStyle="1" w:styleId="INCISOCar">
    <w:name w:val="INCISO Car"/>
    <w:basedOn w:val="Normal"/>
    <w:rsid w:val="00073F97"/>
    <w:pPr>
      <w:tabs>
        <w:tab w:val="left" w:pos="720"/>
      </w:tabs>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Car"/>
    <w:rsid w:val="00073F97"/>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paragraph" w:customStyle="1" w:styleId="ROMANOS">
    <w:name w:val="ROMANOS"/>
    <w:basedOn w:val="Normal"/>
    <w:rsid w:val="00073F97"/>
    <w:pPr>
      <w:tabs>
        <w:tab w:val="left" w:pos="720"/>
      </w:tabs>
      <w:spacing w:after="101" w:line="216" w:lineRule="exact"/>
      <w:ind w:left="720" w:hanging="432"/>
    </w:pPr>
    <w:rPr>
      <w:rFonts w:ascii="Arial" w:eastAsia="Times New Roman" w:hAnsi="Arial" w:cs="Arial"/>
      <w:sz w:val="18"/>
      <w:szCs w:val="18"/>
      <w:lang w:val="es-ES" w:eastAsia="es-ES"/>
    </w:rPr>
  </w:style>
  <w:style w:type="character" w:styleId="Nmerodepgina">
    <w:name w:val="page number"/>
    <w:basedOn w:val="Fuentedeprrafopredeter"/>
    <w:semiHidden/>
    <w:rsid w:val="00073F97"/>
  </w:style>
  <w:style w:type="paragraph" w:customStyle="1" w:styleId="CABEZA">
    <w:name w:val="CABEZA"/>
    <w:basedOn w:val="TextoCar"/>
    <w:rsid w:val="00073F97"/>
    <w:pPr>
      <w:jc w:val="center"/>
    </w:pPr>
    <w:rPr>
      <w:rFonts w:ascii="Times New Roman" w:hAnsi="Times New Roman"/>
      <w:b/>
      <w:sz w:val="28"/>
    </w:rPr>
  </w:style>
  <w:style w:type="character" w:customStyle="1" w:styleId="CABEZACar">
    <w:name w:val="CABEZA Car"/>
    <w:rsid w:val="00073F97"/>
    <w:rPr>
      <w:rFonts w:ascii="Arial" w:hAnsi="Arial" w:cs="Arial"/>
      <w:b/>
      <w:sz w:val="28"/>
      <w:szCs w:val="18"/>
      <w:lang w:val="es-ES" w:eastAsia="es-ES" w:bidi="ar-SA"/>
    </w:rPr>
  </w:style>
  <w:style w:type="paragraph" w:customStyle="1" w:styleId="Estilo1">
    <w:name w:val="Estilo1"/>
    <w:basedOn w:val="TextoCar"/>
    <w:rsid w:val="00073F97"/>
    <w:pPr>
      <w:ind w:firstLine="0"/>
    </w:pPr>
  </w:style>
  <w:style w:type="paragraph" w:customStyle="1" w:styleId="Texto">
    <w:name w:val="Texto"/>
    <w:basedOn w:val="ROMANOS"/>
    <w:rsid w:val="00073F97"/>
    <w:pPr>
      <w:tabs>
        <w:tab w:val="clear" w:pos="720"/>
      </w:tabs>
      <w:ind w:left="0" w:firstLine="288"/>
    </w:pPr>
  </w:style>
  <w:style w:type="paragraph" w:customStyle="1" w:styleId="texto0">
    <w:name w:val="texto"/>
    <w:basedOn w:val="Normal"/>
    <w:rsid w:val="00073F97"/>
    <w:pPr>
      <w:spacing w:after="101" w:line="216" w:lineRule="atLeast"/>
      <w:ind w:firstLine="288"/>
    </w:pPr>
    <w:rPr>
      <w:rFonts w:ascii="Arial" w:eastAsia="Times New Roman" w:hAnsi="Arial" w:cs="Times New Roman"/>
      <w:sz w:val="18"/>
      <w:szCs w:val="20"/>
      <w:lang w:eastAsia="es-ES"/>
    </w:rPr>
  </w:style>
  <w:style w:type="paragraph" w:styleId="Textosinformato">
    <w:name w:val="Plain Text"/>
    <w:basedOn w:val="Normal"/>
    <w:link w:val="TextosinformatoCar"/>
    <w:rsid w:val="00073F97"/>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073F97"/>
    <w:rPr>
      <w:rFonts w:ascii="Courier New" w:eastAsia="Times New Roman" w:hAnsi="Courier New" w:cs="Times New Roman"/>
      <w:sz w:val="20"/>
      <w:szCs w:val="20"/>
      <w:lang w:val="es-ES" w:eastAsia="es-ES"/>
    </w:rPr>
  </w:style>
  <w:style w:type="paragraph" w:customStyle="1" w:styleId="ANOTACION0">
    <w:name w:val="ANOTACION"/>
    <w:basedOn w:val="Normal"/>
    <w:link w:val="ANOTACIONCar"/>
    <w:rsid w:val="00073F97"/>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0"/>
    <w:locked/>
    <w:rsid w:val="00073F97"/>
    <w:rPr>
      <w:rFonts w:ascii="Times New Roman" w:eastAsia="Times New Roman" w:hAnsi="Times New Roman" w:cs="Times New Roman"/>
      <w:b/>
      <w:sz w:val="18"/>
      <w:szCs w:val="18"/>
      <w:lang w:val="x-none" w:eastAsia="x-none"/>
    </w:rPr>
  </w:style>
  <w:style w:type="table" w:styleId="Tablaconcuadrcula">
    <w:name w:val="Table Grid"/>
    <w:basedOn w:val="Tablanormal"/>
    <w:uiPriority w:val="59"/>
    <w:rsid w:val="00073F9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94555DFB-0146-42EE-88F2-8A3754E682D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8bdb61f3-1305-4a9b-97d4-47fb3fe9934c"/>
    <ds:schemaRef ds:uri="4be6e129-17bc-4f05-9def-a51dc5f03fa3"/>
    <ds:schemaRef ds:uri="http://purl.org/dc/terms/"/>
  </ds:schemaRefs>
</ds:datastoreItem>
</file>

<file path=customXml/itemProps4.xml><?xml version="1.0" encoding="utf-8"?>
<ds:datastoreItem xmlns:ds="http://schemas.openxmlformats.org/officeDocument/2006/customXml" ds:itemID="{595025EC-ECCD-4481-81A8-695FD0D3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95</Pages>
  <Words>35871</Words>
  <Characters>198370</Characters>
  <Application>Microsoft Office Word</Application>
  <DocSecurity>0</DocSecurity>
  <Lines>4312</Lines>
  <Paragraphs>1294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Al margen un sello con el Escudo Nacional, que dice: Estados Unidos Mexicanos. -</vt:lpstr>
    </vt:vector>
  </TitlesOfParts>
  <Company>INSTITUTO FEDERAL DE TELECOMUNICACIONES</Company>
  <LinksUpToDate>false</LinksUpToDate>
  <CharactersWithSpaces>232947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3</cp:revision>
  <dcterms:created xsi:type="dcterms:W3CDTF">2023-05-08T18:52:00Z</dcterms:created>
  <dcterms:modified xsi:type="dcterms:W3CDTF">2023-05-08T19:09:00Z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