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281F1" w14:textId="77777777" w:rsidR="002661A1" w:rsidRPr="002661A1" w:rsidRDefault="002661A1" w:rsidP="002661A1">
      <w:pPr>
        <w:pStyle w:val="Titulo1"/>
        <w:pBdr>
          <w:bottom w:val="none" w:sz="0" w:space="0" w:color="auto"/>
        </w:pBdr>
        <w:jc w:val="center"/>
        <w:rPr>
          <w:rFonts w:ascii="ITC Avant Garde Std Bk" w:hAnsi="ITC Avant Garde Std Bk" w:cs="Tahoma"/>
          <w:color w:val="008000"/>
          <w:sz w:val="22"/>
          <w:szCs w:val="22"/>
        </w:rPr>
      </w:pPr>
      <w:r w:rsidRPr="002661A1">
        <w:rPr>
          <w:rFonts w:ascii="ITC Avant Garde Std Bk" w:hAnsi="ITC Avant Garde Std Bk" w:cs="Tahoma"/>
          <w:sz w:val="22"/>
          <w:szCs w:val="22"/>
        </w:rPr>
        <w:t>CÓDIGO NACIONAL DE PROCEDIMIENTOS PENALES</w:t>
      </w:r>
    </w:p>
    <w:p w14:paraId="43EFA569" w14:textId="77777777" w:rsidR="002661A1" w:rsidRPr="002661A1" w:rsidRDefault="002661A1" w:rsidP="002661A1">
      <w:pPr>
        <w:pStyle w:val="Titulo1"/>
        <w:pBdr>
          <w:bottom w:val="none" w:sz="0" w:space="0" w:color="auto"/>
        </w:pBdr>
        <w:jc w:val="center"/>
        <w:rPr>
          <w:rFonts w:ascii="ITC Avant Garde Std Bk" w:hAnsi="ITC Avant Garde Std Bk" w:cs="Tahoma"/>
          <w:b w:val="0"/>
          <w:sz w:val="20"/>
          <w:szCs w:val="20"/>
        </w:rPr>
      </w:pPr>
    </w:p>
    <w:p w14:paraId="5BA98316" w14:textId="77777777" w:rsidR="002661A1" w:rsidRPr="002661A1" w:rsidRDefault="002661A1" w:rsidP="002661A1">
      <w:pPr>
        <w:pStyle w:val="Textosinformato"/>
        <w:jc w:val="center"/>
        <w:rPr>
          <w:rFonts w:ascii="ITC Avant Garde Std Bk" w:eastAsia="MS Mincho" w:hAnsi="ITC Avant Garde Std Bk" w:cs="Tahoma"/>
          <w:b/>
          <w:bCs/>
          <w:sz w:val="16"/>
          <w:szCs w:val="16"/>
        </w:rPr>
      </w:pPr>
      <w:r w:rsidRPr="002661A1">
        <w:rPr>
          <w:rFonts w:ascii="ITC Avant Garde Std Bk" w:eastAsia="MS Mincho" w:hAnsi="ITC Avant Garde Std Bk" w:cs="Tahoma"/>
          <w:b/>
          <w:bCs/>
          <w:sz w:val="16"/>
          <w:szCs w:val="16"/>
        </w:rPr>
        <w:t>Nuevo Código publicado en el Diario Oficial de la Federación el 5 de marzo de 2014</w:t>
      </w:r>
    </w:p>
    <w:p w14:paraId="1116D569" w14:textId="77777777" w:rsidR="002661A1" w:rsidRPr="002661A1" w:rsidRDefault="002661A1" w:rsidP="002661A1">
      <w:pPr>
        <w:pStyle w:val="Textosinformato"/>
        <w:jc w:val="center"/>
        <w:rPr>
          <w:rFonts w:ascii="ITC Avant Garde Std Bk" w:eastAsia="MS Mincho" w:hAnsi="ITC Avant Garde Std Bk" w:cs="Tahoma"/>
          <w:b/>
          <w:bCs/>
          <w:sz w:val="16"/>
          <w:szCs w:val="16"/>
        </w:rPr>
      </w:pPr>
    </w:p>
    <w:p w14:paraId="3405DEA2" w14:textId="77777777" w:rsidR="002661A1" w:rsidRPr="002661A1" w:rsidRDefault="002661A1" w:rsidP="002661A1">
      <w:pPr>
        <w:pStyle w:val="Textocomentario"/>
        <w:spacing w:after="0"/>
        <w:jc w:val="center"/>
        <w:rPr>
          <w:rFonts w:ascii="ITC Avant Garde Std Bk" w:hAnsi="ITC Avant Garde Std Bk" w:cs="Tahoma"/>
          <w:b/>
          <w:color w:val="CC3300"/>
          <w:sz w:val="16"/>
          <w:lang w:val="es-MX"/>
        </w:rPr>
      </w:pPr>
      <w:r w:rsidRPr="002661A1">
        <w:rPr>
          <w:rFonts w:ascii="ITC Avant Garde Std Bk" w:hAnsi="ITC Avant Garde Std Bk" w:cs="Tahoma"/>
          <w:b/>
          <w:color w:val="CC3300"/>
          <w:sz w:val="16"/>
        </w:rPr>
        <w:t xml:space="preserve">Última reforma publicada DOF </w:t>
      </w:r>
      <w:r w:rsidRPr="002661A1">
        <w:rPr>
          <w:rFonts w:ascii="ITC Avant Garde Std Bk" w:hAnsi="ITC Avant Garde Std Bk" w:cs="Tahoma"/>
          <w:b/>
          <w:color w:val="CC3300"/>
          <w:sz w:val="16"/>
          <w:lang w:val="es-MX"/>
        </w:rPr>
        <w:t>26-01-2024</w:t>
      </w:r>
    </w:p>
    <w:p w14:paraId="603ABD3F"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487B1644"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35121CA0"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12E0EB83" w14:textId="77777777" w:rsidR="002661A1" w:rsidRPr="002661A1" w:rsidRDefault="002661A1" w:rsidP="002661A1">
      <w:pPr>
        <w:pStyle w:val="Titulo2"/>
        <w:pBdr>
          <w:top w:val="none" w:sz="0" w:space="0" w:color="auto"/>
        </w:pBdr>
        <w:spacing w:after="0"/>
        <w:rPr>
          <w:rFonts w:ascii="ITC Avant Garde Std Bk" w:hAnsi="ITC Avant Garde Std Bk"/>
          <w:sz w:val="20"/>
        </w:rPr>
      </w:pPr>
      <w:r w:rsidRPr="002661A1">
        <w:rPr>
          <w:rFonts w:ascii="ITC Avant Garde Std Bk" w:hAnsi="ITC Avant Garde Std Bk"/>
          <w:sz w:val="20"/>
        </w:rPr>
        <w:t>Al margen un sello con el Escudo Nacional, que dice: Estados Unidos Mexicanos.- Presidencia de la República.</w:t>
      </w:r>
    </w:p>
    <w:p w14:paraId="59B7BBB5" w14:textId="77777777" w:rsidR="002661A1" w:rsidRPr="002661A1" w:rsidRDefault="002661A1" w:rsidP="002661A1">
      <w:pPr>
        <w:pStyle w:val="Titulo2"/>
        <w:pBdr>
          <w:top w:val="none" w:sz="0" w:space="0" w:color="auto"/>
        </w:pBdr>
        <w:spacing w:after="0"/>
        <w:rPr>
          <w:rFonts w:ascii="ITC Avant Garde Std Bk" w:hAnsi="ITC Avant Garde Std Bk"/>
          <w:sz w:val="20"/>
        </w:rPr>
      </w:pPr>
    </w:p>
    <w:p w14:paraId="78A8F4A7" w14:textId="77777777" w:rsidR="002661A1" w:rsidRPr="002661A1" w:rsidRDefault="002661A1" w:rsidP="002661A1">
      <w:pPr>
        <w:pStyle w:val="Texto"/>
        <w:spacing w:after="0" w:line="240" w:lineRule="auto"/>
        <w:rPr>
          <w:rFonts w:ascii="ITC Avant Garde Std Bk" w:hAnsi="ITC Avant Garde Std Bk"/>
          <w:color w:val="000000"/>
          <w:sz w:val="20"/>
        </w:rPr>
      </w:pPr>
      <w:r w:rsidRPr="002661A1">
        <w:rPr>
          <w:rFonts w:ascii="ITC Avant Garde Std Bk" w:hAnsi="ITC Avant Garde Std Bk"/>
          <w:b/>
          <w:color w:val="000000"/>
          <w:sz w:val="20"/>
        </w:rPr>
        <w:t>ENRIQUE PEÑA NIETO</w:t>
      </w:r>
      <w:r w:rsidRPr="002661A1">
        <w:rPr>
          <w:rFonts w:ascii="ITC Avant Garde Std Bk" w:hAnsi="ITC Avant Garde Std Bk"/>
          <w:color w:val="000000"/>
          <w:sz w:val="20"/>
        </w:rPr>
        <w:t>, Presidente de los Estados Unidos Mexicanos, a sus habitantes sabed:</w:t>
      </w:r>
    </w:p>
    <w:p w14:paraId="04BEAC13" w14:textId="77777777" w:rsidR="002661A1" w:rsidRPr="002661A1" w:rsidRDefault="002661A1" w:rsidP="002661A1">
      <w:pPr>
        <w:pStyle w:val="Texto"/>
        <w:spacing w:after="0" w:line="240" w:lineRule="auto"/>
        <w:rPr>
          <w:rFonts w:ascii="ITC Avant Garde Std Bk" w:hAnsi="ITC Avant Garde Std Bk"/>
          <w:color w:val="000000"/>
          <w:sz w:val="20"/>
        </w:rPr>
      </w:pPr>
    </w:p>
    <w:p w14:paraId="21DBFCB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Que el Honorable Congreso de la Unión, se ha servido dirigirme el siguiente</w:t>
      </w:r>
    </w:p>
    <w:p w14:paraId="0F79D717" w14:textId="77777777" w:rsidR="002661A1" w:rsidRPr="002661A1" w:rsidRDefault="002661A1" w:rsidP="002661A1">
      <w:pPr>
        <w:pStyle w:val="Texto"/>
        <w:spacing w:after="0" w:line="240" w:lineRule="auto"/>
        <w:rPr>
          <w:rFonts w:ascii="ITC Avant Garde Std Bk" w:hAnsi="ITC Avant Garde Std Bk"/>
          <w:color w:val="000000"/>
          <w:sz w:val="20"/>
        </w:rPr>
      </w:pPr>
    </w:p>
    <w:p w14:paraId="503D3717" w14:textId="77777777" w:rsidR="002661A1" w:rsidRPr="002661A1" w:rsidRDefault="002661A1" w:rsidP="002661A1">
      <w:pPr>
        <w:pStyle w:val="ANOTACION"/>
        <w:spacing w:before="0" w:after="0" w:line="240" w:lineRule="auto"/>
        <w:rPr>
          <w:rFonts w:ascii="ITC Avant Garde Std Bk" w:hAnsi="ITC Avant Garde Std Bk" w:cs="Arial"/>
          <w:sz w:val="20"/>
        </w:rPr>
      </w:pPr>
      <w:r w:rsidRPr="002661A1">
        <w:rPr>
          <w:rFonts w:ascii="ITC Avant Garde Std Bk" w:hAnsi="ITC Avant Garde Std Bk" w:cs="Arial"/>
          <w:sz w:val="20"/>
        </w:rPr>
        <w:t>DECRETO</w:t>
      </w:r>
    </w:p>
    <w:p w14:paraId="57774DDD" w14:textId="77777777" w:rsidR="002661A1" w:rsidRPr="002661A1" w:rsidRDefault="002661A1" w:rsidP="002661A1">
      <w:pPr>
        <w:pStyle w:val="ANOTACION"/>
        <w:spacing w:before="0" w:after="0" w:line="240" w:lineRule="auto"/>
        <w:rPr>
          <w:rFonts w:ascii="ITC Avant Garde Std Bk" w:hAnsi="ITC Avant Garde Std Bk" w:cs="Arial"/>
          <w:sz w:val="20"/>
        </w:rPr>
      </w:pPr>
    </w:p>
    <w:p w14:paraId="16F2EF54" w14:textId="77777777" w:rsidR="002661A1" w:rsidRPr="002661A1" w:rsidRDefault="002661A1" w:rsidP="002661A1">
      <w:pPr>
        <w:pStyle w:val="Texto"/>
        <w:spacing w:after="0" w:line="240" w:lineRule="auto"/>
        <w:rPr>
          <w:rFonts w:ascii="ITC Avant Garde Std Bk" w:hAnsi="ITC Avant Garde Std Bk"/>
          <w:color w:val="000000"/>
          <w:sz w:val="20"/>
        </w:rPr>
      </w:pPr>
      <w:r w:rsidRPr="002661A1">
        <w:rPr>
          <w:rFonts w:ascii="ITC Avant Garde Std Bk" w:hAnsi="ITC Avant Garde Std Bk"/>
          <w:b/>
          <w:color w:val="000000"/>
          <w:sz w:val="20"/>
        </w:rPr>
        <w:t>"</w:t>
      </w:r>
      <w:r w:rsidRPr="002661A1">
        <w:rPr>
          <w:rFonts w:ascii="ITC Avant Garde Std Bk" w:hAnsi="ITC Avant Garde Std Bk"/>
          <w:sz w:val="20"/>
        </w:rPr>
        <w:t>EL CONGRESO GENERAL DE LOS ESTADOS UNIDOS MEXICANOS</w:t>
      </w:r>
      <w:r w:rsidRPr="002661A1">
        <w:rPr>
          <w:rFonts w:ascii="ITC Avant Garde Std Bk" w:hAnsi="ITC Avant Garde Std Bk"/>
          <w:color w:val="000000"/>
          <w:sz w:val="20"/>
        </w:rPr>
        <w:t>, D E C R E T A :</w:t>
      </w:r>
    </w:p>
    <w:p w14:paraId="00D42D68" w14:textId="77777777" w:rsidR="002661A1" w:rsidRPr="002661A1" w:rsidRDefault="002661A1" w:rsidP="002661A1">
      <w:pPr>
        <w:pStyle w:val="Texto"/>
        <w:spacing w:after="0" w:line="240" w:lineRule="auto"/>
        <w:rPr>
          <w:rFonts w:ascii="ITC Avant Garde Std Bk" w:hAnsi="ITC Avant Garde Std Bk"/>
          <w:color w:val="000000"/>
          <w:sz w:val="20"/>
        </w:rPr>
      </w:pPr>
    </w:p>
    <w:p w14:paraId="66DE919F" w14:textId="77777777" w:rsidR="002661A1" w:rsidRPr="002661A1" w:rsidRDefault="002661A1" w:rsidP="002661A1">
      <w:pPr>
        <w:pStyle w:val="ANOTACION"/>
        <w:spacing w:before="0" w:after="0" w:line="240" w:lineRule="auto"/>
        <w:rPr>
          <w:rFonts w:ascii="ITC Avant Garde Std Bk" w:hAnsi="ITC Avant Garde Std Bk" w:cs="Arial"/>
          <w:sz w:val="20"/>
        </w:rPr>
      </w:pPr>
      <w:r w:rsidRPr="002661A1">
        <w:rPr>
          <w:rFonts w:ascii="ITC Avant Garde Std Bk" w:hAnsi="ITC Avant Garde Std Bk" w:cs="Arial"/>
          <w:sz w:val="20"/>
        </w:rPr>
        <w:t>SE EXPIDE EL CÓDIGO NACIONAL DE PROCEDIMIENTOS PENALES</w:t>
      </w:r>
    </w:p>
    <w:p w14:paraId="03856C5D" w14:textId="77777777" w:rsidR="002661A1" w:rsidRPr="002661A1" w:rsidRDefault="002661A1" w:rsidP="002661A1">
      <w:pPr>
        <w:pStyle w:val="ANOTACION"/>
        <w:spacing w:before="0" w:after="0" w:line="240" w:lineRule="auto"/>
        <w:rPr>
          <w:rFonts w:ascii="ITC Avant Garde Std Bk" w:hAnsi="ITC Avant Garde Std Bk" w:cs="Arial"/>
          <w:sz w:val="20"/>
        </w:rPr>
      </w:pPr>
    </w:p>
    <w:p w14:paraId="309AE46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Artículo Único.- </w:t>
      </w:r>
      <w:r w:rsidRPr="002661A1">
        <w:rPr>
          <w:rFonts w:ascii="ITC Avant Garde Std Bk" w:hAnsi="ITC Avant Garde Std Bk"/>
          <w:sz w:val="20"/>
        </w:rPr>
        <w:t>Se</w:t>
      </w:r>
      <w:r w:rsidRPr="002661A1">
        <w:rPr>
          <w:rFonts w:ascii="ITC Avant Garde Std Bk" w:hAnsi="ITC Avant Garde Std Bk"/>
          <w:b/>
          <w:sz w:val="20"/>
        </w:rPr>
        <w:t xml:space="preserve"> </w:t>
      </w:r>
      <w:r w:rsidRPr="002661A1">
        <w:rPr>
          <w:rFonts w:ascii="ITC Avant Garde Std Bk" w:hAnsi="ITC Avant Garde Std Bk"/>
          <w:sz w:val="20"/>
        </w:rPr>
        <w:t>expide el</w:t>
      </w:r>
      <w:r w:rsidRPr="002661A1">
        <w:rPr>
          <w:rFonts w:ascii="ITC Avant Garde Std Bk" w:hAnsi="ITC Avant Garde Std Bk"/>
          <w:b/>
          <w:sz w:val="20"/>
        </w:rPr>
        <w:t xml:space="preserve"> </w:t>
      </w:r>
      <w:r w:rsidRPr="002661A1">
        <w:rPr>
          <w:rFonts w:ascii="ITC Avant Garde Std Bk" w:hAnsi="ITC Avant Garde Std Bk"/>
          <w:sz w:val="20"/>
        </w:rPr>
        <w:t>Código Nacional de Procedimientos Penales.</w:t>
      </w:r>
    </w:p>
    <w:p w14:paraId="413A3617" w14:textId="77777777" w:rsidR="002661A1" w:rsidRPr="002661A1" w:rsidRDefault="002661A1" w:rsidP="002661A1">
      <w:pPr>
        <w:pStyle w:val="Texto"/>
        <w:spacing w:after="0" w:line="240" w:lineRule="auto"/>
        <w:rPr>
          <w:rFonts w:ascii="ITC Avant Garde Std Bk" w:hAnsi="ITC Avant Garde Std Bk"/>
          <w:sz w:val="20"/>
        </w:rPr>
      </w:pPr>
    </w:p>
    <w:p w14:paraId="7139D9EF"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CÓDIGO NACIONAL DE PROCEDIMIENTOS PENALES</w:t>
      </w:r>
    </w:p>
    <w:p w14:paraId="536A8DE6" w14:textId="77777777" w:rsidR="002661A1" w:rsidRPr="002661A1" w:rsidRDefault="002661A1" w:rsidP="002661A1">
      <w:pPr>
        <w:pStyle w:val="ANOTACION"/>
        <w:spacing w:before="0" w:after="0" w:line="240" w:lineRule="auto"/>
        <w:rPr>
          <w:rFonts w:ascii="ITC Avant Garde Std Bk" w:hAnsi="ITC Avant Garde Std Bk" w:cs="Arial"/>
          <w:sz w:val="22"/>
          <w:szCs w:val="22"/>
        </w:rPr>
      </w:pPr>
    </w:p>
    <w:p w14:paraId="39D295E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LIBRO PRIMERO</w:t>
      </w:r>
    </w:p>
    <w:p w14:paraId="5ECEC27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GENERALES</w:t>
      </w:r>
    </w:p>
    <w:p w14:paraId="3D067A5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3C9016C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w:t>
      </w:r>
    </w:p>
    <w:p w14:paraId="7EC77CF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PRELIMINARES</w:t>
      </w:r>
    </w:p>
    <w:p w14:paraId="4612801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4EC933E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ÚNICO</w:t>
      </w:r>
    </w:p>
    <w:p w14:paraId="17D8B8D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ÁMBITO DE APLICACIÓN Y OBJETO</w:t>
      </w:r>
    </w:p>
    <w:p w14:paraId="703842CF"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967E135" w14:textId="77777777" w:rsidR="002661A1" w:rsidRPr="002661A1" w:rsidRDefault="002661A1" w:rsidP="002661A1">
      <w:pPr>
        <w:pStyle w:val="Texto"/>
        <w:spacing w:after="0" w:line="240" w:lineRule="auto"/>
        <w:rPr>
          <w:rFonts w:ascii="ITC Avant Garde Std Bk" w:hAnsi="ITC Avant Garde Std Bk"/>
          <w:b/>
          <w:sz w:val="20"/>
        </w:rPr>
      </w:pPr>
      <w:bookmarkStart w:id="0" w:name="Artículo_1o"/>
      <w:r w:rsidRPr="002661A1">
        <w:rPr>
          <w:rFonts w:ascii="ITC Avant Garde Std Bk" w:hAnsi="ITC Avant Garde Std Bk"/>
          <w:b/>
          <w:sz w:val="20"/>
        </w:rPr>
        <w:t>Artículo 1o</w:t>
      </w:r>
      <w:bookmarkEnd w:id="0"/>
      <w:r w:rsidRPr="002661A1">
        <w:rPr>
          <w:rFonts w:ascii="ITC Avant Garde Std Bk" w:hAnsi="ITC Avant Garde Std Bk"/>
          <w:b/>
          <w:sz w:val="20"/>
        </w:rPr>
        <w:t>. Ámbito de aplicación</w:t>
      </w:r>
    </w:p>
    <w:p w14:paraId="6137783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disposiciones de este Código son de orden público y de observancia general en toda la República Mexicana, por los delitos que sean competencia de los órganos jurisdiccionales federales y locales en el marco de los principios y derechos consagrados en la Constitución Política de los Estados Unidos Mexicanos y en los Tratados Internacionales de los que el Estado mexicano sea parte.</w:t>
      </w:r>
    </w:p>
    <w:p w14:paraId="280B6DCF" w14:textId="77777777" w:rsidR="002661A1" w:rsidRPr="002661A1" w:rsidRDefault="002661A1" w:rsidP="002661A1">
      <w:pPr>
        <w:pStyle w:val="Texto"/>
        <w:spacing w:after="0" w:line="240" w:lineRule="auto"/>
        <w:rPr>
          <w:rFonts w:ascii="ITC Avant Garde Std Bk" w:hAnsi="ITC Avant Garde Std Bk"/>
          <w:sz w:val="20"/>
        </w:rPr>
      </w:pPr>
    </w:p>
    <w:p w14:paraId="59806EE5" w14:textId="77777777" w:rsidR="002661A1" w:rsidRPr="002661A1" w:rsidRDefault="002661A1" w:rsidP="002661A1">
      <w:pPr>
        <w:pStyle w:val="Texto"/>
        <w:spacing w:after="0" w:line="240" w:lineRule="auto"/>
        <w:rPr>
          <w:rFonts w:ascii="ITC Avant Garde Std Bk" w:hAnsi="ITC Avant Garde Std Bk"/>
          <w:b/>
          <w:sz w:val="20"/>
        </w:rPr>
      </w:pPr>
      <w:bookmarkStart w:id="1" w:name="Artículo_2o"/>
      <w:r w:rsidRPr="002661A1">
        <w:rPr>
          <w:rFonts w:ascii="ITC Avant Garde Std Bk" w:hAnsi="ITC Avant Garde Std Bk"/>
          <w:b/>
          <w:sz w:val="20"/>
        </w:rPr>
        <w:t>Artículo 2o</w:t>
      </w:r>
      <w:bookmarkEnd w:id="1"/>
      <w:r w:rsidRPr="002661A1">
        <w:rPr>
          <w:rFonts w:ascii="ITC Avant Garde Std Bk" w:hAnsi="ITC Avant Garde Std Bk"/>
          <w:b/>
          <w:sz w:val="20"/>
        </w:rPr>
        <w:t>. Objeto del Código</w:t>
      </w:r>
    </w:p>
    <w:p w14:paraId="2F2B39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Este Código tiene por objeto establecer las normas que han de observarse en la investigación, el procesamiento y la sanción de los delitos, para esclarecer los hechos, proteger al inocente, procurar que el culpable no quede impune y que se repare el daño, </w:t>
      </w:r>
      <w:r w:rsidRPr="002661A1">
        <w:rPr>
          <w:rFonts w:ascii="ITC Avant Garde Std Bk" w:hAnsi="ITC Avant Garde Std Bk"/>
          <w:sz w:val="20"/>
        </w:rPr>
        <w:lastRenderedPageBreak/>
        <w:t>y así contribuir a asegurar el acceso a la justicia en la aplicación del derecho y resolver el conflicto que surja con motivo de la comisión del delito, en un marco de respeto a los derechos humanos reconocidos en la Constitución y en los Tratados Internacionales de los que el Estado mexicano sea parte.</w:t>
      </w:r>
    </w:p>
    <w:p w14:paraId="2839B811" w14:textId="77777777" w:rsidR="002661A1" w:rsidRPr="002661A1" w:rsidRDefault="002661A1" w:rsidP="002661A1">
      <w:pPr>
        <w:pStyle w:val="Texto"/>
        <w:spacing w:after="0" w:line="240" w:lineRule="auto"/>
        <w:rPr>
          <w:rFonts w:ascii="ITC Avant Garde Std Bk" w:hAnsi="ITC Avant Garde Std Bk"/>
          <w:sz w:val="20"/>
        </w:rPr>
      </w:pPr>
    </w:p>
    <w:p w14:paraId="49572B0F" w14:textId="77777777" w:rsidR="002661A1" w:rsidRPr="002661A1" w:rsidRDefault="002661A1" w:rsidP="002661A1">
      <w:pPr>
        <w:pStyle w:val="Texto"/>
        <w:spacing w:after="0" w:line="240" w:lineRule="auto"/>
        <w:rPr>
          <w:rFonts w:ascii="ITC Avant Garde Std Bk" w:hAnsi="ITC Avant Garde Std Bk"/>
          <w:b/>
          <w:sz w:val="20"/>
        </w:rPr>
      </w:pPr>
      <w:bookmarkStart w:id="2" w:name="Artículo_3o"/>
      <w:r w:rsidRPr="002661A1">
        <w:rPr>
          <w:rFonts w:ascii="ITC Avant Garde Std Bk" w:hAnsi="ITC Avant Garde Std Bk"/>
          <w:b/>
          <w:sz w:val="20"/>
        </w:rPr>
        <w:t>Artículo 3o</w:t>
      </w:r>
      <w:bookmarkEnd w:id="2"/>
      <w:r w:rsidRPr="002661A1">
        <w:rPr>
          <w:rFonts w:ascii="ITC Avant Garde Std Bk" w:hAnsi="ITC Avant Garde Std Bk"/>
          <w:b/>
          <w:sz w:val="20"/>
        </w:rPr>
        <w:t>. Glosario</w:t>
      </w:r>
    </w:p>
    <w:p w14:paraId="301BB1D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este Código, según corresponda, se entenderá por:</w:t>
      </w:r>
    </w:p>
    <w:p w14:paraId="31828BAE" w14:textId="77777777" w:rsidR="002661A1" w:rsidRPr="002661A1" w:rsidRDefault="002661A1" w:rsidP="002661A1">
      <w:pPr>
        <w:pStyle w:val="Texto"/>
        <w:spacing w:after="0" w:line="240" w:lineRule="auto"/>
        <w:rPr>
          <w:rFonts w:ascii="ITC Avant Garde Std Bk" w:hAnsi="ITC Avant Garde Std Bk"/>
          <w:sz w:val="20"/>
        </w:rPr>
      </w:pPr>
    </w:p>
    <w:p w14:paraId="78354E6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t>Asesor jurídico:</w:t>
      </w:r>
      <w:r w:rsidRPr="002661A1">
        <w:rPr>
          <w:rFonts w:ascii="ITC Avant Garde Std Bk" w:hAnsi="ITC Avant Garde Std Bk"/>
          <w:sz w:val="20"/>
        </w:rPr>
        <w:t xml:space="preserve"> Los asesores jurídicos de las víctimas, federales y de las Entidades federativas;</w:t>
      </w:r>
    </w:p>
    <w:p w14:paraId="300CB39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72532F8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t>Código:</w:t>
      </w:r>
      <w:r w:rsidRPr="002661A1">
        <w:rPr>
          <w:rFonts w:ascii="ITC Avant Garde Std Bk" w:hAnsi="ITC Avant Garde Std Bk"/>
          <w:sz w:val="20"/>
        </w:rPr>
        <w:t xml:space="preserve"> El Código Nacional de Procedimientos Penales;</w:t>
      </w:r>
    </w:p>
    <w:p w14:paraId="7C532F4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E4A6E1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t>Consejo:</w:t>
      </w:r>
      <w:r w:rsidRPr="002661A1">
        <w:rPr>
          <w:rFonts w:ascii="ITC Avant Garde Std Bk" w:hAnsi="ITC Avant Garde Std Bk"/>
          <w:sz w:val="20"/>
        </w:rPr>
        <w:t xml:space="preserve"> El Consejo de la Judicatura Federal, los Consejos de las Judicaturas de las Entidades federativas o el órgano judicial, con funciones propias del Consejo o su equivalente, que realice las funciones de administración, vigilancia y disciplina;</w:t>
      </w:r>
    </w:p>
    <w:p w14:paraId="286F6A5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4E4AB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t>Constitución:</w:t>
      </w:r>
      <w:r w:rsidRPr="002661A1">
        <w:rPr>
          <w:rFonts w:ascii="ITC Avant Garde Std Bk" w:hAnsi="ITC Avant Garde Std Bk"/>
          <w:sz w:val="20"/>
        </w:rPr>
        <w:t xml:space="preserve"> La Constitución Política de los Estados Unidos Mexicanos;</w:t>
      </w:r>
    </w:p>
    <w:p w14:paraId="3796200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557B7E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t>Defensor</w:t>
      </w:r>
      <w:r w:rsidRPr="002661A1">
        <w:rPr>
          <w:rFonts w:ascii="ITC Avant Garde Std Bk" w:hAnsi="ITC Avant Garde Std Bk"/>
          <w:sz w:val="20"/>
        </w:rPr>
        <w:t>: El defensor público federal, defensor público o de oficio de las Entidades federativas, o defensor particular;</w:t>
      </w:r>
    </w:p>
    <w:p w14:paraId="613739C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EB0D38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t>Entidades federativas:</w:t>
      </w:r>
      <w:r w:rsidRPr="002661A1">
        <w:rPr>
          <w:rFonts w:ascii="ITC Avant Garde Std Bk" w:hAnsi="ITC Avant Garde Std Bk"/>
          <w:sz w:val="20"/>
        </w:rPr>
        <w:t xml:space="preserve"> Las partes integrantes de la Federación a que se refiere el artículo 43 de la Constitución;</w:t>
      </w:r>
    </w:p>
    <w:p w14:paraId="00B0818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E66899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t>Juez de control:</w:t>
      </w:r>
      <w:r w:rsidRPr="002661A1">
        <w:rPr>
          <w:rFonts w:ascii="ITC Avant Garde Std Bk" w:hAnsi="ITC Avant Garde Std Bk"/>
          <w:sz w:val="20"/>
        </w:rPr>
        <w:t xml:space="preserve"> El Órgano jurisdiccional del fuero federal o del fuero común que interviene desde el principio del procedimiento y hasta el dictado del auto de apertura a juicio, ya sea local o federal;</w:t>
      </w:r>
    </w:p>
    <w:p w14:paraId="0EBA16E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40CF96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t>Ley Orgánica:</w:t>
      </w:r>
      <w:r w:rsidRPr="002661A1">
        <w:rPr>
          <w:rFonts w:ascii="ITC Avant Garde Std Bk" w:hAnsi="ITC Avant Garde Std Bk"/>
          <w:sz w:val="20"/>
        </w:rPr>
        <w:t xml:space="preserve"> La Ley Orgánica del Poder Judicial de la Federación o la Ley Orgánica del Poder Judicial de cada Entidad federativa;</w:t>
      </w:r>
    </w:p>
    <w:p w14:paraId="50C92BC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0A0CE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t>Ministerio Público:</w:t>
      </w:r>
      <w:r w:rsidRPr="002661A1">
        <w:rPr>
          <w:rFonts w:ascii="ITC Avant Garde Std Bk" w:hAnsi="ITC Avant Garde Std Bk"/>
          <w:sz w:val="20"/>
        </w:rPr>
        <w:t xml:space="preserve"> El Ministerio Público de la Federación o al Ministerio Público de las Entidades federativas;</w:t>
      </w:r>
    </w:p>
    <w:p w14:paraId="44242FD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B4CF34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t>Órgano jurisdiccional</w:t>
      </w:r>
      <w:r w:rsidRPr="002661A1">
        <w:rPr>
          <w:rFonts w:ascii="ITC Avant Garde Std Bk" w:hAnsi="ITC Avant Garde Std Bk"/>
          <w:sz w:val="20"/>
        </w:rPr>
        <w:t>: El Juez de control, el Tribunal de enjuiciamiento o el Tribunal de alzada ya sea del fuero federal o común;</w:t>
      </w:r>
    </w:p>
    <w:p w14:paraId="121E856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7F15FC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XI. </w:t>
      </w:r>
      <w:r w:rsidRPr="002661A1">
        <w:rPr>
          <w:rFonts w:ascii="ITC Avant Garde Std Bk" w:hAnsi="ITC Avant Garde Std Bk"/>
          <w:b/>
          <w:sz w:val="20"/>
        </w:rPr>
        <w:tab/>
        <w:t>Perspectiva de Género:</w:t>
      </w:r>
      <w:r w:rsidRPr="002661A1">
        <w:rPr>
          <w:rFonts w:ascii="ITC Avant Garde Std Bk" w:hAnsi="ITC Avant Garde Std Bk"/>
          <w:sz w:val="20"/>
        </w:rPr>
        <w:t xml:space="preserve"> Concepto que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14:paraId="41F3D2BF"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25-04-2023</w:t>
      </w:r>
    </w:p>
    <w:p w14:paraId="41E8BC7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893A56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t>Policía:</w:t>
      </w:r>
      <w:r w:rsidRPr="002661A1">
        <w:rPr>
          <w:rFonts w:ascii="ITC Avant Garde Std Bk" w:hAnsi="ITC Avant Garde Std Bk"/>
          <w:sz w:val="20"/>
        </w:rPr>
        <w:t xml:space="preserve"> Los cuerpos de Policía especializados en la investigación de delitos del fuero federal o del fuero común, así como los cuerpos de seguridad pública de los fueros federal o común, que en el ámbito de sus respectivas competencias actúan todos bajo el mando y la conducción del Ministerio Público para efectos de la investigación, en términos de lo que disponen la Constitución, este Código y demás disposiciones aplicables;</w:t>
      </w:r>
    </w:p>
    <w:p w14:paraId="733C6D40"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recorrida DOF 25-04-2023</w:t>
      </w:r>
    </w:p>
    <w:p w14:paraId="7038297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59C4FF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t>Procurador:</w:t>
      </w:r>
      <w:r w:rsidRPr="002661A1">
        <w:rPr>
          <w:rFonts w:ascii="ITC Avant Garde Std Bk" w:hAnsi="ITC Avant Garde Std Bk"/>
          <w:sz w:val="20"/>
        </w:rPr>
        <w:t xml:space="preserve"> El titular del Ministerio Público de la Federación o del Ministerio Público de las Entidades federativas o los Fiscales Generales en las Entidades federativas;</w:t>
      </w:r>
    </w:p>
    <w:p w14:paraId="48B583F0"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recorrida DOF 25-04-2023</w:t>
      </w:r>
    </w:p>
    <w:p w14:paraId="76935EA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EA3566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t>Procuraduría</w:t>
      </w:r>
      <w:r w:rsidRPr="002661A1">
        <w:rPr>
          <w:rFonts w:ascii="ITC Avant Garde Std Bk" w:hAnsi="ITC Avant Garde Std Bk"/>
          <w:sz w:val="20"/>
        </w:rPr>
        <w:t>: La Procuraduría General de la República, las Procuradurías Generales de Justicia y Fiscalías Generales de las Entidades federativas;</w:t>
      </w:r>
    </w:p>
    <w:p w14:paraId="2B35B11D"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recorrida DOF 25-04-2023</w:t>
      </w:r>
    </w:p>
    <w:p w14:paraId="45D8724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A44E2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t>Tratados:</w:t>
      </w:r>
      <w:r w:rsidRPr="002661A1">
        <w:rPr>
          <w:rFonts w:ascii="ITC Avant Garde Std Bk" w:hAnsi="ITC Avant Garde Std Bk"/>
          <w:sz w:val="20"/>
        </w:rPr>
        <w:t xml:space="preserve"> Los Tratados Internacionales en los que el Estado mexicano sea parte;</w:t>
      </w:r>
    </w:p>
    <w:p w14:paraId="09580C63"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recorrida DOF 25-04-2023</w:t>
      </w:r>
    </w:p>
    <w:p w14:paraId="11DFE4F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60B27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w:t>
      </w:r>
      <w:r w:rsidRPr="002661A1">
        <w:rPr>
          <w:rFonts w:ascii="ITC Avant Garde Std Bk" w:hAnsi="ITC Avant Garde Std Bk"/>
          <w:b/>
          <w:sz w:val="20"/>
        </w:rPr>
        <w:tab/>
        <w:t>Tribunal de enjuiciamiento</w:t>
      </w:r>
      <w:r w:rsidRPr="002661A1">
        <w:rPr>
          <w:rFonts w:ascii="ITC Avant Garde Std Bk" w:hAnsi="ITC Avant Garde Std Bk"/>
          <w:sz w:val="20"/>
        </w:rPr>
        <w:t>: El Órgano jurisdiccional del fuero federal o del fuero común integrado por uno o tres juzgadores, que interviene después del auto de apertura a juicio oral, hasta el dictado y explicación de sentencia, y</w:t>
      </w:r>
    </w:p>
    <w:p w14:paraId="79ACA440"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recorrida DOF 25-04-2023</w:t>
      </w:r>
    </w:p>
    <w:p w14:paraId="6F261D9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44A0AE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w:t>
      </w:r>
      <w:r w:rsidRPr="002661A1">
        <w:rPr>
          <w:rFonts w:ascii="ITC Avant Garde Std Bk" w:hAnsi="ITC Avant Garde Std Bk"/>
          <w:b/>
          <w:sz w:val="20"/>
        </w:rPr>
        <w:tab/>
        <w:t>Tribunal de alzada:</w:t>
      </w:r>
      <w:r w:rsidRPr="002661A1">
        <w:rPr>
          <w:rFonts w:ascii="ITC Avant Garde Std Bk" w:hAnsi="ITC Avant Garde Std Bk"/>
          <w:sz w:val="20"/>
        </w:rPr>
        <w:t xml:space="preserve"> El Órgano jurisdiccional integrado por uno o tres magistrados, que resuelve la apelación, federal o de las Entidades federativas.</w:t>
      </w:r>
    </w:p>
    <w:p w14:paraId="479088FF"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recorrida DOF 25-04-2023</w:t>
      </w:r>
    </w:p>
    <w:p w14:paraId="0EE4730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1CDB6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II</w:t>
      </w:r>
    </w:p>
    <w:p w14:paraId="071B04A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PRINCIPIOS Y DERECHOS EN EL PROCEDIMIENTO</w:t>
      </w:r>
    </w:p>
    <w:p w14:paraId="328E072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0DB6565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271C01C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PRINCIPIOS EN EL PROCEDIMIENTO</w:t>
      </w:r>
    </w:p>
    <w:p w14:paraId="787D20E2"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3636606" w14:textId="77777777" w:rsidR="002661A1" w:rsidRPr="002661A1" w:rsidRDefault="002661A1" w:rsidP="002661A1">
      <w:pPr>
        <w:pStyle w:val="Texto"/>
        <w:spacing w:after="0" w:line="240" w:lineRule="auto"/>
        <w:rPr>
          <w:rFonts w:ascii="ITC Avant Garde Std Bk" w:hAnsi="ITC Avant Garde Std Bk"/>
          <w:b/>
          <w:sz w:val="20"/>
        </w:rPr>
      </w:pPr>
      <w:bookmarkStart w:id="3" w:name="Artículo_4o"/>
      <w:r w:rsidRPr="002661A1">
        <w:rPr>
          <w:rFonts w:ascii="ITC Avant Garde Std Bk" w:hAnsi="ITC Avant Garde Std Bk"/>
          <w:b/>
          <w:sz w:val="20"/>
        </w:rPr>
        <w:t>Artículo 4o</w:t>
      </w:r>
      <w:bookmarkEnd w:id="3"/>
      <w:r w:rsidRPr="002661A1">
        <w:rPr>
          <w:rFonts w:ascii="ITC Avant Garde Std Bk" w:hAnsi="ITC Avant Garde Std Bk"/>
          <w:b/>
          <w:sz w:val="20"/>
        </w:rPr>
        <w:t>. Características y principios rectores</w:t>
      </w:r>
    </w:p>
    <w:p w14:paraId="474DF1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proceso penal será acusatorio y oral, en él se observarán los principios de publicidad, contradicción, concentración, continuidad e inmediación y aquellos previstos en la Constitución, Tratados y demás leyes.</w:t>
      </w:r>
    </w:p>
    <w:p w14:paraId="1449297D" w14:textId="77777777" w:rsidR="002661A1" w:rsidRPr="002661A1" w:rsidRDefault="002661A1" w:rsidP="002661A1">
      <w:pPr>
        <w:pStyle w:val="Texto"/>
        <w:spacing w:after="0" w:line="240" w:lineRule="auto"/>
        <w:rPr>
          <w:rFonts w:ascii="ITC Avant Garde Std Bk" w:hAnsi="ITC Avant Garde Std Bk"/>
          <w:sz w:val="20"/>
        </w:rPr>
      </w:pPr>
    </w:p>
    <w:p w14:paraId="55C96B30" w14:textId="77777777" w:rsidR="002661A1" w:rsidRPr="002661A1" w:rsidRDefault="002661A1" w:rsidP="002661A1">
      <w:pPr>
        <w:pStyle w:val="Texto"/>
        <w:spacing w:after="0" w:line="240" w:lineRule="auto"/>
        <w:rPr>
          <w:rFonts w:ascii="ITC Avant Garde Std Bk" w:hAnsi="ITC Avant Garde Std Bk"/>
          <w:color w:val="000000"/>
          <w:sz w:val="20"/>
        </w:rPr>
      </w:pPr>
      <w:r w:rsidRPr="002661A1">
        <w:rPr>
          <w:rFonts w:ascii="ITC Avant Garde Std Bk" w:hAnsi="ITC Avant Garde Std Bk"/>
          <w:color w:val="000000"/>
          <w:sz w:val="20"/>
        </w:rPr>
        <w:t>Este Código y la legislación aplicable establecerán las excepciones a los principios antes señalados, de conformidad con lo previsto en la Constitución. En todo momento, las autoridades deberán respetar y proteger tanto la dignidad de la víctima como la dignidad del imputado.</w:t>
      </w:r>
    </w:p>
    <w:p w14:paraId="2B21F4EB" w14:textId="77777777" w:rsidR="002661A1" w:rsidRPr="002661A1" w:rsidRDefault="002661A1" w:rsidP="002661A1">
      <w:pPr>
        <w:pStyle w:val="Texto"/>
        <w:spacing w:after="0" w:line="240" w:lineRule="auto"/>
        <w:rPr>
          <w:rFonts w:ascii="ITC Avant Garde Std Bk" w:hAnsi="ITC Avant Garde Std Bk"/>
          <w:color w:val="000000"/>
          <w:sz w:val="20"/>
        </w:rPr>
      </w:pPr>
    </w:p>
    <w:p w14:paraId="50BDA51A" w14:textId="77777777" w:rsidR="002661A1" w:rsidRPr="002661A1" w:rsidRDefault="002661A1" w:rsidP="002661A1">
      <w:pPr>
        <w:pStyle w:val="Texto"/>
        <w:spacing w:after="0" w:line="240" w:lineRule="auto"/>
        <w:rPr>
          <w:rFonts w:ascii="ITC Avant Garde Std Bk" w:hAnsi="ITC Avant Garde Std Bk"/>
          <w:b/>
          <w:sz w:val="20"/>
        </w:rPr>
      </w:pPr>
      <w:bookmarkStart w:id="4" w:name="Artículo_5o"/>
      <w:r w:rsidRPr="002661A1">
        <w:rPr>
          <w:rFonts w:ascii="ITC Avant Garde Std Bk" w:hAnsi="ITC Avant Garde Std Bk"/>
          <w:b/>
          <w:sz w:val="20"/>
        </w:rPr>
        <w:t>Artículo 5o</w:t>
      </w:r>
      <w:bookmarkEnd w:id="4"/>
      <w:r w:rsidRPr="002661A1">
        <w:rPr>
          <w:rFonts w:ascii="ITC Avant Garde Std Bk" w:hAnsi="ITC Avant Garde Std Bk"/>
          <w:b/>
          <w:sz w:val="20"/>
        </w:rPr>
        <w:t>. Principio de publicidad</w:t>
      </w:r>
    </w:p>
    <w:p w14:paraId="1673A61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audiencias serán públicas, con el fin de que a ellas accedan no sólo las partes que intervienen en el procedimiento sino también el público en general, con las excepciones previstas en este Código.</w:t>
      </w:r>
    </w:p>
    <w:p w14:paraId="6DB7C3C7" w14:textId="77777777" w:rsidR="002661A1" w:rsidRPr="002661A1" w:rsidRDefault="002661A1" w:rsidP="002661A1">
      <w:pPr>
        <w:pStyle w:val="Texto"/>
        <w:spacing w:after="0" w:line="240" w:lineRule="auto"/>
        <w:rPr>
          <w:rFonts w:ascii="ITC Avant Garde Std Bk" w:hAnsi="ITC Avant Garde Std Bk"/>
          <w:sz w:val="20"/>
        </w:rPr>
      </w:pPr>
    </w:p>
    <w:p w14:paraId="3DDE9A0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periodistas y los medios de comunicación podrán acceder al lugar en el que se desarrolle la audiencia en los casos y condiciones que determine el Órgano jurisdiccional conforme a lo dispuesto por la Constitución, este Código y los acuerdos generales que emita el Consejo.</w:t>
      </w:r>
    </w:p>
    <w:p w14:paraId="1FC91987" w14:textId="77777777" w:rsidR="002661A1" w:rsidRPr="002661A1" w:rsidRDefault="002661A1" w:rsidP="002661A1">
      <w:pPr>
        <w:pStyle w:val="Texto"/>
        <w:spacing w:after="0" w:line="240" w:lineRule="auto"/>
        <w:rPr>
          <w:rFonts w:ascii="ITC Avant Garde Std Bk" w:hAnsi="ITC Avant Garde Std Bk"/>
          <w:sz w:val="20"/>
        </w:rPr>
      </w:pPr>
      <w:bookmarkStart w:id="5" w:name="Artículo_6o"/>
    </w:p>
    <w:p w14:paraId="00E50EFD" w14:textId="77777777" w:rsidR="002661A1" w:rsidRPr="002661A1" w:rsidRDefault="002661A1" w:rsidP="002661A1">
      <w:pPr>
        <w:pStyle w:val="Texto"/>
        <w:spacing w:after="0" w:line="240" w:lineRule="auto"/>
        <w:rPr>
          <w:rFonts w:ascii="ITC Avant Garde Std Bk" w:hAnsi="ITC Avant Garde Std Bk"/>
          <w:b/>
          <w:sz w:val="20"/>
        </w:rPr>
      </w:pPr>
      <w:r w:rsidRPr="002661A1">
        <w:rPr>
          <w:rFonts w:ascii="ITC Avant Garde Std Bk" w:hAnsi="ITC Avant Garde Std Bk"/>
          <w:b/>
          <w:sz w:val="20"/>
        </w:rPr>
        <w:t>Artículo 6o</w:t>
      </w:r>
      <w:bookmarkEnd w:id="5"/>
      <w:r w:rsidRPr="002661A1">
        <w:rPr>
          <w:rFonts w:ascii="ITC Avant Garde Std Bk" w:hAnsi="ITC Avant Garde Std Bk"/>
          <w:b/>
          <w:sz w:val="20"/>
        </w:rPr>
        <w:t>. Principio de contradicción</w:t>
      </w:r>
    </w:p>
    <w:p w14:paraId="6E7CA3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podrán conocer, controvertir o confrontar los medios de prueba, así como oponerse a las peticiones y alegatos de la otra parte, salvo lo previsto en este Código.</w:t>
      </w:r>
    </w:p>
    <w:p w14:paraId="3E8DCA93" w14:textId="77777777" w:rsidR="002661A1" w:rsidRPr="002661A1" w:rsidRDefault="002661A1" w:rsidP="002661A1">
      <w:pPr>
        <w:pStyle w:val="Texto"/>
        <w:spacing w:after="0" w:line="240" w:lineRule="auto"/>
        <w:rPr>
          <w:rFonts w:ascii="ITC Avant Garde Std Bk" w:hAnsi="ITC Avant Garde Std Bk"/>
          <w:sz w:val="20"/>
        </w:rPr>
      </w:pPr>
    </w:p>
    <w:p w14:paraId="60A12FC2" w14:textId="77777777" w:rsidR="002661A1" w:rsidRPr="002661A1" w:rsidRDefault="002661A1" w:rsidP="002661A1">
      <w:pPr>
        <w:pStyle w:val="Texto"/>
        <w:spacing w:after="0" w:line="240" w:lineRule="auto"/>
        <w:rPr>
          <w:rFonts w:ascii="ITC Avant Garde Std Bk" w:hAnsi="ITC Avant Garde Std Bk"/>
          <w:b/>
          <w:sz w:val="20"/>
        </w:rPr>
      </w:pPr>
      <w:bookmarkStart w:id="6" w:name="Artículo_7o"/>
      <w:r w:rsidRPr="002661A1">
        <w:rPr>
          <w:rFonts w:ascii="ITC Avant Garde Std Bk" w:hAnsi="ITC Avant Garde Std Bk"/>
          <w:b/>
          <w:sz w:val="20"/>
        </w:rPr>
        <w:t>Artículo 7o</w:t>
      </w:r>
      <w:bookmarkEnd w:id="6"/>
      <w:r w:rsidRPr="002661A1">
        <w:rPr>
          <w:rFonts w:ascii="ITC Avant Garde Std Bk" w:hAnsi="ITC Avant Garde Std Bk"/>
          <w:b/>
          <w:sz w:val="20"/>
        </w:rPr>
        <w:t>. Principio de continuidad</w:t>
      </w:r>
    </w:p>
    <w:p w14:paraId="22B214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audiencias se llevarán a cabo de forma continua, sucesiva y secuencial, salvo los casos excepcionales previstos en este Código.</w:t>
      </w:r>
    </w:p>
    <w:p w14:paraId="24D592FC" w14:textId="77777777" w:rsidR="002661A1" w:rsidRPr="002661A1" w:rsidRDefault="002661A1" w:rsidP="002661A1">
      <w:pPr>
        <w:pStyle w:val="Texto"/>
        <w:spacing w:after="0" w:line="240" w:lineRule="auto"/>
        <w:rPr>
          <w:rFonts w:ascii="ITC Avant Garde Std Bk" w:hAnsi="ITC Avant Garde Std Bk"/>
          <w:sz w:val="20"/>
        </w:rPr>
      </w:pPr>
    </w:p>
    <w:p w14:paraId="30748718" w14:textId="77777777" w:rsidR="002661A1" w:rsidRPr="002661A1" w:rsidRDefault="002661A1" w:rsidP="002661A1">
      <w:pPr>
        <w:pStyle w:val="Texto"/>
        <w:spacing w:after="0" w:line="240" w:lineRule="auto"/>
        <w:rPr>
          <w:rFonts w:ascii="ITC Avant Garde Std Bk" w:hAnsi="ITC Avant Garde Std Bk"/>
          <w:b/>
          <w:sz w:val="20"/>
        </w:rPr>
      </w:pPr>
      <w:bookmarkStart w:id="7" w:name="Artículo_8o"/>
      <w:r w:rsidRPr="002661A1">
        <w:rPr>
          <w:rFonts w:ascii="ITC Avant Garde Std Bk" w:hAnsi="ITC Avant Garde Std Bk"/>
          <w:b/>
          <w:sz w:val="20"/>
        </w:rPr>
        <w:t>Artículo 8o</w:t>
      </w:r>
      <w:bookmarkEnd w:id="7"/>
      <w:r w:rsidRPr="002661A1">
        <w:rPr>
          <w:rFonts w:ascii="ITC Avant Garde Std Bk" w:hAnsi="ITC Avant Garde Std Bk"/>
          <w:b/>
          <w:sz w:val="20"/>
        </w:rPr>
        <w:t>. Principio de concentración</w:t>
      </w:r>
    </w:p>
    <w:p w14:paraId="016F6A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audiencias se desarrollarán preferentemente en un mismo día o en días consecutivos hasta su conclusión, en los términos previstos en este Código, salvo los casos excepcionales establecidos en este ordenamiento.</w:t>
      </w:r>
    </w:p>
    <w:p w14:paraId="2A50C9BB" w14:textId="77777777" w:rsidR="002661A1" w:rsidRPr="002661A1" w:rsidRDefault="002661A1" w:rsidP="002661A1">
      <w:pPr>
        <w:pStyle w:val="Texto"/>
        <w:spacing w:after="0" w:line="240" w:lineRule="auto"/>
        <w:rPr>
          <w:rFonts w:ascii="ITC Avant Garde Std Bk" w:hAnsi="ITC Avant Garde Std Bk"/>
          <w:sz w:val="20"/>
        </w:rPr>
      </w:pPr>
    </w:p>
    <w:p w14:paraId="7857D12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Asimismo, las partes podrán solicitar la acumulación de procesos distintos en aquellos supuestos previstos en este Código.</w:t>
      </w:r>
    </w:p>
    <w:p w14:paraId="5BFF3EFC" w14:textId="77777777" w:rsidR="002661A1" w:rsidRPr="002661A1" w:rsidRDefault="002661A1" w:rsidP="002661A1">
      <w:pPr>
        <w:pStyle w:val="Texto"/>
        <w:spacing w:after="0" w:line="240" w:lineRule="auto"/>
        <w:rPr>
          <w:rFonts w:ascii="ITC Avant Garde Std Bk" w:hAnsi="ITC Avant Garde Std Bk"/>
          <w:sz w:val="20"/>
        </w:rPr>
      </w:pPr>
    </w:p>
    <w:p w14:paraId="6A20372A" w14:textId="77777777" w:rsidR="002661A1" w:rsidRPr="002661A1" w:rsidRDefault="002661A1" w:rsidP="002661A1">
      <w:pPr>
        <w:pStyle w:val="Texto"/>
        <w:spacing w:after="0" w:line="240" w:lineRule="auto"/>
        <w:rPr>
          <w:rFonts w:ascii="ITC Avant Garde Std Bk" w:hAnsi="ITC Avant Garde Std Bk"/>
          <w:b/>
          <w:sz w:val="20"/>
        </w:rPr>
      </w:pPr>
      <w:bookmarkStart w:id="8" w:name="Artículo_9o"/>
      <w:r w:rsidRPr="002661A1">
        <w:rPr>
          <w:rFonts w:ascii="ITC Avant Garde Std Bk" w:hAnsi="ITC Avant Garde Std Bk"/>
          <w:b/>
          <w:sz w:val="20"/>
        </w:rPr>
        <w:t>Artículo 9o</w:t>
      </w:r>
      <w:bookmarkEnd w:id="8"/>
      <w:r w:rsidRPr="002661A1">
        <w:rPr>
          <w:rFonts w:ascii="ITC Avant Garde Std Bk" w:hAnsi="ITC Avant Garde Std Bk"/>
          <w:b/>
          <w:sz w:val="20"/>
        </w:rPr>
        <w:t>. Principio de inmediación</w:t>
      </w:r>
    </w:p>
    <w:p w14:paraId="70F13C7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audiencia se desarrollará íntegramente en presencia del Órgano jurisdiccional, así como de las partes que deban de intervenir en la misma, con las excepciones previstas en este Código. En ningún caso, el Órgano jurisdiccional podrá delegar en persona alguna la admisión, el desahogo o la valoración de las pruebas, ni la emisión y explicación de la sentencia respectiva.</w:t>
      </w:r>
    </w:p>
    <w:p w14:paraId="71AA9FBD" w14:textId="77777777" w:rsidR="002661A1" w:rsidRPr="002661A1" w:rsidRDefault="002661A1" w:rsidP="002661A1">
      <w:pPr>
        <w:pStyle w:val="Texto"/>
        <w:spacing w:after="0" w:line="240" w:lineRule="auto"/>
        <w:rPr>
          <w:rFonts w:ascii="ITC Avant Garde Std Bk" w:hAnsi="ITC Avant Garde Std Bk"/>
          <w:sz w:val="20"/>
        </w:rPr>
      </w:pPr>
    </w:p>
    <w:p w14:paraId="39BEFA24" w14:textId="77777777" w:rsidR="002661A1" w:rsidRPr="002661A1" w:rsidRDefault="002661A1" w:rsidP="002661A1">
      <w:pPr>
        <w:pStyle w:val="Texto"/>
        <w:spacing w:after="0" w:line="240" w:lineRule="auto"/>
        <w:rPr>
          <w:rFonts w:ascii="ITC Avant Garde Std Bk" w:hAnsi="ITC Avant Garde Std Bk"/>
          <w:b/>
          <w:sz w:val="20"/>
        </w:rPr>
      </w:pPr>
      <w:bookmarkStart w:id="9" w:name="Artículo_10"/>
      <w:r w:rsidRPr="002661A1">
        <w:rPr>
          <w:rFonts w:ascii="ITC Avant Garde Std Bk" w:hAnsi="ITC Avant Garde Std Bk"/>
          <w:b/>
          <w:sz w:val="20"/>
        </w:rPr>
        <w:t>Artículo 10</w:t>
      </w:r>
      <w:bookmarkEnd w:id="9"/>
      <w:r w:rsidRPr="002661A1">
        <w:rPr>
          <w:rFonts w:ascii="ITC Avant Garde Std Bk" w:hAnsi="ITC Avant Garde Std Bk"/>
          <w:b/>
          <w:sz w:val="20"/>
        </w:rPr>
        <w:t>. Principio de igualdad ante la ley</w:t>
      </w:r>
    </w:p>
    <w:p w14:paraId="6E8F00E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Todas las personas que intervengan en el procedimiento penal recibirán el mismo trato y tendrán las mismas oportunidades para sostener la acusación o la defensa. No se admitirá discriminación motivada por origen étnico o nacional, género, edad, discapacidad, condición social, condición de salud, religión, opinión, preferencia sexual, estado civil o cualquier otra que atente contra la dignidad humana y tenga por objeto anular o menoscabar los derechos y las libertades de las personas.</w:t>
      </w:r>
    </w:p>
    <w:p w14:paraId="7F21B4B7" w14:textId="77777777" w:rsidR="002661A1" w:rsidRPr="002661A1" w:rsidRDefault="002661A1" w:rsidP="002661A1">
      <w:pPr>
        <w:pStyle w:val="Texto"/>
        <w:spacing w:after="0" w:line="240" w:lineRule="auto"/>
        <w:rPr>
          <w:rFonts w:ascii="ITC Avant Garde Std Bk" w:hAnsi="ITC Avant Garde Std Bk"/>
          <w:sz w:val="20"/>
        </w:rPr>
      </w:pPr>
    </w:p>
    <w:p w14:paraId="4B1ECFC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autoridades velarán por que las personas en las condiciones o circunstancias señaladas en el párrafo anterior, sean atendidas a fin de garantizar la igualdad sobre la base de la equidad en el ejercicio de sus derechos. En el caso de las personas con discapacidad, deberán preverse ajustes razonables al procedimiento cuando se requiera.</w:t>
      </w:r>
    </w:p>
    <w:p w14:paraId="78161CDF" w14:textId="77777777" w:rsidR="002661A1" w:rsidRPr="002661A1" w:rsidRDefault="002661A1" w:rsidP="002661A1">
      <w:pPr>
        <w:pStyle w:val="Texto"/>
        <w:spacing w:after="0" w:line="240" w:lineRule="auto"/>
        <w:rPr>
          <w:rFonts w:ascii="ITC Avant Garde Std Bk" w:hAnsi="ITC Avant Garde Std Bk"/>
          <w:sz w:val="20"/>
        </w:rPr>
      </w:pPr>
    </w:p>
    <w:p w14:paraId="035E8277" w14:textId="77777777" w:rsidR="002661A1" w:rsidRPr="002661A1" w:rsidRDefault="002661A1" w:rsidP="002661A1">
      <w:pPr>
        <w:pStyle w:val="Texto"/>
        <w:spacing w:after="0" w:line="240" w:lineRule="auto"/>
        <w:rPr>
          <w:rFonts w:ascii="ITC Avant Garde Std Bk" w:hAnsi="ITC Avant Garde Std Bk"/>
          <w:b/>
          <w:sz w:val="20"/>
        </w:rPr>
      </w:pPr>
      <w:bookmarkStart w:id="10" w:name="Artículo_11"/>
      <w:r w:rsidRPr="002661A1">
        <w:rPr>
          <w:rFonts w:ascii="ITC Avant Garde Std Bk" w:hAnsi="ITC Avant Garde Std Bk"/>
          <w:b/>
          <w:sz w:val="20"/>
        </w:rPr>
        <w:t>Artículo 11</w:t>
      </w:r>
      <w:bookmarkEnd w:id="10"/>
      <w:r w:rsidRPr="002661A1">
        <w:rPr>
          <w:rFonts w:ascii="ITC Avant Garde Std Bk" w:hAnsi="ITC Avant Garde Std Bk"/>
          <w:b/>
          <w:sz w:val="20"/>
        </w:rPr>
        <w:t>. Principio de igualdad entre las partes</w:t>
      </w:r>
    </w:p>
    <w:p w14:paraId="5BBFAEA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garantiza a las partes, en condiciones de igualdad, el pleno e irrestricto ejercicio de los derechos previstos en la Constitución, los Tratados y las leyes que de ellos emanen.</w:t>
      </w:r>
    </w:p>
    <w:p w14:paraId="639B0E15" w14:textId="77777777" w:rsidR="002661A1" w:rsidRPr="002661A1" w:rsidRDefault="002661A1" w:rsidP="002661A1">
      <w:pPr>
        <w:pStyle w:val="Texto"/>
        <w:spacing w:after="0" w:line="240" w:lineRule="auto"/>
        <w:rPr>
          <w:rFonts w:ascii="ITC Avant Garde Std Bk" w:hAnsi="ITC Avant Garde Std Bk"/>
          <w:sz w:val="20"/>
        </w:rPr>
      </w:pPr>
    </w:p>
    <w:p w14:paraId="4E78334A" w14:textId="77777777" w:rsidR="002661A1" w:rsidRPr="002661A1" w:rsidRDefault="002661A1" w:rsidP="002661A1">
      <w:pPr>
        <w:pStyle w:val="Texto"/>
        <w:spacing w:after="0" w:line="240" w:lineRule="auto"/>
        <w:rPr>
          <w:rFonts w:ascii="ITC Avant Garde Std Bk" w:hAnsi="ITC Avant Garde Std Bk"/>
          <w:b/>
          <w:sz w:val="20"/>
        </w:rPr>
      </w:pPr>
      <w:bookmarkStart w:id="11" w:name="Artículo_12"/>
      <w:r w:rsidRPr="002661A1">
        <w:rPr>
          <w:rFonts w:ascii="ITC Avant Garde Std Bk" w:hAnsi="ITC Avant Garde Std Bk"/>
          <w:b/>
          <w:sz w:val="20"/>
        </w:rPr>
        <w:t>Artículo 12</w:t>
      </w:r>
      <w:bookmarkEnd w:id="11"/>
      <w:r w:rsidRPr="002661A1">
        <w:rPr>
          <w:rFonts w:ascii="ITC Avant Garde Std Bk" w:hAnsi="ITC Avant Garde Std Bk"/>
          <w:b/>
          <w:sz w:val="20"/>
        </w:rPr>
        <w:t>. Principio de juicio previo y debido proceso</w:t>
      </w:r>
    </w:p>
    <w:p w14:paraId="74547AC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Ninguna persona podrá ser condenada a una pena ni sometida a una medida de seguridad, sino en virtud de resolución dictada por un Órgano jurisdiccional previamente establecido, conforme a leyes expedidas con anterioridad al hecho, en un proceso sustanciado de manera imparcial y con apego estricto a los derechos humanos previstos en la Constitución, los Tratados y las leyes que de ellos emanen.</w:t>
      </w:r>
    </w:p>
    <w:p w14:paraId="67F7A093" w14:textId="77777777" w:rsidR="002661A1" w:rsidRPr="002661A1" w:rsidRDefault="002661A1" w:rsidP="002661A1">
      <w:pPr>
        <w:pStyle w:val="Texto"/>
        <w:spacing w:after="0" w:line="240" w:lineRule="auto"/>
        <w:rPr>
          <w:rFonts w:ascii="ITC Avant Garde Std Bk" w:hAnsi="ITC Avant Garde Std Bk"/>
          <w:sz w:val="20"/>
        </w:rPr>
      </w:pPr>
    </w:p>
    <w:p w14:paraId="21D817B9" w14:textId="77777777" w:rsidR="002661A1" w:rsidRPr="002661A1" w:rsidRDefault="002661A1" w:rsidP="002661A1">
      <w:pPr>
        <w:pStyle w:val="Texto"/>
        <w:spacing w:after="0" w:line="240" w:lineRule="auto"/>
        <w:rPr>
          <w:rFonts w:ascii="ITC Avant Garde Std Bk" w:hAnsi="ITC Avant Garde Std Bk"/>
          <w:b/>
          <w:sz w:val="20"/>
        </w:rPr>
      </w:pPr>
      <w:bookmarkStart w:id="12" w:name="Artículo_13"/>
      <w:r w:rsidRPr="002661A1">
        <w:rPr>
          <w:rFonts w:ascii="ITC Avant Garde Std Bk" w:hAnsi="ITC Avant Garde Std Bk"/>
          <w:b/>
          <w:sz w:val="20"/>
        </w:rPr>
        <w:t>Artículo 13</w:t>
      </w:r>
      <w:bookmarkEnd w:id="12"/>
      <w:r w:rsidRPr="002661A1">
        <w:rPr>
          <w:rFonts w:ascii="ITC Avant Garde Std Bk" w:hAnsi="ITC Avant Garde Std Bk"/>
          <w:b/>
          <w:sz w:val="20"/>
        </w:rPr>
        <w:t>. Principio de presunción de inocencia</w:t>
      </w:r>
    </w:p>
    <w:p w14:paraId="7A12D26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se presume inocente y será tratada como tal en todas las etapas del procedimiento, mientras no se declare su responsabilidad mediante sentencia emitida por el Órgano jurisdiccional, en los términos señalados en este Código.</w:t>
      </w:r>
    </w:p>
    <w:p w14:paraId="3F1E63C1" w14:textId="77777777" w:rsidR="002661A1" w:rsidRPr="002661A1" w:rsidRDefault="002661A1" w:rsidP="002661A1">
      <w:pPr>
        <w:pStyle w:val="Texto"/>
        <w:spacing w:after="0" w:line="240" w:lineRule="auto"/>
        <w:rPr>
          <w:rFonts w:ascii="ITC Avant Garde Std Bk" w:hAnsi="ITC Avant Garde Std Bk"/>
          <w:sz w:val="20"/>
        </w:rPr>
      </w:pPr>
    </w:p>
    <w:p w14:paraId="0BE5AEB8" w14:textId="77777777" w:rsidR="002661A1" w:rsidRPr="002661A1" w:rsidRDefault="002661A1" w:rsidP="002661A1">
      <w:pPr>
        <w:pStyle w:val="Texto"/>
        <w:spacing w:after="0" w:line="240" w:lineRule="auto"/>
        <w:rPr>
          <w:rFonts w:ascii="ITC Avant Garde Std Bk" w:hAnsi="ITC Avant Garde Std Bk"/>
          <w:b/>
          <w:sz w:val="20"/>
        </w:rPr>
      </w:pPr>
      <w:bookmarkStart w:id="13" w:name="Artículo_14"/>
      <w:r w:rsidRPr="002661A1">
        <w:rPr>
          <w:rFonts w:ascii="ITC Avant Garde Std Bk" w:hAnsi="ITC Avant Garde Std Bk"/>
          <w:b/>
          <w:sz w:val="20"/>
        </w:rPr>
        <w:t>Artículo 14</w:t>
      </w:r>
      <w:bookmarkEnd w:id="13"/>
      <w:r w:rsidRPr="002661A1">
        <w:rPr>
          <w:rFonts w:ascii="ITC Avant Garde Std Bk" w:hAnsi="ITC Avant Garde Std Bk"/>
          <w:b/>
          <w:sz w:val="20"/>
        </w:rPr>
        <w:t>. Principio de prohibición de doble enjuiciamiento</w:t>
      </w:r>
    </w:p>
    <w:p w14:paraId="056C86E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persona condenada, absuelta o cuyo proceso haya sido sobreseído, no podrá ser sometida a otro proceso penal por los mismos hechos.</w:t>
      </w:r>
    </w:p>
    <w:p w14:paraId="2F7F753A" w14:textId="77777777" w:rsidR="002661A1" w:rsidRPr="002661A1" w:rsidRDefault="002661A1" w:rsidP="002661A1">
      <w:pPr>
        <w:pStyle w:val="Texto"/>
        <w:spacing w:after="0" w:line="240" w:lineRule="auto"/>
        <w:rPr>
          <w:rFonts w:ascii="ITC Avant Garde Std Bk" w:hAnsi="ITC Avant Garde Std Bk"/>
          <w:sz w:val="20"/>
        </w:rPr>
      </w:pPr>
    </w:p>
    <w:p w14:paraId="47C105D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5309E5C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DERECHOS EN EL PROCEDIMIENTO</w:t>
      </w:r>
    </w:p>
    <w:p w14:paraId="3DC16AAC"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0261EBA" w14:textId="77777777" w:rsidR="002661A1" w:rsidRPr="002661A1" w:rsidRDefault="002661A1" w:rsidP="002661A1">
      <w:pPr>
        <w:pStyle w:val="Texto"/>
        <w:spacing w:after="0" w:line="240" w:lineRule="auto"/>
        <w:rPr>
          <w:rFonts w:ascii="ITC Avant Garde Std Bk" w:hAnsi="ITC Avant Garde Std Bk"/>
          <w:b/>
          <w:sz w:val="20"/>
        </w:rPr>
      </w:pPr>
      <w:bookmarkStart w:id="14" w:name="Artículo_15"/>
      <w:r w:rsidRPr="002661A1">
        <w:rPr>
          <w:rFonts w:ascii="ITC Avant Garde Std Bk" w:hAnsi="ITC Avant Garde Std Bk"/>
          <w:b/>
          <w:sz w:val="20"/>
        </w:rPr>
        <w:t>Artículo 15</w:t>
      </w:r>
      <w:bookmarkEnd w:id="14"/>
      <w:r w:rsidRPr="002661A1">
        <w:rPr>
          <w:rFonts w:ascii="ITC Avant Garde Std Bk" w:hAnsi="ITC Avant Garde Std Bk"/>
          <w:b/>
          <w:sz w:val="20"/>
        </w:rPr>
        <w:t>. Derecho a la intimidad y a la privacidad</w:t>
      </w:r>
    </w:p>
    <w:p w14:paraId="1175A2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14:paraId="68D5EC4A" w14:textId="77777777" w:rsidR="002661A1" w:rsidRPr="002661A1" w:rsidRDefault="002661A1" w:rsidP="002661A1">
      <w:pPr>
        <w:pStyle w:val="Texto"/>
        <w:spacing w:after="0" w:line="240" w:lineRule="auto"/>
        <w:rPr>
          <w:rFonts w:ascii="ITC Avant Garde Std Bk" w:hAnsi="ITC Avant Garde Std Bk"/>
          <w:sz w:val="20"/>
        </w:rPr>
      </w:pPr>
    </w:p>
    <w:p w14:paraId="71D6B57C" w14:textId="77777777" w:rsidR="002661A1" w:rsidRPr="002661A1" w:rsidRDefault="002661A1" w:rsidP="002661A1">
      <w:pPr>
        <w:pStyle w:val="Texto"/>
        <w:spacing w:after="0" w:line="240" w:lineRule="auto"/>
        <w:rPr>
          <w:rFonts w:ascii="ITC Avant Garde Std Bk" w:hAnsi="ITC Avant Garde Std Bk"/>
          <w:b/>
          <w:sz w:val="20"/>
        </w:rPr>
      </w:pPr>
      <w:bookmarkStart w:id="15" w:name="Artículo_16"/>
      <w:r w:rsidRPr="002661A1">
        <w:rPr>
          <w:rFonts w:ascii="ITC Avant Garde Std Bk" w:hAnsi="ITC Avant Garde Std Bk"/>
          <w:b/>
          <w:sz w:val="20"/>
        </w:rPr>
        <w:t>Artículo 16</w:t>
      </w:r>
      <w:bookmarkEnd w:id="15"/>
      <w:r w:rsidRPr="002661A1">
        <w:rPr>
          <w:rFonts w:ascii="ITC Avant Garde Std Bk" w:hAnsi="ITC Avant Garde Std Bk"/>
          <w:b/>
          <w:sz w:val="20"/>
        </w:rPr>
        <w:t>. Justicia pronta</w:t>
      </w:r>
    </w:p>
    <w:p w14:paraId="54FD57B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tendrá derecho a ser juzgada dentro de los plazos legalmente establecidos. Los servidores públicos de las instituciones de procuración e impartición de justicia deberán atender las solicitudes de las partes con prontitud, sin causar dilaciones injustificadas.</w:t>
      </w:r>
    </w:p>
    <w:p w14:paraId="161C246A" w14:textId="77777777" w:rsidR="002661A1" w:rsidRPr="002661A1" w:rsidRDefault="002661A1" w:rsidP="002661A1">
      <w:pPr>
        <w:pStyle w:val="Texto"/>
        <w:spacing w:after="0" w:line="240" w:lineRule="auto"/>
        <w:rPr>
          <w:rFonts w:ascii="ITC Avant Garde Std Bk" w:hAnsi="ITC Avant Garde Std Bk"/>
          <w:sz w:val="20"/>
        </w:rPr>
      </w:pPr>
    </w:p>
    <w:p w14:paraId="50ADAACF" w14:textId="77777777" w:rsidR="002661A1" w:rsidRPr="002661A1" w:rsidRDefault="002661A1" w:rsidP="002661A1">
      <w:pPr>
        <w:pStyle w:val="Texto"/>
        <w:spacing w:after="0" w:line="240" w:lineRule="auto"/>
        <w:rPr>
          <w:rFonts w:ascii="ITC Avant Garde Std Bk" w:hAnsi="ITC Avant Garde Std Bk"/>
          <w:b/>
          <w:sz w:val="20"/>
        </w:rPr>
      </w:pPr>
      <w:bookmarkStart w:id="16" w:name="Artículo_17"/>
      <w:r w:rsidRPr="002661A1">
        <w:rPr>
          <w:rFonts w:ascii="ITC Avant Garde Std Bk" w:hAnsi="ITC Avant Garde Std Bk"/>
          <w:b/>
          <w:sz w:val="20"/>
        </w:rPr>
        <w:t>Artículo 17</w:t>
      </w:r>
      <w:bookmarkEnd w:id="16"/>
      <w:r w:rsidRPr="002661A1">
        <w:rPr>
          <w:rFonts w:ascii="ITC Avant Garde Std Bk" w:hAnsi="ITC Avant Garde Std Bk"/>
          <w:b/>
          <w:sz w:val="20"/>
        </w:rPr>
        <w:t>. Derecho a una defensa y asesoría jurídica adecuada e inmediata</w:t>
      </w:r>
    </w:p>
    <w:p w14:paraId="317E98C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defensa es un derecho fundamental e irrenunciable que asiste a todo imputado, no obstante, deberá ejercerlo siempre con la asistencia de su Defensor o a través de éste. El Defensor deberá ser licenciado en derecho o abogado titulado, con cédula profesional.</w:t>
      </w:r>
    </w:p>
    <w:p w14:paraId="60B89C87" w14:textId="77777777" w:rsidR="002661A1" w:rsidRPr="002661A1" w:rsidRDefault="002661A1" w:rsidP="002661A1">
      <w:pPr>
        <w:pStyle w:val="Texto"/>
        <w:spacing w:after="0" w:line="240" w:lineRule="auto"/>
        <w:rPr>
          <w:rFonts w:ascii="ITC Avant Garde Std Bk" w:hAnsi="ITC Avant Garde Std Bk"/>
          <w:sz w:val="20"/>
        </w:rPr>
      </w:pPr>
    </w:p>
    <w:p w14:paraId="2559DF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entenderá por una defensa técnica, la que debe realizar el Defensor particular que el imputado elija libremente o el Defensor público que le corresponda, para que le asista desde su detención y a lo largo de todo el procedimiento, sin perjuicio de los actos de defensa material que el propio imputado pueda llevar a cabo.</w:t>
      </w:r>
    </w:p>
    <w:p w14:paraId="03E9BA7F" w14:textId="77777777" w:rsidR="002661A1" w:rsidRPr="002661A1" w:rsidRDefault="002661A1" w:rsidP="002661A1">
      <w:pPr>
        <w:pStyle w:val="Texto"/>
        <w:spacing w:after="0" w:line="240" w:lineRule="auto"/>
        <w:rPr>
          <w:rFonts w:ascii="ITC Avant Garde Std Bk" w:hAnsi="ITC Avant Garde Std Bk"/>
          <w:sz w:val="20"/>
        </w:rPr>
      </w:pPr>
    </w:p>
    <w:p w14:paraId="38A4434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tendrá derecho a contar con un Asesor jurídico gratuito en cualquier etapa del procedimiento, en los términos de la legislación aplicable.</w:t>
      </w:r>
    </w:p>
    <w:p w14:paraId="10B5A38F" w14:textId="77777777" w:rsidR="002661A1" w:rsidRPr="002661A1" w:rsidRDefault="002661A1" w:rsidP="002661A1">
      <w:pPr>
        <w:pStyle w:val="Texto"/>
        <w:spacing w:after="0" w:line="240" w:lineRule="auto"/>
        <w:rPr>
          <w:rFonts w:ascii="ITC Avant Garde Std Bk" w:hAnsi="ITC Avant Garde Std Bk"/>
          <w:sz w:val="20"/>
        </w:rPr>
      </w:pPr>
    </w:p>
    <w:p w14:paraId="2350513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Corresponde al Órgano jurisdiccional velar sin preferencias ni desigualdades por la defensa adecuada y técnica del imputado.</w:t>
      </w:r>
    </w:p>
    <w:p w14:paraId="5B492BAF" w14:textId="77777777" w:rsidR="002661A1" w:rsidRPr="002661A1" w:rsidRDefault="002661A1" w:rsidP="002661A1">
      <w:pPr>
        <w:pStyle w:val="Texto"/>
        <w:spacing w:after="0" w:line="240" w:lineRule="auto"/>
        <w:rPr>
          <w:rFonts w:ascii="ITC Avant Garde Std Bk" w:hAnsi="ITC Avant Garde Std Bk"/>
          <w:sz w:val="20"/>
        </w:rPr>
      </w:pPr>
    </w:p>
    <w:p w14:paraId="211DBDF4" w14:textId="77777777" w:rsidR="002661A1" w:rsidRPr="002661A1" w:rsidRDefault="002661A1" w:rsidP="002661A1">
      <w:pPr>
        <w:pStyle w:val="Texto"/>
        <w:spacing w:after="0" w:line="240" w:lineRule="auto"/>
        <w:rPr>
          <w:rFonts w:ascii="ITC Avant Garde Std Bk" w:hAnsi="ITC Avant Garde Std Bk"/>
          <w:b/>
          <w:sz w:val="20"/>
        </w:rPr>
      </w:pPr>
      <w:bookmarkStart w:id="17" w:name="Artículo_18"/>
      <w:r w:rsidRPr="002661A1">
        <w:rPr>
          <w:rFonts w:ascii="ITC Avant Garde Std Bk" w:hAnsi="ITC Avant Garde Std Bk"/>
          <w:b/>
          <w:sz w:val="20"/>
        </w:rPr>
        <w:t>Artículo 18</w:t>
      </w:r>
      <w:bookmarkEnd w:id="17"/>
      <w:r w:rsidRPr="002661A1">
        <w:rPr>
          <w:rFonts w:ascii="ITC Avant Garde Std Bk" w:hAnsi="ITC Avant Garde Std Bk"/>
          <w:b/>
          <w:sz w:val="20"/>
        </w:rPr>
        <w:t>. Garantía de ser informado de sus derechos</w:t>
      </w:r>
    </w:p>
    <w:p w14:paraId="0D0D0A4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Todas las autoridades que intervengan en los actos iniciales del procedimiento deberán velar porque tanto el imputado como la víctima u ofendido conozcan los derechos que le reconocen en ese momento procedimental la Constitución, los Tratados y las leyes que de ellos emanen, en los términos establecidos en el presente Código.</w:t>
      </w:r>
    </w:p>
    <w:p w14:paraId="484F9743" w14:textId="77777777" w:rsidR="002661A1" w:rsidRPr="002661A1" w:rsidRDefault="002661A1" w:rsidP="002661A1">
      <w:pPr>
        <w:pStyle w:val="Texto"/>
        <w:spacing w:after="0" w:line="240" w:lineRule="auto"/>
        <w:rPr>
          <w:rFonts w:ascii="ITC Avant Garde Std Bk" w:hAnsi="ITC Avant Garde Std Bk"/>
          <w:sz w:val="20"/>
        </w:rPr>
      </w:pPr>
    </w:p>
    <w:p w14:paraId="306AC6E6" w14:textId="77777777" w:rsidR="002661A1" w:rsidRPr="002661A1" w:rsidRDefault="002661A1" w:rsidP="002661A1">
      <w:pPr>
        <w:pStyle w:val="Texto"/>
        <w:spacing w:after="0" w:line="240" w:lineRule="auto"/>
        <w:rPr>
          <w:rFonts w:ascii="ITC Avant Garde Std Bk" w:hAnsi="ITC Avant Garde Std Bk"/>
          <w:b/>
          <w:sz w:val="20"/>
        </w:rPr>
      </w:pPr>
      <w:bookmarkStart w:id="18" w:name="Artículo_19"/>
      <w:r w:rsidRPr="002661A1">
        <w:rPr>
          <w:rFonts w:ascii="ITC Avant Garde Std Bk" w:hAnsi="ITC Avant Garde Std Bk"/>
          <w:b/>
          <w:sz w:val="20"/>
        </w:rPr>
        <w:t>Artículo 19</w:t>
      </w:r>
      <w:bookmarkEnd w:id="18"/>
      <w:r w:rsidRPr="002661A1">
        <w:rPr>
          <w:rFonts w:ascii="ITC Avant Garde Std Bk" w:hAnsi="ITC Avant Garde Std Bk"/>
          <w:b/>
          <w:sz w:val="20"/>
        </w:rPr>
        <w:t>. Derecho al respeto a la libertad personal</w:t>
      </w:r>
    </w:p>
    <w:p w14:paraId="0B5D2C1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tiene derecho a que se respete su libertad personal, por lo que nadie podrá ser privado de la misma, sino en virtud de mandamiento dictado por la autoridad judicial o de conformidad con las demás causas y condiciones que autorizan la Constitución y este Código.</w:t>
      </w:r>
    </w:p>
    <w:p w14:paraId="107038BC" w14:textId="77777777" w:rsidR="002661A1" w:rsidRPr="002661A1" w:rsidRDefault="002661A1" w:rsidP="002661A1">
      <w:pPr>
        <w:pStyle w:val="Texto"/>
        <w:spacing w:after="0" w:line="240" w:lineRule="auto"/>
        <w:rPr>
          <w:rFonts w:ascii="ITC Avant Garde Std Bk" w:hAnsi="ITC Avant Garde Std Bk"/>
          <w:sz w:val="20"/>
        </w:rPr>
      </w:pPr>
    </w:p>
    <w:p w14:paraId="3C3D2C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judicial sólo podrá autorizar como medidas cautelares, o providencias precautorias restrictivas de la libertad, las que estén establecidas en este Código y en las leyes especiales. La prisión preventiva será de carácter excepcional y su aplicación se regirá en los términos previstos en este Código.</w:t>
      </w:r>
    </w:p>
    <w:p w14:paraId="11DC8C43" w14:textId="77777777" w:rsidR="002661A1" w:rsidRPr="002661A1" w:rsidRDefault="002661A1" w:rsidP="002661A1">
      <w:pPr>
        <w:pStyle w:val="Texto"/>
        <w:spacing w:after="0" w:line="240" w:lineRule="auto"/>
        <w:rPr>
          <w:rFonts w:ascii="ITC Avant Garde Std Bk" w:hAnsi="ITC Avant Garde Std Bk"/>
          <w:sz w:val="20"/>
        </w:rPr>
      </w:pPr>
    </w:p>
    <w:p w14:paraId="54FDA5F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III</w:t>
      </w:r>
    </w:p>
    <w:p w14:paraId="21D463A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COMPETENCIA</w:t>
      </w:r>
    </w:p>
    <w:p w14:paraId="6BFFA14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48DA458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78AA434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GENERALIDADES</w:t>
      </w:r>
    </w:p>
    <w:p w14:paraId="36E2EE14"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AD44A9C" w14:textId="77777777" w:rsidR="002661A1" w:rsidRPr="002661A1" w:rsidRDefault="002661A1" w:rsidP="002661A1">
      <w:pPr>
        <w:pStyle w:val="Texto"/>
        <w:spacing w:after="0" w:line="240" w:lineRule="auto"/>
        <w:rPr>
          <w:rFonts w:ascii="ITC Avant Garde Std Bk" w:hAnsi="ITC Avant Garde Std Bk"/>
          <w:b/>
          <w:sz w:val="20"/>
        </w:rPr>
      </w:pPr>
      <w:bookmarkStart w:id="19" w:name="Artículo_20"/>
      <w:r w:rsidRPr="002661A1">
        <w:rPr>
          <w:rFonts w:ascii="ITC Avant Garde Std Bk" w:hAnsi="ITC Avant Garde Std Bk"/>
          <w:b/>
          <w:sz w:val="20"/>
        </w:rPr>
        <w:t>Artículo 20</w:t>
      </w:r>
      <w:bookmarkEnd w:id="19"/>
      <w:r w:rsidRPr="002661A1">
        <w:rPr>
          <w:rFonts w:ascii="ITC Avant Garde Std Bk" w:hAnsi="ITC Avant Garde Std Bk"/>
          <w:b/>
          <w:sz w:val="20"/>
        </w:rPr>
        <w:t>. Reglas de competencia</w:t>
      </w:r>
    </w:p>
    <w:p w14:paraId="7D3F18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determinar la competencia territorial de los Órganos jurisdiccionales federales o locales, según corresponda, se observarán las siguientes reglas:</w:t>
      </w:r>
    </w:p>
    <w:p w14:paraId="7891C6A1" w14:textId="77777777" w:rsidR="002661A1" w:rsidRPr="002661A1" w:rsidRDefault="002661A1" w:rsidP="002661A1">
      <w:pPr>
        <w:pStyle w:val="Texto"/>
        <w:spacing w:after="0" w:line="240" w:lineRule="auto"/>
        <w:rPr>
          <w:rFonts w:ascii="ITC Avant Garde Std Bk" w:hAnsi="ITC Avant Garde Std Bk"/>
          <w:sz w:val="20"/>
        </w:rPr>
      </w:pPr>
    </w:p>
    <w:p w14:paraId="0B7E130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Los Órganos jurisdiccionales del fuero común tendrán competencia sobre los hechos punibles cometidos dentro de la circunscripción judicial en la que ejerzan sus funciones, conforme a la distribución y las disposiciones establecidas por su Ley Orgánica, o en su defecto, conforme a los acuerdos expedidos por el Consejo;</w:t>
      </w:r>
    </w:p>
    <w:p w14:paraId="7EAD268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3ACA06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Cuando el hecho punible sea del orden federal, conocerán los Órganos jurisdiccionales federales;</w:t>
      </w:r>
    </w:p>
    <w:p w14:paraId="209162B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4849FC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Cuando el hecho punible sea del orden federal pero exista competencia concurrente, deberán conocer los Órganos jurisdiccionales del fuero común, en los términos que dispongan las leyes;</w:t>
      </w:r>
    </w:p>
    <w:p w14:paraId="6EF38AC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021136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En caso de concurso de delitos, el Ministerio Público de la Federación podrá conocer de los delitos del fuero común que tengan conexidad con delitos federales cuando lo considere conveniente, asimismo los Órganos jurisdiccionales federales, en su caso, tendrán competencia para juzgarlos. Para la aplicación de sanciones y medidas de seguridad en delitos del fuero común, se atenderá a la legislación de su fuero de origen. En tanto la Federación no ejerza dicha facultad, las autoridades estatales estarán obligadas a asumir su competencia en términos de la fracción primera de este artículo;</w:t>
      </w:r>
    </w:p>
    <w:p w14:paraId="5FF1EE9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5C16F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Cuando el hecho punible haya sido cometido en los límites de dos circunscripciones judiciales, será competente el Órgano jurisdiccional del fuero común o federal, según sea el caso, que haya prevenido en el conocimiento de la causa;</w:t>
      </w:r>
    </w:p>
    <w:p w14:paraId="6AE8D27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0DF4B4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Cuando el lugar de comisión del hecho punible sea desconocido, será competente el Órgano jurisdiccional del fuero común o federal, según sea el caso, de la circunscripción judicial dentro de cuyo territorio haya sido detenido el imputado, a menos que haya prevenido el Órgano jurisdiccional de la circunscripción judicial donde resida. Si, posteriormente, se descubre el lugar de comisión del hecho punible, continuará la causa el Órgano jurisdiccional de este último lugar;</w:t>
      </w:r>
    </w:p>
    <w:p w14:paraId="11574B5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CF2281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Cuando el hecho punible haya iniciado su ejecución en un lugar y consumado en otro, el conocimiento corresponderá al Órgano jurisdiccional de cualquiera de los dos lugares, y</w:t>
      </w:r>
    </w:p>
    <w:p w14:paraId="50F7E2E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0C8045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Cuando el hecho punible haya comenzado su ejecución o sea cometido en territorio extranjero y se siga cometiendo o produzca sus efectos en territorio nacional, en términos de la legislación aplicable, será competencia del Órgano jurisdiccional federal.</w:t>
      </w:r>
    </w:p>
    <w:p w14:paraId="245C653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7A2B084" w14:textId="77777777" w:rsidR="002661A1" w:rsidRPr="002661A1" w:rsidRDefault="002661A1" w:rsidP="002661A1">
      <w:pPr>
        <w:pStyle w:val="Texto"/>
        <w:spacing w:after="0" w:line="240" w:lineRule="auto"/>
        <w:rPr>
          <w:rFonts w:ascii="ITC Avant Garde Std Bk" w:hAnsi="ITC Avant Garde Std Bk"/>
          <w:b/>
          <w:sz w:val="20"/>
        </w:rPr>
      </w:pPr>
      <w:bookmarkStart w:id="20" w:name="Artículo_21"/>
      <w:r w:rsidRPr="002661A1">
        <w:rPr>
          <w:rFonts w:ascii="ITC Avant Garde Std Bk" w:hAnsi="ITC Avant Garde Std Bk"/>
          <w:b/>
          <w:sz w:val="20"/>
        </w:rPr>
        <w:t>Artículo 21</w:t>
      </w:r>
      <w:bookmarkEnd w:id="20"/>
      <w:r w:rsidRPr="002661A1">
        <w:rPr>
          <w:rFonts w:ascii="ITC Avant Garde Std Bk" w:hAnsi="ITC Avant Garde Std Bk"/>
          <w:b/>
          <w:sz w:val="20"/>
        </w:rPr>
        <w:t>. Facultad de atracción de los delitos cometidos contra la libertad de expresión</w:t>
      </w:r>
    </w:p>
    <w:p w14:paraId="075A75C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delitos del fuero común cometidos contra algún periodista, persona o instalación, que dolosamente afecten, limiten o menoscaben el derecho a la información o las libertades de expresión o imprenta, el Ministerio Público de la Federación podrá ejercer la facultad de atracción para conocerlos y perseguirlos, y los Órganos jurisdiccionales federales tendrán, asimismo, competencia para juzgarlos. Esta facultad se ejercerá cuando se presente alguna de las siguientes circunstancias:</w:t>
      </w:r>
    </w:p>
    <w:p w14:paraId="3464DAC9" w14:textId="77777777" w:rsidR="002661A1" w:rsidRPr="002661A1" w:rsidRDefault="002661A1" w:rsidP="002661A1">
      <w:pPr>
        <w:pStyle w:val="Texto"/>
        <w:spacing w:after="0" w:line="240" w:lineRule="auto"/>
        <w:rPr>
          <w:rFonts w:ascii="ITC Avant Garde Std Bk" w:hAnsi="ITC Avant Garde Std Bk"/>
          <w:sz w:val="20"/>
        </w:rPr>
      </w:pPr>
    </w:p>
    <w:p w14:paraId="1C2A31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Existan indicios de que en el hecho constitutivo de delito haya participado algún servidor público de los órdenes estatal o municipal;</w:t>
      </w:r>
    </w:p>
    <w:p w14:paraId="19AC80B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9D35E6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En la denuncia o querella u otro requisito equivalente, la víctima u ofendido hubiere señalado como probable autor o partícipe a algún servidor público de los órdenes estatal o municipal;</w:t>
      </w:r>
    </w:p>
    <w:p w14:paraId="0CDA42E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C467B4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Se trate de delitos graves así calificados por este Código y legislación aplicable para prisión preventiva oficiosa;</w:t>
      </w:r>
    </w:p>
    <w:p w14:paraId="26F526D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DF04B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vida o integridad física de la víctima u ofendido se encuentre en riesgo real;</w:t>
      </w:r>
    </w:p>
    <w:p w14:paraId="77C452F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1B0BFC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Lo solicite la autoridad competente de la Entidad federativa de que se trate;</w:t>
      </w:r>
    </w:p>
    <w:p w14:paraId="34BAFA1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419C77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Los hechos constitutivos de delito impacten de manera trascendente al ejercicio del derecho a la información o a las libertades de expresión o imprenta;</w:t>
      </w:r>
    </w:p>
    <w:p w14:paraId="6C05B1B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17E932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En la Entidad federativa en la que se hubiere realizado el hecho constitutivo de delito o se hubieren manifestado sus resultados, existan circunstancias objetivas y generalizadas de riesgo para el ejercicio del derecho a la información o las libertades de expresión o imprenta;</w:t>
      </w:r>
    </w:p>
    <w:p w14:paraId="5FDF9CA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0888A1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El hecho constitutivo de delito trascienda el ámbito de una o más Entidades federativas, o</w:t>
      </w:r>
    </w:p>
    <w:p w14:paraId="312606F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AE5380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Por sentencia o resolución de un órgano previsto en cualquier Tratado, se hubiere determinado la responsabilidad internacional del Estado mexicano por defecto u omisión en la investigación, persecución o enjuiciamiento de delitos contra periodistas, personas o instalaciones que afecten, limiten o menoscaben el derecho a la información o las libertades de expresión o imprenta.</w:t>
      </w:r>
    </w:p>
    <w:p w14:paraId="66A3FEC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72BB2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cualquiera de los supuestos anteriores, la víctima u ofendido podrá solicitar al Ministerio Público de la Federación el ejercicio de la facultad de atracción.</w:t>
      </w:r>
    </w:p>
    <w:p w14:paraId="1883190B" w14:textId="77777777" w:rsidR="002661A1" w:rsidRPr="002661A1" w:rsidRDefault="002661A1" w:rsidP="002661A1">
      <w:pPr>
        <w:pStyle w:val="Texto"/>
        <w:spacing w:after="0" w:line="240" w:lineRule="auto"/>
        <w:rPr>
          <w:rFonts w:ascii="ITC Avant Garde Std Bk" w:hAnsi="ITC Avant Garde Std Bk"/>
          <w:sz w:val="20"/>
        </w:rPr>
      </w:pPr>
    </w:p>
    <w:p w14:paraId="78648C37" w14:textId="77777777" w:rsidR="002661A1" w:rsidRPr="002661A1" w:rsidRDefault="002661A1" w:rsidP="002661A1">
      <w:pPr>
        <w:pStyle w:val="Texto"/>
        <w:spacing w:after="0" w:line="240" w:lineRule="auto"/>
        <w:rPr>
          <w:rFonts w:ascii="ITC Avant Garde Std Bk" w:hAnsi="ITC Avant Garde Std Bk"/>
          <w:b/>
          <w:sz w:val="20"/>
        </w:rPr>
      </w:pPr>
      <w:bookmarkStart w:id="21" w:name="Artículo_22"/>
      <w:r w:rsidRPr="002661A1">
        <w:rPr>
          <w:rFonts w:ascii="ITC Avant Garde Std Bk" w:hAnsi="ITC Avant Garde Std Bk"/>
          <w:b/>
          <w:sz w:val="20"/>
        </w:rPr>
        <w:t>Artículo 22</w:t>
      </w:r>
      <w:bookmarkEnd w:id="21"/>
      <w:r w:rsidRPr="002661A1">
        <w:rPr>
          <w:rFonts w:ascii="ITC Avant Garde Std Bk" w:hAnsi="ITC Avant Garde Std Bk"/>
          <w:b/>
          <w:sz w:val="20"/>
        </w:rPr>
        <w:t>. Competencia por razón de seguridad</w:t>
      </w:r>
    </w:p>
    <w:p w14:paraId="4464164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Será competente para conocer de un asunto un Órgano jurisdiccional distinto al del lugar de la comisión del delito, o al que resultare competente con motivo de las reglas antes señaladas, cuando atendiendo a las características del hecho investigado, por razones de seguridad en las prisiones o por otras que impidan garantizar el desarrollo adecuado del proceso.</w:t>
      </w:r>
    </w:p>
    <w:p w14:paraId="4EB7D58C" w14:textId="77777777" w:rsidR="002661A1" w:rsidRPr="002661A1" w:rsidRDefault="002661A1" w:rsidP="002661A1">
      <w:pPr>
        <w:pStyle w:val="Texto"/>
        <w:spacing w:after="0" w:line="240" w:lineRule="auto"/>
        <w:rPr>
          <w:rFonts w:ascii="ITC Avant Garde Std Bk" w:hAnsi="ITC Avant Garde Std Bk"/>
          <w:sz w:val="20"/>
        </w:rPr>
      </w:pPr>
    </w:p>
    <w:p w14:paraId="7D882C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 anterior es igualmente aplicable para los casos en que por las mismas razones la autoridad judicial, a petición de parte, estime necesario trasladar a un imputado a algún centro de reclusión de máxima seguridad, en el que será competente el Órgano jurisdiccional del lugar en que se ubique dicho centro.</w:t>
      </w:r>
    </w:p>
    <w:p w14:paraId="6C1995DD" w14:textId="77777777" w:rsidR="002661A1" w:rsidRPr="002661A1" w:rsidRDefault="002661A1" w:rsidP="002661A1">
      <w:pPr>
        <w:pStyle w:val="Texto"/>
        <w:spacing w:after="0" w:line="240" w:lineRule="auto"/>
        <w:rPr>
          <w:rFonts w:ascii="ITC Avant Garde Std Bk" w:hAnsi="ITC Avant Garde Std Bk"/>
          <w:sz w:val="20"/>
        </w:rPr>
      </w:pPr>
    </w:p>
    <w:p w14:paraId="2C97292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 el objeto de que los procesados por delitos federales puedan cumplir su medida cautelar en los centros penitenciarios más cercanos al lugar en el que se desarrolla su procedimiento, las entidades federativas deberán aceptar internarlos en los centros penitenciarios locales con el fin de llevar a cabo su debido proceso, salvo la regla prevista en el párrafo anterior y en los casos en que sean procedentes medidas especiales de seguridad no disponibles en dichos centros.</w:t>
      </w:r>
    </w:p>
    <w:p w14:paraId="3E12D6B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73C34B78" w14:textId="77777777" w:rsidR="002661A1" w:rsidRPr="002661A1" w:rsidRDefault="002661A1" w:rsidP="002661A1">
      <w:pPr>
        <w:pStyle w:val="Texto"/>
        <w:spacing w:after="0" w:line="240" w:lineRule="auto"/>
        <w:rPr>
          <w:rFonts w:ascii="ITC Avant Garde Std Bk" w:hAnsi="ITC Avant Garde Std Bk"/>
          <w:sz w:val="20"/>
        </w:rPr>
      </w:pPr>
    </w:p>
    <w:p w14:paraId="26332E82" w14:textId="77777777" w:rsidR="002661A1" w:rsidRPr="002661A1" w:rsidRDefault="002661A1" w:rsidP="002661A1">
      <w:pPr>
        <w:pStyle w:val="Texto"/>
        <w:spacing w:after="0" w:line="240" w:lineRule="auto"/>
        <w:rPr>
          <w:rFonts w:ascii="ITC Avant Garde Std Bk" w:hAnsi="ITC Avant Garde Std Bk"/>
          <w:b/>
          <w:sz w:val="20"/>
        </w:rPr>
      </w:pPr>
      <w:bookmarkStart w:id="22" w:name="Artículo_23"/>
      <w:r w:rsidRPr="002661A1">
        <w:rPr>
          <w:rFonts w:ascii="ITC Avant Garde Std Bk" w:hAnsi="ITC Avant Garde Std Bk"/>
          <w:b/>
          <w:sz w:val="20"/>
        </w:rPr>
        <w:t>Artículo 23</w:t>
      </w:r>
      <w:bookmarkEnd w:id="22"/>
      <w:r w:rsidRPr="002661A1">
        <w:rPr>
          <w:rFonts w:ascii="ITC Avant Garde Std Bk" w:hAnsi="ITC Avant Garde Std Bk"/>
          <w:b/>
          <w:sz w:val="20"/>
        </w:rPr>
        <w:t>. Competencia auxiliar</w:t>
      </w:r>
    </w:p>
    <w:p w14:paraId="148C0B1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Ministerio Público o el Órgano jurisdiccional actúe en auxilio de otra jurisdicción en la práctica de diligencias urgentes, debe resolver conforme a lo dispuesto en este Código.</w:t>
      </w:r>
    </w:p>
    <w:p w14:paraId="5B915CD9" w14:textId="77777777" w:rsidR="002661A1" w:rsidRPr="002661A1" w:rsidRDefault="002661A1" w:rsidP="002661A1">
      <w:pPr>
        <w:pStyle w:val="Texto"/>
        <w:spacing w:after="0" w:line="240" w:lineRule="auto"/>
        <w:rPr>
          <w:rFonts w:ascii="ITC Avant Garde Std Bk" w:hAnsi="ITC Avant Garde Std Bk"/>
          <w:sz w:val="20"/>
        </w:rPr>
      </w:pPr>
    </w:p>
    <w:p w14:paraId="72A3CA38" w14:textId="77777777" w:rsidR="002661A1" w:rsidRPr="002661A1" w:rsidRDefault="002661A1" w:rsidP="002661A1">
      <w:pPr>
        <w:pStyle w:val="Texto"/>
        <w:spacing w:after="0" w:line="240" w:lineRule="auto"/>
        <w:rPr>
          <w:rFonts w:ascii="ITC Avant Garde Std Bk" w:hAnsi="ITC Avant Garde Std Bk"/>
          <w:b/>
          <w:sz w:val="20"/>
        </w:rPr>
      </w:pPr>
      <w:bookmarkStart w:id="23" w:name="Artículo_24"/>
      <w:r w:rsidRPr="002661A1">
        <w:rPr>
          <w:rFonts w:ascii="ITC Avant Garde Std Bk" w:hAnsi="ITC Avant Garde Std Bk"/>
          <w:b/>
          <w:sz w:val="20"/>
        </w:rPr>
        <w:t>Artículo 24</w:t>
      </w:r>
      <w:bookmarkEnd w:id="23"/>
      <w:r w:rsidRPr="002661A1">
        <w:rPr>
          <w:rFonts w:ascii="ITC Avant Garde Std Bk" w:hAnsi="ITC Avant Garde Std Bk"/>
          <w:b/>
          <w:sz w:val="20"/>
        </w:rPr>
        <w:t>. Autorización judicial para diligencias urgentes</w:t>
      </w:r>
    </w:p>
    <w:p w14:paraId="1091BAE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que resulte competente para conocer de los actos o cualquier otra medida que requiera de control judicial previo, se pronunciará al respecto durante el procedimiento correspondiente; sin embargo, cuando estas actuaciones debieran efectuarse fuera de su jurisdicción y se tratare de diligencias que requieran atención urgente, el Ministerio Público podrá pedir la autorización directamente al Juez de control competente en aquel lugar; en este caso, una vez realizada la diligencia, el Ministerio Público lo informará al Juez de control competente en el procedimiento correspondiente.</w:t>
      </w:r>
    </w:p>
    <w:p w14:paraId="41BD2E94" w14:textId="77777777" w:rsidR="002661A1" w:rsidRPr="002661A1" w:rsidRDefault="002661A1" w:rsidP="002661A1">
      <w:pPr>
        <w:pStyle w:val="Texto"/>
        <w:spacing w:after="0" w:line="240" w:lineRule="auto"/>
        <w:rPr>
          <w:rFonts w:ascii="ITC Avant Garde Std Bk" w:hAnsi="ITC Avant Garde Std Bk"/>
          <w:sz w:val="20"/>
        </w:rPr>
      </w:pPr>
    </w:p>
    <w:p w14:paraId="11B0AFB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4252ECE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INCOMPETENCIA</w:t>
      </w:r>
    </w:p>
    <w:p w14:paraId="025754C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B5D121D" w14:textId="77777777" w:rsidR="002661A1" w:rsidRPr="002661A1" w:rsidRDefault="002661A1" w:rsidP="002661A1">
      <w:pPr>
        <w:pStyle w:val="Texto"/>
        <w:spacing w:after="0" w:line="240" w:lineRule="auto"/>
        <w:rPr>
          <w:rFonts w:ascii="ITC Avant Garde Std Bk" w:hAnsi="ITC Avant Garde Std Bk"/>
          <w:b/>
          <w:sz w:val="20"/>
        </w:rPr>
      </w:pPr>
      <w:bookmarkStart w:id="24" w:name="Artículo_25"/>
      <w:r w:rsidRPr="002661A1">
        <w:rPr>
          <w:rFonts w:ascii="ITC Avant Garde Std Bk" w:hAnsi="ITC Avant Garde Std Bk"/>
          <w:b/>
          <w:sz w:val="20"/>
        </w:rPr>
        <w:t>Artículo 25</w:t>
      </w:r>
      <w:bookmarkEnd w:id="24"/>
      <w:r w:rsidRPr="002661A1">
        <w:rPr>
          <w:rFonts w:ascii="ITC Avant Garde Std Bk" w:hAnsi="ITC Avant Garde Std Bk"/>
          <w:b/>
          <w:sz w:val="20"/>
        </w:rPr>
        <w:t>. Tipos o formas de incompetencia</w:t>
      </w:r>
    </w:p>
    <w:p w14:paraId="6C8CD3F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incompetencia puede decretarse por declinatoria o por inhibitoria.</w:t>
      </w:r>
    </w:p>
    <w:p w14:paraId="71AD0EE2" w14:textId="77777777" w:rsidR="002661A1" w:rsidRPr="002661A1" w:rsidRDefault="002661A1" w:rsidP="002661A1">
      <w:pPr>
        <w:pStyle w:val="Texto"/>
        <w:spacing w:after="0" w:line="240" w:lineRule="auto"/>
        <w:rPr>
          <w:rFonts w:ascii="ITC Avant Garde Std Bk" w:hAnsi="ITC Avant Garde Std Bk"/>
          <w:sz w:val="20"/>
        </w:rPr>
      </w:pPr>
    </w:p>
    <w:p w14:paraId="1720F8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parte que opte por uno de estos medios no lo podrá abandonar y recurrir al otro, ni tampoco los podrá emplear simultánea ni sucesivamente, debiendo sujetarse al resultado del que se hubiere elegido.</w:t>
      </w:r>
    </w:p>
    <w:p w14:paraId="66D8DF9D" w14:textId="77777777" w:rsidR="002661A1" w:rsidRPr="002661A1" w:rsidRDefault="002661A1" w:rsidP="002661A1">
      <w:pPr>
        <w:pStyle w:val="Texto"/>
        <w:spacing w:after="0" w:line="240" w:lineRule="auto"/>
        <w:rPr>
          <w:rFonts w:ascii="ITC Avant Garde Std Bk" w:hAnsi="ITC Avant Garde Std Bk"/>
          <w:sz w:val="20"/>
        </w:rPr>
      </w:pPr>
    </w:p>
    <w:p w14:paraId="2907828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incompetencia procederá a petición del Ministerio Público, el imputado o su Defensor, la víctima u ofendido o su Asesor jurídico y será resuelta en audiencia con las formalidades previstas en este Código.</w:t>
      </w:r>
    </w:p>
    <w:p w14:paraId="20270528" w14:textId="77777777" w:rsidR="002661A1" w:rsidRPr="002661A1" w:rsidRDefault="002661A1" w:rsidP="002661A1">
      <w:pPr>
        <w:pStyle w:val="Texto"/>
        <w:spacing w:after="0" w:line="240" w:lineRule="auto"/>
        <w:rPr>
          <w:rFonts w:ascii="ITC Avant Garde Std Bk" w:hAnsi="ITC Avant Garde Std Bk"/>
          <w:sz w:val="20"/>
        </w:rPr>
      </w:pPr>
    </w:p>
    <w:p w14:paraId="13FD8508" w14:textId="77777777" w:rsidR="002661A1" w:rsidRPr="002661A1" w:rsidRDefault="002661A1" w:rsidP="002661A1">
      <w:pPr>
        <w:pStyle w:val="Texto"/>
        <w:spacing w:after="0" w:line="240" w:lineRule="auto"/>
        <w:rPr>
          <w:rFonts w:ascii="ITC Avant Garde Std Bk" w:hAnsi="ITC Avant Garde Std Bk"/>
          <w:b/>
          <w:sz w:val="20"/>
        </w:rPr>
      </w:pPr>
      <w:bookmarkStart w:id="25" w:name="Artículo_26"/>
      <w:r w:rsidRPr="002661A1">
        <w:rPr>
          <w:rFonts w:ascii="ITC Avant Garde Std Bk" w:hAnsi="ITC Avant Garde Std Bk"/>
          <w:b/>
          <w:sz w:val="20"/>
        </w:rPr>
        <w:t>Artículo 26</w:t>
      </w:r>
      <w:bookmarkEnd w:id="25"/>
      <w:r w:rsidRPr="002661A1">
        <w:rPr>
          <w:rFonts w:ascii="ITC Avant Garde Std Bk" w:hAnsi="ITC Avant Garde Std Bk"/>
          <w:b/>
          <w:sz w:val="20"/>
        </w:rPr>
        <w:t>. Reglas de incompetencia</w:t>
      </w:r>
    </w:p>
    <w:p w14:paraId="7FE551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la decisión de la incompetencia se observarán las siguientes reglas:</w:t>
      </w:r>
    </w:p>
    <w:p w14:paraId="1B840E7F"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42CD01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Las que se susciten entre Órganos jurisdiccionales de la Federación se decidirán a favor del que haya prevenido, conforme a las reglas previstas en este Código y en la Ley Orgánica del Poder Judicial de la Federación y si hay dos o más competentes, a favor del que haya prevenido;</w:t>
      </w:r>
    </w:p>
    <w:p w14:paraId="3638C84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B68C45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Las que se susciten entre los Órganos jurisdiccionales de una misma Entidad federativa se decidirán conforme a las reglas previstas en este Código y en la Ley Orgánica aplicable, y si hay dos o más competentes a favor del que haya prevenido, o</w:t>
      </w:r>
    </w:p>
    <w:p w14:paraId="3D40B79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6D0C77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Las que se susciten entre la Federación y una o más Entidades federativas o entre dos o más Entidades federativas entre sí, se decidirán por el Poder Judicial Federal en los términos de su Ley Orgánica.</w:t>
      </w:r>
    </w:p>
    <w:p w14:paraId="4282153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3750DA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que resulte competente podrá confirmar, modificar, revocar, o en su caso reponer bajo su criterio y responsabilidad, cualquier tipo de acto procesal que estime pertinente conforme a lo previsto en este Código.</w:t>
      </w:r>
    </w:p>
    <w:p w14:paraId="0C990F91" w14:textId="77777777" w:rsidR="002661A1" w:rsidRPr="002661A1" w:rsidRDefault="002661A1" w:rsidP="002661A1">
      <w:pPr>
        <w:pStyle w:val="Texto"/>
        <w:spacing w:after="0" w:line="240" w:lineRule="auto"/>
        <w:rPr>
          <w:rFonts w:ascii="ITC Avant Garde Std Bk" w:hAnsi="ITC Avant Garde Std Bk"/>
          <w:sz w:val="20"/>
        </w:rPr>
      </w:pPr>
    </w:p>
    <w:p w14:paraId="66F6EF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Dirimida la incompetencia, el imputado, en su caso, será puesto inmediatamente a disposición del Órgano jurisdiccional que resulte competente, así como los antecedentes que obren en poder del Órgano jurisdiccional incompetente.</w:t>
      </w:r>
    </w:p>
    <w:p w14:paraId="2A618D3C" w14:textId="77777777" w:rsidR="002661A1" w:rsidRPr="002661A1" w:rsidRDefault="002661A1" w:rsidP="002661A1">
      <w:pPr>
        <w:pStyle w:val="Texto"/>
        <w:spacing w:after="0" w:line="240" w:lineRule="auto"/>
        <w:rPr>
          <w:rFonts w:ascii="ITC Avant Garde Std Bk" w:hAnsi="ITC Avant Garde Std Bk"/>
          <w:sz w:val="20"/>
        </w:rPr>
      </w:pPr>
    </w:p>
    <w:p w14:paraId="7B7405D8" w14:textId="77777777" w:rsidR="002661A1" w:rsidRPr="002661A1" w:rsidRDefault="002661A1" w:rsidP="002661A1">
      <w:pPr>
        <w:pStyle w:val="Texto"/>
        <w:spacing w:after="0" w:line="240" w:lineRule="auto"/>
        <w:rPr>
          <w:rFonts w:ascii="ITC Avant Garde Std Bk" w:hAnsi="ITC Avant Garde Std Bk"/>
          <w:b/>
          <w:sz w:val="20"/>
        </w:rPr>
      </w:pPr>
      <w:bookmarkStart w:id="26" w:name="Artículo_27"/>
      <w:r w:rsidRPr="002661A1">
        <w:rPr>
          <w:rFonts w:ascii="ITC Avant Garde Std Bk" w:hAnsi="ITC Avant Garde Std Bk"/>
          <w:b/>
          <w:sz w:val="20"/>
        </w:rPr>
        <w:t>Artículo 27</w:t>
      </w:r>
      <w:bookmarkEnd w:id="26"/>
      <w:r w:rsidRPr="002661A1">
        <w:rPr>
          <w:rFonts w:ascii="ITC Avant Garde Std Bk" w:hAnsi="ITC Avant Garde Std Bk"/>
          <w:b/>
          <w:sz w:val="20"/>
        </w:rPr>
        <w:t>. Procedencia de incompetencia por declinatoria</w:t>
      </w:r>
    </w:p>
    <w:p w14:paraId="2D11218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etapa del procedimiento, salvo las excepciones previstas en este Código, el Órgano jurisdiccional que reconozca su incompetencia remitirá los registros correspondientes al que considere competente y, en su caso, pondrá también a su disposición al imputado.</w:t>
      </w:r>
    </w:p>
    <w:p w14:paraId="053F63C1" w14:textId="77777777" w:rsidR="002661A1" w:rsidRPr="002661A1" w:rsidRDefault="002661A1" w:rsidP="002661A1">
      <w:pPr>
        <w:pStyle w:val="Texto"/>
        <w:spacing w:after="0" w:line="240" w:lineRule="auto"/>
        <w:rPr>
          <w:rFonts w:ascii="ITC Avant Garde Std Bk" w:hAnsi="ITC Avant Garde Std Bk"/>
          <w:sz w:val="20"/>
        </w:rPr>
      </w:pPr>
    </w:p>
    <w:p w14:paraId="6BE289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declinatoria se podrá promover por escrito, o de forma oral, en cualquiera de las audiencias ante el Órgano jurisdiccional que conozca del asunto hasta antes del auto de apertura a juicio, pidiéndole que se abstenga del conocimiento del mismo y que remita el caso y sus registros al que estime competente.</w:t>
      </w:r>
    </w:p>
    <w:p w14:paraId="6CBB276A" w14:textId="77777777" w:rsidR="002661A1" w:rsidRPr="002661A1" w:rsidRDefault="002661A1" w:rsidP="002661A1">
      <w:pPr>
        <w:pStyle w:val="Texto"/>
        <w:spacing w:after="0" w:line="240" w:lineRule="auto"/>
        <w:rPr>
          <w:rFonts w:ascii="ITC Avant Garde Std Bk" w:hAnsi="ITC Avant Garde Std Bk"/>
          <w:sz w:val="20"/>
        </w:rPr>
      </w:pPr>
    </w:p>
    <w:p w14:paraId="62E40D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incompetencia es del Órgano jurisdiccional deberá promoverse dentro del plazo de tres días siguientes a que surta sus efectos la notificación de la resolución que fije la fecha para la realización de la audiencia de juicio. En este supuesto, se promoverá ante el Juez de control que fijó la competencia del Tribunal de enjuiciamiento, sin perjuicio de ser declarada de oficio.</w:t>
      </w:r>
    </w:p>
    <w:p w14:paraId="61F4909B" w14:textId="77777777" w:rsidR="002661A1" w:rsidRPr="002661A1" w:rsidRDefault="002661A1" w:rsidP="002661A1">
      <w:pPr>
        <w:pStyle w:val="Texto"/>
        <w:spacing w:after="0" w:line="240" w:lineRule="auto"/>
        <w:rPr>
          <w:rFonts w:ascii="ITC Avant Garde Std Bk" w:hAnsi="ITC Avant Garde Std Bk"/>
          <w:sz w:val="20"/>
        </w:rPr>
      </w:pPr>
    </w:p>
    <w:p w14:paraId="7E5C626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podrá promover la declinatoria en los casos previstos de competencia en razón de seguridad.</w:t>
      </w:r>
    </w:p>
    <w:p w14:paraId="3938BA74" w14:textId="77777777" w:rsidR="002661A1" w:rsidRPr="002661A1" w:rsidRDefault="002661A1" w:rsidP="002661A1">
      <w:pPr>
        <w:pStyle w:val="Texto"/>
        <w:spacing w:after="0" w:line="240" w:lineRule="auto"/>
        <w:rPr>
          <w:rFonts w:ascii="ITC Avant Garde Std Bk" w:hAnsi="ITC Avant Garde Std Bk"/>
          <w:sz w:val="20"/>
        </w:rPr>
      </w:pPr>
    </w:p>
    <w:p w14:paraId="5055B94C" w14:textId="77777777" w:rsidR="002661A1" w:rsidRPr="002661A1" w:rsidRDefault="002661A1" w:rsidP="002661A1">
      <w:pPr>
        <w:pStyle w:val="Texto"/>
        <w:spacing w:after="0" w:line="240" w:lineRule="auto"/>
        <w:rPr>
          <w:rFonts w:ascii="ITC Avant Garde Std Bk" w:hAnsi="ITC Avant Garde Std Bk"/>
          <w:b/>
          <w:sz w:val="20"/>
        </w:rPr>
      </w:pPr>
      <w:bookmarkStart w:id="27" w:name="Artículo_28"/>
      <w:r w:rsidRPr="002661A1">
        <w:rPr>
          <w:rFonts w:ascii="ITC Avant Garde Std Bk" w:hAnsi="ITC Avant Garde Std Bk"/>
          <w:b/>
          <w:sz w:val="20"/>
        </w:rPr>
        <w:t>Artículo 28</w:t>
      </w:r>
      <w:bookmarkEnd w:id="27"/>
      <w:r w:rsidRPr="002661A1">
        <w:rPr>
          <w:rFonts w:ascii="ITC Avant Garde Std Bk" w:hAnsi="ITC Avant Garde Std Bk"/>
          <w:b/>
          <w:sz w:val="20"/>
        </w:rPr>
        <w:t>. Procedencia de incompetencia por inhibitoria</w:t>
      </w:r>
    </w:p>
    <w:p w14:paraId="03B28B8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etapa del procedimiento, la inhibitoria se tramitará a petición de cualquiera de las partes ante el Órgano jurisdiccional que crea competente para que se avoque al conocimiento del asunto; en caso de ser procedente, el Órgano jurisdiccional que reconozca su incompetencia remitirá los registros correspondientes al que se determine competente y, en su caso, pondrá también a su disposición al imputado.</w:t>
      </w:r>
    </w:p>
    <w:p w14:paraId="73A06C1F" w14:textId="77777777" w:rsidR="002661A1" w:rsidRPr="002661A1" w:rsidRDefault="002661A1" w:rsidP="002661A1">
      <w:pPr>
        <w:pStyle w:val="Texto"/>
        <w:spacing w:after="0" w:line="240" w:lineRule="auto"/>
        <w:rPr>
          <w:rFonts w:ascii="ITC Avant Garde Std Bk" w:hAnsi="ITC Avant Garde Std Bk"/>
          <w:sz w:val="20"/>
        </w:rPr>
      </w:pPr>
    </w:p>
    <w:p w14:paraId="6C60E1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inhibitoria se podrá promover por escrito, o de forma oral, en audiencia ante el Juez de control que se considere debe conocer del asunto hasta antes de que se dicte auto de apertura a juicio.</w:t>
      </w:r>
    </w:p>
    <w:p w14:paraId="5BB943C6" w14:textId="77777777" w:rsidR="002661A1" w:rsidRPr="002661A1" w:rsidRDefault="002661A1" w:rsidP="002661A1">
      <w:pPr>
        <w:pStyle w:val="Texto"/>
        <w:spacing w:after="0" w:line="240" w:lineRule="auto"/>
        <w:rPr>
          <w:rFonts w:ascii="ITC Avant Garde Std Bk" w:hAnsi="ITC Avant Garde Std Bk"/>
          <w:sz w:val="20"/>
        </w:rPr>
      </w:pPr>
    </w:p>
    <w:p w14:paraId="6D69D84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incompetencia es del Tribunal de enjuiciamiento, deberá promover la incompetencia dentro del plazo de tres días siguientes a que surta sus efectos la notificación de la resolución que fije la fecha para la realización de la audiencia de juicio. En este supuesto, se promoverá ante el Tribunal de enjuiciamiento que se considere debe conocer del asunto.</w:t>
      </w:r>
    </w:p>
    <w:p w14:paraId="109ACB00" w14:textId="77777777" w:rsidR="002661A1" w:rsidRPr="002661A1" w:rsidRDefault="002661A1" w:rsidP="002661A1">
      <w:pPr>
        <w:pStyle w:val="Texto"/>
        <w:spacing w:after="0" w:line="240" w:lineRule="auto"/>
        <w:rPr>
          <w:rFonts w:ascii="ITC Avant Garde Std Bk" w:hAnsi="ITC Avant Garde Std Bk"/>
          <w:sz w:val="20"/>
        </w:rPr>
      </w:pPr>
    </w:p>
    <w:p w14:paraId="1D6A834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podrá promover la inhibitoria en los casos previstos de competencia en razón de seguridad.</w:t>
      </w:r>
    </w:p>
    <w:p w14:paraId="1A3A6707" w14:textId="77777777" w:rsidR="002661A1" w:rsidRPr="002661A1" w:rsidRDefault="002661A1" w:rsidP="002661A1">
      <w:pPr>
        <w:pStyle w:val="Texto"/>
        <w:spacing w:after="0" w:line="240" w:lineRule="auto"/>
        <w:rPr>
          <w:rFonts w:ascii="ITC Avant Garde Std Bk" w:hAnsi="ITC Avant Garde Std Bk"/>
          <w:sz w:val="20"/>
        </w:rPr>
      </w:pPr>
    </w:p>
    <w:p w14:paraId="4D8F282C" w14:textId="77777777" w:rsidR="002661A1" w:rsidRPr="002661A1" w:rsidRDefault="002661A1" w:rsidP="002661A1">
      <w:pPr>
        <w:pStyle w:val="Texto"/>
        <w:spacing w:after="0" w:line="240" w:lineRule="auto"/>
        <w:rPr>
          <w:rFonts w:ascii="ITC Avant Garde Std Bk" w:hAnsi="ITC Avant Garde Std Bk"/>
          <w:b/>
          <w:sz w:val="20"/>
        </w:rPr>
      </w:pPr>
      <w:bookmarkStart w:id="28" w:name="Artículo_29"/>
      <w:r w:rsidRPr="002661A1">
        <w:rPr>
          <w:rFonts w:ascii="ITC Avant Garde Std Bk" w:hAnsi="ITC Avant Garde Std Bk"/>
          <w:b/>
          <w:sz w:val="20"/>
        </w:rPr>
        <w:t>Artículo 29</w:t>
      </w:r>
      <w:bookmarkEnd w:id="28"/>
      <w:r w:rsidRPr="002661A1">
        <w:rPr>
          <w:rFonts w:ascii="ITC Avant Garde Std Bk" w:hAnsi="ITC Avant Garde Std Bk"/>
          <w:b/>
          <w:sz w:val="20"/>
        </w:rPr>
        <w:t>. Actuaciones urgentes ante Juez de control incompetente</w:t>
      </w:r>
    </w:p>
    <w:p w14:paraId="0804F56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competencia por declinatoria o inhibitoria no podrá resolverse sino hasta después de que se practiquen las actuaciones que no admitan demora como las providencias precautorias y, en caso de que exista detenido, cuando se haya resuelto sobre la legalidad de la detención, formulado la imputación, resuelto la procedencia de las medidas cautelares solicitadas y la vinculación a proceso.</w:t>
      </w:r>
    </w:p>
    <w:p w14:paraId="41474CF4" w14:textId="77777777" w:rsidR="002661A1" w:rsidRPr="002661A1" w:rsidRDefault="002661A1" w:rsidP="002661A1">
      <w:pPr>
        <w:pStyle w:val="Texto"/>
        <w:spacing w:after="0" w:line="240" w:lineRule="auto"/>
        <w:rPr>
          <w:rFonts w:ascii="ITC Avant Garde Std Bk" w:hAnsi="ITC Avant Garde Std Bk"/>
          <w:sz w:val="20"/>
        </w:rPr>
      </w:pPr>
    </w:p>
    <w:p w14:paraId="676012F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incompetente por declinatoria o inhibitoria enviará de oficio los registros y en su caso, pondrá a disposición al imputado del Juez de control competente después de haber practicado las diligencias urgentes enunciadas en el párrafo anterior.</w:t>
      </w:r>
    </w:p>
    <w:p w14:paraId="6BC578C1" w14:textId="77777777" w:rsidR="002661A1" w:rsidRPr="002661A1" w:rsidRDefault="002661A1" w:rsidP="002661A1">
      <w:pPr>
        <w:pStyle w:val="Texto"/>
        <w:spacing w:after="0" w:line="240" w:lineRule="auto"/>
        <w:rPr>
          <w:rFonts w:ascii="ITC Avant Garde Std Bk" w:hAnsi="ITC Avant Garde Std Bk"/>
          <w:sz w:val="20"/>
        </w:rPr>
      </w:pPr>
    </w:p>
    <w:p w14:paraId="11B6863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autoridad judicial a quien se remitan las actuaciones no admite la competencia, devolverá los registros al declinante; si éste insiste en rechazarla, elevará las diligencias practicadas ante el Órgano jurisdiccional competente, de conformidad con lo que establezca la Ley Orgánica respectiva, con el propósito de que se pronuncie sobre quién deba conocer. Ningún Órgano jurisdiccional puede promover competencia a favor de su superior en grado.</w:t>
      </w:r>
    </w:p>
    <w:p w14:paraId="2246C5DE" w14:textId="77777777" w:rsidR="002661A1" w:rsidRPr="002661A1" w:rsidRDefault="002661A1" w:rsidP="002661A1">
      <w:pPr>
        <w:pStyle w:val="Texto"/>
        <w:spacing w:after="0" w:line="240" w:lineRule="auto"/>
        <w:rPr>
          <w:rFonts w:ascii="ITC Avant Garde Std Bk" w:hAnsi="ITC Avant Garde Std Bk"/>
          <w:sz w:val="20"/>
        </w:rPr>
      </w:pPr>
    </w:p>
    <w:p w14:paraId="102194B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7353EE4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ACUMULACIÓN Y SEPARACIÓN DE PROCESOS</w:t>
      </w:r>
    </w:p>
    <w:p w14:paraId="75E7F40C"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E8A78A7" w14:textId="77777777" w:rsidR="002661A1" w:rsidRPr="002661A1" w:rsidRDefault="002661A1" w:rsidP="002661A1">
      <w:pPr>
        <w:pStyle w:val="Texto"/>
        <w:spacing w:after="0" w:line="240" w:lineRule="auto"/>
        <w:rPr>
          <w:rFonts w:ascii="ITC Avant Garde Std Bk" w:hAnsi="ITC Avant Garde Std Bk"/>
          <w:b/>
          <w:sz w:val="20"/>
        </w:rPr>
      </w:pPr>
      <w:bookmarkStart w:id="29" w:name="Artículo_30"/>
      <w:r w:rsidRPr="002661A1">
        <w:rPr>
          <w:rFonts w:ascii="ITC Avant Garde Std Bk" w:hAnsi="ITC Avant Garde Std Bk"/>
          <w:b/>
          <w:sz w:val="20"/>
        </w:rPr>
        <w:t>Artículo 30</w:t>
      </w:r>
      <w:bookmarkEnd w:id="29"/>
      <w:r w:rsidRPr="002661A1">
        <w:rPr>
          <w:rFonts w:ascii="ITC Avant Garde Std Bk" w:hAnsi="ITC Avant Garde Std Bk"/>
          <w:b/>
          <w:sz w:val="20"/>
        </w:rPr>
        <w:t>. Causas de acumulación y conexidad</w:t>
      </w:r>
    </w:p>
    <w:p w14:paraId="0143881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este Código, habrá acumulación de procesos cuando:</w:t>
      </w:r>
    </w:p>
    <w:p w14:paraId="16C8CA00" w14:textId="77777777" w:rsidR="002661A1" w:rsidRPr="002661A1" w:rsidRDefault="002661A1" w:rsidP="002661A1">
      <w:pPr>
        <w:pStyle w:val="Texto"/>
        <w:spacing w:after="0" w:line="240" w:lineRule="auto"/>
        <w:rPr>
          <w:rFonts w:ascii="ITC Avant Garde Std Bk" w:hAnsi="ITC Avant Garde Std Bk"/>
          <w:sz w:val="20"/>
        </w:rPr>
      </w:pPr>
    </w:p>
    <w:p w14:paraId="2FFA2E3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trate de concurso de delitos;</w:t>
      </w:r>
    </w:p>
    <w:p w14:paraId="2BCB5BD1"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38E37B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investiguen delitos conexos;</w:t>
      </w:r>
    </w:p>
    <w:p w14:paraId="71FCD81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BFBA43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En aquellos casos seguidos contra los autores o partícipes de un mismo delito, o</w:t>
      </w:r>
    </w:p>
    <w:p w14:paraId="4FD6D15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F29621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Se investigue un mismo delito cometido en contra de diversas personas.</w:t>
      </w:r>
    </w:p>
    <w:p w14:paraId="71A4559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874178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entenderá que existe conexidad de delitos cuando se hayan cometido simultáneamente por varias personas reunidas, o por varias personas en diversos tiempos y lugares en virtud de concierto entre ellas, o para procurarse los medios para cometer otro, para facilitar su ejecución, para consumarlo o para asegurar la impunidad.</w:t>
      </w:r>
    </w:p>
    <w:p w14:paraId="28B6C319" w14:textId="77777777" w:rsidR="002661A1" w:rsidRPr="002661A1" w:rsidRDefault="002661A1" w:rsidP="002661A1">
      <w:pPr>
        <w:pStyle w:val="Texto"/>
        <w:spacing w:after="0" w:line="240" w:lineRule="auto"/>
        <w:rPr>
          <w:rFonts w:ascii="ITC Avant Garde Std Bk" w:hAnsi="ITC Avant Garde Std Bk"/>
          <w:sz w:val="20"/>
        </w:rPr>
      </w:pPr>
    </w:p>
    <w:p w14:paraId="06676D0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Existe concurso real cuando con pluralidad de conductas se cometen varios delitos. Existe concurso ideal cuando con una sola conducta se cometen varios delitos. No existirá concurso cuando se trate de delito continuado en términos de la legislación aplicable. En estos casos se harán saber los elementos indispensables de cada clasificación jurídica y la clase de concurso correspondiente.</w:t>
      </w:r>
    </w:p>
    <w:p w14:paraId="48CD6773" w14:textId="77777777" w:rsidR="002661A1" w:rsidRPr="002661A1" w:rsidRDefault="002661A1" w:rsidP="002661A1">
      <w:pPr>
        <w:pStyle w:val="Texto"/>
        <w:spacing w:after="0" w:line="240" w:lineRule="auto"/>
        <w:rPr>
          <w:rFonts w:ascii="ITC Avant Garde Std Bk" w:hAnsi="ITC Avant Garde Std Bk"/>
          <w:sz w:val="20"/>
        </w:rPr>
      </w:pPr>
    </w:p>
    <w:p w14:paraId="0B068770" w14:textId="77777777" w:rsidR="002661A1" w:rsidRPr="002661A1" w:rsidRDefault="002661A1" w:rsidP="002661A1">
      <w:pPr>
        <w:pStyle w:val="Texto"/>
        <w:spacing w:after="0" w:line="240" w:lineRule="auto"/>
        <w:rPr>
          <w:rFonts w:ascii="ITC Avant Garde Std Bk" w:hAnsi="ITC Avant Garde Std Bk"/>
          <w:b/>
          <w:sz w:val="20"/>
        </w:rPr>
      </w:pPr>
      <w:bookmarkStart w:id="30" w:name="Artículo_31"/>
      <w:r w:rsidRPr="002661A1">
        <w:rPr>
          <w:rFonts w:ascii="ITC Avant Garde Std Bk" w:hAnsi="ITC Avant Garde Std Bk"/>
          <w:b/>
          <w:sz w:val="20"/>
        </w:rPr>
        <w:t>Artículo 31</w:t>
      </w:r>
      <w:bookmarkEnd w:id="30"/>
      <w:r w:rsidRPr="002661A1">
        <w:rPr>
          <w:rFonts w:ascii="ITC Avant Garde Std Bk" w:hAnsi="ITC Avant Garde Std Bk"/>
          <w:b/>
          <w:sz w:val="20"/>
        </w:rPr>
        <w:t>. Competencia en la acumulación</w:t>
      </w:r>
    </w:p>
    <w:p w14:paraId="148693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dos o más procesos sean susceptibles de acumulación, y se sigan por diverso Órgano jurisdiccional, será competente el que corresponda, de conformidad con las reglas generales previstas en este Código, ponderando en todo momento la competencia en razón de seguridad; en caso de que persista la duda, será competente el que conozca del delito cuya punibilidad sea mayor. Si los delitos establecen la misma punibilidad, la competencia será del que conozca de los actos procesales más antiguos, y si éstos comenzaron en la misma fecha, el que previno primero. Para efectos de este artículo, se entenderá que previno quien dictó la primera resolución del procedimiento.</w:t>
      </w:r>
    </w:p>
    <w:p w14:paraId="09CDD2FC" w14:textId="77777777" w:rsidR="002661A1" w:rsidRPr="002661A1" w:rsidRDefault="002661A1" w:rsidP="002661A1">
      <w:pPr>
        <w:pStyle w:val="Texto"/>
        <w:spacing w:after="0" w:line="240" w:lineRule="auto"/>
        <w:rPr>
          <w:rFonts w:ascii="ITC Avant Garde Std Bk" w:hAnsi="ITC Avant Garde Std Bk"/>
          <w:sz w:val="20"/>
        </w:rPr>
      </w:pPr>
    </w:p>
    <w:p w14:paraId="3823B123" w14:textId="77777777" w:rsidR="002661A1" w:rsidRPr="002661A1" w:rsidRDefault="002661A1" w:rsidP="002661A1">
      <w:pPr>
        <w:pStyle w:val="Texto"/>
        <w:spacing w:after="0" w:line="240" w:lineRule="auto"/>
        <w:rPr>
          <w:rFonts w:ascii="ITC Avant Garde Std Bk" w:hAnsi="ITC Avant Garde Std Bk"/>
          <w:b/>
          <w:sz w:val="20"/>
        </w:rPr>
      </w:pPr>
      <w:bookmarkStart w:id="31" w:name="Artículo_32"/>
      <w:r w:rsidRPr="002661A1">
        <w:rPr>
          <w:rFonts w:ascii="ITC Avant Garde Std Bk" w:hAnsi="ITC Avant Garde Std Bk"/>
          <w:b/>
          <w:sz w:val="20"/>
        </w:rPr>
        <w:t>Artículo 32</w:t>
      </w:r>
      <w:bookmarkEnd w:id="31"/>
      <w:r w:rsidRPr="002661A1">
        <w:rPr>
          <w:rFonts w:ascii="ITC Avant Garde Std Bk" w:hAnsi="ITC Avant Garde Std Bk"/>
          <w:b/>
          <w:sz w:val="20"/>
        </w:rPr>
        <w:t>. Término para decretar la acumulación</w:t>
      </w:r>
    </w:p>
    <w:p w14:paraId="4C4F704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acumulación podrá decretarse hasta antes de que se dicte el auto de apertura a juicio.</w:t>
      </w:r>
    </w:p>
    <w:p w14:paraId="1E92D7C4" w14:textId="77777777" w:rsidR="002661A1" w:rsidRPr="002661A1" w:rsidRDefault="002661A1" w:rsidP="002661A1">
      <w:pPr>
        <w:pStyle w:val="Texto"/>
        <w:spacing w:after="0" w:line="240" w:lineRule="auto"/>
        <w:rPr>
          <w:rFonts w:ascii="ITC Avant Garde Std Bk" w:hAnsi="ITC Avant Garde Std Bk"/>
          <w:sz w:val="20"/>
        </w:rPr>
      </w:pPr>
    </w:p>
    <w:p w14:paraId="026C45BC" w14:textId="77777777" w:rsidR="002661A1" w:rsidRPr="002661A1" w:rsidRDefault="002661A1" w:rsidP="002661A1">
      <w:pPr>
        <w:pStyle w:val="Texto"/>
        <w:spacing w:after="0" w:line="240" w:lineRule="auto"/>
        <w:rPr>
          <w:rFonts w:ascii="ITC Avant Garde Std Bk" w:hAnsi="ITC Avant Garde Std Bk"/>
          <w:b/>
          <w:sz w:val="20"/>
        </w:rPr>
      </w:pPr>
      <w:bookmarkStart w:id="32" w:name="Artículo_33"/>
      <w:r w:rsidRPr="002661A1">
        <w:rPr>
          <w:rFonts w:ascii="ITC Avant Garde Std Bk" w:hAnsi="ITC Avant Garde Std Bk"/>
          <w:b/>
          <w:sz w:val="20"/>
        </w:rPr>
        <w:t>Artículo 33</w:t>
      </w:r>
      <w:bookmarkEnd w:id="32"/>
      <w:r w:rsidRPr="002661A1">
        <w:rPr>
          <w:rFonts w:ascii="ITC Avant Garde Std Bk" w:hAnsi="ITC Avant Garde Std Bk"/>
          <w:b/>
          <w:sz w:val="20"/>
        </w:rPr>
        <w:t>. Sustanciación de la acumulación</w:t>
      </w:r>
    </w:p>
    <w:p w14:paraId="0EBBF45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Promovida la acumulación, el Juez de control citará a las partes a una audiencia que deberá tener lugar dentro de los tres días siguientes, en la que podrán manifestarse y hacer las observaciones que estimen pertinentes respecto de la cuestión debatida y sin más trámite se resolverá en la misma lo que corresponda.</w:t>
      </w:r>
    </w:p>
    <w:p w14:paraId="5B9AA765" w14:textId="77777777" w:rsidR="002661A1" w:rsidRPr="002661A1" w:rsidRDefault="002661A1" w:rsidP="002661A1">
      <w:pPr>
        <w:pStyle w:val="Texto"/>
        <w:spacing w:after="0" w:line="240" w:lineRule="auto"/>
        <w:rPr>
          <w:rFonts w:ascii="ITC Avant Garde Std Bk" w:hAnsi="ITC Avant Garde Std Bk"/>
          <w:sz w:val="20"/>
        </w:rPr>
      </w:pPr>
    </w:p>
    <w:p w14:paraId="5714B817" w14:textId="77777777" w:rsidR="002661A1" w:rsidRPr="002661A1" w:rsidRDefault="002661A1" w:rsidP="002661A1">
      <w:pPr>
        <w:pStyle w:val="Texto"/>
        <w:spacing w:after="0" w:line="240" w:lineRule="auto"/>
        <w:rPr>
          <w:rFonts w:ascii="ITC Avant Garde Std Bk" w:hAnsi="ITC Avant Garde Std Bk"/>
          <w:b/>
          <w:sz w:val="20"/>
        </w:rPr>
      </w:pPr>
      <w:bookmarkStart w:id="33" w:name="Artículo_34"/>
      <w:r w:rsidRPr="002661A1">
        <w:rPr>
          <w:rFonts w:ascii="ITC Avant Garde Std Bk" w:hAnsi="ITC Avant Garde Std Bk"/>
          <w:b/>
          <w:sz w:val="20"/>
        </w:rPr>
        <w:t>Artículo 34</w:t>
      </w:r>
      <w:bookmarkEnd w:id="33"/>
      <w:r w:rsidRPr="002661A1">
        <w:rPr>
          <w:rFonts w:ascii="ITC Avant Garde Std Bk" w:hAnsi="ITC Avant Garde Std Bk"/>
          <w:b/>
          <w:sz w:val="20"/>
        </w:rPr>
        <w:t>. Efectos de la acumulación</w:t>
      </w:r>
    </w:p>
    <w:p w14:paraId="50E721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se resuelve la acumulación, el Juez de control solicitará la remisión de los registros, y en su caso, que se ponga a su disposición inmediatamente al imputado o imputados.</w:t>
      </w:r>
    </w:p>
    <w:p w14:paraId="4DFCE87E" w14:textId="77777777" w:rsidR="002661A1" w:rsidRPr="002661A1" w:rsidRDefault="002661A1" w:rsidP="002661A1">
      <w:pPr>
        <w:pStyle w:val="Texto"/>
        <w:spacing w:after="0" w:line="240" w:lineRule="auto"/>
        <w:rPr>
          <w:rFonts w:ascii="ITC Avant Garde Std Bk" w:hAnsi="ITC Avant Garde Std Bk"/>
          <w:sz w:val="20"/>
        </w:rPr>
      </w:pPr>
    </w:p>
    <w:p w14:paraId="7A6FFE1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notificará a aquellos que tienen una medida cautelar diversa a la prisión preventiva la obligación de presentarse en un término perentorio ante él, así como a la víctima u ofendido.</w:t>
      </w:r>
    </w:p>
    <w:p w14:paraId="3572B947" w14:textId="77777777" w:rsidR="002661A1" w:rsidRPr="002661A1" w:rsidRDefault="002661A1" w:rsidP="002661A1">
      <w:pPr>
        <w:pStyle w:val="Texto"/>
        <w:spacing w:after="0" w:line="240" w:lineRule="auto"/>
        <w:rPr>
          <w:rFonts w:ascii="ITC Avant Garde Std Bk" w:hAnsi="ITC Avant Garde Std Bk"/>
          <w:sz w:val="20"/>
        </w:rPr>
      </w:pPr>
    </w:p>
    <w:p w14:paraId="0D3AB03D" w14:textId="77777777" w:rsidR="002661A1" w:rsidRPr="002661A1" w:rsidRDefault="002661A1" w:rsidP="002661A1">
      <w:pPr>
        <w:pStyle w:val="Texto"/>
        <w:spacing w:after="0" w:line="240" w:lineRule="auto"/>
        <w:rPr>
          <w:rFonts w:ascii="ITC Avant Garde Std Bk" w:hAnsi="ITC Avant Garde Std Bk"/>
          <w:b/>
          <w:sz w:val="20"/>
        </w:rPr>
      </w:pPr>
      <w:bookmarkStart w:id="34" w:name="Artículo_35"/>
      <w:r w:rsidRPr="002661A1">
        <w:rPr>
          <w:rFonts w:ascii="ITC Avant Garde Std Bk" w:hAnsi="ITC Avant Garde Std Bk"/>
          <w:b/>
          <w:sz w:val="20"/>
        </w:rPr>
        <w:t>Artículo 35</w:t>
      </w:r>
      <w:bookmarkEnd w:id="34"/>
      <w:r w:rsidRPr="002661A1">
        <w:rPr>
          <w:rFonts w:ascii="ITC Avant Garde Std Bk" w:hAnsi="ITC Avant Garde Std Bk"/>
          <w:b/>
          <w:sz w:val="20"/>
        </w:rPr>
        <w:t>. Separación de los procesos</w:t>
      </w:r>
    </w:p>
    <w:p w14:paraId="1F87C6A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 ordenarse la separación de procesos cuando concurran las siguientes circunstancias:</w:t>
      </w:r>
    </w:p>
    <w:p w14:paraId="36DD2B9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DDD424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Cuando la solicite una de las partes antes del auto de apertura al juicio, y</w:t>
      </w:r>
    </w:p>
    <w:p w14:paraId="0C446727"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735EFF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Cuando el Juez de control estime que de continuar la acumulación el proceso se demoraría.</w:t>
      </w:r>
    </w:p>
    <w:p w14:paraId="2B44152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EB352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separación de procesos se promoverá en la misma forma que la acumulación. La separación se podrá promover hasta antes de la audiencia de juicio.</w:t>
      </w:r>
    </w:p>
    <w:p w14:paraId="736312C6" w14:textId="77777777" w:rsidR="002661A1" w:rsidRPr="002661A1" w:rsidRDefault="002661A1" w:rsidP="002661A1">
      <w:pPr>
        <w:pStyle w:val="Texto"/>
        <w:spacing w:after="0" w:line="240" w:lineRule="auto"/>
        <w:rPr>
          <w:rFonts w:ascii="ITC Avant Garde Std Bk" w:hAnsi="ITC Avant Garde Std Bk"/>
          <w:sz w:val="20"/>
        </w:rPr>
      </w:pPr>
    </w:p>
    <w:p w14:paraId="3AD42EA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Decretada la separación de procesos, conocerá de cada asunto el Juez de control que conocía antes de haberse efectuado la acumulación. Si dicho juzgador es diverso del que decretó la separación de procesos, no podrá rehusarse a conocer del caso, sin perjuicio de que pueda suscitarse una cuestión de competencia.</w:t>
      </w:r>
    </w:p>
    <w:p w14:paraId="790E1507" w14:textId="77777777" w:rsidR="002661A1" w:rsidRPr="002661A1" w:rsidRDefault="002661A1" w:rsidP="002661A1">
      <w:pPr>
        <w:pStyle w:val="Texto"/>
        <w:spacing w:after="0" w:line="240" w:lineRule="auto"/>
        <w:rPr>
          <w:rFonts w:ascii="ITC Avant Garde Std Bk" w:hAnsi="ITC Avant Garde Std Bk"/>
          <w:sz w:val="20"/>
        </w:rPr>
      </w:pPr>
    </w:p>
    <w:p w14:paraId="2C49AA6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del Juez de control que declare improcedente la separación de procesos, no admitirá recurso alguno.</w:t>
      </w:r>
    </w:p>
    <w:p w14:paraId="2119F008" w14:textId="77777777" w:rsidR="002661A1" w:rsidRPr="002661A1" w:rsidRDefault="002661A1" w:rsidP="002661A1">
      <w:pPr>
        <w:pStyle w:val="Texto"/>
        <w:spacing w:after="0" w:line="240" w:lineRule="auto"/>
        <w:rPr>
          <w:rFonts w:ascii="ITC Avant Garde Std Bk" w:hAnsi="ITC Avant Garde Std Bk"/>
          <w:sz w:val="20"/>
        </w:rPr>
      </w:pPr>
    </w:p>
    <w:p w14:paraId="7B1A1D7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33EA92F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EXCUSAS, RECUSACIONES E IMPEDIMENTOS</w:t>
      </w:r>
    </w:p>
    <w:p w14:paraId="4915C582"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346DEA5" w14:textId="77777777" w:rsidR="002661A1" w:rsidRPr="002661A1" w:rsidRDefault="002661A1" w:rsidP="002661A1">
      <w:pPr>
        <w:pStyle w:val="Texto"/>
        <w:spacing w:after="0" w:line="240" w:lineRule="auto"/>
        <w:rPr>
          <w:rFonts w:ascii="ITC Avant Garde Std Bk" w:hAnsi="ITC Avant Garde Std Bk"/>
          <w:b/>
          <w:sz w:val="20"/>
        </w:rPr>
      </w:pPr>
      <w:bookmarkStart w:id="35" w:name="Artículo_36"/>
      <w:r w:rsidRPr="002661A1">
        <w:rPr>
          <w:rFonts w:ascii="ITC Avant Garde Std Bk" w:hAnsi="ITC Avant Garde Std Bk"/>
          <w:b/>
          <w:sz w:val="20"/>
        </w:rPr>
        <w:t>Artículo 36</w:t>
      </w:r>
      <w:bookmarkEnd w:id="35"/>
      <w:r w:rsidRPr="002661A1">
        <w:rPr>
          <w:rFonts w:ascii="ITC Avant Garde Std Bk" w:hAnsi="ITC Avant Garde Std Bk"/>
          <w:b/>
          <w:sz w:val="20"/>
        </w:rPr>
        <w:t>. Excusa o recusación</w:t>
      </w:r>
    </w:p>
    <w:p w14:paraId="30D858A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jueces y magistrados deberán excusarse o podrán ser recusados para conocer de los asuntos en que intervengan por cualquiera de las causas de impedimento que se establecen en este Código, mismas que no podrán dispensarse por voluntad de las partes.</w:t>
      </w:r>
    </w:p>
    <w:p w14:paraId="76CDCA0B" w14:textId="77777777" w:rsidR="002661A1" w:rsidRPr="002661A1" w:rsidRDefault="002661A1" w:rsidP="002661A1">
      <w:pPr>
        <w:pStyle w:val="Texto"/>
        <w:spacing w:after="0" w:line="240" w:lineRule="auto"/>
        <w:rPr>
          <w:rFonts w:ascii="ITC Avant Garde Std Bk" w:hAnsi="ITC Avant Garde Std Bk"/>
          <w:sz w:val="20"/>
        </w:rPr>
      </w:pPr>
    </w:p>
    <w:p w14:paraId="4FCCFDDC" w14:textId="77777777" w:rsidR="002661A1" w:rsidRPr="002661A1" w:rsidRDefault="002661A1" w:rsidP="002661A1">
      <w:pPr>
        <w:pStyle w:val="Texto"/>
        <w:spacing w:after="0" w:line="240" w:lineRule="auto"/>
        <w:rPr>
          <w:rFonts w:ascii="ITC Avant Garde Std Bk" w:hAnsi="ITC Avant Garde Std Bk"/>
          <w:b/>
          <w:sz w:val="20"/>
        </w:rPr>
      </w:pPr>
      <w:bookmarkStart w:id="36" w:name="Artículo_37"/>
      <w:r w:rsidRPr="002661A1">
        <w:rPr>
          <w:rFonts w:ascii="ITC Avant Garde Std Bk" w:hAnsi="ITC Avant Garde Std Bk"/>
          <w:b/>
          <w:sz w:val="20"/>
        </w:rPr>
        <w:t>Artículo 37</w:t>
      </w:r>
      <w:bookmarkEnd w:id="36"/>
      <w:r w:rsidRPr="002661A1">
        <w:rPr>
          <w:rFonts w:ascii="ITC Avant Garde Std Bk" w:hAnsi="ITC Avant Garde Std Bk"/>
          <w:b/>
          <w:sz w:val="20"/>
        </w:rPr>
        <w:t>. Causas de impedimento</w:t>
      </w:r>
    </w:p>
    <w:p w14:paraId="0633B02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Son causas de impedimento de los jueces y magistrados:</w:t>
      </w:r>
    </w:p>
    <w:p w14:paraId="07F86EE1" w14:textId="77777777" w:rsidR="002661A1" w:rsidRPr="002661A1" w:rsidRDefault="002661A1" w:rsidP="002661A1">
      <w:pPr>
        <w:pStyle w:val="Texto"/>
        <w:spacing w:after="0" w:line="240" w:lineRule="auto"/>
        <w:rPr>
          <w:rFonts w:ascii="ITC Avant Garde Std Bk" w:hAnsi="ITC Avant Garde Std Bk"/>
          <w:sz w:val="20"/>
        </w:rPr>
      </w:pPr>
    </w:p>
    <w:p w14:paraId="60C26A8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Haber intervenido en el mismo procedimiento como Ministerio Público, Defensor, Asesor jurídico, denunciante o querellante, o haber ejercido la acción penal particular; haber actuado como perito, consultor técnico, testigo o tener interés directo en el procedimiento;</w:t>
      </w:r>
    </w:p>
    <w:p w14:paraId="1D7CBC9E"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55CC68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Ser cónyuge, concubina o concubinario, conviviente, tener parentesco en línea recta sin limitación de grado, en línea colateral por consanguinidad y por afinidad hasta el segundo grado con alguno de los interesados, o que éste cohabite o haya cohabitado con alguno de ellos;</w:t>
      </w:r>
    </w:p>
    <w:p w14:paraId="6337F2D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6B1F5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Ser o haber sido tutor, curador, haber estado bajo tutela o curatela de alguna de las partes, ser o haber sido administrador de sus bienes por cualquier título;</w:t>
      </w:r>
    </w:p>
    <w:p w14:paraId="4C9EC15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16B49E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Cuando él, su cónyuge, concubina, concubinario, conviviente, o cualquiera de sus parientes en los grados que expresa la fracción II de este artículo, tenga un juicio pendiente iniciado con anterioridad con alguna de las partes;</w:t>
      </w:r>
    </w:p>
    <w:p w14:paraId="0BFFA22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8FB72B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Cuando él, su cónyuge, concubina, concubinario, conviviente, o cualquiera de sus parientes en los grados que expresa la fracción II de este artículo, sea acreedor, deudor, arrendador, arrendatario o fiador de alguna de las partes, o tengan alguna sociedad con éstos;</w:t>
      </w:r>
    </w:p>
    <w:p w14:paraId="116D2B6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426670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Cuando antes de comenzar el procedimiento o durante éste, haya presentado él, su cónyuge, concubina, concubinario, conviviente o cualquiera de sus parientes en los grados que expresa la fracción II de este artículo, querella, denuncia, demanda o haya entablado cualquier acción legal en contra de alguna de las partes, o cuando antes de comenzar el procedimiento hubiera sido denunciado o acusado por alguna de ellas;</w:t>
      </w:r>
    </w:p>
    <w:p w14:paraId="704A7CB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A01D4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Haber dado consejos o manifestado extrajudicialmente su opinión sobre el procedimiento o haber hecho promesas que impliquen parcialidad a favor o en contra de alguna de las partes;</w:t>
      </w:r>
    </w:p>
    <w:p w14:paraId="3D90E71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FF432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Cuando él, su cónyuge, concubina, concubinario, conviviente o cualquiera de sus parientes en los grados que expresa la fracción II de este artículo, hubiera recibido o reciba beneficios de alguna de las partes o si, después de iniciado el procedimiento, hubiera recibido presentes o dádivas independientemente de cuál haya sido su valor, o</w:t>
      </w:r>
    </w:p>
    <w:p w14:paraId="2DBF7C5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612F64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Para el caso de los jueces del Tribunal de enjuiciamiento, haber fungido como Juez de control en el mismo procedimiento.</w:t>
      </w:r>
    </w:p>
    <w:p w14:paraId="407F746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A1BFD3" w14:textId="77777777" w:rsidR="002661A1" w:rsidRPr="002661A1" w:rsidRDefault="002661A1" w:rsidP="002661A1">
      <w:pPr>
        <w:pStyle w:val="Texto"/>
        <w:spacing w:after="0" w:line="240" w:lineRule="auto"/>
        <w:rPr>
          <w:rFonts w:ascii="ITC Avant Garde Std Bk" w:hAnsi="ITC Avant Garde Std Bk"/>
          <w:b/>
          <w:sz w:val="20"/>
        </w:rPr>
      </w:pPr>
      <w:bookmarkStart w:id="37" w:name="Artículo_38"/>
      <w:r w:rsidRPr="002661A1">
        <w:rPr>
          <w:rFonts w:ascii="ITC Avant Garde Std Bk" w:hAnsi="ITC Avant Garde Std Bk"/>
          <w:b/>
          <w:sz w:val="20"/>
        </w:rPr>
        <w:t>Artículo 38</w:t>
      </w:r>
      <w:bookmarkEnd w:id="37"/>
      <w:r w:rsidRPr="002661A1">
        <w:rPr>
          <w:rFonts w:ascii="ITC Avant Garde Std Bk" w:hAnsi="ITC Avant Garde Std Bk"/>
          <w:b/>
          <w:sz w:val="20"/>
        </w:rPr>
        <w:t>. Excusa</w:t>
      </w:r>
    </w:p>
    <w:p w14:paraId="7C49002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un Juez o Magistrado advierta que se actualiza alguna de las causas de impedimento, se declarará separado del asunto sin audiencia de las partes y remitirá los registros al Órgano jurisdiccional competente, de conformidad con lo que establezca la Ley Orgánica, para que resuelva quién debe seguir conociendo del mismo.</w:t>
      </w:r>
    </w:p>
    <w:p w14:paraId="1796E335" w14:textId="77777777" w:rsidR="002661A1" w:rsidRPr="002661A1" w:rsidRDefault="002661A1" w:rsidP="002661A1">
      <w:pPr>
        <w:pStyle w:val="Texto"/>
        <w:spacing w:after="0" w:line="240" w:lineRule="auto"/>
        <w:rPr>
          <w:rFonts w:ascii="ITC Avant Garde Std Bk" w:hAnsi="ITC Avant Garde Std Bk"/>
          <w:sz w:val="20"/>
        </w:rPr>
      </w:pPr>
    </w:p>
    <w:p w14:paraId="12972D6A" w14:textId="77777777" w:rsidR="002661A1" w:rsidRPr="002661A1" w:rsidRDefault="002661A1" w:rsidP="002661A1">
      <w:pPr>
        <w:pStyle w:val="Texto"/>
        <w:spacing w:after="0" w:line="240" w:lineRule="auto"/>
        <w:rPr>
          <w:rFonts w:ascii="ITC Avant Garde Std Bk" w:hAnsi="ITC Avant Garde Std Bk"/>
          <w:b/>
          <w:sz w:val="20"/>
        </w:rPr>
      </w:pPr>
      <w:bookmarkStart w:id="38" w:name="Artículo_39"/>
      <w:r w:rsidRPr="002661A1">
        <w:rPr>
          <w:rFonts w:ascii="ITC Avant Garde Std Bk" w:hAnsi="ITC Avant Garde Std Bk"/>
          <w:b/>
          <w:sz w:val="20"/>
        </w:rPr>
        <w:t>Artículo 39</w:t>
      </w:r>
      <w:bookmarkEnd w:id="38"/>
      <w:r w:rsidRPr="002661A1">
        <w:rPr>
          <w:rFonts w:ascii="ITC Avant Garde Std Bk" w:hAnsi="ITC Avant Garde Std Bk"/>
          <w:b/>
          <w:sz w:val="20"/>
        </w:rPr>
        <w:t>. Recusación</w:t>
      </w:r>
    </w:p>
    <w:p w14:paraId="4CB608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Juez o Magistrado no se excuse a pesar de tener algún impedimento, procederá la recusación.</w:t>
      </w:r>
    </w:p>
    <w:p w14:paraId="7E60FFE4" w14:textId="77777777" w:rsidR="002661A1" w:rsidRPr="002661A1" w:rsidRDefault="002661A1" w:rsidP="002661A1">
      <w:pPr>
        <w:pStyle w:val="Texto"/>
        <w:spacing w:after="0" w:line="240" w:lineRule="auto"/>
        <w:rPr>
          <w:rFonts w:ascii="ITC Avant Garde Std Bk" w:hAnsi="ITC Avant Garde Std Bk"/>
          <w:sz w:val="20"/>
        </w:rPr>
      </w:pPr>
    </w:p>
    <w:p w14:paraId="6A45CE1A" w14:textId="77777777" w:rsidR="002661A1" w:rsidRPr="002661A1" w:rsidRDefault="002661A1" w:rsidP="002661A1">
      <w:pPr>
        <w:pStyle w:val="Texto"/>
        <w:spacing w:after="0" w:line="240" w:lineRule="auto"/>
        <w:rPr>
          <w:rFonts w:ascii="ITC Avant Garde Std Bk" w:hAnsi="ITC Avant Garde Std Bk"/>
          <w:b/>
          <w:sz w:val="20"/>
        </w:rPr>
      </w:pPr>
      <w:bookmarkStart w:id="39" w:name="Artículo_40"/>
      <w:r w:rsidRPr="002661A1">
        <w:rPr>
          <w:rFonts w:ascii="ITC Avant Garde Std Bk" w:hAnsi="ITC Avant Garde Std Bk"/>
          <w:b/>
          <w:sz w:val="20"/>
        </w:rPr>
        <w:t>Artículo 40</w:t>
      </w:r>
      <w:bookmarkEnd w:id="39"/>
      <w:r w:rsidRPr="002661A1">
        <w:rPr>
          <w:rFonts w:ascii="ITC Avant Garde Std Bk" w:hAnsi="ITC Avant Garde Std Bk"/>
          <w:b/>
          <w:sz w:val="20"/>
        </w:rPr>
        <w:t>. Tiempo y forma de recusar</w:t>
      </w:r>
    </w:p>
    <w:p w14:paraId="1300BA7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recusación debe interponerse ante el propio Juez o Magistrado recusado, por escrito y dentro de las cuarenta y ocho horas siguientes a que se tuvo conocimiento del impedimento. Se interpondrá oralmente si se conoce en el curso de una audiencia y en ella se indicará, bajo pena de inadmisibilidad, la causa en que se justifica y los medios de prueba pertinentes.</w:t>
      </w:r>
    </w:p>
    <w:p w14:paraId="1DFDA30C" w14:textId="77777777" w:rsidR="002661A1" w:rsidRPr="002661A1" w:rsidRDefault="002661A1" w:rsidP="002661A1">
      <w:pPr>
        <w:pStyle w:val="Texto"/>
        <w:spacing w:after="0" w:line="240" w:lineRule="auto"/>
        <w:rPr>
          <w:rFonts w:ascii="ITC Avant Garde Std Bk" w:hAnsi="ITC Avant Garde Std Bk"/>
          <w:sz w:val="20"/>
        </w:rPr>
      </w:pPr>
    </w:p>
    <w:p w14:paraId="2664D1F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recusación que sea notoriamente improcedente o sea promovida de forma extemporánea será desechada de plano.</w:t>
      </w:r>
    </w:p>
    <w:p w14:paraId="04D7929A" w14:textId="77777777" w:rsidR="002661A1" w:rsidRPr="002661A1" w:rsidRDefault="002661A1" w:rsidP="002661A1">
      <w:pPr>
        <w:pStyle w:val="Texto"/>
        <w:spacing w:after="0" w:line="240" w:lineRule="auto"/>
        <w:rPr>
          <w:rFonts w:ascii="ITC Avant Garde Std Bk" w:hAnsi="ITC Avant Garde Std Bk"/>
          <w:sz w:val="20"/>
        </w:rPr>
      </w:pPr>
    </w:p>
    <w:p w14:paraId="5D1FD551" w14:textId="77777777" w:rsidR="002661A1" w:rsidRPr="002661A1" w:rsidRDefault="002661A1" w:rsidP="002661A1">
      <w:pPr>
        <w:pStyle w:val="Texto"/>
        <w:spacing w:after="0" w:line="240" w:lineRule="auto"/>
        <w:rPr>
          <w:rFonts w:ascii="ITC Avant Garde Std Bk" w:hAnsi="ITC Avant Garde Std Bk"/>
          <w:b/>
          <w:sz w:val="20"/>
        </w:rPr>
      </w:pPr>
      <w:bookmarkStart w:id="40" w:name="Artículo_41"/>
      <w:r w:rsidRPr="002661A1">
        <w:rPr>
          <w:rFonts w:ascii="ITC Avant Garde Std Bk" w:hAnsi="ITC Avant Garde Std Bk"/>
          <w:b/>
          <w:sz w:val="20"/>
        </w:rPr>
        <w:t>Artículo 41</w:t>
      </w:r>
      <w:bookmarkEnd w:id="40"/>
      <w:r w:rsidRPr="002661A1">
        <w:rPr>
          <w:rFonts w:ascii="ITC Avant Garde Std Bk" w:hAnsi="ITC Avant Garde Std Bk"/>
          <w:b/>
          <w:sz w:val="20"/>
        </w:rPr>
        <w:t>. Trámite de recusación</w:t>
      </w:r>
    </w:p>
    <w:p w14:paraId="2947672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Interpuesta la recusación, el recusado remitirá el registro de lo actuado y los medios de prueba ofrecidos al Órgano jurisdiccional competente, de conformidad con lo que establezca la Ley Orgánica para que la califique.</w:t>
      </w:r>
    </w:p>
    <w:p w14:paraId="334E38FC" w14:textId="77777777" w:rsidR="002661A1" w:rsidRPr="002661A1" w:rsidRDefault="002661A1" w:rsidP="002661A1">
      <w:pPr>
        <w:pStyle w:val="Texto"/>
        <w:spacing w:after="0" w:line="240" w:lineRule="auto"/>
        <w:rPr>
          <w:rFonts w:ascii="ITC Avant Garde Std Bk" w:hAnsi="ITC Avant Garde Std Bk"/>
          <w:sz w:val="20"/>
        </w:rPr>
      </w:pPr>
    </w:p>
    <w:p w14:paraId="5AECFD4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Recibido el escrito, se pedirá informe al juzgador recusado, quien lo rendirá dentro del plazo de veinticuatro horas, señalándosele fecha y hora para realizar la audiencia dentro de los tres días siguientes a que se recibió el informe, misma que se celebrará con las partes que comparezcan, las que podrán hacer uso de la palabra sin que se admitan réplicas.</w:t>
      </w:r>
    </w:p>
    <w:p w14:paraId="50BC7B0F" w14:textId="77777777" w:rsidR="002661A1" w:rsidRPr="002661A1" w:rsidRDefault="002661A1" w:rsidP="002661A1">
      <w:pPr>
        <w:pStyle w:val="Texto"/>
        <w:spacing w:after="0" w:line="240" w:lineRule="auto"/>
        <w:rPr>
          <w:rFonts w:ascii="ITC Avant Garde Std Bk" w:hAnsi="ITC Avant Garde Std Bk"/>
          <w:sz w:val="20"/>
        </w:rPr>
      </w:pPr>
    </w:p>
    <w:p w14:paraId="69C9BD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Concluido el debate, el Órgano jurisdiccional competente resolverá de inmediato sobre la legalidad de la causa de recusación que se hubiere señalado y, contra la misma, no habrá recurso alguno.</w:t>
      </w:r>
    </w:p>
    <w:p w14:paraId="7B6943D2" w14:textId="77777777" w:rsidR="002661A1" w:rsidRPr="002661A1" w:rsidRDefault="002661A1" w:rsidP="002661A1">
      <w:pPr>
        <w:pStyle w:val="Texto"/>
        <w:spacing w:after="0" w:line="240" w:lineRule="auto"/>
        <w:rPr>
          <w:rFonts w:ascii="ITC Avant Garde Std Bk" w:hAnsi="ITC Avant Garde Std Bk"/>
          <w:sz w:val="20"/>
        </w:rPr>
      </w:pPr>
    </w:p>
    <w:p w14:paraId="105BCF45" w14:textId="77777777" w:rsidR="002661A1" w:rsidRPr="002661A1" w:rsidRDefault="002661A1" w:rsidP="002661A1">
      <w:pPr>
        <w:pStyle w:val="Texto"/>
        <w:spacing w:after="0" w:line="240" w:lineRule="auto"/>
        <w:rPr>
          <w:rFonts w:ascii="ITC Avant Garde Std Bk" w:hAnsi="ITC Avant Garde Std Bk"/>
          <w:b/>
          <w:sz w:val="20"/>
        </w:rPr>
      </w:pPr>
      <w:bookmarkStart w:id="41" w:name="Artículo_42"/>
      <w:r w:rsidRPr="002661A1">
        <w:rPr>
          <w:rFonts w:ascii="ITC Avant Garde Std Bk" w:hAnsi="ITC Avant Garde Std Bk"/>
          <w:b/>
          <w:sz w:val="20"/>
        </w:rPr>
        <w:t>Artículo 42</w:t>
      </w:r>
      <w:bookmarkEnd w:id="41"/>
      <w:r w:rsidRPr="002661A1">
        <w:rPr>
          <w:rFonts w:ascii="ITC Avant Garde Std Bk" w:hAnsi="ITC Avant Garde Std Bk"/>
          <w:b/>
          <w:sz w:val="20"/>
        </w:rPr>
        <w:t>. Efectos de la recusación y excusa</w:t>
      </w:r>
    </w:p>
    <w:p w14:paraId="2D2B46D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o Magistrado recusado se abstendrá de seguir conociendo de la audiencia correspondiente, ordenará la suspensión de la misma y sólo podrá realizar aquellos actos de mero trámite o urgentes que no admitan dilación.</w:t>
      </w:r>
    </w:p>
    <w:p w14:paraId="70493F21" w14:textId="77777777" w:rsidR="002661A1" w:rsidRPr="002661A1" w:rsidRDefault="002661A1" w:rsidP="002661A1">
      <w:pPr>
        <w:pStyle w:val="Texto"/>
        <w:spacing w:after="0" w:line="240" w:lineRule="auto"/>
        <w:rPr>
          <w:rFonts w:ascii="ITC Avant Garde Std Bk" w:hAnsi="ITC Avant Garde Std Bk"/>
          <w:sz w:val="20"/>
        </w:rPr>
      </w:pPr>
    </w:p>
    <w:p w14:paraId="4507C87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sustitución del Juez o Magistrado se determinará en los términos que señale la Ley Orgánica.</w:t>
      </w:r>
    </w:p>
    <w:p w14:paraId="56A1E088" w14:textId="77777777" w:rsidR="002661A1" w:rsidRPr="002661A1" w:rsidRDefault="002661A1" w:rsidP="002661A1">
      <w:pPr>
        <w:pStyle w:val="Texto"/>
        <w:spacing w:after="0" w:line="240" w:lineRule="auto"/>
        <w:rPr>
          <w:rFonts w:ascii="ITC Avant Garde Std Bk" w:hAnsi="ITC Avant Garde Std Bk"/>
          <w:sz w:val="20"/>
        </w:rPr>
      </w:pPr>
    </w:p>
    <w:p w14:paraId="1B2FABCF" w14:textId="77777777" w:rsidR="002661A1" w:rsidRPr="002661A1" w:rsidRDefault="002661A1" w:rsidP="002661A1">
      <w:pPr>
        <w:pStyle w:val="Texto"/>
        <w:spacing w:after="0" w:line="240" w:lineRule="auto"/>
        <w:rPr>
          <w:rFonts w:ascii="ITC Avant Garde Std Bk" w:hAnsi="ITC Avant Garde Std Bk"/>
          <w:b/>
          <w:sz w:val="20"/>
        </w:rPr>
      </w:pPr>
      <w:bookmarkStart w:id="42" w:name="Artículo_43"/>
      <w:r w:rsidRPr="002661A1">
        <w:rPr>
          <w:rFonts w:ascii="ITC Avant Garde Std Bk" w:hAnsi="ITC Avant Garde Std Bk"/>
          <w:b/>
          <w:sz w:val="20"/>
        </w:rPr>
        <w:t>Artículo 43</w:t>
      </w:r>
      <w:bookmarkEnd w:id="42"/>
      <w:r w:rsidRPr="002661A1">
        <w:rPr>
          <w:rFonts w:ascii="ITC Avant Garde Std Bk" w:hAnsi="ITC Avant Garde Std Bk"/>
          <w:b/>
          <w:sz w:val="20"/>
        </w:rPr>
        <w:t>. Impedimentos del Ministerio Público y de peritos</w:t>
      </w:r>
    </w:p>
    <w:p w14:paraId="0EDED4F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y los peritos deberán excusarse o podrán ser recusados por las mismas causas previstas para los jueces o magistrados.</w:t>
      </w:r>
    </w:p>
    <w:p w14:paraId="159D5E2E" w14:textId="77777777" w:rsidR="002661A1" w:rsidRPr="002661A1" w:rsidRDefault="002661A1" w:rsidP="002661A1">
      <w:pPr>
        <w:pStyle w:val="Texto"/>
        <w:spacing w:after="0" w:line="240" w:lineRule="auto"/>
        <w:rPr>
          <w:rFonts w:ascii="ITC Avant Garde Std Bk" w:hAnsi="ITC Avant Garde Std Bk"/>
          <w:sz w:val="20"/>
        </w:rPr>
      </w:pPr>
    </w:p>
    <w:p w14:paraId="5132B8A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excusa o la recusación será resuelta por la autoridad que resulte competente de acuerdo con las disposiciones aplicables, previa realización de la investigación que se estime conveniente.</w:t>
      </w:r>
    </w:p>
    <w:p w14:paraId="21E252AE" w14:textId="77777777" w:rsidR="002661A1" w:rsidRPr="002661A1" w:rsidRDefault="002661A1" w:rsidP="002661A1">
      <w:pPr>
        <w:pStyle w:val="Texto"/>
        <w:spacing w:after="0" w:line="240" w:lineRule="auto"/>
        <w:rPr>
          <w:rFonts w:ascii="ITC Avant Garde Std Bk" w:hAnsi="ITC Avant Garde Std Bk"/>
          <w:sz w:val="20"/>
        </w:rPr>
      </w:pPr>
    </w:p>
    <w:p w14:paraId="028AB4A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IV</w:t>
      </w:r>
    </w:p>
    <w:p w14:paraId="1E41438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ACTOS PROCEDIMENTALES</w:t>
      </w:r>
    </w:p>
    <w:p w14:paraId="48C8A29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5412075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52B187C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FORMALIDADES</w:t>
      </w:r>
    </w:p>
    <w:p w14:paraId="7FB39777"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7C6A1D3" w14:textId="77777777" w:rsidR="002661A1" w:rsidRPr="002661A1" w:rsidRDefault="002661A1" w:rsidP="002661A1">
      <w:pPr>
        <w:pStyle w:val="Texto"/>
        <w:spacing w:after="0" w:line="240" w:lineRule="auto"/>
        <w:rPr>
          <w:rFonts w:ascii="ITC Avant Garde Std Bk" w:hAnsi="ITC Avant Garde Std Bk"/>
          <w:b/>
          <w:sz w:val="20"/>
        </w:rPr>
      </w:pPr>
      <w:bookmarkStart w:id="43" w:name="Artículo_44"/>
      <w:r w:rsidRPr="002661A1">
        <w:rPr>
          <w:rFonts w:ascii="ITC Avant Garde Std Bk" w:hAnsi="ITC Avant Garde Std Bk"/>
          <w:b/>
          <w:sz w:val="20"/>
        </w:rPr>
        <w:t>Artículo 44</w:t>
      </w:r>
      <w:bookmarkEnd w:id="43"/>
      <w:r w:rsidRPr="002661A1">
        <w:rPr>
          <w:rFonts w:ascii="ITC Avant Garde Std Bk" w:hAnsi="ITC Avant Garde Std Bk"/>
          <w:b/>
          <w:sz w:val="20"/>
        </w:rPr>
        <w:t>. Oralidad de las actuaciones procesales</w:t>
      </w:r>
    </w:p>
    <w:p w14:paraId="0A3ADD3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audiencias se desarrollarán de forma oral, pudiendo auxiliarse las partes con documentos o con cualquier otro medio. En la práctica de las actuaciones procesales se utilizarán los medios técnicos disponibles que permitan darle mayor agilidad, exactitud y autenticidad a las mismas, sin perjuicio de conservar registro de lo acontecido.</w:t>
      </w:r>
    </w:p>
    <w:p w14:paraId="0F455E5A" w14:textId="77777777" w:rsidR="002661A1" w:rsidRPr="002661A1" w:rsidRDefault="002661A1" w:rsidP="002661A1">
      <w:pPr>
        <w:pStyle w:val="Texto"/>
        <w:spacing w:after="0" w:line="240" w:lineRule="auto"/>
        <w:rPr>
          <w:rFonts w:ascii="ITC Avant Garde Std Bk" w:hAnsi="ITC Avant Garde Std Bk"/>
          <w:sz w:val="20"/>
        </w:rPr>
      </w:pPr>
    </w:p>
    <w:p w14:paraId="73414E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propiciará que las partes se abstengan de leer documentos completos o apuntes de sus actuaciones que demuestren falta de argumentación y desconocimiento del asunto. Sólo se podrán leer registros de la investigación para apoyo de memoria, así como para demostrar o superar contradicciones; la parte interesada en dar lectura a algún documento o registro, solicitará al juzgador que presida la audiencia, autorización para proceder a ello indicando específicamente el motivo de su solicitud conforme lo establece este artículo, sin que ello sea motivo de que se reemplace la argumentación oral.</w:t>
      </w:r>
    </w:p>
    <w:p w14:paraId="2B62F55E" w14:textId="77777777" w:rsidR="002661A1" w:rsidRPr="002661A1" w:rsidRDefault="002661A1" w:rsidP="002661A1">
      <w:pPr>
        <w:pStyle w:val="Texto"/>
        <w:spacing w:after="0" w:line="240" w:lineRule="auto"/>
        <w:rPr>
          <w:rFonts w:ascii="ITC Avant Garde Std Bk" w:hAnsi="ITC Avant Garde Std Bk"/>
          <w:sz w:val="20"/>
        </w:rPr>
      </w:pPr>
    </w:p>
    <w:p w14:paraId="0E6BD904" w14:textId="77777777" w:rsidR="002661A1" w:rsidRPr="002661A1" w:rsidRDefault="002661A1" w:rsidP="002661A1">
      <w:pPr>
        <w:pStyle w:val="Texto"/>
        <w:spacing w:after="0" w:line="240" w:lineRule="auto"/>
        <w:rPr>
          <w:rFonts w:ascii="ITC Avant Garde Std Bk" w:hAnsi="ITC Avant Garde Std Bk"/>
          <w:b/>
          <w:sz w:val="20"/>
        </w:rPr>
      </w:pPr>
      <w:bookmarkStart w:id="44" w:name="Artículo_45"/>
      <w:r w:rsidRPr="002661A1">
        <w:rPr>
          <w:rFonts w:ascii="ITC Avant Garde Std Bk" w:hAnsi="ITC Avant Garde Std Bk"/>
          <w:b/>
          <w:sz w:val="20"/>
        </w:rPr>
        <w:t>Artículo 45</w:t>
      </w:r>
      <w:bookmarkEnd w:id="44"/>
      <w:r w:rsidRPr="002661A1">
        <w:rPr>
          <w:rFonts w:ascii="ITC Avant Garde Std Bk" w:hAnsi="ITC Avant Garde Std Bk"/>
          <w:b/>
          <w:sz w:val="20"/>
        </w:rPr>
        <w:t>. Idioma</w:t>
      </w:r>
    </w:p>
    <w:p w14:paraId="5A7114F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procesales deberán realizarse en idioma español.</w:t>
      </w:r>
    </w:p>
    <w:p w14:paraId="3F3E2F82" w14:textId="77777777" w:rsidR="002661A1" w:rsidRPr="002661A1" w:rsidRDefault="002661A1" w:rsidP="002661A1">
      <w:pPr>
        <w:pStyle w:val="Texto"/>
        <w:spacing w:after="0" w:line="240" w:lineRule="auto"/>
        <w:rPr>
          <w:rFonts w:ascii="ITC Avant Garde Std Bk" w:hAnsi="ITC Avant Garde Std Bk"/>
          <w:sz w:val="20"/>
        </w:rPr>
      </w:pPr>
    </w:p>
    <w:p w14:paraId="4FB157A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las personas no hablen o no entiendan el idioma español, deberá proveerse traductor o intérprete, y se les permitirá hacer uso de su propia lengua o idioma, al igual que las personas que tengan algún impedimento para darse a entender. En el caso de que el imputado no hable o entienda el idioma español deberá ser asistido por traductor o intérprete para comunicarse con su Defensor en las entrevistas que con él mantenga. El imputado podrá nombrar traductor o intérprete de su confianza, por su cuenta.</w:t>
      </w:r>
    </w:p>
    <w:p w14:paraId="617CA22B" w14:textId="77777777" w:rsidR="002661A1" w:rsidRPr="002661A1" w:rsidRDefault="002661A1" w:rsidP="002661A1">
      <w:pPr>
        <w:pStyle w:val="Texto"/>
        <w:spacing w:after="0" w:line="240" w:lineRule="auto"/>
        <w:rPr>
          <w:rFonts w:ascii="ITC Avant Garde Std Bk" w:hAnsi="ITC Avant Garde Std Bk"/>
          <w:sz w:val="20"/>
        </w:rPr>
      </w:pPr>
    </w:p>
    <w:p w14:paraId="0566392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se trata de una persona con algún tipo de discapacidad, tiene derecho a que se le facilite un intérprete o aquellos medios tecnológicos que le permitan obtener de forma comprensible la información solicitada o, a falta de éstos, a alguien que sepa comunicarse con ella. En los actos de comunicación, los Órganos jurisdiccionales deberán tener certeza de que la persona con discapacidad ha sido informada de las decisiones judiciales que deba conocer y de que comprende su alcance. Para ello deberá utilizarse el medio que, según el caso, garantice que tal comprensión exista.</w:t>
      </w:r>
    </w:p>
    <w:p w14:paraId="3DABEF87" w14:textId="77777777" w:rsidR="002661A1" w:rsidRPr="002661A1" w:rsidRDefault="002661A1" w:rsidP="002661A1">
      <w:pPr>
        <w:pStyle w:val="Texto"/>
        <w:spacing w:after="0" w:line="240" w:lineRule="auto"/>
        <w:rPr>
          <w:rFonts w:ascii="ITC Avant Garde Std Bk" w:hAnsi="ITC Avant Garde Std Bk"/>
          <w:sz w:val="20"/>
        </w:rPr>
      </w:pPr>
    </w:p>
    <w:p w14:paraId="0810DDC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a solicitud fundada de la persona con discapacidad, o a juicio de la autoridad competente, sea necesario adoptar otras medidas para salvaguardar su derecho a ser debidamente asistida, la persona con discapacidad podrá recibir asistencia en materia de estenografía proyectada, en los términos de la ley de la materia, por un intérprete de lengua de señas o a través de cualquier otro medio que permita un entendimiento cabal de todas y cada una de las actuaciones.</w:t>
      </w:r>
    </w:p>
    <w:p w14:paraId="0A188C3C" w14:textId="77777777" w:rsidR="002661A1" w:rsidRPr="002661A1" w:rsidRDefault="002661A1" w:rsidP="002661A1">
      <w:pPr>
        <w:pStyle w:val="Texto"/>
        <w:spacing w:after="0" w:line="240" w:lineRule="auto"/>
        <w:rPr>
          <w:rFonts w:ascii="ITC Avant Garde Std Bk" w:hAnsi="ITC Avant Garde Std Bk"/>
          <w:sz w:val="20"/>
        </w:rPr>
      </w:pPr>
    </w:p>
    <w:p w14:paraId="6AC8A01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medios de prueba cuyo contenido se encuentra en un idioma distinto al español deberán ser traducidos y, a fin de dar certeza jurídica sobre las manifestaciones del declarante, se dejará registro de su declaración en el idioma de origen.</w:t>
      </w:r>
    </w:p>
    <w:p w14:paraId="2DB207A4" w14:textId="77777777" w:rsidR="002661A1" w:rsidRPr="002661A1" w:rsidRDefault="002661A1" w:rsidP="002661A1">
      <w:pPr>
        <w:pStyle w:val="Texto"/>
        <w:spacing w:after="0" w:line="240" w:lineRule="auto"/>
        <w:rPr>
          <w:rFonts w:ascii="ITC Avant Garde Std Bk" w:hAnsi="ITC Avant Garde Std Bk"/>
          <w:sz w:val="20"/>
        </w:rPr>
      </w:pPr>
    </w:p>
    <w:p w14:paraId="21DBF97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los miembros de pueblos o comunidades indígenas, se les nombrará intérprete que tenga conocimiento de su lengua y cultura, aun cuando hablen el español, si así lo solicitan.</w:t>
      </w:r>
    </w:p>
    <w:p w14:paraId="0EFE30BC" w14:textId="77777777" w:rsidR="002661A1" w:rsidRPr="002661A1" w:rsidRDefault="002661A1" w:rsidP="002661A1">
      <w:pPr>
        <w:pStyle w:val="Texto"/>
        <w:spacing w:after="0" w:line="240" w:lineRule="auto"/>
        <w:rPr>
          <w:rFonts w:ascii="ITC Avant Garde Std Bk" w:hAnsi="ITC Avant Garde Std Bk"/>
          <w:sz w:val="20"/>
        </w:rPr>
      </w:pPr>
    </w:p>
    <w:p w14:paraId="48A0625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garantizará el acceso a traductores e intérpretes que coadyuvarán en el proceso según se requiera.</w:t>
      </w:r>
    </w:p>
    <w:p w14:paraId="4BEA1087" w14:textId="77777777" w:rsidR="002661A1" w:rsidRPr="002661A1" w:rsidRDefault="002661A1" w:rsidP="002661A1">
      <w:pPr>
        <w:pStyle w:val="Texto"/>
        <w:spacing w:after="0" w:line="240" w:lineRule="auto"/>
        <w:rPr>
          <w:rFonts w:ascii="ITC Avant Garde Std Bk" w:hAnsi="ITC Avant Garde Std Bk"/>
          <w:sz w:val="20"/>
        </w:rPr>
      </w:pPr>
    </w:p>
    <w:p w14:paraId="6D88F237" w14:textId="77777777" w:rsidR="002661A1" w:rsidRPr="002661A1" w:rsidRDefault="002661A1" w:rsidP="002661A1">
      <w:pPr>
        <w:pStyle w:val="Texto"/>
        <w:spacing w:after="0" w:line="240" w:lineRule="auto"/>
        <w:rPr>
          <w:rFonts w:ascii="ITC Avant Garde Std Bk" w:hAnsi="ITC Avant Garde Std Bk"/>
          <w:b/>
          <w:sz w:val="20"/>
        </w:rPr>
      </w:pPr>
      <w:bookmarkStart w:id="45" w:name="Artículo_46"/>
      <w:r w:rsidRPr="002661A1">
        <w:rPr>
          <w:rFonts w:ascii="ITC Avant Garde Std Bk" w:hAnsi="ITC Avant Garde Std Bk"/>
          <w:b/>
          <w:sz w:val="20"/>
        </w:rPr>
        <w:t>Artículo 46</w:t>
      </w:r>
      <w:bookmarkEnd w:id="45"/>
      <w:r w:rsidRPr="002661A1">
        <w:rPr>
          <w:rFonts w:ascii="ITC Avant Garde Std Bk" w:hAnsi="ITC Avant Garde Std Bk"/>
          <w:b/>
          <w:sz w:val="20"/>
        </w:rPr>
        <w:t>. Declaraciones e interrogatorios con intérpretes y traductores</w:t>
      </w:r>
    </w:p>
    <w:p w14:paraId="39C12C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personas serán interrogadas en idioma español, mediante la asistencia de un traductor o intérprete. En ningún caso las partes o los testigos podrán ser intérpretes.</w:t>
      </w:r>
    </w:p>
    <w:p w14:paraId="42DEBCDB" w14:textId="77777777" w:rsidR="002661A1" w:rsidRPr="002661A1" w:rsidRDefault="002661A1" w:rsidP="002661A1">
      <w:pPr>
        <w:pStyle w:val="Texto"/>
        <w:spacing w:after="0" w:line="240" w:lineRule="auto"/>
        <w:rPr>
          <w:rFonts w:ascii="ITC Avant Garde Std Bk" w:hAnsi="ITC Avant Garde Std Bk"/>
          <w:sz w:val="20"/>
        </w:rPr>
      </w:pPr>
    </w:p>
    <w:p w14:paraId="7600081B" w14:textId="77777777" w:rsidR="002661A1" w:rsidRPr="002661A1" w:rsidRDefault="002661A1" w:rsidP="002661A1">
      <w:pPr>
        <w:pStyle w:val="Texto"/>
        <w:spacing w:after="0" w:line="240" w:lineRule="auto"/>
        <w:rPr>
          <w:rFonts w:ascii="ITC Avant Garde Std Bk" w:hAnsi="ITC Avant Garde Std Bk"/>
          <w:b/>
          <w:sz w:val="20"/>
        </w:rPr>
      </w:pPr>
      <w:bookmarkStart w:id="46" w:name="Artículo_47"/>
      <w:r w:rsidRPr="002661A1">
        <w:rPr>
          <w:rFonts w:ascii="ITC Avant Garde Std Bk" w:hAnsi="ITC Avant Garde Std Bk"/>
          <w:b/>
          <w:sz w:val="20"/>
        </w:rPr>
        <w:t>Artículo 47</w:t>
      </w:r>
      <w:bookmarkEnd w:id="46"/>
      <w:r w:rsidRPr="002661A1">
        <w:rPr>
          <w:rFonts w:ascii="ITC Avant Garde Std Bk" w:hAnsi="ITC Avant Garde Std Bk"/>
          <w:b/>
          <w:sz w:val="20"/>
        </w:rPr>
        <w:t>. Lugar de audiencias</w:t>
      </w:r>
    </w:p>
    <w:p w14:paraId="7A43D8E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celebrará las audiencias en la sala que corresponda, excepto si ello puede provocar una grave alteración del orden público, no garantiza la defensa de alguno de los intereses comprometidos en el procedimiento u obstaculiza seriamente su realización, en cuyo caso se celebrarán en el lugar que para tal efecto designe el Órgano jurisdiccional y bajo las medidas de seguridad que éste determine, de conformidad con lo que establezca la legislación aplicable.</w:t>
      </w:r>
    </w:p>
    <w:p w14:paraId="17E457A8" w14:textId="77777777" w:rsidR="002661A1" w:rsidRPr="002661A1" w:rsidRDefault="002661A1" w:rsidP="002661A1">
      <w:pPr>
        <w:pStyle w:val="Texto"/>
        <w:spacing w:after="0" w:line="240" w:lineRule="auto"/>
        <w:rPr>
          <w:rFonts w:ascii="ITC Avant Garde Std Bk" w:hAnsi="ITC Avant Garde Std Bk"/>
          <w:sz w:val="20"/>
        </w:rPr>
      </w:pPr>
    </w:p>
    <w:p w14:paraId="2E037DC2" w14:textId="77777777" w:rsidR="002661A1" w:rsidRPr="002661A1" w:rsidRDefault="002661A1" w:rsidP="002661A1">
      <w:pPr>
        <w:pStyle w:val="Texto"/>
        <w:spacing w:after="0" w:line="240" w:lineRule="auto"/>
        <w:rPr>
          <w:rFonts w:ascii="ITC Avant Garde Std Bk" w:hAnsi="ITC Avant Garde Std Bk"/>
          <w:b/>
          <w:sz w:val="20"/>
        </w:rPr>
      </w:pPr>
      <w:bookmarkStart w:id="47" w:name="Artículo_48"/>
      <w:r w:rsidRPr="002661A1">
        <w:rPr>
          <w:rFonts w:ascii="ITC Avant Garde Std Bk" w:hAnsi="ITC Avant Garde Std Bk"/>
          <w:b/>
          <w:sz w:val="20"/>
        </w:rPr>
        <w:t>Artículo 48</w:t>
      </w:r>
      <w:bookmarkEnd w:id="47"/>
      <w:r w:rsidRPr="002661A1">
        <w:rPr>
          <w:rFonts w:ascii="ITC Avant Garde Std Bk" w:hAnsi="ITC Avant Garde Std Bk"/>
          <w:b/>
          <w:sz w:val="20"/>
        </w:rPr>
        <w:t>. Tiempo</w:t>
      </w:r>
    </w:p>
    <w:p w14:paraId="56FC380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procesales podrán ser realizados en cualquier día y a cualquier hora, sin necesidad de previa habilitación. Se registrará el lugar, la hora y la fecha en que se cumplan. La omisión de estos datos no hará nulo el acto, salvo que no pueda determinarse, de acuerdo con los datos del registro u otros conexos, la fecha en que se realizó.</w:t>
      </w:r>
    </w:p>
    <w:p w14:paraId="24FDE8AA" w14:textId="77777777" w:rsidR="002661A1" w:rsidRPr="002661A1" w:rsidRDefault="002661A1" w:rsidP="002661A1">
      <w:pPr>
        <w:pStyle w:val="Texto"/>
        <w:spacing w:after="0" w:line="240" w:lineRule="auto"/>
        <w:rPr>
          <w:rFonts w:ascii="ITC Avant Garde Std Bk" w:hAnsi="ITC Avant Garde Std Bk"/>
          <w:sz w:val="20"/>
        </w:rPr>
      </w:pPr>
    </w:p>
    <w:p w14:paraId="3BD39B39" w14:textId="77777777" w:rsidR="002661A1" w:rsidRPr="002661A1" w:rsidRDefault="002661A1" w:rsidP="002661A1">
      <w:pPr>
        <w:pStyle w:val="Texto"/>
        <w:spacing w:after="0" w:line="240" w:lineRule="auto"/>
        <w:rPr>
          <w:rFonts w:ascii="ITC Avant Garde Std Bk" w:hAnsi="ITC Avant Garde Std Bk"/>
          <w:b/>
          <w:sz w:val="20"/>
        </w:rPr>
      </w:pPr>
      <w:bookmarkStart w:id="48" w:name="Artículo_49"/>
      <w:r w:rsidRPr="002661A1">
        <w:rPr>
          <w:rFonts w:ascii="ITC Avant Garde Std Bk" w:hAnsi="ITC Avant Garde Std Bk"/>
          <w:b/>
          <w:sz w:val="20"/>
        </w:rPr>
        <w:t>Artículo 49</w:t>
      </w:r>
      <w:bookmarkEnd w:id="48"/>
      <w:r w:rsidRPr="002661A1">
        <w:rPr>
          <w:rFonts w:ascii="ITC Avant Garde Std Bk" w:hAnsi="ITC Avant Garde Std Bk"/>
          <w:b/>
          <w:sz w:val="20"/>
        </w:rPr>
        <w:t>. Protesta</w:t>
      </w:r>
    </w:p>
    <w:p w14:paraId="3FF6AE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cualquier audiencia y antes de que toda persona mayor de dieciocho años de edad inicie su declaración, con excepción del imputado, se le informará de las sanciones penales que la ley establece a los que se conducen con falsedad, se nieguen a declarar o a otorgar la protesta de ley; acto seguido se le tomará protesta de decir verdad.</w:t>
      </w:r>
    </w:p>
    <w:p w14:paraId="75A09B8C" w14:textId="77777777" w:rsidR="002661A1" w:rsidRPr="002661A1" w:rsidRDefault="002661A1" w:rsidP="002661A1">
      <w:pPr>
        <w:pStyle w:val="Texto"/>
        <w:spacing w:after="0" w:line="240" w:lineRule="auto"/>
        <w:rPr>
          <w:rFonts w:ascii="ITC Avant Garde Std Bk" w:hAnsi="ITC Avant Garde Std Bk"/>
          <w:sz w:val="20"/>
        </w:rPr>
      </w:pPr>
    </w:p>
    <w:p w14:paraId="2D7C3C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quienes tengan entre doce años de edad y menos de dieciocho, se les informará que deben conducirse con verdad en sus manifestaciones ante el Órgano jurisdiccional, lo que se hará en presencia de la persona que ejerza la patria potestad o tutela y asistencia legal pública o privada, y se les explicará que, de conducirse con falsedad, incurrirán en una conducta tipificada como delito en la ley penal y se harán acreedores a una medida de conformidad con las disposiciones aplicables.</w:t>
      </w:r>
    </w:p>
    <w:p w14:paraId="122CB0D7" w14:textId="77777777" w:rsidR="002661A1" w:rsidRPr="002661A1" w:rsidRDefault="002661A1" w:rsidP="002661A1">
      <w:pPr>
        <w:pStyle w:val="Texto"/>
        <w:spacing w:after="0" w:line="240" w:lineRule="auto"/>
        <w:rPr>
          <w:rFonts w:ascii="ITC Avant Garde Std Bk" w:hAnsi="ITC Avant Garde Std Bk"/>
          <w:sz w:val="20"/>
        </w:rPr>
      </w:pPr>
    </w:p>
    <w:p w14:paraId="5788EEF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las personas menores de doce años de edad y a los imputados que deseen declarar se les exhortará para que se conduzcan con verdad.</w:t>
      </w:r>
    </w:p>
    <w:p w14:paraId="3B45334E" w14:textId="77777777" w:rsidR="002661A1" w:rsidRPr="002661A1" w:rsidRDefault="002661A1" w:rsidP="002661A1">
      <w:pPr>
        <w:pStyle w:val="Texto"/>
        <w:spacing w:after="0" w:line="240" w:lineRule="auto"/>
        <w:rPr>
          <w:rFonts w:ascii="ITC Avant Garde Std Bk" w:hAnsi="ITC Avant Garde Std Bk"/>
          <w:sz w:val="20"/>
        </w:rPr>
      </w:pPr>
    </w:p>
    <w:p w14:paraId="68CE178B" w14:textId="77777777" w:rsidR="002661A1" w:rsidRPr="002661A1" w:rsidRDefault="002661A1" w:rsidP="002661A1">
      <w:pPr>
        <w:pStyle w:val="Texto"/>
        <w:spacing w:after="0" w:line="240" w:lineRule="auto"/>
        <w:rPr>
          <w:rFonts w:ascii="ITC Avant Garde Std Bk" w:hAnsi="ITC Avant Garde Std Bk"/>
          <w:b/>
          <w:sz w:val="20"/>
        </w:rPr>
      </w:pPr>
      <w:bookmarkStart w:id="49" w:name="Artículo_50"/>
      <w:r w:rsidRPr="002661A1">
        <w:rPr>
          <w:rFonts w:ascii="ITC Avant Garde Std Bk" w:hAnsi="ITC Avant Garde Std Bk"/>
          <w:b/>
          <w:sz w:val="20"/>
        </w:rPr>
        <w:t>Artículo 50</w:t>
      </w:r>
      <w:bookmarkEnd w:id="49"/>
      <w:r w:rsidRPr="002661A1">
        <w:rPr>
          <w:rFonts w:ascii="ITC Avant Garde Std Bk" w:hAnsi="ITC Avant Garde Std Bk"/>
          <w:b/>
          <w:sz w:val="20"/>
        </w:rPr>
        <w:t>. Acceso a las carpetas digitales</w:t>
      </w:r>
    </w:p>
    <w:p w14:paraId="456A12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siempre tendrán acceso al contenido de las carpetas digitales consistente en los registros de las audiencias y complementarios. Dichos registros también podrán ser consultados por terceros cuando dieren cuenta de actuaciones que fueren públicas, salvo que durante el proceso el Órgano jurisdiccional restrinja el acceso para evitar que se afecte su normal sustanciación, el principio de presunción de inocencia o los derechos a la privacidad o a la intimidad de las partes, o bien, se encuentre expresamente prohibido en la ley de la materia.</w:t>
      </w:r>
    </w:p>
    <w:p w14:paraId="11426AEA" w14:textId="77777777" w:rsidR="002661A1" w:rsidRPr="002661A1" w:rsidRDefault="002661A1" w:rsidP="002661A1">
      <w:pPr>
        <w:pStyle w:val="Texto"/>
        <w:spacing w:after="0" w:line="240" w:lineRule="auto"/>
        <w:rPr>
          <w:rFonts w:ascii="ITC Avant Garde Std Bk" w:hAnsi="ITC Avant Garde Std Bk"/>
          <w:sz w:val="20"/>
        </w:rPr>
      </w:pPr>
    </w:p>
    <w:p w14:paraId="3C0C5AB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autorizará la expedición de copias de los contenidos de las carpetas digitales o de la parte de ellos que le fueren solicitados por las partes.</w:t>
      </w:r>
    </w:p>
    <w:p w14:paraId="4100F1CD" w14:textId="77777777" w:rsidR="002661A1" w:rsidRPr="002661A1" w:rsidRDefault="002661A1" w:rsidP="002661A1">
      <w:pPr>
        <w:pStyle w:val="Texto"/>
        <w:spacing w:after="0" w:line="240" w:lineRule="auto"/>
        <w:rPr>
          <w:rFonts w:ascii="ITC Avant Garde Std Bk" w:hAnsi="ITC Avant Garde Std Bk"/>
          <w:sz w:val="20"/>
        </w:rPr>
      </w:pPr>
    </w:p>
    <w:p w14:paraId="5C491EB6" w14:textId="77777777" w:rsidR="002661A1" w:rsidRPr="002661A1" w:rsidRDefault="002661A1" w:rsidP="002661A1">
      <w:pPr>
        <w:pStyle w:val="Texto"/>
        <w:spacing w:after="0" w:line="240" w:lineRule="auto"/>
        <w:rPr>
          <w:rFonts w:ascii="ITC Avant Garde Std Bk" w:hAnsi="ITC Avant Garde Std Bk"/>
          <w:b/>
          <w:sz w:val="20"/>
        </w:rPr>
      </w:pPr>
      <w:bookmarkStart w:id="50" w:name="Artículo_51"/>
      <w:r w:rsidRPr="002661A1">
        <w:rPr>
          <w:rFonts w:ascii="ITC Avant Garde Std Bk" w:hAnsi="ITC Avant Garde Std Bk"/>
          <w:b/>
          <w:sz w:val="20"/>
        </w:rPr>
        <w:t>Artículo 51</w:t>
      </w:r>
      <w:bookmarkEnd w:id="50"/>
      <w:r w:rsidRPr="002661A1">
        <w:rPr>
          <w:rFonts w:ascii="ITC Avant Garde Std Bk" w:hAnsi="ITC Avant Garde Std Bk"/>
          <w:b/>
          <w:sz w:val="20"/>
        </w:rPr>
        <w:t>. Utilización de medios electrónicos</w:t>
      </w:r>
    </w:p>
    <w:p w14:paraId="7C2C12C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todo el proceso penal, se podrán utilizar los medios electrónicos en todas las actuaciones para facilitar su operación, incluyendo el informe policial; así como también podrán instrumentar, para la presentación de denuncias o querellas en línea que permitan su seguimiento.</w:t>
      </w:r>
    </w:p>
    <w:p w14:paraId="41D8E390"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389ED69E" w14:textId="77777777" w:rsidR="002661A1" w:rsidRPr="002661A1" w:rsidRDefault="002661A1" w:rsidP="002661A1">
      <w:pPr>
        <w:pStyle w:val="Texto"/>
        <w:spacing w:after="0" w:line="240" w:lineRule="auto"/>
        <w:rPr>
          <w:rFonts w:ascii="ITC Avant Garde Std Bk" w:hAnsi="ITC Avant Garde Std Bk"/>
          <w:b/>
          <w:sz w:val="20"/>
          <w:lang w:val="es-419"/>
        </w:rPr>
      </w:pPr>
    </w:p>
    <w:p w14:paraId="409C33E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videoconferencia en tiempo real u otras formas de comunicación que se produzcan con nuevas tecnologías podrán ser utilizadas para la recepción y transmisión de medios de prueba y la realización de actos procesales, siempre y cuando se garantice previamente la identidad de los sujetos que intervengan en dicho acto.</w:t>
      </w:r>
    </w:p>
    <w:p w14:paraId="438104B5" w14:textId="77777777" w:rsidR="002661A1" w:rsidRPr="002661A1" w:rsidRDefault="002661A1" w:rsidP="002661A1">
      <w:pPr>
        <w:pStyle w:val="Texto"/>
        <w:spacing w:after="0" w:line="240" w:lineRule="auto"/>
        <w:rPr>
          <w:rFonts w:ascii="ITC Avant Garde Std Bk" w:hAnsi="ITC Avant Garde Std Bk"/>
          <w:sz w:val="20"/>
        </w:rPr>
      </w:pPr>
    </w:p>
    <w:p w14:paraId="479E660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22BCDEF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AUDIENCIAS</w:t>
      </w:r>
    </w:p>
    <w:p w14:paraId="42C20A43"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9107B17" w14:textId="77777777" w:rsidR="002661A1" w:rsidRPr="002661A1" w:rsidRDefault="002661A1" w:rsidP="002661A1">
      <w:pPr>
        <w:pStyle w:val="Texto"/>
        <w:spacing w:after="0" w:line="240" w:lineRule="auto"/>
        <w:rPr>
          <w:rFonts w:ascii="ITC Avant Garde Std Bk" w:hAnsi="ITC Avant Garde Std Bk"/>
          <w:b/>
          <w:sz w:val="20"/>
        </w:rPr>
      </w:pPr>
      <w:bookmarkStart w:id="51" w:name="Artículo_52"/>
      <w:r w:rsidRPr="002661A1">
        <w:rPr>
          <w:rFonts w:ascii="ITC Avant Garde Std Bk" w:hAnsi="ITC Avant Garde Std Bk"/>
          <w:b/>
          <w:sz w:val="20"/>
        </w:rPr>
        <w:t>Artículo 52</w:t>
      </w:r>
      <w:bookmarkEnd w:id="51"/>
      <w:r w:rsidRPr="002661A1">
        <w:rPr>
          <w:rFonts w:ascii="ITC Avant Garde Std Bk" w:hAnsi="ITC Avant Garde Std Bk"/>
          <w:b/>
          <w:sz w:val="20"/>
        </w:rPr>
        <w:t>. Disposiciones comunes</w:t>
      </w:r>
    </w:p>
    <w:p w14:paraId="784EF7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procedimentales que deban ser resueltos por el Órgano jurisdiccional se llevarán a cabo mediante audiencias, salvo los casos de excepción que prevea este Código. Las cuestiones debatidas en una audiencia deberán ser resueltas en ella.</w:t>
      </w:r>
    </w:p>
    <w:p w14:paraId="087AA52D" w14:textId="77777777" w:rsidR="002661A1" w:rsidRPr="002661A1" w:rsidRDefault="002661A1" w:rsidP="002661A1">
      <w:pPr>
        <w:pStyle w:val="Texto"/>
        <w:spacing w:after="0" w:line="240" w:lineRule="auto"/>
        <w:rPr>
          <w:rFonts w:ascii="ITC Avant Garde Std Bk" w:hAnsi="ITC Avant Garde Std Bk"/>
          <w:sz w:val="20"/>
        </w:rPr>
      </w:pPr>
    </w:p>
    <w:p w14:paraId="641F6C90" w14:textId="77777777" w:rsidR="002661A1" w:rsidRPr="002661A1" w:rsidRDefault="002661A1" w:rsidP="002661A1">
      <w:pPr>
        <w:pStyle w:val="Texto"/>
        <w:spacing w:after="0" w:line="240" w:lineRule="auto"/>
        <w:rPr>
          <w:rFonts w:ascii="ITC Avant Garde Std Bk" w:hAnsi="ITC Avant Garde Std Bk"/>
          <w:b/>
          <w:sz w:val="20"/>
        </w:rPr>
      </w:pPr>
      <w:bookmarkStart w:id="52" w:name="Artículo_53"/>
      <w:r w:rsidRPr="002661A1">
        <w:rPr>
          <w:rFonts w:ascii="ITC Avant Garde Std Bk" w:hAnsi="ITC Avant Garde Std Bk"/>
          <w:b/>
          <w:sz w:val="20"/>
        </w:rPr>
        <w:t>Artículo 53</w:t>
      </w:r>
      <w:bookmarkEnd w:id="52"/>
      <w:r w:rsidRPr="002661A1">
        <w:rPr>
          <w:rFonts w:ascii="ITC Avant Garde Std Bk" w:hAnsi="ITC Avant Garde Std Bk"/>
          <w:b/>
          <w:sz w:val="20"/>
        </w:rPr>
        <w:t>. Disciplina en las audiencias</w:t>
      </w:r>
    </w:p>
    <w:p w14:paraId="2494B98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orden en las audiencias estará a cargo del Órgano jurisdiccional. Toda persona que altere el orden en éstas podrá ser acreedora a una medida de apremio sin perjuicio de que se pueda solicitar su retiro de la sala de audiencias y su puesta a disposición de la autoridad competente.</w:t>
      </w:r>
    </w:p>
    <w:p w14:paraId="789DB153" w14:textId="77777777" w:rsidR="002661A1" w:rsidRPr="002661A1" w:rsidRDefault="002661A1" w:rsidP="002661A1">
      <w:pPr>
        <w:pStyle w:val="Texto"/>
        <w:spacing w:after="0" w:line="240" w:lineRule="auto"/>
        <w:rPr>
          <w:rFonts w:ascii="ITC Avant Garde Std Bk" w:hAnsi="ITC Avant Garde Std Bk"/>
          <w:sz w:val="20"/>
        </w:rPr>
      </w:pPr>
    </w:p>
    <w:p w14:paraId="54A8BC1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Antes y durante las audiencias, el imputado tendrá derecho a comunicarse con su Defensor, pero no con el público. Si infringe esa disposición, el Órgano jurisdiccional podrá imponerle una medida de apremio.</w:t>
      </w:r>
    </w:p>
    <w:p w14:paraId="68444014" w14:textId="77777777" w:rsidR="002661A1" w:rsidRPr="002661A1" w:rsidRDefault="002661A1" w:rsidP="002661A1">
      <w:pPr>
        <w:pStyle w:val="Texto"/>
        <w:spacing w:after="0" w:line="240" w:lineRule="auto"/>
        <w:rPr>
          <w:rFonts w:ascii="ITC Avant Garde Std Bk" w:hAnsi="ITC Avant Garde Std Bk"/>
          <w:sz w:val="20"/>
        </w:rPr>
      </w:pPr>
    </w:p>
    <w:p w14:paraId="1D5B1F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alguna persona del público se comunica o intenta comunicarse con alguna de las partes, el Órgano jurisdiccional podrá ordenar que sea retirada de la audiencia e imponerle una medida de apremio.</w:t>
      </w:r>
    </w:p>
    <w:p w14:paraId="4BE486B6" w14:textId="77777777" w:rsidR="002661A1" w:rsidRPr="002661A1" w:rsidRDefault="002661A1" w:rsidP="002661A1">
      <w:pPr>
        <w:pStyle w:val="Texto"/>
        <w:spacing w:after="0" w:line="240" w:lineRule="auto"/>
        <w:rPr>
          <w:rFonts w:ascii="ITC Avant Garde Std Bk" w:hAnsi="ITC Avant Garde Std Bk"/>
          <w:sz w:val="20"/>
        </w:rPr>
      </w:pPr>
    </w:p>
    <w:p w14:paraId="1910D620" w14:textId="77777777" w:rsidR="002661A1" w:rsidRPr="002661A1" w:rsidRDefault="002661A1" w:rsidP="002661A1">
      <w:pPr>
        <w:pStyle w:val="Texto"/>
        <w:spacing w:after="0" w:line="240" w:lineRule="auto"/>
        <w:rPr>
          <w:rFonts w:ascii="ITC Avant Garde Std Bk" w:hAnsi="ITC Avant Garde Std Bk"/>
          <w:b/>
          <w:sz w:val="20"/>
        </w:rPr>
      </w:pPr>
      <w:bookmarkStart w:id="53" w:name="Artículo_54"/>
      <w:r w:rsidRPr="002661A1">
        <w:rPr>
          <w:rFonts w:ascii="ITC Avant Garde Std Bk" w:hAnsi="ITC Avant Garde Std Bk"/>
          <w:b/>
          <w:sz w:val="20"/>
        </w:rPr>
        <w:t>Artículo 54</w:t>
      </w:r>
      <w:bookmarkEnd w:id="53"/>
      <w:r w:rsidRPr="002661A1">
        <w:rPr>
          <w:rFonts w:ascii="ITC Avant Garde Std Bk" w:hAnsi="ITC Avant Garde Std Bk"/>
          <w:b/>
          <w:sz w:val="20"/>
        </w:rPr>
        <w:t>. Identificación de declarantes</w:t>
      </w:r>
    </w:p>
    <w:p w14:paraId="35F353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Previo a cualquier audiencia, se llevará a cabo la identificación de toda persona que vaya a declarar, para lo cual deberá proporcionar su nombre, apellidos, edad y domicilio. Dicho registro lo llevará a cabo el personal auxiliar de la sala, dejando constancia de la manifestación expresa de la voluntad del declarante de hacer públicos, o no, sus datos personales.</w:t>
      </w:r>
    </w:p>
    <w:p w14:paraId="52DA3952" w14:textId="77777777" w:rsidR="002661A1" w:rsidRPr="002661A1" w:rsidRDefault="002661A1" w:rsidP="002661A1">
      <w:pPr>
        <w:pStyle w:val="Texto"/>
        <w:spacing w:after="0" w:line="240" w:lineRule="auto"/>
        <w:rPr>
          <w:rFonts w:ascii="ITC Avant Garde Std Bk" w:hAnsi="ITC Avant Garde Std Bk"/>
          <w:sz w:val="20"/>
        </w:rPr>
      </w:pPr>
    </w:p>
    <w:p w14:paraId="18D5CF7D" w14:textId="77777777" w:rsidR="002661A1" w:rsidRPr="002661A1" w:rsidRDefault="002661A1" w:rsidP="002661A1">
      <w:pPr>
        <w:pStyle w:val="Texto"/>
        <w:spacing w:after="0" w:line="240" w:lineRule="auto"/>
        <w:rPr>
          <w:rFonts w:ascii="ITC Avant Garde Std Bk" w:hAnsi="ITC Avant Garde Std Bk"/>
          <w:b/>
          <w:sz w:val="20"/>
        </w:rPr>
      </w:pPr>
      <w:bookmarkStart w:id="54" w:name="Artículo_55"/>
      <w:r w:rsidRPr="002661A1">
        <w:rPr>
          <w:rFonts w:ascii="ITC Avant Garde Std Bk" w:hAnsi="ITC Avant Garde Std Bk"/>
          <w:b/>
          <w:sz w:val="20"/>
        </w:rPr>
        <w:t>Artículo 55</w:t>
      </w:r>
      <w:bookmarkEnd w:id="54"/>
      <w:r w:rsidRPr="002661A1">
        <w:rPr>
          <w:rFonts w:ascii="ITC Avant Garde Std Bk" w:hAnsi="ITC Avant Garde Std Bk"/>
          <w:b/>
          <w:sz w:val="20"/>
        </w:rPr>
        <w:t>. Restricciones de acceso a las audiencias</w:t>
      </w:r>
    </w:p>
    <w:p w14:paraId="5D85B9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podrá, por razones de orden o seguridad en el desarrollo de la audiencia, prohibir el ingreso a:</w:t>
      </w:r>
    </w:p>
    <w:p w14:paraId="6E3B099F" w14:textId="77777777" w:rsidR="002661A1" w:rsidRPr="002661A1" w:rsidRDefault="002661A1" w:rsidP="002661A1">
      <w:pPr>
        <w:pStyle w:val="Texto"/>
        <w:spacing w:after="0" w:line="240" w:lineRule="auto"/>
        <w:rPr>
          <w:rFonts w:ascii="ITC Avant Garde Std Bk" w:hAnsi="ITC Avant Garde Std Bk"/>
          <w:sz w:val="20"/>
        </w:rPr>
      </w:pPr>
    </w:p>
    <w:p w14:paraId="69ED060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Personas armadas, salvo que cumplan funciones de vigilancia o custodia;</w:t>
      </w:r>
    </w:p>
    <w:p w14:paraId="450C4E46"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4239B3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Personas que porten distintivos gremiales o partidarios;</w:t>
      </w:r>
    </w:p>
    <w:p w14:paraId="650640E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BF4D96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Personas que porten objetos peligrosos o prohibidos o que no observen las disposiciones que se establezcan, o</w:t>
      </w:r>
    </w:p>
    <w:p w14:paraId="3B45051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E0C71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Cualquier otra que el Órgano jurisdiccional considere como inapropiada para el orden o seguridad en el desarrollo de la audiencia.</w:t>
      </w:r>
    </w:p>
    <w:p w14:paraId="07430D6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2671EC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podrá limitar el ingreso del público a una cantidad determinada de personas, según la capacidad de la sala de audiencia, así como de conformidad con las disposiciones aplicables.</w:t>
      </w:r>
    </w:p>
    <w:p w14:paraId="3913E499" w14:textId="77777777" w:rsidR="002661A1" w:rsidRPr="002661A1" w:rsidRDefault="002661A1" w:rsidP="002661A1">
      <w:pPr>
        <w:pStyle w:val="Texto"/>
        <w:spacing w:after="0" w:line="240" w:lineRule="auto"/>
        <w:rPr>
          <w:rFonts w:ascii="ITC Avant Garde Std Bk" w:hAnsi="ITC Avant Garde Std Bk"/>
          <w:sz w:val="20"/>
        </w:rPr>
      </w:pPr>
    </w:p>
    <w:p w14:paraId="4B359F8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periodistas, o los medios de comunicación acreditados, deberán informar de su presencia al Órgano jurisdiccional con el objeto de ubicarlos en un lugar adecuado para tal fin y deberán abstenerse de grabar y transmitir por cualquier medio la audiencia.</w:t>
      </w:r>
    </w:p>
    <w:p w14:paraId="633668CB" w14:textId="77777777" w:rsidR="002661A1" w:rsidRPr="002661A1" w:rsidRDefault="002661A1" w:rsidP="002661A1">
      <w:pPr>
        <w:pStyle w:val="Texto"/>
        <w:spacing w:after="0" w:line="240" w:lineRule="auto"/>
        <w:rPr>
          <w:rFonts w:ascii="ITC Avant Garde Std Bk" w:hAnsi="ITC Avant Garde Std Bk"/>
          <w:sz w:val="20"/>
        </w:rPr>
      </w:pPr>
    </w:p>
    <w:p w14:paraId="395F10A8" w14:textId="77777777" w:rsidR="002661A1" w:rsidRPr="002661A1" w:rsidRDefault="002661A1" w:rsidP="002661A1">
      <w:pPr>
        <w:pStyle w:val="Texto"/>
        <w:spacing w:after="0" w:line="240" w:lineRule="auto"/>
        <w:rPr>
          <w:rFonts w:ascii="ITC Avant Garde Std Bk" w:hAnsi="ITC Avant Garde Std Bk"/>
          <w:b/>
          <w:sz w:val="20"/>
        </w:rPr>
      </w:pPr>
      <w:bookmarkStart w:id="55" w:name="Artículo_56"/>
      <w:r w:rsidRPr="002661A1">
        <w:rPr>
          <w:rFonts w:ascii="ITC Avant Garde Std Bk" w:hAnsi="ITC Avant Garde Std Bk"/>
          <w:b/>
          <w:sz w:val="20"/>
        </w:rPr>
        <w:t>Artículo 56</w:t>
      </w:r>
      <w:bookmarkEnd w:id="55"/>
      <w:r w:rsidRPr="002661A1">
        <w:rPr>
          <w:rFonts w:ascii="ITC Avant Garde Std Bk" w:hAnsi="ITC Avant Garde Std Bk"/>
          <w:b/>
          <w:sz w:val="20"/>
        </w:rPr>
        <w:t>. Presencia del imputado en las audiencias</w:t>
      </w:r>
    </w:p>
    <w:p w14:paraId="0F0EDFD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audiencias se realizarán con la presencia ininterrumpida de quien o quienes integren el Órgano jurisdiccional y de las partes que intervienen en el proceso, salvo disposición en contrario. El imputado no podrá retirarse de la audiencia sin autorización del Órgano jurisdiccional.</w:t>
      </w:r>
    </w:p>
    <w:p w14:paraId="48AEEB2A" w14:textId="77777777" w:rsidR="002661A1" w:rsidRPr="002661A1" w:rsidRDefault="002661A1" w:rsidP="002661A1">
      <w:pPr>
        <w:pStyle w:val="Texto"/>
        <w:spacing w:after="0" w:line="240" w:lineRule="auto"/>
        <w:rPr>
          <w:rFonts w:ascii="ITC Avant Garde Std Bk" w:hAnsi="ITC Avant Garde Std Bk"/>
          <w:sz w:val="20"/>
        </w:rPr>
      </w:pPr>
    </w:p>
    <w:p w14:paraId="798087D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asistirá a la audiencia libre en su persona y ocupará un asiento a lado de su defensor. Sólo en casos excepcionales podrán disponerse medidas de seguridad que impliquen su confinamiento en un cubículo aislado en la sala de audiencia, cuando ello sea una medida indispensable para salvaguardar la integridad física de los intervinientes en la audiencia.</w:t>
      </w:r>
    </w:p>
    <w:p w14:paraId="52E83E49" w14:textId="77777777" w:rsidR="002661A1" w:rsidRPr="002661A1" w:rsidRDefault="002661A1" w:rsidP="002661A1">
      <w:pPr>
        <w:pStyle w:val="Texto"/>
        <w:spacing w:after="0" w:line="240" w:lineRule="auto"/>
        <w:rPr>
          <w:rFonts w:ascii="ITC Avant Garde Std Bk" w:hAnsi="ITC Avant Garde Std Bk"/>
          <w:sz w:val="20"/>
        </w:rPr>
      </w:pPr>
    </w:p>
    <w:p w14:paraId="32AA68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se rehúsa a permanecer en la audiencia, será custodiado en una sala próxima, desde la que pueda seguir la audiencia, y representado para todos los efectos por su Defensor. Cuando sea necesario para el desarrollo de la audiencia, se le hará comparecer para la realización de actos particulares en los cuales su presencia resulte imprescindible.</w:t>
      </w:r>
    </w:p>
    <w:p w14:paraId="4E66023A" w14:textId="77777777" w:rsidR="002661A1" w:rsidRPr="002661A1" w:rsidRDefault="002661A1" w:rsidP="002661A1">
      <w:pPr>
        <w:pStyle w:val="Texto"/>
        <w:spacing w:after="0" w:line="240" w:lineRule="auto"/>
        <w:rPr>
          <w:rFonts w:ascii="ITC Avant Garde Std Bk" w:hAnsi="ITC Avant Garde Std Bk"/>
          <w:sz w:val="20"/>
        </w:rPr>
      </w:pPr>
    </w:p>
    <w:p w14:paraId="3A70468F" w14:textId="77777777" w:rsidR="002661A1" w:rsidRPr="002661A1" w:rsidRDefault="002661A1" w:rsidP="002661A1">
      <w:pPr>
        <w:pStyle w:val="Texto"/>
        <w:spacing w:after="0" w:line="240" w:lineRule="auto"/>
        <w:rPr>
          <w:rFonts w:ascii="ITC Avant Garde Std Bk" w:hAnsi="ITC Avant Garde Std Bk"/>
          <w:b/>
          <w:sz w:val="20"/>
        </w:rPr>
      </w:pPr>
      <w:bookmarkStart w:id="56" w:name="Artículo_57"/>
      <w:r w:rsidRPr="002661A1">
        <w:rPr>
          <w:rFonts w:ascii="ITC Avant Garde Std Bk" w:hAnsi="ITC Avant Garde Std Bk"/>
          <w:b/>
          <w:sz w:val="20"/>
        </w:rPr>
        <w:t>Artículo 57</w:t>
      </w:r>
      <w:bookmarkEnd w:id="56"/>
      <w:r w:rsidRPr="002661A1">
        <w:rPr>
          <w:rFonts w:ascii="ITC Avant Garde Std Bk" w:hAnsi="ITC Avant Garde Std Bk"/>
          <w:b/>
          <w:sz w:val="20"/>
        </w:rPr>
        <w:t>. Ausencia de las partes</w:t>
      </w:r>
    </w:p>
    <w:p w14:paraId="004FAD7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estuvieren asignados varios Defensores o varios Ministerios Públicos, la presencia de cualquiera de ellos bastará para celebrar la audiencia respectiva.</w:t>
      </w:r>
    </w:p>
    <w:p w14:paraId="0BBEC66A" w14:textId="77777777" w:rsidR="002661A1" w:rsidRPr="002661A1" w:rsidRDefault="002661A1" w:rsidP="002661A1">
      <w:pPr>
        <w:pStyle w:val="Texto"/>
        <w:spacing w:after="0" w:line="240" w:lineRule="auto"/>
        <w:rPr>
          <w:rFonts w:ascii="ITC Avant Garde Std Bk" w:hAnsi="ITC Avant Garde Std Bk"/>
          <w:sz w:val="20"/>
        </w:rPr>
      </w:pPr>
    </w:p>
    <w:p w14:paraId="30CE809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Defensor no podrá renunciar a su cargo conferido ni durante las audiencias ni una vez notificado de ellas.</w:t>
      </w:r>
    </w:p>
    <w:p w14:paraId="7D28E069" w14:textId="77777777" w:rsidR="002661A1" w:rsidRPr="002661A1" w:rsidRDefault="002661A1" w:rsidP="002661A1">
      <w:pPr>
        <w:pStyle w:val="Texto"/>
        <w:spacing w:after="0" w:line="240" w:lineRule="auto"/>
        <w:rPr>
          <w:rFonts w:ascii="ITC Avant Garde Std Bk" w:hAnsi="ITC Avant Garde Std Bk"/>
          <w:sz w:val="20"/>
        </w:rPr>
      </w:pPr>
    </w:p>
    <w:p w14:paraId="243627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Defensor no comparece a la audiencia, o se ausenta de la misma sin causa justificada, se considerará abandonada la defensa y se procederá a su reemplazo con la mayor prontitud por el Defensor público que le sea designado, salvo que el imputado designe de inmediato otro Defensor.</w:t>
      </w:r>
    </w:p>
    <w:p w14:paraId="4CA39044" w14:textId="77777777" w:rsidR="002661A1" w:rsidRPr="002661A1" w:rsidRDefault="002661A1" w:rsidP="002661A1">
      <w:pPr>
        <w:pStyle w:val="Texto"/>
        <w:spacing w:after="0" w:line="240" w:lineRule="auto"/>
        <w:rPr>
          <w:rFonts w:ascii="ITC Avant Garde Std Bk" w:hAnsi="ITC Avant Garde Std Bk"/>
          <w:sz w:val="20"/>
        </w:rPr>
      </w:pPr>
    </w:p>
    <w:p w14:paraId="39E251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Ministerio Público no comparece a la audiencia o se ausenta de la misma, se procederá a su remplazo dentro de la misma audiencia. Para tal efecto se notificará por cualquier medio a su superior jerárquico para que lo designe de inmediato.</w:t>
      </w:r>
    </w:p>
    <w:p w14:paraId="3A68074D" w14:textId="77777777" w:rsidR="002661A1" w:rsidRPr="002661A1" w:rsidRDefault="002661A1" w:rsidP="002661A1">
      <w:pPr>
        <w:pStyle w:val="Texto"/>
        <w:spacing w:after="0" w:line="240" w:lineRule="auto"/>
        <w:rPr>
          <w:rFonts w:ascii="ITC Avant Garde Std Bk" w:hAnsi="ITC Avant Garde Std Bk"/>
          <w:sz w:val="20"/>
        </w:rPr>
      </w:pPr>
    </w:p>
    <w:p w14:paraId="43ECDDC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sustituto o el nuevo Defensor podrán solicitar al Órgano jurisdiccional que aplace el inicio de la audiencia o suspenda la misma por un plazo que no podrá exceder de diez días para la adecuada preparación de su intervención en el juicio. El Órgano jurisdiccional resolverá considerando la complejidad del caso, las circunstancias de la ausencia de la defensa o del Ministerio Público y las posibilidades de aplazamiento.</w:t>
      </w:r>
    </w:p>
    <w:p w14:paraId="7105F097" w14:textId="77777777" w:rsidR="002661A1" w:rsidRPr="002661A1" w:rsidRDefault="002661A1" w:rsidP="002661A1">
      <w:pPr>
        <w:pStyle w:val="Texto"/>
        <w:spacing w:after="0" w:line="240" w:lineRule="auto"/>
        <w:rPr>
          <w:rFonts w:ascii="ITC Avant Garde Std Bk" w:hAnsi="ITC Avant Garde Std Bk"/>
          <w:sz w:val="20"/>
        </w:rPr>
      </w:pPr>
    </w:p>
    <w:p w14:paraId="0BEBB90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el Defensor, Asesor jurídico o el Ministerio Público se ausenten de la audiencia sin causa justificada, se les impondrá una multa de diez a cincuenta días de salario mínimo vigente, sin perjuicio de las sanciones administrativas o penales que correspondan.</w:t>
      </w:r>
    </w:p>
    <w:p w14:paraId="6D2547C8" w14:textId="77777777" w:rsidR="002661A1" w:rsidRPr="002661A1" w:rsidRDefault="002661A1" w:rsidP="002661A1">
      <w:pPr>
        <w:pStyle w:val="Texto"/>
        <w:spacing w:after="0" w:line="240" w:lineRule="auto"/>
        <w:rPr>
          <w:rFonts w:ascii="ITC Avant Garde Std Bk" w:hAnsi="ITC Avant Garde Std Bk"/>
          <w:sz w:val="20"/>
        </w:rPr>
      </w:pPr>
    </w:p>
    <w:p w14:paraId="4A3FBD7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víctima u ofendido no concurren, o se retiran de la audiencia, la misma continuará sin su presencia, sin perjuicio de que pueda ser citado a comparecer en calidad de testigo.</w:t>
      </w:r>
    </w:p>
    <w:p w14:paraId="0A554BBD" w14:textId="77777777" w:rsidR="002661A1" w:rsidRPr="002661A1" w:rsidRDefault="002661A1" w:rsidP="002661A1">
      <w:pPr>
        <w:pStyle w:val="Texto"/>
        <w:spacing w:after="0" w:line="240" w:lineRule="auto"/>
        <w:rPr>
          <w:rFonts w:ascii="ITC Avant Garde Std Bk" w:hAnsi="ITC Avant Garde Std Bk"/>
          <w:sz w:val="20"/>
        </w:rPr>
      </w:pPr>
    </w:p>
    <w:p w14:paraId="054757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 víctima u ofendido constituido como coadyuvante se ausente, o se retire de la audiencia intermedia o de juicio, se le tendrá por desistido de sus pretensiones.</w:t>
      </w:r>
    </w:p>
    <w:p w14:paraId="1CFA2172" w14:textId="77777777" w:rsidR="002661A1" w:rsidRPr="002661A1" w:rsidRDefault="002661A1" w:rsidP="002661A1">
      <w:pPr>
        <w:pStyle w:val="Texto"/>
        <w:spacing w:after="0" w:line="240" w:lineRule="auto"/>
        <w:rPr>
          <w:rFonts w:ascii="ITC Avant Garde Std Bk" w:hAnsi="ITC Avant Garde Std Bk"/>
          <w:sz w:val="20"/>
        </w:rPr>
      </w:pPr>
    </w:p>
    <w:p w14:paraId="42E1D75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Asesor jurídico de la víctima u ofendido abandona su asesoría, o ésta es deficiente, el Órgano jurisdiccional le informará a la víctima u ofendido su derecho a nombrar a otro Asesor jurídico. Si la víctima u ofendido no quiere o no puede nombrar un Asesor jurídico, el Órgano jurisdiccional lo informará a la instancia correspondiente para efecto de que se designe a otro, y en caso de ausencia, y de manera excepcional, lo representará el Ministerio Público.</w:t>
      </w:r>
    </w:p>
    <w:p w14:paraId="6D0F4F5D" w14:textId="77777777" w:rsidR="002661A1" w:rsidRPr="002661A1" w:rsidRDefault="002661A1" w:rsidP="002661A1">
      <w:pPr>
        <w:pStyle w:val="Texto"/>
        <w:spacing w:after="0" w:line="240" w:lineRule="auto"/>
        <w:rPr>
          <w:rFonts w:ascii="ITC Avant Garde Std Bk" w:hAnsi="ITC Avant Garde Std Bk"/>
          <w:sz w:val="20"/>
        </w:rPr>
      </w:pPr>
    </w:p>
    <w:p w14:paraId="7F64A16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deberá imponer las medidas de apremio necesarias para garantizar que las partes comparezcan en juicio.</w:t>
      </w:r>
    </w:p>
    <w:p w14:paraId="52913872" w14:textId="77777777" w:rsidR="002661A1" w:rsidRPr="002661A1" w:rsidRDefault="002661A1" w:rsidP="002661A1">
      <w:pPr>
        <w:pStyle w:val="Texto"/>
        <w:spacing w:after="0" w:line="240" w:lineRule="auto"/>
        <w:rPr>
          <w:rFonts w:ascii="ITC Avant Garde Std Bk" w:hAnsi="ITC Avant Garde Std Bk"/>
          <w:b/>
          <w:sz w:val="20"/>
        </w:rPr>
      </w:pPr>
    </w:p>
    <w:p w14:paraId="282F5EA2" w14:textId="77777777" w:rsidR="002661A1" w:rsidRPr="002661A1" w:rsidRDefault="002661A1" w:rsidP="002661A1">
      <w:pPr>
        <w:pStyle w:val="Texto"/>
        <w:spacing w:after="0" w:line="240" w:lineRule="auto"/>
        <w:rPr>
          <w:rFonts w:ascii="ITC Avant Garde Std Bk" w:hAnsi="ITC Avant Garde Std Bk"/>
          <w:b/>
          <w:sz w:val="20"/>
        </w:rPr>
      </w:pPr>
      <w:bookmarkStart w:id="57" w:name="Artículo_58"/>
      <w:r w:rsidRPr="002661A1">
        <w:rPr>
          <w:rFonts w:ascii="ITC Avant Garde Std Bk" w:hAnsi="ITC Avant Garde Std Bk"/>
          <w:b/>
          <w:sz w:val="20"/>
        </w:rPr>
        <w:t>Artículo 58</w:t>
      </w:r>
      <w:bookmarkEnd w:id="57"/>
      <w:r w:rsidRPr="002661A1">
        <w:rPr>
          <w:rFonts w:ascii="ITC Avant Garde Std Bk" w:hAnsi="ITC Avant Garde Std Bk"/>
          <w:b/>
          <w:sz w:val="20"/>
        </w:rPr>
        <w:t>. Deberes de los asistentes</w:t>
      </w:r>
    </w:p>
    <w:p w14:paraId="3C4E31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Quienes asistan a la audiencia deberán permanecer en la misma respetuosamente, en silencio y no podrán introducir instrumentos que permitan grabar imágenes de video, sonidos o gráficas. Tampoco podrán portar armas ni adoptar un comportamiento intimidatorio, provocativo, contrario al decoro, ni alterar o afectar el desarrollo de la audiencia.</w:t>
      </w:r>
    </w:p>
    <w:p w14:paraId="1EDE89CC" w14:textId="77777777" w:rsidR="002661A1" w:rsidRPr="002661A1" w:rsidRDefault="002661A1" w:rsidP="002661A1">
      <w:pPr>
        <w:pStyle w:val="Texto"/>
        <w:spacing w:after="0" w:line="240" w:lineRule="auto"/>
        <w:rPr>
          <w:rFonts w:ascii="ITC Avant Garde Std Bk" w:hAnsi="ITC Avant Garde Std Bk"/>
          <w:sz w:val="20"/>
        </w:rPr>
      </w:pPr>
    </w:p>
    <w:p w14:paraId="5A592722" w14:textId="77777777" w:rsidR="002661A1" w:rsidRPr="002661A1" w:rsidRDefault="002661A1" w:rsidP="002661A1">
      <w:pPr>
        <w:pStyle w:val="Texto"/>
        <w:spacing w:after="0" w:line="240" w:lineRule="auto"/>
        <w:rPr>
          <w:rFonts w:ascii="ITC Avant Garde Std Bk" w:hAnsi="ITC Avant Garde Std Bk"/>
          <w:b/>
          <w:sz w:val="20"/>
        </w:rPr>
      </w:pPr>
      <w:bookmarkStart w:id="58" w:name="Artículo_59"/>
      <w:r w:rsidRPr="002661A1">
        <w:rPr>
          <w:rFonts w:ascii="ITC Avant Garde Std Bk" w:hAnsi="ITC Avant Garde Std Bk"/>
          <w:b/>
          <w:sz w:val="20"/>
        </w:rPr>
        <w:t>Artículo 59</w:t>
      </w:r>
      <w:bookmarkEnd w:id="58"/>
      <w:r w:rsidRPr="002661A1">
        <w:rPr>
          <w:rFonts w:ascii="ITC Avant Garde Std Bk" w:hAnsi="ITC Avant Garde Std Bk"/>
          <w:b/>
          <w:sz w:val="20"/>
        </w:rPr>
        <w:t>. De los medios de apremio</w:t>
      </w:r>
    </w:p>
    <w:p w14:paraId="293F1CE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asegurar el orden en las audiencias o restablecerlo cuando hubiere sido alterado, así como para garantizar la observancia de sus decisiones en audiencia, el Órgano jurisdiccional podrá aplicar indistintamente cualquiera de los medios de apremio establecidos en este Código.</w:t>
      </w:r>
    </w:p>
    <w:p w14:paraId="754432FD" w14:textId="77777777" w:rsidR="002661A1" w:rsidRPr="002661A1" w:rsidRDefault="002661A1" w:rsidP="002661A1">
      <w:pPr>
        <w:pStyle w:val="Texto"/>
        <w:spacing w:after="0" w:line="240" w:lineRule="auto"/>
        <w:rPr>
          <w:rFonts w:ascii="ITC Avant Garde Std Bk" w:hAnsi="ITC Avant Garde Std Bk"/>
          <w:sz w:val="20"/>
        </w:rPr>
      </w:pPr>
    </w:p>
    <w:p w14:paraId="5464FDC8" w14:textId="77777777" w:rsidR="002661A1" w:rsidRPr="002661A1" w:rsidRDefault="002661A1" w:rsidP="002661A1">
      <w:pPr>
        <w:pStyle w:val="Texto"/>
        <w:spacing w:after="0" w:line="240" w:lineRule="auto"/>
        <w:rPr>
          <w:rFonts w:ascii="ITC Avant Garde Std Bk" w:hAnsi="ITC Avant Garde Std Bk"/>
          <w:b/>
          <w:sz w:val="20"/>
        </w:rPr>
      </w:pPr>
      <w:bookmarkStart w:id="59" w:name="Artículo_60"/>
      <w:r w:rsidRPr="002661A1">
        <w:rPr>
          <w:rFonts w:ascii="ITC Avant Garde Std Bk" w:hAnsi="ITC Avant Garde Std Bk"/>
          <w:b/>
          <w:sz w:val="20"/>
        </w:rPr>
        <w:t>Artículo 60</w:t>
      </w:r>
      <w:bookmarkEnd w:id="59"/>
      <w:r w:rsidRPr="002661A1">
        <w:rPr>
          <w:rFonts w:ascii="ITC Avant Garde Std Bk" w:hAnsi="ITC Avant Garde Std Bk"/>
          <w:b/>
          <w:sz w:val="20"/>
        </w:rPr>
        <w:t>. Hechos delictivos surgidos en audiencia</w:t>
      </w:r>
    </w:p>
    <w:p w14:paraId="4168D4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durante la audiencia se advierte que existen elementos que hagan presumir la existencia de un hecho delictivo distinto del que constituye la materia del procedimiento, el Órgano jurisdiccional lo hará del conocimiento del Ministerio Público competente y le remitirá el registro correspondiente.</w:t>
      </w:r>
    </w:p>
    <w:p w14:paraId="6DB95D18" w14:textId="77777777" w:rsidR="002661A1" w:rsidRPr="002661A1" w:rsidRDefault="002661A1" w:rsidP="002661A1">
      <w:pPr>
        <w:pStyle w:val="Texto"/>
        <w:spacing w:after="0" w:line="240" w:lineRule="auto"/>
        <w:rPr>
          <w:rFonts w:ascii="ITC Avant Garde Std Bk" w:hAnsi="ITC Avant Garde Std Bk"/>
          <w:sz w:val="20"/>
        </w:rPr>
      </w:pPr>
    </w:p>
    <w:p w14:paraId="7B3555A1" w14:textId="77777777" w:rsidR="002661A1" w:rsidRPr="002661A1" w:rsidRDefault="002661A1" w:rsidP="002661A1">
      <w:pPr>
        <w:pStyle w:val="Texto"/>
        <w:spacing w:after="0" w:line="240" w:lineRule="auto"/>
        <w:rPr>
          <w:rFonts w:ascii="ITC Avant Garde Std Bk" w:hAnsi="ITC Avant Garde Std Bk"/>
          <w:b/>
          <w:sz w:val="20"/>
        </w:rPr>
      </w:pPr>
      <w:bookmarkStart w:id="60" w:name="Artículo_61"/>
      <w:r w:rsidRPr="002661A1">
        <w:rPr>
          <w:rFonts w:ascii="ITC Avant Garde Std Bk" w:hAnsi="ITC Avant Garde Std Bk"/>
          <w:b/>
          <w:sz w:val="20"/>
        </w:rPr>
        <w:t>Artículo 61</w:t>
      </w:r>
      <w:bookmarkEnd w:id="60"/>
      <w:r w:rsidRPr="002661A1">
        <w:rPr>
          <w:rFonts w:ascii="ITC Avant Garde Std Bk" w:hAnsi="ITC Avant Garde Std Bk"/>
          <w:b/>
          <w:sz w:val="20"/>
        </w:rPr>
        <w:t>. Registro de las audiencias</w:t>
      </w:r>
    </w:p>
    <w:p w14:paraId="482301B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Todas las audiencias previstas en este Código serán registradas por cualquier medio tecnológico que tenga a su disposición el Órgano jurisdiccional.</w:t>
      </w:r>
    </w:p>
    <w:p w14:paraId="0204B50D" w14:textId="77777777" w:rsidR="002661A1" w:rsidRPr="002661A1" w:rsidRDefault="002661A1" w:rsidP="002661A1">
      <w:pPr>
        <w:pStyle w:val="Texto"/>
        <w:spacing w:after="0" w:line="240" w:lineRule="auto"/>
        <w:rPr>
          <w:rFonts w:ascii="ITC Avant Garde Std Bk" w:hAnsi="ITC Avant Garde Std Bk"/>
          <w:sz w:val="20"/>
        </w:rPr>
      </w:pPr>
    </w:p>
    <w:p w14:paraId="09A26DB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grabación o reproducción de imágenes o sonidos se considerará como parte de las actuaciones y registros y se conservarán en resguardo del Poder Judicial para efectos del conocimiento de otros órganos distintos que conozcan del mismo procedimiento y de las partes, garantizando siempre su conservación.</w:t>
      </w:r>
    </w:p>
    <w:p w14:paraId="3757F5F3" w14:textId="77777777" w:rsidR="002661A1" w:rsidRPr="002661A1" w:rsidRDefault="002661A1" w:rsidP="002661A1">
      <w:pPr>
        <w:pStyle w:val="Texto"/>
        <w:spacing w:after="0" w:line="240" w:lineRule="auto"/>
        <w:rPr>
          <w:rFonts w:ascii="ITC Avant Garde Std Bk" w:hAnsi="ITC Avant Garde Std Bk"/>
          <w:sz w:val="20"/>
        </w:rPr>
      </w:pPr>
    </w:p>
    <w:p w14:paraId="44834E66" w14:textId="77777777" w:rsidR="002661A1" w:rsidRPr="002661A1" w:rsidRDefault="002661A1" w:rsidP="002661A1">
      <w:pPr>
        <w:pStyle w:val="Texto"/>
        <w:spacing w:after="0" w:line="240" w:lineRule="auto"/>
        <w:rPr>
          <w:rFonts w:ascii="ITC Avant Garde Std Bk" w:hAnsi="ITC Avant Garde Std Bk"/>
          <w:b/>
          <w:sz w:val="20"/>
        </w:rPr>
      </w:pPr>
      <w:bookmarkStart w:id="61" w:name="Artículo_62"/>
      <w:r w:rsidRPr="002661A1">
        <w:rPr>
          <w:rFonts w:ascii="ITC Avant Garde Std Bk" w:hAnsi="ITC Avant Garde Std Bk"/>
          <w:b/>
          <w:sz w:val="20"/>
        </w:rPr>
        <w:t>Artículo 62</w:t>
      </w:r>
      <w:bookmarkEnd w:id="61"/>
      <w:r w:rsidRPr="002661A1">
        <w:rPr>
          <w:rFonts w:ascii="ITC Avant Garde Std Bk" w:hAnsi="ITC Avant Garde Std Bk"/>
          <w:b/>
          <w:sz w:val="20"/>
        </w:rPr>
        <w:t>. Asistencia del imputado a las audiencias</w:t>
      </w:r>
    </w:p>
    <w:p w14:paraId="7C6375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se encuentra privado de su libertad, el Órgano jurisdiccional determinará las medidas especiales de seguridad o los mecanismos necesarios para garantizar el adecuado desarrollo de la audiencia: impedir la fuga o la realización de actos de violencia de parte del imputado o en su contra.</w:t>
      </w:r>
    </w:p>
    <w:p w14:paraId="0EA060B0" w14:textId="77777777" w:rsidR="002661A1" w:rsidRPr="002661A1" w:rsidRDefault="002661A1" w:rsidP="002661A1">
      <w:pPr>
        <w:pStyle w:val="Texto"/>
        <w:spacing w:after="0" w:line="240" w:lineRule="auto"/>
        <w:rPr>
          <w:rFonts w:ascii="ITC Avant Garde Std Bk" w:hAnsi="ITC Avant Garde Std Bk"/>
          <w:sz w:val="20"/>
        </w:rPr>
      </w:pPr>
    </w:p>
    <w:p w14:paraId="39A9EC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persona está en libertad, asistirá a la audiencia el día y hora en que se determine; en caso de no presentarse, el Órgano jurisdiccional podrá imponerle un medio de apremio y en su caso, previa solicitud del Ministerio Público, ordenar su comparecencia.</w:t>
      </w:r>
    </w:p>
    <w:p w14:paraId="46E946D2" w14:textId="77777777" w:rsidR="002661A1" w:rsidRPr="002661A1" w:rsidRDefault="002661A1" w:rsidP="002661A1">
      <w:pPr>
        <w:pStyle w:val="Texto"/>
        <w:spacing w:after="0" w:line="240" w:lineRule="auto"/>
        <w:rPr>
          <w:rFonts w:ascii="ITC Avant Garde Std Bk" w:hAnsi="ITC Avant Garde Std Bk"/>
          <w:sz w:val="20"/>
        </w:rPr>
      </w:pPr>
    </w:p>
    <w:p w14:paraId="7E4EB2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imputado haya sido vinculado a proceso, se encuentre en libertad, deje de asistir a una audiencia, el Ministerio Público solicitará al Órgano jurisdiccional la imposición de una medida cautelar o la modificación de la ya impuesta.</w:t>
      </w:r>
    </w:p>
    <w:p w14:paraId="2C339A6C" w14:textId="77777777" w:rsidR="002661A1" w:rsidRPr="002661A1" w:rsidRDefault="002661A1" w:rsidP="002661A1">
      <w:pPr>
        <w:pStyle w:val="Texto"/>
        <w:spacing w:after="0" w:line="240" w:lineRule="auto"/>
        <w:rPr>
          <w:rFonts w:ascii="ITC Avant Garde Std Bk" w:hAnsi="ITC Avant Garde Std Bk"/>
          <w:sz w:val="20"/>
        </w:rPr>
      </w:pPr>
    </w:p>
    <w:p w14:paraId="52B7F72D" w14:textId="77777777" w:rsidR="002661A1" w:rsidRPr="002661A1" w:rsidRDefault="002661A1" w:rsidP="002661A1">
      <w:pPr>
        <w:pStyle w:val="Texto"/>
        <w:spacing w:after="0" w:line="240" w:lineRule="auto"/>
        <w:rPr>
          <w:rFonts w:ascii="ITC Avant Garde Std Bk" w:hAnsi="ITC Avant Garde Std Bk"/>
          <w:b/>
          <w:sz w:val="20"/>
        </w:rPr>
      </w:pPr>
      <w:bookmarkStart w:id="62" w:name="Artículo_63"/>
      <w:r w:rsidRPr="002661A1">
        <w:rPr>
          <w:rFonts w:ascii="ITC Avant Garde Std Bk" w:hAnsi="ITC Avant Garde Std Bk"/>
          <w:b/>
          <w:sz w:val="20"/>
        </w:rPr>
        <w:t>Artículo 63</w:t>
      </w:r>
      <w:bookmarkEnd w:id="62"/>
      <w:r w:rsidRPr="002661A1">
        <w:rPr>
          <w:rFonts w:ascii="ITC Avant Garde Std Bk" w:hAnsi="ITC Avant Garde Std Bk"/>
          <w:b/>
          <w:sz w:val="20"/>
        </w:rPr>
        <w:t>. Notificación en audiencia</w:t>
      </w:r>
    </w:p>
    <w:p w14:paraId="7692604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resoluciones del Órgano jurisdiccional serán dictadas en forma oral, con expresión de sus fundamentos y motivaciones, quedando los intervinientes en ellas y quienes estaban obligados a asistir formalmente notificados de su emisión, lo que constará en el registro correspondiente en los términos previstos en este Código.</w:t>
      </w:r>
    </w:p>
    <w:p w14:paraId="6885337A" w14:textId="77777777" w:rsidR="002661A1" w:rsidRPr="002661A1" w:rsidRDefault="002661A1" w:rsidP="002661A1">
      <w:pPr>
        <w:pStyle w:val="Texto"/>
        <w:spacing w:after="0" w:line="240" w:lineRule="auto"/>
        <w:rPr>
          <w:rFonts w:ascii="ITC Avant Garde Std Bk" w:hAnsi="ITC Avant Garde Std Bk"/>
          <w:sz w:val="20"/>
        </w:rPr>
      </w:pPr>
    </w:p>
    <w:p w14:paraId="5914B080" w14:textId="77777777" w:rsidR="002661A1" w:rsidRPr="002661A1" w:rsidRDefault="002661A1" w:rsidP="002661A1">
      <w:pPr>
        <w:pStyle w:val="Texto"/>
        <w:spacing w:after="0" w:line="240" w:lineRule="auto"/>
        <w:rPr>
          <w:rFonts w:ascii="ITC Avant Garde Std Bk" w:hAnsi="ITC Avant Garde Std Bk"/>
          <w:b/>
          <w:sz w:val="20"/>
        </w:rPr>
      </w:pPr>
      <w:bookmarkStart w:id="63" w:name="Artículo_64"/>
      <w:r w:rsidRPr="002661A1">
        <w:rPr>
          <w:rFonts w:ascii="ITC Avant Garde Std Bk" w:hAnsi="ITC Avant Garde Std Bk"/>
          <w:b/>
          <w:sz w:val="20"/>
        </w:rPr>
        <w:t>Artículo 64</w:t>
      </w:r>
      <w:bookmarkEnd w:id="63"/>
      <w:r w:rsidRPr="002661A1">
        <w:rPr>
          <w:rFonts w:ascii="ITC Avant Garde Std Bk" w:hAnsi="ITC Avant Garde Std Bk"/>
          <w:b/>
          <w:sz w:val="20"/>
        </w:rPr>
        <w:t>. Excepciones al principio de publicidad</w:t>
      </w:r>
    </w:p>
    <w:p w14:paraId="09C40EE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debate será público, pero el Órgano jurisdiccional podrá resolver excepcionalmente, aun de oficio, que se desarrolle total o parcialmente a puerta cerrada, cuando:</w:t>
      </w:r>
    </w:p>
    <w:p w14:paraId="417C2C5A" w14:textId="77777777" w:rsidR="002661A1" w:rsidRPr="002661A1" w:rsidRDefault="002661A1" w:rsidP="002661A1">
      <w:pPr>
        <w:pStyle w:val="Texto"/>
        <w:spacing w:after="0" w:line="240" w:lineRule="auto"/>
        <w:rPr>
          <w:rFonts w:ascii="ITC Avant Garde Std Bk" w:hAnsi="ITC Avant Garde Std Bk"/>
          <w:sz w:val="20"/>
        </w:rPr>
      </w:pPr>
    </w:p>
    <w:p w14:paraId="53BE454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Pueda afectar la integridad de alguna de las partes, o de alguna persona citada para participar en él;</w:t>
      </w:r>
    </w:p>
    <w:p w14:paraId="45745A55"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BBA48C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seguridad pública o la seguridad nacional puedan verse gravemente afectadas;</w:t>
      </w:r>
    </w:p>
    <w:p w14:paraId="54876C6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A55E7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Peligre un secreto oficial, particular, comercial o industrial, cuya revelación indebida sea punible;</w:t>
      </w:r>
    </w:p>
    <w:p w14:paraId="7C94B76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04C8C4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Órgano jurisdiccional estime conveniente;</w:t>
      </w:r>
    </w:p>
    <w:p w14:paraId="43AEAA4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EC6627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Se afecte el Interés Superior del Niño y de la Niña en términos de lo establecido por los Tratados y las leyes en la materia, o</w:t>
      </w:r>
    </w:p>
    <w:p w14:paraId="3BBB794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290FD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Esté previsto en este Código o en otra ley.</w:t>
      </w:r>
    </w:p>
    <w:p w14:paraId="1C51333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225F6A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que decrete alguna de estas excepciones será fundada y motivada constando en el registro de la audiencia.</w:t>
      </w:r>
    </w:p>
    <w:p w14:paraId="3575522B" w14:textId="77777777" w:rsidR="002661A1" w:rsidRPr="002661A1" w:rsidRDefault="002661A1" w:rsidP="002661A1">
      <w:pPr>
        <w:pStyle w:val="Texto"/>
        <w:spacing w:after="0" w:line="240" w:lineRule="auto"/>
        <w:rPr>
          <w:rFonts w:ascii="ITC Avant Garde Std Bk" w:hAnsi="ITC Avant Garde Std Bk"/>
          <w:sz w:val="20"/>
        </w:rPr>
      </w:pPr>
    </w:p>
    <w:p w14:paraId="70DE1741" w14:textId="77777777" w:rsidR="002661A1" w:rsidRPr="002661A1" w:rsidRDefault="002661A1" w:rsidP="002661A1">
      <w:pPr>
        <w:pStyle w:val="Texto"/>
        <w:spacing w:after="0" w:line="240" w:lineRule="auto"/>
        <w:rPr>
          <w:rFonts w:ascii="ITC Avant Garde Std Bk" w:hAnsi="ITC Avant Garde Std Bk"/>
          <w:b/>
          <w:sz w:val="20"/>
        </w:rPr>
      </w:pPr>
      <w:bookmarkStart w:id="64" w:name="Artículo_65"/>
      <w:r w:rsidRPr="002661A1">
        <w:rPr>
          <w:rFonts w:ascii="ITC Avant Garde Std Bk" w:hAnsi="ITC Avant Garde Std Bk"/>
          <w:b/>
          <w:sz w:val="20"/>
        </w:rPr>
        <w:t>Artículo 65</w:t>
      </w:r>
      <w:bookmarkEnd w:id="64"/>
      <w:r w:rsidRPr="002661A1">
        <w:rPr>
          <w:rFonts w:ascii="ITC Avant Garde Std Bk" w:hAnsi="ITC Avant Garde Std Bk"/>
          <w:b/>
          <w:sz w:val="20"/>
        </w:rPr>
        <w:t>. Continuación de audiencia pública</w:t>
      </w:r>
    </w:p>
    <w:p w14:paraId="132F1E7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desaparecida la causa de excepción prevista en el artículo anterior, se permitirá ingresar nuevamente al público y, el juzgador que presida la audiencia de juicio, informará brevemente sobre el resultado esencial de los actos desarrollados a puerta cerrada.</w:t>
      </w:r>
    </w:p>
    <w:p w14:paraId="11AF720D" w14:textId="77777777" w:rsidR="002661A1" w:rsidRPr="002661A1" w:rsidRDefault="002661A1" w:rsidP="002661A1">
      <w:pPr>
        <w:pStyle w:val="Texto"/>
        <w:spacing w:after="0" w:line="240" w:lineRule="auto"/>
        <w:rPr>
          <w:rFonts w:ascii="ITC Avant Garde Std Bk" w:hAnsi="ITC Avant Garde Std Bk"/>
          <w:sz w:val="20"/>
        </w:rPr>
      </w:pPr>
    </w:p>
    <w:p w14:paraId="12B71B84" w14:textId="77777777" w:rsidR="002661A1" w:rsidRPr="002661A1" w:rsidRDefault="002661A1" w:rsidP="002661A1">
      <w:pPr>
        <w:pStyle w:val="Texto"/>
        <w:spacing w:after="0" w:line="240" w:lineRule="auto"/>
        <w:rPr>
          <w:rFonts w:ascii="ITC Avant Garde Std Bk" w:hAnsi="ITC Avant Garde Std Bk"/>
          <w:b/>
          <w:sz w:val="20"/>
        </w:rPr>
      </w:pPr>
      <w:bookmarkStart w:id="65" w:name="Artículo_66"/>
      <w:r w:rsidRPr="002661A1">
        <w:rPr>
          <w:rFonts w:ascii="ITC Avant Garde Std Bk" w:hAnsi="ITC Avant Garde Std Bk"/>
          <w:b/>
          <w:sz w:val="20"/>
        </w:rPr>
        <w:t>Artículo 66</w:t>
      </w:r>
      <w:bookmarkEnd w:id="65"/>
      <w:r w:rsidRPr="002661A1">
        <w:rPr>
          <w:rFonts w:ascii="ITC Avant Garde Std Bk" w:hAnsi="ITC Avant Garde Std Bk"/>
          <w:b/>
          <w:sz w:val="20"/>
        </w:rPr>
        <w:t>. Intervención en la audiencia</w:t>
      </w:r>
    </w:p>
    <w:p w14:paraId="15A752A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las audiencias, el imputado podrá defenderse por sí mismo y deberá estar asistido por un licenciado en derecho o abogado titulado que haya elegido o se le haya designado como Defensor.</w:t>
      </w:r>
    </w:p>
    <w:p w14:paraId="4F1B6168" w14:textId="77777777" w:rsidR="002661A1" w:rsidRPr="002661A1" w:rsidRDefault="002661A1" w:rsidP="002661A1">
      <w:pPr>
        <w:pStyle w:val="Texto"/>
        <w:spacing w:after="0" w:line="240" w:lineRule="auto"/>
        <w:rPr>
          <w:rFonts w:ascii="ITC Avant Garde Std Bk" w:hAnsi="ITC Avant Garde Std Bk"/>
          <w:sz w:val="20"/>
        </w:rPr>
      </w:pPr>
    </w:p>
    <w:p w14:paraId="6874B33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el imputado o su Defensor, así como la víctima u ofendido y su Asesor jurídico, podrán intervenir y replicar cuantas veces y en el orden que lo autorice el Órgano jurisdiccional.</w:t>
      </w:r>
    </w:p>
    <w:p w14:paraId="600C160D" w14:textId="77777777" w:rsidR="002661A1" w:rsidRPr="002661A1" w:rsidRDefault="002661A1" w:rsidP="002661A1">
      <w:pPr>
        <w:pStyle w:val="Texto"/>
        <w:spacing w:after="0" w:line="240" w:lineRule="auto"/>
        <w:rPr>
          <w:rFonts w:ascii="ITC Avant Garde Std Bk" w:hAnsi="ITC Avant Garde Std Bk"/>
          <w:sz w:val="20"/>
        </w:rPr>
      </w:pPr>
    </w:p>
    <w:p w14:paraId="4AB6DF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o su Defensor podrán hacer uso de la palabra en último lugar, por lo que el Órgano jurisdiccional que preside la audiencia preguntará siempre al imputado o su Defensor, antes de cerrar el debate o la audiencia misma, si quieren hacer uso de la palabra, concediéndosela en caso afirmativo.</w:t>
      </w:r>
    </w:p>
    <w:p w14:paraId="6499648C" w14:textId="77777777" w:rsidR="002661A1" w:rsidRPr="002661A1" w:rsidRDefault="002661A1" w:rsidP="002661A1">
      <w:pPr>
        <w:pStyle w:val="Texto"/>
        <w:spacing w:after="0" w:line="240" w:lineRule="auto"/>
        <w:rPr>
          <w:rFonts w:ascii="ITC Avant Garde Std Bk" w:hAnsi="ITC Avant Garde Std Bk"/>
          <w:sz w:val="20"/>
        </w:rPr>
      </w:pPr>
    </w:p>
    <w:p w14:paraId="6BB33DF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565D87F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RESOLUCIONES JUDICIALES</w:t>
      </w:r>
    </w:p>
    <w:p w14:paraId="5D362183"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0B0986D" w14:textId="77777777" w:rsidR="002661A1" w:rsidRPr="002661A1" w:rsidRDefault="002661A1" w:rsidP="002661A1">
      <w:pPr>
        <w:pStyle w:val="Texto"/>
        <w:spacing w:after="0" w:line="240" w:lineRule="auto"/>
        <w:rPr>
          <w:rFonts w:ascii="ITC Avant Garde Std Bk" w:hAnsi="ITC Avant Garde Std Bk"/>
          <w:b/>
          <w:sz w:val="20"/>
        </w:rPr>
      </w:pPr>
      <w:bookmarkStart w:id="66" w:name="Artículo_67"/>
      <w:r w:rsidRPr="002661A1">
        <w:rPr>
          <w:rFonts w:ascii="ITC Avant Garde Std Bk" w:hAnsi="ITC Avant Garde Std Bk"/>
          <w:b/>
          <w:sz w:val="20"/>
        </w:rPr>
        <w:t>Artículo 67</w:t>
      </w:r>
      <w:bookmarkEnd w:id="66"/>
      <w:r w:rsidRPr="002661A1">
        <w:rPr>
          <w:rFonts w:ascii="ITC Avant Garde Std Bk" w:hAnsi="ITC Avant Garde Std Bk"/>
          <w:b/>
          <w:sz w:val="20"/>
        </w:rPr>
        <w:t>. Resoluciones judiciales</w:t>
      </w:r>
    </w:p>
    <w:p w14:paraId="11D44E6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judicial pronunciará sus resoluciones en forma de sentencias y autos. Dictará sentencia para decidir en definitiva y poner término al procedimiento y autos en todos los demás casos. Las resoluciones judiciales deberán mencionar a la autoridad que resuelve, el lugar y la fecha en que se dictaron y demás requisitos que este Código prevea para cada caso.</w:t>
      </w:r>
    </w:p>
    <w:p w14:paraId="18D0F08F" w14:textId="77777777" w:rsidR="002661A1" w:rsidRPr="002661A1" w:rsidRDefault="002661A1" w:rsidP="002661A1">
      <w:pPr>
        <w:pStyle w:val="Texto"/>
        <w:spacing w:after="0" w:line="240" w:lineRule="auto"/>
        <w:rPr>
          <w:rFonts w:ascii="ITC Avant Garde Std Bk" w:hAnsi="ITC Avant Garde Std Bk"/>
          <w:sz w:val="20"/>
        </w:rPr>
      </w:pPr>
    </w:p>
    <w:p w14:paraId="22A957D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autos y resoluciones del Órgano jurisdiccional serán emitidos oralmente y surtirán sus efectos a más tardar al día siguiente. Deberán constar por escrito, después de su emisión oral, los siguientes:</w:t>
      </w:r>
    </w:p>
    <w:p w14:paraId="559B5936" w14:textId="77777777" w:rsidR="002661A1" w:rsidRPr="002661A1" w:rsidRDefault="002661A1" w:rsidP="002661A1">
      <w:pPr>
        <w:pStyle w:val="Texto"/>
        <w:spacing w:after="0" w:line="240" w:lineRule="auto"/>
        <w:rPr>
          <w:rFonts w:ascii="ITC Avant Garde Std Bk" w:hAnsi="ITC Avant Garde Std Bk"/>
          <w:sz w:val="20"/>
        </w:rPr>
      </w:pPr>
    </w:p>
    <w:p w14:paraId="43BA521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Las que resuelven sobre providencias precautorias;</w:t>
      </w:r>
    </w:p>
    <w:p w14:paraId="5DECC41A"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F2C01A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Las órdenes de aprehensión y comparecencia;</w:t>
      </w:r>
    </w:p>
    <w:p w14:paraId="3648F05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739E13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de control de la detención;</w:t>
      </w:r>
    </w:p>
    <w:p w14:paraId="72812AF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059D32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de vinculación a proceso;</w:t>
      </w:r>
    </w:p>
    <w:p w14:paraId="7105F9B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D4917E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 de medidas cautelares;</w:t>
      </w:r>
    </w:p>
    <w:p w14:paraId="4826C4A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253C67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 de apertura a juicio;</w:t>
      </w:r>
    </w:p>
    <w:p w14:paraId="32F17DC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72034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Las que versen sobre sentencias definitivas de los procesos especiales y de juicio;</w:t>
      </w:r>
    </w:p>
    <w:p w14:paraId="31F443B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2D6684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Las de sobreseimiento, y</w:t>
      </w:r>
    </w:p>
    <w:p w14:paraId="766B000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1ECC1A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Las que autorizan técnicas de investigación con control judicial previo.</w:t>
      </w:r>
    </w:p>
    <w:p w14:paraId="72CEA5A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CB593B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la resolución escrita deberá exceder el alcance de la emitida oralmente, surtirá sus efectos inmediatamente y deberá dictarse de forma inmediata a su emisión en forma oral, sin exceder de veinticuatro horas, salvo disposición que establezca otro plazo.</w:t>
      </w:r>
    </w:p>
    <w:p w14:paraId="5CEFDBAB" w14:textId="77777777" w:rsidR="002661A1" w:rsidRPr="002661A1" w:rsidRDefault="002661A1" w:rsidP="002661A1">
      <w:pPr>
        <w:pStyle w:val="Texto"/>
        <w:spacing w:after="0" w:line="240" w:lineRule="auto"/>
        <w:rPr>
          <w:rFonts w:ascii="ITC Avant Garde Std Bk" w:hAnsi="ITC Avant Garde Std Bk"/>
          <w:sz w:val="20"/>
        </w:rPr>
      </w:pPr>
    </w:p>
    <w:p w14:paraId="78CB1E6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resoluciones de los tribunales colegiados se tomarán por mayoría de votos. En el caso de que un Juez o Magistrado no esté de acuerdo con la decisión adoptada por la mayoría, deberá emitir su voto particular y podrá hacerlo en la propia audiencia, expresando sucintamente su opinión y deberá formular dentro de los tres días siguientes la versión escrita de su voto para ser integrado al fallo mayoritario.</w:t>
      </w:r>
    </w:p>
    <w:p w14:paraId="2359B20E" w14:textId="77777777" w:rsidR="002661A1" w:rsidRPr="002661A1" w:rsidRDefault="002661A1" w:rsidP="002661A1">
      <w:pPr>
        <w:pStyle w:val="Texto"/>
        <w:spacing w:after="0" w:line="240" w:lineRule="auto"/>
        <w:rPr>
          <w:rFonts w:ascii="ITC Avant Garde Std Bk" w:hAnsi="ITC Avant Garde Std Bk"/>
          <w:sz w:val="20"/>
        </w:rPr>
      </w:pPr>
    </w:p>
    <w:p w14:paraId="431080C1" w14:textId="77777777" w:rsidR="002661A1" w:rsidRPr="002661A1" w:rsidRDefault="002661A1" w:rsidP="002661A1">
      <w:pPr>
        <w:pStyle w:val="Texto"/>
        <w:spacing w:after="0" w:line="240" w:lineRule="auto"/>
        <w:rPr>
          <w:rFonts w:ascii="ITC Avant Garde Std Bk" w:hAnsi="ITC Avant Garde Std Bk"/>
          <w:b/>
          <w:sz w:val="20"/>
        </w:rPr>
      </w:pPr>
      <w:bookmarkStart w:id="67" w:name="Artículo_68"/>
      <w:r w:rsidRPr="002661A1">
        <w:rPr>
          <w:rFonts w:ascii="ITC Avant Garde Std Bk" w:hAnsi="ITC Avant Garde Std Bk"/>
          <w:b/>
          <w:sz w:val="20"/>
        </w:rPr>
        <w:t>Artículo 68</w:t>
      </w:r>
      <w:bookmarkEnd w:id="67"/>
      <w:r w:rsidRPr="002661A1">
        <w:rPr>
          <w:rFonts w:ascii="ITC Avant Garde Std Bk" w:hAnsi="ITC Avant Garde Std Bk"/>
          <w:b/>
          <w:sz w:val="20"/>
        </w:rPr>
        <w:t>. Congruencia y contenido de autos y sentencias</w:t>
      </w:r>
    </w:p>
    <w:p w14:paraId="6B28326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autos y las sentencias deberán ser congruentes con la petición o acusación formulada y contendrán de manera concisa los antecedentes, los puntos a resolver y que estén debidamente fundados y motivados; deberán ser claros, concisos y evitarán formulismos innecesarios, privilegiando el esclarecimiento de los hechos.</w:t>
      </w:r>
    </w:p>
    <w:p w14:paraId="00223512" w14:textId="77777777" w:rsidR="002661A1" w:rsidRPr="002661A1" w:rsidRDefault="002661A1" w:rsidP="002661A1">
      <w:pPr>
        <w:pStyle w:val="Texto"/>
        <w:spacing w:after="0" w:line="240" w:lineRule="auto"/>
        <w:rPr>
          <w:rFonts w:ascii="ITC Avant Garde Std Bk" w:hAnsi="ITC Avant Garde Std Bk"/>
          <w:sz w:val="20"/>
        </w:rPr>
      </w:pPr>
    </w:p>
    <w:p w14:paraId="3B5AA810" w14:textId="77777777" w:rsidR="002661A1" w:rsidRPr="002661A1" w:rsidRDefault="002661A1" w:rsidP="002661A1">
      <w:pPr>
        <w:pStyle w:val="Texto"/>
        <w:spacing w:after="0" w:line="240" w:lineRule="auto"/>
        <w:rPr>
          <w:rFonts w:ascii="ITC Avant Garde Std Bk" w:hAnsi="ITC Avant Garde Std Bk"/>
          <w:b/>
          <w:sz w:val="20"/>
        </w:rPr>
      </w:pPr>
      <w:bookmarkStart w:id="68" w:name="Artículo_69"/>
      <w:r w:rsidRPr="002661A1">
        <w:rPr>
          <w:rFonts w:ascii="ITC Avant Garde Std Bk" w:hAnsi="ITC Avant Garde Std Bk"/>
          <w:b/>
          <w:sz w:val="20"/>
        </w:rPr>
        <w:t>Artículo 69</w:t>
      </w:r>
      <w:bookmarkEnd w:id="68"/>
      <w:r w:rsidRPr="002661A1">
        <w:rPr>
          <w:rFonts w:ascii="ITC Avant Garde Std Bk" w:hAnsi="ITC Avant Garde Std Bk"/>
          <w:b/>
          <w:sz w:val="20"/>
        </w:rPr>
        <w:t>. Aclaración</w:t>
      </w:r>
    </w:p>
    <w:p w14:paraId="1FEE54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momento, el Órgano jurisdiccional, de oficio o a petición de parte, podrá aclarar los términos oscuros, ambiguos o contradictorios en que estén emitidas las resoluciones judiciales, siempre que tales aclaraciones no impliquen una modificación o alteración del sentido de la resolución.</w:t>
      </w:r>
    </w:p>
    <w:p w14:paraId="15257BDF" w14:textId="77777777" w:rsidR="002661A1" w:rsidRPr="002661A1" w:rsidRDefault="002661A1" w:rsidP="002661A1">
      <w:pPr>
        <w:pStyle w:val="Texto"/>
        <w:spacing w:after="0" w:line="240" w:lineRule="auto"/>
        <w:rPr>
          <w:rFonts w:ascii="ITC Avant Garde Std Bk" w:hAnsi="ITC Avant Garde Std Bk"/>
          <w:sz w:val="20"/>
        </w:rPr>
      </w:pPr>
    </w:p>
    <w:p w14:paraId="5A0DE8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misma audiencia, después de dictada la resolución y hasta dentro de los tres días posteriores a la notificación, las partes podrán solicitar su aclaración, la cual, si procede, deberá efectuarse dentro de las veinticuatro horas siguientes. La solicitud suspenderá el término para interponer los recursos que procedan.</w:t>
      </w:r>
    </w:p>
    <w:p w14:paraId="62A47723" w14:textId="77777777" w:rsidR="002661A1" w:rsidRPr="002661A1" w:rsidRDefault="002661A1" w:rsidP="002661A1">
      <w:pPr>
        <w:pStyle w:val="Texto"/>
        <w:spacing w:after="0" w:line="240" w:lineRule="auto"/>
        <w:rPr>
          <w:rFonts w:ascii="ITC Avant Garde Std Bk" w:hAnsi="ITC Avant Garde Std Bk"/>
          <w:sz w:val="20"/>
        </w:rPr>
      </w:pPr>
    </w:p>
    <w:p w14:paraId="5A7B5354" w14:textId="77777777" w:rsidR="002661A1" w:rsidRPr="002661A1" w:rsidRDefault="002661A1" w:rsidP="002661A1">
      <w:pPr>
        <w:pStyle w:val="Texto"/>
        <w:spacing w:after="0" w:line="240" w:lineRule="auto"/>
        <w:rPr>
          <w:rFonts w:ascii="ITC Avant Garde Std Bk" w:hAnsi="ITC Avant Garde Std Bk"/>
          <w:b/>
          <w:sz w:val="20"/>
        </w:rPr>
      </w:pPr>
      <w:bookmarkStart w:id="69" w:name="Artículo_70"/>
      <w:r w:rsidRPr="002661A1">
        <w:rPr>
          <w:rFonts w:ascii="ITC Avant Garde Std Bk" w:hAnsi="ITC Avant Garde Std Bk"/>
          <w:b/>
          <w:sz w:val="20"/>
        </w:rPr>
        <w:t>Artículo 70</w:t>
      </w:r>
      <w:bookmarkEnd w:id="69"/>
      <w:r w:rsidRPr="002661A1">
        <w:rPr>
          <w:rFonts w:ascii="ITC Avant Garde Std Bk" w:hAnsi="ITC Avant Garde Std Bk"/>
          <w:b/>
          <w:sz w:val="20"/>
        </w:rPr>
        <w:t>. Firma</w:t>
      </w:r>
    </w:p>
    <w:p w14:paraId="4838A0A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resoluciones escritas serán firmadas por los jueces o magistrados. No invalidará la resolución el hecho de que el juzgador no la haya firmado oportunamente, siempre que la falta sea suplida y no exista ninguna duda sobre su participación en el acto que debió suscribir, sin perjuicio de la responsabilidad disciplinaria a que haya lugar.</w:t>
      </w:r>
    </w:p>
    <w:p w14:paraId="3F77BFB2" w14:textId="77777777" w:rsidR="002661A1" w:rsidRPr="002661A1" w:rsidRDefault="002661A1" w:rsidP="002661A1">
      <w:pPr>
        <w:pStyle w:val="Texto"/>
        <w:spacing w:after="0" w:line="240" w:lineRule="auto"/>
        <w:rPr>
          <w:rFonts w:ascii="ITC Avant Garde Std Bk" w:hAnsi="ITC Avant Garde Std Bk"/>
          <w:sz w:val="20"/>
        </w:rPr>
      </w:pPr>
    </w:p>
    <w:p w14:paraId="7001DCC3" w14:textId="77777777" w:rsidR="002661A1" w:rsidRPr="002661A1" w:rsidRDefault="002661A1" w:rsidP="002661A1">
      <w:pPr>
        <w:pStyle w:val="Texto"/>
        <w:spacing w:after="0" w:line="240" w:lineRule="auto"/>
        <w:rPr>
          <w:rFonts w:ascii="ITC Avant Garde Std Bk" w:hAnsi="ITC Avant Garde Std Bk"/>
          <w:b/>
          <w:sz w:val="20"/>
        </w:rPr>
      </w:pPr>
      <w:bookmarkStart w:id="70" w:name="Artículo_71"/>
      <w:r w:rsidRPr="002661A1">
        <w:rPr>
          <w:rFonts w:ascii="ITC Avant Garde Std Bk" w:hAnsi="ITC Avant Garde Std Bk"/>
          <w:b/>
          <w:sz w:val="20"/>
        </w:rPr>
        <w:t>Artículo 71</w:t>
      </w:r>
      <w:bookmarkEnd w:id="70"/>
      <w:r w:rsidRPr="002661A1">
        <w:rPr>
          <w:rFonts w:ascii="ITC Avant Garde Std Bk" w:hAnsi="ITC Avant Garde Std Bk"/>
          <w:b/>
          <w:sz w:val="20"/>
        </w:rPr>
        <w:t>. Copia auténtica</w:t>
      </w:r>
    </w:p>
    <w:p w14:paraId="127F218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considera copia auténtica al documento o registro del original de las sentencias, o de otros actos procesales, que haya sido certificado por la autoridad autorizada para tal efecto.</w:t>
      </w:r>
    </w:p>
    <w:p w14:paraId="3235CEBF" w14:textId="77777777" w:rsidR="002661A1" w:rsidRPr="002661A1" w:rsidRDefault="002661A1" w:rsidP="002661A1">
      <w:pPr>
        <w:pStyle w:val="Texto"/>
        <w:spacing w:after="0" w:line="240" w:lineRule="auto"/>
        <w:rPr>
          <w:rFonts w:ascii="ITC Avant Garde Std Bk" w:hAnsi="ITC Avant Garde Std Bk"/>
          <w:sz w:val="20"/>
        </w:rPr>
      </w:pPr>
    </w:p>
    <w:p w14:paraId="554950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por cualquier causa se destruya, se pierda o sea sustraído el original de las sentencias o de otros actos procesales, la copia auténtica tendrá el valor de aquéllos. Para tal fin, el Órgano jurisdiccional ordenará a quien tenga la copia entregarla, sin perjuicio del derecho de obtener otra en forma gratuita cuando así lo solicite. La reposición del original de la sentencia o de otros actos procesales también podrá efectuarse utilizando los archivos informáticos o electrónicos del juzgado.</w:t>
      </w:r>
    </w:p>
    <w:p w14:paraId="78A7D348" w14:textId="77777777" w:rsidR="002661A1" w:rsidRPr="002661A1" w:rsidRDefault="002661A1" w:rsidP="002661A1">
      <w:pPr>
        <w:pStyle w:val="Texto"/>
        <w:spacing w:after="0" w:line="240" w:lineRule="auto"/>
        <w:rPr>
          <w:rFonts w:ascii="ITC Avant Garde Std Bk" w:hAnsi="ITC Avant Garde Std Bk"/>
          <w:sz w:val="20"/>
        </w:rPr>
      </w:pPr>
    </w:p>
    <w:p w14:paraId="59616F5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sentencia conste en medios informáticos, electrónicos, magnéticos o producidos por nuevas tecnologías, la autenticación de la autorización del fallo por el Órgano jurisdiccional, se hará constar a través del medio o forma más adecuada, de acuerdo con el propio sistema utilizado.</w:t>
      </w:r>
    </w:p>
    <w:p w14:paraId="09F90B97" w14:textId="77777777" w:rsidR="002661A1" w:rsidRPr="002661A1" w:rsidRDefault="002661A1" w:rsidP="002661A1">
      <w:pPr>
        <w:pStyle w:val="Texto"/>
        <w:spacing w:after="0" w:line="240" w:lineRule="auto"/>
        <w:rPr>
          <w:rFonts w:ascii="ITC Avant Garde Std Bk" w:hAnsi="ITC Avant Garde Std Bk"/>
          <w:sz w:val="20"/>
        </w:rPr>
      </w:pPr>
    </w:p>
    <w:p w14:paraId="323E4F10" w14:textId="77777777" w:rsidR="002661A1" w:rsidRPr="002661A1" w:rsidRDefault="002661A1" w:rsidP="002661A1">
      <w:pPr>
        <w:pStyle w:val="Texto"/>
        <w:spacing w:after="0" w:line="240" w:lineRule="auto"/>
        <w:rPr>
          <w:rFonts w:ascii="ITC Avant Garde Std Bk" w:hAnsi="ITC Avant Garde Std Bk"/>
          <w:b/>
          <w:sz w:val="20"/>
        </w:rPr>
      </w:pPr>
      <w:bookmarkStart w:id="71" w:name="Artículo_72"/>
      <w:r w:rsidRPr="002661A1">
        <w:rPr>
          <w:rFonts w:ascii="ITC Avant Garde Std Bk" w:hAnsi="ITC Avant Garde Std Bk"/>
          <w:b/>
          <w:sz w:val="20"/>
        </w:rPr>
        <w:t>Artículo 72</w:t>
      </w:r>
      <w:bookmarkEnd w:id="71"/>
      <w:r w:rsidRPr="002661A1">
        <w:rPr>
          <w:rFonts w:ascii="ITC Avant Garde Std Bk" w:hAnsi="ITC Avant Garde Std Bk"/>
          <w:b/>
          <w:sz w:val="20"/>
        </w:rPr>
        <w:t>. Restitución y renovación</w:t>
      </w:r>
    </w:p>
    <w:p w14:paraId="1B6BDC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no existe copia de las sentencias o de otros actos procesales el Órgano jurisdiccional ordenará que se repongan, para lo cual recibirá de las partes los datos y medios de prueba que evidencien su preexistencia y su contenido. Cuando esto sea imposible, ordenará la renovación de los mismos, señalando el modo de realizarla.</w:t>
      </w:r>
    </w:p>
    <w:p w14:paraId="140727D9" w14:textId="77777777" w:rsidR="002661A1" w:rsidRPr="002661A1" w:rsidRDefault="002661A1" w:rsidP="002661A1">
      <w:pPr>
        <w:pStyle w:val="Texto"/>
        <w:spacing w:after="0" w:line="240" w:lineRule="auto"/>
        <w:rPr>
          <w:rFonts w:ascii="ITC Avant Garde Std Bk" w:hAnsi="ITC Avant Garde Std Bk"/>
          <w:sz w:val="20"/>
        </w:rPr>
      </w:pPr>
    </w:p>
    <w:p w14:paraId="719068B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4C0D960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COMUNICACIÓN ENTRE AUTORIDADES</w:t>
      </w:r>
    </w:p>
    <w:p w14:paraId="4042A12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72E327C" w14:textId="77777777" w:rsidR="002661A1" w:rsidRPr="002661A1" w:rsidRDefault="002661A1" w:rsidP="002661A1">
      <w:pPr>
        <w:pStyle w:val="Texto"/>
        <w:spacing w:after="0" w:line="240" w:lineRule="auto"/>
        <w:rPr>
          <w:rFonts w:ascii="ITC Avant Garde Std Bk" w:hAnsi="ITC Avant Garde Std Bk"/>
          <w:b/>
          <w:sz w:val="20"/>
        </w:rPr>
      </w:pPr>
      <w:bookmarkStart w:id="72" w:name="Artículo_73"/>
      <w:r w:rsidRPr="002661A1">
        <w:rPr>
          <w:rFonts w:ascii="ITC Avant Garde Std Bk" w:hAnsi="ITC Avant Garde Std Bk"/>
          <w:b/>
          <w:sz w:val="20"/>
        </w:rPr>
        <w:t>Artículo 73</w:t>
      </w:r>
      <w:bookmarkEnd w:id="72"/>
      <w:r w:rsidRPr="002661A1">
        <w:rPr>
          <w:rFonts w:ascii="ITC Avant Garde Std Bk" w:hAnsi="ITC Avant Garde Std Bk"/>
          <w:b/>
          <w:sz w:val="20"/>
        </w:rPr>
        <w:t>. Regla general de la comunicación entre autoridades</w:t>
      </w:r>
    </w:p>
    <w:p w14:paraId="2253918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o el Ministerio Público, de manera fundada y motivada, podrán solicitar el auxilio a otra autoridad para la práctica de un acto procedimental. Dicha solicitud podrá realizarse por cualquier medio que garantice su autenticidad. La autoridad requerida colaborará y tramitará sin demora los requerimientos que reciba.</w:t>
      </w:r>
    </w:p>
    <w:p w14:paraId="7B035ACF" w14:textId="77777777" w:rsidR="002661A1" w:rsidRPr="002661A1" w:rsidRDefault="002661A1" w:rsidP="002661A1">
      <w:pPr>
        <w:pStyle w:val="Texto"/>
        <w:spacing w:after="0" w:line="240" w:lineRule="auto"/>
        <w:rPr>
          <w:rFonts w:ascii="ITC Avant Garde Std Bk" w:hAnsi="ITC Avant Garde Std Bk"/>
          <w:sz w:val="20"/>
        </w:rPr>
      </w:pPr>
    </w:p>
    <w:p w14:paraId="4ABFA4D2" w14:textId="77777777" w:rsidR="002661A1" w:rsidRPr="002661A1" w:rsidRDefault="002661A1" w:rsidP="002661A1">
      <w:pPr>
        <w:pStyle w:val="Texto"/>
        <w:spacing w:after="0" w:line="240" w:lineRule="auto"/>
        <w:rPr>
          <w:rFonts w:ascii="ITC Avant Garde Std Bk" w:hAnsi="ITC Avant Garde Std Bk"/>
          <w:b/>
          <w:sz w:val="20"/>
        </w:rPr>
      </w:pPr>
      <w:bookmarkStart w:id="73" w:name="Artículo_74"/>
      <w:r w:rsidRPr="002661A1">
        <w:rPr>
          <w:rFonts w:ascii="ITC Avant Garde Std Bk" w:hAnsi="ITC Avant Garde Std Bk"/>
          <w:b/>
          <w:sz w:val="20"/>
        </w:rPr>
        <w:t>Artículo 74</w:t>
      </w:r>
      <w:bookmarkEnd w:id="73"/>
      <w:r w:rsidRPr="002661A1">
        <w:rPr>
          <w:rFonts w:ascii="ITC Avant Garde Std Bk" w:hAnsi="ITC Avant Garde Std Bk"/>
          <w:b/>
          <w:sz w:val="20"/>
        </w:rPr>
        <w:t>. Colaboración procesal</w:t>
      </w:r>
    </w:p>
    <w:p w14:paraId="3522DC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de colaboración entre el Ministerio Público o la Policía con autoridades federales o de alguna Entidad federativa, se sujetarán a lo previsto en la Constitución, en el presente Código, así como a las disposiciones contenidas en otras normas y convenios de colaboración que se hayan emitido o suscrito de conformidad con ésta.</w:t>
      </w:r>
    </w:p>
    <w:p w14:paraId="1567E2BC" w14:textId="77777777" w:rsidR="002661A1" w:rsidRPr="002661A1" w:rsidRDefault="002661A1" w:rsidP="002661A1">
      <w:pPr>
        <w:pStyle w:val="Texto"/>
        <w:spacing w:after="0" w:line="240" w:lineRule="auto"/>
        <w:rPr>
          <w:rFonts w:ascii="ITC Avant Garde Std Bk" w:hAnsi="ITC Avant Garde Std Bk"/>
          <w:sz w:val="20"/>
        </w:rPr>
      </w:pPr>
    </w:p>
    <w:p w14:paraId="4D720037" w14:textId="77777777" w:rsidR="002661A1" w:rsidRPr="002661A1" w:rsidRDefault="002661A1" w:rsidP="002661A1">
      <w:pPr>
        <w:pStyle w:val="Texto"/>
        <w:spacing w:after="0" w:line="240" w:lineRule="auto"/>
        <w:rPr>
          <w:rFonts w:ascii="ITC Avant Garde Std Bk" w:hAnsi="ITC Avant Garde Std Bk"/>
          <w:b/>
          <w:sz w:val="20"/>
        </w:rPr>
      </w:pPr>
      <w:bookmarkStart w:id="74" w:name="Artículo_75"/>
      <w:r w:rsidRPr="002661A1">
        <w:rPr>
          <w:rFonts w:ascii="ITC Avant Garde Std Bk" w:hAnsi="ITC Avant Garde Std Bk"/>
          <w:b/>
          <w:sz w:val="20"/>
        </w:rPr>
        <w:t>Artículo 75</w:t>
      </w:r>
      <w:bookmarkEnd w:id="74"/>
      <w:r w:rsidRPr="002661A1">
        <w:rPr>
          <w:rFonts w:ascii="ITC Avant Garde Std Bk" w:hAnsi="ITC Avant Garde Std Bk"/>
          <w:b/>
          <w:sz w:val="20"/>
        </w:rPr>
        <w:t>. Exhortos y requisitorias</w:t>
      </w:r>
    </w:p>
    <w:p w14:paraId="297F277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tengan que practicarse actos procesales fuera del ámbito territorial del Órgano jurisdiccional que conozca del asunto, éste solicitará su cumplimiento por medio de exhorto, si la autoridad requerida es de la misma jerarquía que la requirente, o por medio de requisitoria, si ésta es inferior. La comunicación que deba hacerse a autoridades no judiciales se hará por cualquier medio de comunicación expedito y seguro que garantice su autenticidad, siendo aplicable en lo conducente lo previsto en el artículo siguiente.</w:t>
      </w:r>
    </w:p>
    <w:p w14:paraId="0E1A69EF" w14:textId="77777777" w:rsidR="002661A1" w:rsidRPr="002661A1" w:rsidRDefault="002661A1" w:rsidP="002661A1">
      <w:pPr>
        <w:pStyle w:val="Texto"/>
        <w:spacing w:after="0" w:line="240" w:lineRule="auto"/>
        <w:rPr>
          <w:rFonts w:ascii="ITC Avant Garde Std Bk" w:hAnsi="ITC Avant Garde Std Bk"/>
          <w:sz w:val="20"/>
        </w:rPr>
      </w:pPr>
    </w:p>
    <w:p w14:paraId="265EBDE8" w14:textId="77777777" w:rsidR="002661A1" w:rsidRPr="002661A1" w:rsidRDefault="002661A1" w:rsidP="002661A1">
      <w:pPr>
        <w:pStyle w:val="Texto"/>
        <w:spacing w:after="0" w:line="240" w:lineRule="auto"/>
        <w:rPr>
          <w:rFonts w:ascii="ITC Avant Garde Std Bk" w:hAnsi="ITC Avant Garde Std Bk"/>
          <w:b/>
          <w:sz w:val="20"/>
        </w:rPr>
      </w:pPr>
      <w:bookmarkStart w:id="75" w:name="Artículo_76"/>
      <w:r w:rsidRPr="002661A1">
        <w:rPr>
          <w:rFonts w:ascii="ITC Avant Garde Std Bk" w:hAnsi="ITC Avant Garde Std Bk"/>
          <w:b/>
          <w:sz w:val="20"/>
        </w:rPr>
        <w:t>Artículo 76</w:t>
      </w:r>
      <w:bookmarkEnd w:id="75"/>
      <w:r w:rsidRPr="002661A1">
        <w:rPr>
          <w:rFonts w:ascii="ITC Avant Garde Std Bk" w:hAnsi="ITC Avant Garde Std Bk"/>
          <w:b/>
          <w:sz w:val="20"/>
        </w:rPr>
        <w:t>. Empleo de los medios de comunicación</w:t>
      </w:r>
    </w:p>
    <w:p w14:paraId="1BA83D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el envío de oficios, exhortos o requisitorias, el Órgano jurisdiccional, el Ministerio Público, o la Policía, podrán emplear cualquier medio de comunicación idóneo y ágil que ofrezca las condiciones razonables de seguridad, de autenticidad y de confirmación posterior en caso de ser necesario, debiendo expresarse, con toda claridad, la actuación que ha de practicarse, el nombre del imputado si fuere posible, el delito de que se trate, el número único de causa, así como el fundamento de la providencia y, en caso necesario, el aviso de que se mandará la información: el oficio de colaboración y el exhorto o requisitoria que ratifique el mensaje. La autoridad requirente deberá cerciorarse de que el requerido recibió la comunicación que se le dirigió y el receptor resolverá lo conducente, acreditando el origen de la petición y la urgencia de su atención.</w:t>
      </w:r>
    </w:p>
    <w:p w14:paraId="203C1344" w14:textId="77777777" w:rsidR="002661A1" w:rsidRPr="002661A1" w:rsidRDefault="002661A1" w:rsidP="002661A1">
      <w:pPr>
        <w:pStyle w:val="Texto"/>
        <w:spacing w:after="0" w:line="240" w:lineRule="auto"/>
        <w:rPr>
          <w:rFonts w:ascii="ITC Avant Garde Std Bk" w:hAnsi="ITC Avant Garde Std Bk"/>
          <w:sz w:val="20"/>
        </w:rPr>
      </w:pPr>
    </w:p>
    <w:p w14:paraId="3BBBD9DE" w14:textId="77777777" w:rsidR="002661A1" w:rsidRPr="002661A1" w:rsidRDefault="002661A1" w:rsidP="002661A1">
      <w:pPr>
        <w:pStyle w:val="Texto"/>
        <w:spacing w:after="0" w:line="240" w:lineRule="auto"/>
        <w:rPr>
          <w:rFonts w:ascii="ITC Avant Garde Std Bk" w:hAnsi="ITC Avant Garde Std Bk"/>
          <w:b/>
          <w:sz w:val="20"/>
        </w:rPr>
      </w:pPr>
      <w:bookmarkStart w:id="76" w:name="Artículo_77"/>
      <w:r w:rsidRPr="002661A1">
        <w:rPr>
          <w:rFonts w:ascii="ITC Avant Garde Std Bk" w:hAnsi="ITC Avant Garde Std Bk"/>
          <w:b/>
          <w:sz w:val="20"/>
        </w:rPr>
        <w:t>Artículo 77</w:t>
      </w:r>
      <w:bookmarkEnd w:id="76"/>
      <w:r w:rsidRPr="002661A1">
        <w:rPr>
          <w:rFonts w:ascii="ITC Avant Garde Std Bk" w:hAnsi="ITC Avant Garde Std Bk"/>
          <w:b/>
          <w:sz w:val="20"/>
        </w:rPr>
        <w:t>. Plazo para el cumplimiento de exhortos y requisitorias</w:t>
      </w:r>
    </w:p>
    <w:p w14:paraId="30A1DC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exhortos o requisitorias se proveerán dentro de las veinticuatro horas siguientes a su recepción y se despacharán dentro de los tres días siguientes, a no ser que las actuaciones que se hayan de practicar exijan necesariamente mayor tiempo, en cuyo caso, el Juez de control fijará el que crea conveniente y lo notificará al requirente, indicando las razones existentes para la ampliación. Si el Juez de control requerido estima que no es procedente la práctica del acto solicitado, lo hará saber al requirente dentro de las veinticuatro horas siguientes a la recepción de la solicitud, con indicación expresa de las razones que tenga para abstenerse de darle cumplimiento.</w:t>
      </w:r>
    </w:p>
    <w:p w14:paraId="4C831C90" w14:textId="77777777" w:rsidR="002661A1" w:rsidRPr="002661A1" w:rsidRDefault="002661A1" w:rsidP="002661A1">
      <w:pPr>
        <w:pStyle w:val="Texto"/>
        <w:spacing w:after="0" w:line="240" w:lineRule="auto"/>
        <w:rPr>
          <w:rFonts w:ascii="ITC Avant Garde Std Bk" w:hAnsi="ITC Avant Garde Std Bk"/>
          <w:sz w:val="20"/>
        </w:rPr>
      </w:pPr>
    </w:p>
    <w:p w14:paraId="5CEB8B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Juez de control exhortado o requerido estimare que no debe cumplimentarse el acto solicitado, porque el asunto no resulta ser de su competencia o si tuviere dudas sobre su procedencia, podrá comunicarse con el Órgano jurisdiccional exhortante o requirente, oirá al Ministerio Público y resolverá dentro de los tres días siguientes, promoviendo, en su caso, la competencia respectiva.</w:t>
      </w:r>
    </w:p>
    <w:p w14:paraId="53499593" w14:textId="77777777" w:rsidR="002661A1" w:rsidRPr="002661A1" w:rsidRDefault="002661A1" w:rsidP="002661A1">
      <w:pPr>
        <w:pStyle w:val="Texto"/>
        <w:spacing w:after="0" w:line="240" w:lineRule="auto"/>
        <w:rPr>
          <w:rFonts w:ascii="ITC Avant Garde Std Bk" w:hAnsi="ITC Avant Garde Std Bk"/>
          <w:sz w:val="20"/>
        </w:rPr>
      </w:pPr>
    </w:p>
    <w:p w14:paraId="48FC104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cumpla una orden de aprehensión, el exhortado o requerido pondrá al detenido, sin dilación alguna, a disposición del Órgano jurisdiccional que libró aquella. Si no fuere posible poner al detenido inmediatamente a disposición del exhortante o requirente, el requerido dará vista al Ministerio Público para que formule la imputación; se decidirá sobre las medidas cautelares que se le soliciten y resolverá su vinculación a proceso, remitirá las actuaciones y, en su caso, al detenido, al Órgano jurisdiccional que haya librado el exhorto dentro de las veinticuatro horas siguientes a la determinación de fondo que adopte.</w:t>
      </w:r>
    </w:p>
    <w:p w14:paraId="09085E04" w14:textId="77777777" w:rsidR="002661A1" w:rsidRPr="002661A1" w:rsidRDefault="002661A1" w:rsidP="002661A1">
      <w:pPr>
        <w:pStyle w:val="Texto"/>
        <w:spacing w:after="0" w:line="240" w:lineRule="auto"/>
        <w:rPr>
          <w:rFonts w:ascii="ITC Avant Garde Std Bk" w:hAnsi="ITC Avant Garde Std Bk"/>
          <w:sz w:val="20"/>
        </w:rPr>
      </w:pPr>
    </w:p>
    <w:p w14:paraId="210B6F1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un Juez de control no pueda dar cumplimiento al exhorto o requisitoria, por hallarse en otra jurisdicción la persona o las cosas que sean objeto de la diligencia, lo remitirá al Juez de control del lugar en que aquélla o éstas se encuentren, y lo hará saber al exhortante o requirente dentro de las veinticuatro horas siguientes. Si el Juez de control que recibe el exhorto o requisitoria del juzgador originalmente exhortado, resuelve desahogarlo, una vez hecho lo devolverá directamente al exhortante.</w:t>
      </w:r>
    </w:p>
    <w:p w14:paraId="4EB24CBA" w14:textId="77777777" w:rsidR="002661A1" w:rsidRPr="002661A1" w:rsidRDefault="002661A1" w:rsidP="002661A1">
      <w:pPr>
        <w:pStyle w:val="Texto"/>
        <w:spacing w:after="0" w:line="240" w:lineRule="auto"/>
        <w:rPr>
          <w:rFonts w:ascii="ITC Avant Garde Std Bk" w:hAnsi="ITC Avant Garde Std Bk"/>
          <w:sz w:val="20"/>
        </w:rPr>
      </w:pPr>
    </w:p>
    <w:p w14:paraId="293667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autoridades exhortadas o requeridas remitirán las diligencias o actos procesales practicados o requeridos por cualquier medio que garantice su autenticidad.</w:t>
      </w:r>
    </w:p>
    <w:p w14:paraId="27266FE9" w14:textId="77777777" w:rsidR="002661A1" w:rsidRPr="002661A1" w:rsidRDefault="002661A1" w:rsidP="002661A1">
      <w:pPr>
        <w:pStyle w:val="Texto"/>
        <w:spacing w:after="0" w:line="240" w:lineRule="auto"/>
        <w:rPr>
          <w:rFonts w:ascii="ITC Avant Garde Std Bk" w:hAnsi="ITC Avant Garde Std Bk"/>
          <w:sz w:val="20"/>
        </w:rPr>
      </w:pPr>
    </w:p>
    <w:p w14:paraId="089FFD30" w14:textId="77777777" w:rsidR="002661A1" w:rsidRPr="002661A1" w:rsidRDefault="002661A1" w:rsidP="002661A1">
      <w:pPr>
        <w:pStyle w:val="Texto"/>
        <w:spacing w:after="0" w:line="240" w:lineRule="auto"/>
        <w:rPr>
          <w:rFonts w:ascii="ITC Avant Garde Std Bk" w:hAnsi="ITC Avant Garde Std Bk"/>
          <w:b/>
          <w:sz w:val="20"/>
        </w:rPr>
      </w:pPr>
      <w:bookmarkStart w:id="77" w:name="Artículo_78"/>
      <w:r w:rsidRPr="002661A1">
        <w:rPr>
          <w:rFonts w:ascii="ITC Avant Garde Std Bk" w:hAnsi="ITC Avant Garde Std Bk"/>
          <w:b/>
          <w:sz w:val="20"/>
        </w:rPr>
        <w:t>Artículo 78</w:t>
      </w:r>
      <w:bookmarkEnd w:id="77"/>
      <w:r w:rsidRPr="002661A1">
        <w:rPr>
          <w:rFonts w:ascii="ITC Avant Garde Std Bk" w:hAnsi="ITC Avant Garde Std Bk"/>
          <w:b/>
          <w:sz w:val="20"/>
        </w:rPr>
        <w:t>. Exhortos de tribunales extranjeros</w:t>
      </w:r>
    </w:p>
    <w:p w14:paraId="7CC0CF1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solicitudes que provengan de tribunales extranjeros, deberán ser tramitadas de conformidad con el Título XI del presente Código.</w:t>
      </w:r>
    </w:p>
    <w:p w14:paraId="0BD6599D"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39389A00" w14:textId="77777777" w:rsidR="002661A1" w:rsidRPr="002661A1" w:rsidRDefault="002661A1" w:rsidP="002661A1">
      <w:pPr>
        <w:pStyle w:val="Texto"/>
        <w:spacing w:after="0" w:line="240" w:lineRule="auto"/>
        <w:rPr>
          <w:rFonts w:ascii="ITC Avant Garde Std Bk" w:hAnsi="ITC Avant Garde Std Bk"/>
          <w:sz w:val="20"/>
        </w:rPr>
      </w:pPr>
    </w:p>
    <w:p w14:paraId="4B78D42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solicitud que se reciba del extranjero en idioma distinto del español deberá acompañarse de su traducción.</w:t>
      </w:r>
    </w:p>
    <w:p w14:paraId="756FDA6B" w14:textId="77777777" w:rsidR="002661A1" w:rsidRPr="002661A1" w:rsidRDefault="002661A1" w:rsidP="002661A1">
      <w:pPr>
        <w:pStyle w:val="Texto"/>
        <w:spacing w:after="0" w:line="240" w:lineRule="auto"/>
        <w:rPr>
          <w:rFonts w:ascii="ITC Avant Garde Std Bk" w:hAnsi="ITC Avant Garde Std Bk"/>
          <w:sz w:val="20"/>
        </w:rPr>
      </w:pPr>
    </w:p>
    <w:p w14:paraId="5F1B3D8B" w14:textId="77777777" w:rsidR="002661A1" w:rsidRPr="002661A1" w:rsidRDefault="002661A1" w:rsidP="002661A1">
      <w:pPr>
        <w:pStyle w:val="Texto"/>
        <w:spacing w:after="0" w:line="240" w:lineRule="auto"/>
        <w:rPr>
          <w:rFonts w:ascii="ITC Avant Garde Std Bk" w:hAnsi="ITC Avant Garde Std Bk"/>
          <w:b/>
          <w:sz w:val="20"/>
        </w:rPr>
      </w:pPr>
      <w:bookmarkStart w:id="78" w:name="Artículo_79"/>
      <w:r w:rsidRPr="002661A1">
        <w:rPr>
          <w:rFonts w:ascii="ITC Avant Garde Std Bk" w:hAnsi="ITC Avant Garde Std Bk"/>
          <w:b/>
          <w:sz w:val="20"/>
        </w:rPr>
        <w:t>Artículo 79</w:t>
      </w:r>
      <w:bookmarkEnd w:id="78"/>
      <w:r w:rsidRPr="002661A1">
        <w:rPr>
          <w:rFonts w:ascii="ITC Avant Garde Std Bk" w:hAnsi="ITC Avant Garde Std Bk"/>
          <w:b/>
          <w:sz w:val="20"/>
        </w:rPr>
        <w:t>. Exhortos internacionales que requieran homologación</w:t>
      </w:r>
    </w:p>
    <w:p w14:paraId="3314F54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exhortos internacionales que se reciban sólo requerirán homologación cuando implique ejecución coactiva sobre personas, bienes o derechos. Los exhortos relativos a notificaciones, recepción de pruebas y a otros asuntos de mero trámite se diligenciarán sin formar incidente.</w:t>
      </w:r>
    </w:p>
    <w:p w14:paraId="46139C2F" w14:textId="77777777" w:rsidR="002661A1" w:rsidRPr="002661A1" w:rsidRDefault="002661A1" w:rsidP="002661A1">
      <w:pPr>
        <w:pStyle w:val="Texto"/>
        <w:spacing w:after="0" w:line="240" w:lineRule="auto"/>
        <w:rPr>
          <w:rFonts w:ascii="ITC Avant Garde Std Bk" w:hAnsi="ITC Avant Garde Std Bk"/>
          <w:sz w:val="20"/>
        </w:rPr>
      </w:pPr>
    </w:p>
    <w:p w14:paraId="795B91A9" w14:textId="77777777" w:rsidR="002661A1" w:rsidRPr="002661A1" w:rsidRDefault="002661A1" w:rsidP="002661A1">
      <w:pPr>
        <w:pStyle w:val="Texto"/>
        <w:spacing w:after="0" w:line="240" w:lineRule="auto"/>
        <w:rPr>
          <w:rFonts w:ascii="ITC Avant Garde Std Bk" w:hAnsi="ITC Avant Garde Std Bk"/>
          <w:b/>
          <w:sz w:val="20"/>
        </w:rPr>
      </w:pPr>
      <w:bookmarkStart w:id="79" w:name="Artículo_80"/>
      <w:r w:rsidRPr="002661A1">
        <w:rPr>
          <w:rFonts w:ascii="ITC Avant Garde Std Bk" w:hAnsi="ITC Avant Garde Std Bk"/>
          <w:b/>
          <w:sz w:val="20"/>
        </w:rPr>
        <w:t>Artículo 80</w:t>
      </w:r>
      <w:bookmarkEnd w:id="79"/>
      <w:r w:rsidRPr="002661A1">
        <w:rPr>
          <w:rFonts w:ascii="ITC Avant Garde Std Bk" w:hAnsi="ITC Avant Garde Std Bk"/>
          <w:b/>
          <w:sz w:val="20"/>
        </w:rPr>
        <w:t>. Actos procesales en el extranjero</w:t>
      </w:r>
    </w:p>
    <w:p w14:paraId="48EFF16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exhortos que se remitan al extranjero serán comunicaciones oficiales escritas que contendrán la petición de realización de las actuaciones necesarias en el procedimiento en que se expidan. Dichas comunicaciones contendrán los datos e información necesaria, las constancias y demás anexos procedentes según sea el caso.</w:t>
      </w:r>
    </w:p>
    <w:p w14:paraId="380C3982" w14:textId="77777777" w:rsidR="002661A1" w:rsidRPr="002661A1" w:rsidRDefault="002661A1" w:rsidP="002661A1">
      <w:pPr>
        <w:pStyle w:val="Texto"/>
        <w:spacing w:after="0" w:line="240" w:lineRule="auto"/>
        <w:rPr>
          <w:rFonts w:ascii="ITC Avant Garde Std Bk" w:hAnsi="ITC Avant Garde Std Bk"/>
          <w:sz w:val="20"/>
        </w:rPr>
      </w:pPr>
    </w:p>
    <w:p w14:paraId="480702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exhortos serán transmitidos al Órgano jurisdiccional requerido a través de los funcionarios consulares o agentes diplomáticos, o por la autoridad competente del Estado requirente o requerido según sea el caso.</w:t>
      </w:r>
    </w:p>
    <w:p w14:paraId="4FEC2D6D" w14:textId="77777777" w:rsidR="002661A1" w:rsidRPr="002661A1" w:rsidRDefault="002661A1" w:rsidP="002661A1">
      <w:pPr>
        <w:pStyle w:val="Texto"/>
        <w:spacing w:after="0" w:line="240" w:lineRule="auto"/>
        <w:rPr>
          <w:rFonts w:ascii="ITC Avant Garde Std Bk" w:hAnsi="ITC Avant Garde Std Bk"/>
          <w:sz w:val="20"/>
        </w:rPr>
      </w:pPr>
    </w:p>
    <w:p w14:paraId="329792B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 encomendarse la práctica de diligencias en países extranjeros a los funcionarios consulares de la República por medio de oficio.</w:t>
      </w:r>
    </w:p>
    <w:p w14:paraId="7BE3D0A3" w14:textId="77777777" w:rsidR="002661A1" w:rsidRPr="002661A1" w:rsidRDefault="002661A1" w:rsidP="002661A1">
      <w:pPr>
        <w:pStyle w:val="Texto"/>
        <w:spacing w:after="0" w:line="240" w:lineRule="auto"/>
        <w:rPr>
          <w:rFonts w:ascii="ITC Avant Garde Std Bk" w:hAnsi="ITC Avant Garde Std Bk"/>
          <w:sz w:val="20"/>
        </w:rPr>
      </w:pPr>
    </w:p>
    <w:p w14:paraId="6DC807D4" w14:textId="77777777" w:rsidR="002661A1" w:rsidRPr="002661A1" w:rsidRDefault="002661A1" w:rsidP="002661A1">
      <w:pPr>
        <w:pStyle w:val="Texto"/>
        <w:spacing w:after="0" w:line="240" w:lineRule="auto"/>
        <w:rPr>
          <w:rFonts w:ascii="ITC Avant Garde Std Bk" w:hAnsi="ITC Avant Garde Std Bk"/>
          <w:b/>
          <w:sz w:val="20"/>
        </w:rPr>
      </w:pPr>
      <w:bookmarkStart w:id="80" w:name="Artículo_81"/>
      <w:r w:rsidRPr="002661A1">
        <w:rPr>
          <w:rFonts w:ascii="ITC Avant Garde Std Bk" w:hAnsi="ITC Avant Garde Std Bk"/>
          <w:b/>
          <w:sz w:val="20"/>
        </w:rPr>
        <w:t>Artículo 81</w:t>
      </w:r>
      <w:bookmarkEnd w:id="80"/>
      <w:r w:rsidRPr="002661A1">
        <w:rPr>
          <w:rFonts w:ascii="ITC Avant Garde Std Bk" w:hAnsi="ITC Avant Garde Std Bk"/>
          <w:b/>
          <w:sz w:val="20"/>
        </w:rPr>
        <w:t>. Demora o rechazo de requerimientos</w:t>
      </w:r>
    </w:p>
    <w:p w14:paraId="2DE151B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cumplimentación de un requerimiento de cualquier naturaleza fuere demorada o rechazada injustificadamente, la autoridad requirente podrá dirigirse al superior jerárquico de la autoridad que deba cumplimentar dicho requerimiento a fin de que, de considerarlo procedente, ordene o gestione su tramitación inmediata.</w:t>
      </w:r>
    </w:p>
    <w:p w14:paraId="3808C381" w14:textId="77777777" w:rsidR="002661A1" w:rsidRPr="002661A1" w:rsidRDefault="002661A1" w:rsidP="002661A1">
      <w:pPr>
        <w:pStyle w:val="Texto"/>
        <w:spacing w:after="0" w:line="240" w:lineRule="auto"/>
        <w:rPr>
          <w:rFonts w:ascii="ITC Avant Garde Std Bk" w:hAnsi="ITC Avant Garde Std Bk"/>
          <w:sz w:val="20"/>
        </w:rPr>
      </w:pPr>
    </w:p>
    <w:p w14:paraId="4341068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w:t>
      </w:r>
    </w:p>
    <w:p w14:paraId="30A43AA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NOTIFICACIONES Y CITACIONES</w:t>
      </w:r>
    </w:p>
    <w:p w14:paraId="276A7800"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A8A6A59" w14:textId="77777777" w:rsidR="002661A1" w:rsidRPr="002661A1" w:rsidRDefault="002661A1" w:rsidP="002661A1">
      <w:pPr>
        <w:pStyle w:val="Texto"/>
        <w:spacing w:after="0" w:line="240" w:lineRule="auto"/>
        <w:rPr>
          <w:rFonts w:ascii="ITC Avant Garde Std Bk" w:hAnsi="ITC Avant Garde Std Bk"/>
          <w:b/>
          <w:sz w:val="20"/>
        </w:rPr>
      </w:pPr>
      <w:bookmarkStart w:id="81" w:name="Artículo_82"/>
      <w:r w:rsidRPr="002661A1">
        <w:rPr>
          <w:rFonts w:ascii="ITC Avant Garde Std Bk" w:hAnsi="ITC Avant Garde Std Bk"/>
          <w:b/>
          <w:sz w:val="20"/>
        </w:rPr>
        <w:t>Artículo 82</w:t>
      </w:r>
      <w:bookmarkEnd w:id="81"/>
      <w:r w:rsidRPr="002661A1">
        <w:rPr>
          <w:rFonts w:ascii="ITC Avant Garde Std Bk" w:hAnsi="ITC Avant Garde Std Bk"/>
          <w:b/>
          <w:sz w:val="20"/>
        </w:rPr>
        <w:t>. Formas de notificación</w:t>
      </w:r>
    </w:p>
    <w:p w14:paraId="6B1EA3B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notificaciones se practicarán personalmente, por lista, estrado o boletín judicial según corresponda y por edictos:</w:t>
      </w:r>
    </w:p>
    <w:p w14:paraId="117B4C9F" w14:textId="77777777" w:rsidR="002661A1" w:rsidRPr="002661A1" w:rsidRDefault="002661A1" w:rsidP="002661A1">
      <w:pPr>
        <w:pStyle w:val="Texto"/>
        <w:spacing w:after="0" w:line="240" w:lineRule="auto"/>
        <w:rPr>
          <w:rFonts w:ascii="ITC Avant Garde Std Bk" w:hAnsi="ITC Avant Garde Std Bk"/>
          <w:sz w:val="20"/>
        </w:rPr>
      </w:pPr>
    </w:p>
    <w:p w14:paraId="4237189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w:t>
      </w:r>
      <w:r w:rsidRPr="002661A1">
        <w:rPr>
          <w:rFonts w:ascii="ITC Avant Garde Std Bk" w:hAnsi="ITC Avant Garde Std Bk"/>
          <w:sz w:val="20"/>
        </w:rPr>
        <w:tab/>
        <w:t>Personalmente podrán ser:</w:t>
      </w:r>
    </w:p>
    <w:p w14:paraId="56B77F32"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5897844B"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En Audiencia;</w:t>
      </w:r>
    </w:p>
    <w:p w14:paraId="47BB1700"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6F6E2819"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Por alguno de los medios tecnológicos señalados por el interesado o su representante legal;</w:t>
      </w:r>
    </w:p>
    <w:p w14:paraId="700543C3"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15057346"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sz w:val="20"/>
        </w:rPr>
        <w:tab/>
        <w:t>En las instalaciones del Órgano jurisdiccional, o</w:t>
      </w:r>
    </w:p>
    <w:p w14:paraId="0D23F968"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3823CE5E"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d)</w:t>
      </w:r>
      <w:r w:rsidRPr="002661A1">
        <w:rPr>
          <w:rFonts w:ascii="ITC Avant Garde Std Bk" w:hAnsi="ITC Avant Garde Std Bk"/>
          <w:b/>
          <w:sz w:val="20"/>
        </w:rPr>
        <w:tab/>
      </w:r>
      <w:r w:rsidRPr="002661A1">
        <w:rPr>
          <w:rFonts w:ascii="ITC Avant Garde Std Bk" w:hAnsi="ITC Avant Garde Std Bk"/>
          <w:sz w:val="20"/>
        </w:rPr>
        <w:t>En el domicilio que éste establezca para tal efecto. Las realizadas en domicilio se harán de conformidad con las reglas siguientes:</w:t>
      </w:r>
    </w:p>
    <w:p w14:paraId="50B0BFD8"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27BC9730" w14:textId="77777777" w:rsidR="002661A1" w:rsidRPr="002661A1" w:rsidRDefault="002661A1" w:rsidP="002661A1">
      <w:pPr>
        <w:pStyle w:val="Texto"/>
        <w:spacing w:after="0" w:line="240" w:lineRule="auto"/>
        <w:ind w:left="1728" w:hanging="432"/>
        <w:rPr>
          <w:rFonts w:ascii="ITC Avant Garde Std Bk" w:hAnsi="ITC Avant Garde Std Bk"/>
          <w:sz w:val="20"/>
        </w:rPr>
      </w:pPr>
      <w:r w:rsidRPr="002661A1">
        <w:rPr>
          <w:rFonts w:ascii="ITC Avant Garde Std Bk" w:hAnsi="ITC Avant Garde Std Bk"/>
          <w:b/>
          <w:sz w:val="20"/>
        </w:rPr>
        <w:t>1)</w:t>
      </w:r>
      <w:r w:rsidRPr="002661A1">
        <w:rPr>
          <w:rFonts w:ascii="ITC Avant Garde Std Bk" w:hAnsi="ITC Avant Garde Std Bk"/>
          <w:b/>
          <w:sz w:val="20"/>
        </w:rPr>
        <w:tab/>
      </w:r>
      <w:r w:rsidRPr="002661A1">
        <w:rPr>
          <w:rFonts w:ascii="ITC Avant Garde Std Bk" w:hAnsi="ITC Avant Garde Std Bk"/>
          <w:sz w:val="20"/>
        </w:rPr>
        <w:t>El notificador deberá cerciorarse de que se trata del domicilio señalado. Acto seguido, se requerirá la presencia del interesado o su representante legal. Una vez que cualquiera de ellos se haya identificado, le entregará copia del auto o la resolución que deba notificarse y recabará su firma, asentando los datos del documento oficial con el que se identifique. Asimismo, se deberán asentar en el acta de notificación, los datos de identificación del servidor público que la practique;</w:t>
      </w:r>
    </w:p>
    <w:p w14:paraId="0900DE7D" w14:textId="77777777" w:rsidR="002661A1" w:rsidRPr="002661A1" w:rsidRDefault="002661A1" w:rsidP="002661A1">
      <w:pPr>
        <w:pStyle w:val="Texto"/>
        <w:spacing w:after="0" w:line="240" w:lineRule="auto"/>
        <w:ind w:left="1728" w:hanging="432"/>
        <w:rPr>
          <w:rFonts w:ascii="ITC Avant Garde Std Bk" w:hAnsi="ITC Avant Garde Std Bk"/>
          <w:b/>
          <w:sz w:val="20"/>
        </w:rPr>
      </w:pPr>
    </w:p>
    <w:p w14:paraId="016410EB" w14:textId="77777777" w:rsidR="002661A1" w:rsidRPr="002661A1" w:rsidRDefault="002661A1" w:rsidP="002661A1">
      <w:pPr>
        <w:pStyle w:val="Texto"/>
        <w:spacing w:after="0" w:line="240" w:lineRule="auto"/>
        <w:ind w:left="1728" w:hanging="432"/>
        <w:rPr>
          <w:rFonts w:ascii="ITC Avant Garde Std Bk" w:hAnsi="ITC Avant Garde Std Bk"/>
          <w:sz w:val="20"/>
        </w:rPr>
      </w:pPr>
      <w:r w:rsidRPr="002661A1">
        <w:rPr>
          <w:rFonts w:ascii="ITC Avant Garde Std Bk" w:hAnsi="ITC Avant Garde Std Bk"/>
          <w:b/>
          <w:sz w:val="20"/>
        </w:rPr>
        <w:t>2)</w:t>
      </w:r>
      <w:r w:rsidRPr="002661A1">
        <w:rPr>
          <w:rFonts w:ascii="ITC Avant Garde Std Bk" w:hAnsi="ITC Avant Garde Std Bk"/>
          <w:b/>
          <w:sz w:val="20"/>
        </w:rPr>
        <w:tab/>
      </w:r>
      <w:r w:rsidRPr="002661A1">
        <w:rPr>
          <w:rFonts w:ascii="ITC Avant Garde Std Bk" w:hAnsi="ITC Avant Garde Std Bk"/>
          <w:sz w:val="20"/>
        </w:rPr>
        <w:t>De no encontrarse el interesado o su representante legal en la primera notificación, el notificador dejará citatorio con cualquier persona que se encuentre en el domicilio, para que el interesado espere a una hora fija del día hábil siguiente. Si la persona a quien haya de notificarse no atendiere el citatorio, la notificación se entenderá con cualquier persona que se encuentre en el domicilio en que se realice la diligencia y, de negarse ésta a recibirla o en caso de encontrarse cerrado el domicilio, se realizará por instructivo que se fijará en un lugar visible del domicilio, y</w:t>
      </w:r>
    </w:p>
    <w:p w14:paraId="76E9C0FD" w14:textId="77777777" w:rsidR="002661A1" w:rsidRPr="002661A1" w:rsidRDefault="002661A1" w:rsidP="002661A1">
      <w:pPr>
        <w:pStyle w:val="Texto"/>
        <w:spacing w:after="0" w:line="240" w:lineRule="auto"/>
        <w:ind w:left="1728" w:hanging="432"/>
        <w:rPr>
          <w:rFonts w:ascii="ITC Avant Garde Std Bk" w:hAnsi="ITC Avant Garde Std Bk"/>
          <w:sz w:val="20"/>
        </w:rPr>
      </w:pPr>
    </w:p>
    <w:p w14:paraId="009D9DE8" w14:textId="77777777" w:rsidR="002661A1" w:rsidRPr="002661A1" w:rsidRDefault="002661A1" w:rsidP="002661A1">
      <w:pPr>
        <w:pStyle w:val="Texto"/>
        <w:spacing w:after="0" w:line="240" w:lineRule="auto"/>
        <w:ind w:left="1728" w:hanging="432"/>
        <w:rPr>
          <w:rFonts w:ascii="ITC Avant Garde Std Bk" w:hAnsi="ITC Avant Garde Std Bk"/>
          <w:sz w:val="20"/>
        </w:rPr>
      </w:pPr>
      <w:r w:rsidRPr="002661A1">
        <w:rPr>
          <w:rFonts w:ascii="ITC Avant Garde Std Bk" w:hAnsi="ITC Avant Garde Std Bk"/>
          <w:b/>
          <w:sz w:val="20"/>
        </w:rPr>
        <w:t>3)</w:t>
      </w:r>
      <w:r w:rsidRPr="002661A1">
        <w:rPr>
          <w:rFonts w:ascii="ITC Avant Garde Std Bk" w:hAnsi="ITC Avant Garde Std Bk"/>
          <w:b/>
          <w:sz w:val="20"/>
        </w:rPr>
        <w:tab/>
      </w:r>
      <w:r w:rsidRPr="002661A1">
        <w:rPr>
          <w:rFonts w:ascii="ITC Avant Garde Std Bk" w:hAnsi="ITC Avant Garde Std Bk"/>
          <w:sz w:val="20"/>
        </w:rPr>
        <w:t>En todos los casos deberá levantarse acta circunstanciada de la diligencia que se practique;</w:t>
      </w:r>
    </w:p>
    <w:p w14:paraId="39BF6CD4" w14:textId="77777777" w:rsidR="002661A1" w:rsidRPr="002661A1" w:rsidRDefault="002661A1" w:rsidP="002661A1">
      <w:pPr>
        <w:pStyle w:val="Texto"/>
        <w:spacing w:after="0" w:line="240" w:lineRule="auto"/>
        <w:ind w:left="1728" w:hanging="432"/>
        <w:rPr>
          <w:rFonts w:ascii="ITC Avant Garde Std Bk" w:hAnsi="ITC Avant Garde Std Bk"/>
          <w:sz w:val="20"/>
        </w:rPr>
      </w:pPr>
    </w:p>
    <w:p w14:paraId="7FBEC68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Lista, Estrado o Boletín Judicial según corresponda, y</w:t>
      </w:r>
    </w:p>
    <w:p w14:paraId="54D3E3B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D4C5A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Por edictos, cuando se desconozca la identidad o domicilio del interesado, en cuyo caso se publicará por una sola ocasión en el medio de publicación oficial de la Federación o de las Entidades federativas y en un periódico de circulación nacional, los cuales deberán contener un resumen de la resolución que deba notificarse.</w:t>
      </w:r>
    </w:p>
    <w:p w14:paraId="00AFFC3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6B0A8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notificaciones previstas en la fracción I de este artículo surtirán efectos al día siguiente en que hubieren sido practicadas y las efectuadas en las fracciones II y III surtirán efectos el día siguiente de su publicación.</w:t>
      </w:r>
    </w:p>
    <w:p w14:paraId="777F498F" w14:textId="77777777" w:rsidR="002661A1" w:rsidRPr="002661A1" w:rsidRDefault="002661A1" w:rsidP="002661A1">
      <w:pPr>
        <w:pStyle w:val="Texto"/>
        <w:spacing w:after="0" w:line="240" w:lineRule="auto"/>
        <w:rPr>
          <w:rFonts w:ascii="ITC Avant Garde Std Bk" w:hAnsi="ITC Avant Garde Std Bk"/>
          <w:sz w:val="20"/>
        </w:rPr>
      </w:pPr>
    </w:p>
    <w:p w14:paraId="6935F5FF" w14:textId="77777777" w:rsidR="002661A1" w:rsidRPr="002661A1" w:rsidRDefault="002661A1" w:rsidP="002661A1">
      <w:pPr>
        <w:pStyle w:val="Texto"/>
        <w:spacing w:after="0" w:line="240" w:lineRule="auto"/>
        <w:rPr>
          <w:rFonts w:ascii="ITC Avant Garde Std Bk" w:hAnsi="ITC Avant Garde Std Bk"/>
          <w:b/>
          <w:sz w:val="20"/>
        </w:rPr>
      </w:pPr>
      <w:bookmarkStart w:id="82" w:name="Artículo_83"/>
      <w:r w:rsidRPr="002661A1">
        <w:rPr>
          <w:rFonts w:ascii="ITC Avant Garde Std Bk" w:hAnsi="ITC Avant Garde Std Bk"/>
          <w:b/>
          <w:sz w:val="20"/>
        </w:rPr>
        <w:t>Artículo 83</w:t>
      </w:r>
      <w:bookmarkEnd w:id="82"/>
      <w:r w:rsidRPr="002661A1">
        <w:rPr>
          <w:rFonts w:ascii="ITC Avant Garde Std Bk" w:hAnsi="ITC Avant Garde Std Bk"/>
          <w:b/>
          <w:sz w:val="20"/>
        </w:rPr>
        <w:t>. Medios de notificación</w:t>
      </w:r>
    </w:p>
    <w:p w14:paraId="562B2C0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que requieran una intervención de las partes se podrán notificar mediante fax y correo electrónico, debiendo imprimirse copia de envío y recibido, y agregarse al registro, o bien se guardará en el sistema electrónico existente para tal efecto; asimismo, podrá notificarse a las partes por teléfono o cualquier otro medio, de conformidad con las disposiciones previstas en las leyes orgánicas o, en su caso, los acuerdos emitidos por los órganos competentes, debiendo dejarse constancia de ello.</w:t>
      </w:r>
    </w:p>
    <w:p w14:paraId="5143D936" w14:textId="77777777" w:rsidR="002661A1" w:rsidRPr="002661A1" w:rsidRDefault="002661A1" w:rsidP="002661A1">
      <w:pPr>
        <w:pStyle w:val="Texto"/>
        <w:spacing w:after="0" w:line="240" w:lineRule="auto"/>
        <w:rPr>
          <w:rFonts w:ascii="ITC Avant Garde Std Bk" w:hAnsi="ITC Avant Garde Std Bk"/>
          <w:sz w:val="20"/>
        </w:rPr>
      </w:pPr>
    </w:p>
    <w:p w14:paraId="32F0C4F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uso de los medios a que hace referencia este artículo, deberá asegurar que las notificaciones se hagan en el tiempo establecido y se transmita con claridad, precisión y en forma completa el contenido de la resolución o de la diligencia ordenada.</w:t>
      </w:r>
    </w:p>
    <w:p w14:paraId="59C0CAC3" w14:textId="77777777" w:rsidR="002661A1" w:rsidRPr="002661A1" w:rsidRDefault="002661A1" w:rsidP="002661A1">
      <w:pPr>
        <w:pStyle w:val="Texto"/>
        <w:spacing w:after="0" w:line="240" w:lineRule="auto"/>
        <w:rPr>
          <w:rFonts w:ascii="ITC Avant Garde Std Bk" w:hAnsi="ITC Avant Garde Std Bk"/>
          <w:sz w:val="20"/>
        </w:rPr>
      </w:pPr>
    </w:p>
    <w:p w14:paraId="542F79E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notificación de las resoluciones judiciales se podrá aceptar el uso de la firma digital.</w:t>
      </w:r>
    </w:p>
    <w:p w14:paraId="3C653FD5" w14:textId="77777777" w:rsidR="002661A1" w:rsidRPr="002661A1" w:rsidRDefault="002661A1" w:rsidP="002661A1">
      <w:pPr>
        <w:pStyle w:val="Texto"/>
        <w:spacing w:after="0" w:line="240" w:lineRule="auto"/>
        <w:rPr>
          <w:rFonts w:ascii="ITC Avant Garde Std Bk" w:hAnsi="ITC Avant Garde Std Bk"/>
          <w:sz w:val="20"/>
        </w:rPr>
      </w:pPr>
    </w:p>
    <w:p w14:paraId="134E93D7" w14:textId="77777777" w:rsidR="002661A1" w:rsidRPr="002661A1" w:rsidRDefault="002661A1" w:rsidP="002661A1">
      <w:pPr>
        <w:pStyle w:val="Texto"/>
        <w:spacing w:after="0" w:line="240" w:lineRule="auto"/>
        <w:rPr>
          <w:rFonts w:ascii="ITC Avant Garde Std Bk" w:hAnsi="ITC Avant Garde Std Bk"/>
          <w:b/>
          <w:sz w:val="20"/>
        </w:rPr>
      </w:pPr>
      <w:bookmarkStart w:id="83" w:name="Artículo_84"/>
      <w:r w:rsidRPr="002661A1">
        <w:rPr>
          <w:rFonts w:ascii="ITC Avant Garde Std Bk" w:hAnsi="ITC Avant Garde Std Bk"/>
          <w:b/>
          <w:sz w:val="20"/>
        </w:rPr>
        <w:t>Artículo 84</w:t>
      </w:r>
      <w:bookmarkEnd w:id="83"/>
      <w:r w:rsidRPr="002661A1">
        <w:rPr>
          <w:rFonts w:ascii="ITC Avant Garde Std Bk" w:hAnsi="ITC Avant Garde Std Bk"/>
          <w:b/>
          <w:sz w:val="20"/>
        </w:rPr>
        <w:t>. Regla general sobre notificaciones</w:t>
      </w:r>
    </w:p>
    <w:p w14:paraId="488A613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resoluciones deberán notificarse personalmente a quien corresponda, dentro de las veinticuatro horas siguientes a que se hayan dictado. Se tendrán por notificadas las personas que se presenten a la audiencia donde se dicte la resolución o se desahoguen las respectivas diligencias.</w:t>
      </w:r>
    </w:p>
    <w:p w14:paraId="7FBF7694" w14:textId="77777777" w:rsidR="002661A1" w:rsidRPr="002661A1" w:rsidRDefault="002661A1" w:rsidP="002661A1">
      <w:pPr>
        <w:pStyle w:val="Texto"/>
        <w:spacing w:after="0" w:line="240" w:lineRule="auto"/>
        <w:rPr>
          <w:rFonts w:ascii="ITC Avant Garde Std Bk" w:hAnsi="ITC Avant Garde Std Bk"/>
          <w:sz w:val="20"/>
        </w:rPr>
      </w:pPr>
    </w:p>
    <w:p w14:paraId="6F350D8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notificación deba hacerse a una persona con discapacidad o cualquier otra circunstancia que le impida comprender el alcance de la notificación, deberá realizarse en los términos establecidos en el presente Código.</w:t>
      </w:r>
    </w:p>
    <w:p w14:paraId="6155580C" w14:textId="77777777" w:rsidR="002661A1" w:rsidRPr="002661A1" w:rsidRDefault="002661A1" w:rsidP="002661A1">
      <w:pPr>
        <w:pStyle w:val="Texto"/>
        <w:spacing w:after="0" w:line="240" w:lineRule="auto"/>
        <w:rPr>
          <w:rFonts w:ascii="ITC Avant Garde Std Bk" w:hAnsi="ITC Avant Garde Std Bk"/>
          <w:sz w:val="20"/>
        </w:rPr>
      </w:pPr>
    </w:p>
    <w:p w14:paraId="221FBA60" w14:textId="77777777" w:rsidR="002661A1" w:rsidRPr="002661A1" w:rsidRDefault="002661A1" w:rsidP="002661A1">
      <w:pPr>
        <w:pStyle w:val="Texto"/>
        <w:spacing w:after="0" w:line="240" w:lineRule="auto"/>
        <w:rPr>
          <w:rFonts w:ascii="ITC Avant Garde Std Bk" w:hAnsi="ITC Avant Garde Std Bk"/>
          <w:b/>
          <w:sz w:val="20"/>
        </w:rPr>
      </w:pPr>
      <w:bookmarkStart w:id="84" w:name="Artículo_85"/>
      <w:r w:rsidRPr="002661A1">
        <w:rPr>
          <w:rFonts w:ascii="ITC Avant Garde Std Bk" w:hAnsi="ITC Avant Garde Std Bk"/>
          <w:b/>
          <w:sz w:val="20"/>
        </w:rPr>
        <w:t>Artículo 85</w:t>
      </w:r>
      <w:bookmarkEnd w:id="84"/>
      <w:r w:rsidRPr="002661A1">
        <w:rPr>
          <w:rFonts w:ascii="ITC Avant Garde Std Bk" w:hAnsi="ITC Avant Garde Std Bk"/>
          <w:b/>
          <w:sz w:val="20"/>
        </w:rPr>
        <w:t>. Lugar para las notificaciones</w:t>
      </w:r>
    </w:p>
    <w:p w14:paraId="363DAB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comparecer en el procedimiento, las partes deberán señalar domicilio dentro del lugar en donde éste se sustancie y en su caso, manifestarse sobre la forma más conveniente para ser notificados conforme a los medios establecidos en este Código.</w:t>
      </w:r>
    </w:p>
    <w:p w14:paraId="76EBF0CE" w14:textId="77777777" w:rsidR="002661A1" w:rsidRPr="002661A1" w:rsidRDefault="002661A1" w:rsidP="002661A1">
      <w:pPr>
        <w:pStyle w:val="Texto"/>
        <w:spacing w:after="0" w:line="240" w:lineRule="auto"/>
        <w:rPr>
          <w:rFonts w:ascii="ITC Avant Garde Std Bk" w:hAnsi="ITC Avant Garde Std Bk"/>
          <w:sz w:val="20"/>
        </w:rPr>
      </w:pPr>
    </w:p>
    <w:p w14:paraId="5481F6D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Defensor y Asesor jurídico, cuando éstos últimos sean públicos, serán notificados en sus respectivas oficinas, siempre que éstas se encuentren dentro de la jurisdicción del Órgano jurisdiccional que ordene la notificación, salvo que hayan presentado solicitud de ser notificadas por fax, por correo electrónico, por teléfono o por cualquier otro medio. En caso de que las oficinas se encuentren fuera de la jurisdicción, deberán señalar domicilio dentro de dicha jurisdicción.</w:t>
      </w:r>
    </w:p>
    <w:p w14:paraId="18E74E14" w14:textId="77777777" w:rsidR="002661A1" w:rsidRPr="002661A1" w:rsidRDefault="002661A1" w:rsidP="002661A1">
      <w:pPr>
        <w:pStyle w:val="Texto"/>
        <w:spacing w:after="0" w:line="240" w:lineRule="auto"/>
        <w:rPr>
          <w:rFonts w:ascii="ITC Avant Garde Std Bk" w:hAnsi="ITC Avant Garde Std Bk"/>
          <w:sz w:val="20"/>
        </w:rPr>
      </w:pPr>
    </w:p>
    <w:p w14:paraId="7CAB230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estuviere detenido, será notificado en el lugar de su detención.</w:t>
      </w:r>
    </w:p>
    <w:p w14:paraId="4C6C254D" w14:textId="77777777" w:rsidR="002661A1" w:rsidRPr="002661A1" w:rsidRDefault="002661A1" w:rsidP="002661A1">
      <w:pPr>
        <w:pStyle w:val="Texto"/>
        <w:spacing w:after="0" w:line="240" w:lineRule="auto"/>
        <w:rPr>
          <w:rFonts w:ascii="ITC Avant Garde Std Bk" w:hAnsi="ITC Avant Garde Std Bk"/>
          <w:sz w:val="20"/>
        </w:rPr>
      </w:pPr>
    </w:p>
    <w:p w14:paraId="6BDFDFC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que no señalaren domicilio o el medio para ser notificadas o no informen de su cambio, serán notificadas de conformidad con lo señalado en la fracción II del artículo 82 de este Código.</w:t>
      </w:r>
    </w:p>
    <w:p w14:paraId="0697AE5B" w14:textId="77777777" w:rsidR="002661A1" w:rsidRPr="002661A1" w:rsidRDefault="002661A1" w:rsidP="002661A1">
      <w:pPr>
        <w:pStyle w:val="Texto"/>
        <w:spacing w:after="0" w:line="240" w:lineRule="auto"/>
        <w:rPr>
          <w:rFonts w:ascii="ITC Avant Garde Std Bk" w:hAnsi="ITC Avant Garde Std Bk"/>
          <w:sz w:val="20"/>
        </w:rPr>
      </w:pPr>
    </w:p>
    <w:p w14:paraId="0408983A" w14:textId="77777777" w:rsidR="002661A1" w:rsidRPr="002661A1" w:rsidRDefault="002661A1" w:rsidP="002661A1">
      <w:pPr>
        <w:pStyle w:val="Texto"/>
        <w:spacing w:after="0" w:line="240" w:lineRule="auto"/>
        <w:rPr>
          <w:rFonts w:ascii="ITC Avant Garde Std Bk" w:hAnsi="ITC Avant Garde Std Bk"/>
          <w:b/>
          <w:sz w:val="20"/>
        </w:rPr>
      </w:pPr>
      <w:bookmarkStart w:id="85" w:name="Artículo_86"/>
      <w:r w:rsidRPr="002661A1">
        <w:rPr>
          <w:rFonts w:ascii="ITC Avant Garde Std Bk" w:hAnsi="ITC Avant Garde Std Bk"/>
          <w:b/>
          <w:sz w:val="20"/>
        </w:rPr>
        <w:t>Artículo 86</w:t>
      </w:r>
      <w:bookmarkEnd w:id="85"/>
      <w:r w:rsidRPr="002661A1">
        <w:rPr>
          <w:rFonts w:ascii="ITC Avant Garde Std Bk" w:hAnsi="ITC Avant Garde Std Bk"/>
          <w:b/>
          <w:sz w:val="20"/>
        </w:rPr>
        <w:t>. Notificaciones a Defensores o Asesores jurídicos</w:t>
      </w:r>
    </w:p>
    <w:p w14:paraId="58C4A14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designe Defensor o Asesor jurídico y éstos sean particulares, las notificaciones deberán ser dirigidas a éstos, sin perjuicio de notificar al imputado y a la víctima u ofendido, según sea el caso, cuando la ley o la naturaleza del acto así lo exijan.</w:t>
      </w:r>
    </w:p>
    <w:p w14:paraId="0A6B9063" w14:textId="77777777" w:rsidR="002661A1" w:rsidRPr="002661A1" w:rsidRDefault="002661A1" w:rsidP="002661A1">
      <w:pPr>
        <w:pStyle w:val="Texto"/>
        <w:spacing w:after="0" w:line="240" w:lineRule="auto"/>
        <w:rPr>
          <w:rFonts w:ascii="ITC Avant Garde Std Bk" w:hAnsi="ITC Avant Garde Std Bk"/>
          <w:sz w:val="20"/>
        </w:rPr>
      </w:pPr>
    </w:p>
    <w:p w14:paraId="5B8EE1E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imputado tenga varios Defensores, deberá notificarse al representante común, en caso de que lo hubiere, sin perjuicio de que otros acudan a la oficina del Ministerio Público o del Órgano jurisdiccional para ser notificados. La misma disposición se aplicará a los Asesores jurídicos.</w:t>
      </w:r>
    </w:p>
    <w:p w14:paraId="137D671D" w14:textId="77777777" w:rsidR="002661A1" w:rsidRPr="002661A1" w:rsidRDefault="002661A1" w:rsidP="002661A1">
      <w:pPr>
        <w:pStyle w:val="Texto"/>
        <w:spacing w:after="0" w:line="240" w:lineRule="auto"/>
        <w:rPr>
          <w:rFonts w:ascii="ITC Avant Garde Std Bk" w:hAnsi="ITC Avant Garde Std Bk"/>
          <w:sz w:val="20"/>
        </w:rPr>
      </w:pPr>
    </w:p>
    <w:p w14:paraId="4CE9713E" w14:textId="77777777" w:rsidR="002661A1" w:rsidRPr="002661A1" w:rsidRDefault="002661A1" w:rsidP="002661A1">
      <w:pPr>
        <w:pStyle w:val="Texto"/>
        <w:spacing w:after="0" w:line="240" w:lineRule="auto"/>
        <w:rPr>
          <w:rFonts w:ascii="ITC Avant Garde Std Bk" w:hAnsi="ITC Avant Garde Std Bk"/>
          <w:b/>
          <w:sz w:val="20"/>
        </w:rPr>
      </w:pPr>
      <w:bookmarkStart w:id="86" w:name="Artículo_87"/>
      <w:r w:rsidRPr="002661A1">
        <w:rPr>
          <w:rFonts w:ascii="ITC Avant Garde Std Bk" w:hAnsi="ITC Avant Garde Std Bk"/>
          <w:b/>
          <w:sz w:val="20"/>
        </w:rPr>
        <w:t>Artículo 87</w:t>
      </w:r>
      <w:bookmarkEnd w:id="86"/>
      <w:r w:rsidRPr="002661A1">
        <w:rPr>
          <w:rFonts w:ascii="ITC Avant Garde Std Bk" w:hAnsi="ITC Avant Garde Std Bk"/>
          <w:b/>
          <w:sz w:val="20"/>
        </w:rPr>
        <w:t>. Forma especial de notificación</w:t>
      </w:r>
    </w:p>
    <w:p w14:paraId="32AA29B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notificación realizada por medios electrónicos surtirá efecto el mismo día a aquel en que por sistema se confirme que recibió el archivo electrónico correspondiente.</w:t>
      </w:r>
    </w:p>
    <w:p w14:paraId="450F5BA6" w14:textId="77777777" w:rsidR="002661A1" w:rsidRPr="002661A1" w:rsidRDefault="002661A1" w:rsidP="002661A1">
      <w:pPr>
        <w:pStyle w:val="Texto"/>
        <w:spacing w:after="0" w:line="240" w:lineRule="auto"/>
        <w:rPr>
          <w:rFonts w:ascii="ITC Avant Garde Std Bk" w:hAnsi="ITC Avant Garde Std Bk"/>
          <w:sz w:val="20"/>
        </w:rPr>
      </w:pPr>
    </w:p>
    <w:p w14:paraId="793BC70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Asimismo, podrá notificarse mediante otros sistemas autorizados en la ley de la materia, siempre que no causen indefensión. También podrá notificarse por correo certificado y el plazo correrá a partir del día siguiente hábil en que fue recibida la notificación.</w:t>
      </w:r>
    </w:p>
    <w:p w14:paraId="054FE5BD" w14:textId="77777777" w:rsidR="002661A1" w:rsidRPr="002661A1" w:rsidRDefault="002661A1" w:rsidP="002661A1">
      <w:pPr>
        <w:pStyle w:val="Texto"/>
        <w:spacing w:after="0" w:line="240" w:lineRule="auto"/>
        <w:rPr>
          <w:rFonts w:ascii="ITC Avant Garde Std Bk" w:hAnsi="ITC Avant Garde Std Bk"/>
          <w:sz w:val="20"/>
        </w:rPr>
      </w:pPr>
    </w:p>
    <w:p w14:paraId="652D3722" w14:textId="77777777" w:rsidR="002661A1" w:rsidRPr="002661A1" w:rsidRDefault="002661A1" w:rsidP="002661A1">
      <w:pPr>
        <w:pStyle w:val="Texto"/>
        <w:spacing w:after="0" w:line="240" w:lineRule="auto"/>
        <w:rPr>
          <w:rFonts w:ascii="ITC Avant Garde Std Bk" w:hAnsi="ITC Avant Garde Std Bk"/>
          <w:b/>
          <w:sz w:val="20"/>
        </w:rPr>
      </w:pPr>
      <w:bookmarkStart w:id="87" w:name="Artículo_88"/>
      <w:r w:rsidRPr="002661A1">
        <w:rPr>
          <w:rFonts w:ascii="ITC Avant Garde Std Bk" w:hAnsi="ITC Avant Garde Std Bk"/>
          <w:b/>
          <w:sz w:val="20"/>
        </w:rPr>
        <w:t>Artículo 88</w:t>
      </w:r>
      <w:bookmarkEnd w:id="87"/>
      <w:r w:rsidRPr="002661A1">
        <w:rPr>
          <w:rFonts w:ascii="ITC Avant Garde Std Bk" w:hAnsi="ITC Avant Garde Std Bk"/>
          <w:b/>
          <w:sz w:val="20"/>
        </w:rPr>
        <w:t>. Nulidad de la notificación</w:t>
      </w:r>
    </w:p>
    <w:p w14:paraId="12A90B6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notificación podrá ser nula cuando cause indefensión y no se cumplan las formalidades previstas en el presente Código.</w:t>
      </w:r>
    </w:p>
    <w:p w14:paraId="7A26AE5A" w14:textId="77777777" w:rsidR="002661A1" w:rsidRPr="002661A1" w:rsidRDefault="002661A1" w:rsidP="002661A1">
      <w:pPr>
        <w:pStyle w:val="Texto"/>
        <w:spacing w:after="0" w:line="240" w:lineRule="auto"/>
        <w:rPr>
          <w:rFonts w:ascii="ITC Avant Garde Std Bk" w:hAnsi="ITC Avant Garde Std Bk"/>
          <w:sz w:val="20"/>
        </w:rPr>
      </w:pPr>
    </w:p>
    <w:p w14:paraId="38FBA749" w14:textId="77777777" w:rsidR="002661A1" w:rsidRPr="002661A1" w:rsidRDefault="002661A1" w:rsidP="002661A1">
      <w:pPr>
        <w:pStyle w:val="Texto"/>
        <w:spacing w:after="0" w:line="240" w:lineRule="auto"/>
        <w:rPr>
          <w:rFonts w:ascii="ITC Avant Garde Std Bk" w:hAnsi="ITC Avant Garde Std Bk"/>
          <w:b/>
          <w:sz w:val="20"/>
        </w:rPr>
      </w:pPr>
      <w:bookmarkStart w:id="88" w:name="Artículo_89"/>
      <w:r w:rsidRPr="002661A1">
        <w:rPr>
          <w:rFonts w:ascii="ITC Avant Garde Std Bk" w:hAnsi="ITC Avant Garde Std Bk"/>
          <w:b/>
          <w:sz w:val="20"/>
        </w:rPr>
        <w:t>Artículo 89</w:t>
      </w:r>
      <w:bookmarkEnd w:id="88"/>
      <w:r w:rsidRPr="002661A1">
        <w:rPr>
          <w:rFonts w:ascii="ITC Avant Garde Std Bk" w:hAnsi="ITC Avant Garde Std Bk"/>
          <w:b/>
          <w:sz w:val="20"/>
        </w:rPr>
        <w:t>. Validez de la notificación</w:t>
      </w:r>
    </w:p>
    <w:p w14:paraId="294D674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a pesar de no haberse hecho la notificación en la forma prevista en este ordenamiento, la persona que deba ser notificada se muestra sabedora de la misma, ésta surtirá efectos legales.</w:t>
      </w:r>
    </w:p>
    <w:p w14:paraId="197FB469" w14:textId="77777777" w:rsidR="002661A1" w:rsidRPr="002661A1" w:rsidRDefault="002661A1" w:rsidP="002661A1">
      <w:pPr>
        <w:pStyle w:val="Texto"/>
        <w:spacing w:after="0" w:line="240" w:lineRule="auto"/>
        <w:rPr>
          <w:rFonts w:ascii="ITC Avant Garde Std Bk" w:hAnsi="ITC Avant Garde Std Bk"/>
          <w:sz w:val="20"/>
        </w:rPr>
      </w:pPr>
    </w:p>
    <w:p w14:paraId="5338DAAA" w14:textId="77777777" w:rsidR="002661A1" w:rsidRPr="002661A1" w:rsidRDefault="002661A1" w:rsidP="002661A1">
      <w:pPr>
        <w:pStyle w:val="Texto"/>
        <w:spacing w:after="0" w:line="240" w:lineRule="auto"/>
        <w:rPr>
          <w:rFonts w:ascii="ITC Avant Garde Std Bk" w:hAnsi="ITC Avant Garde Std Bk"/>
          <w:b/>
          <w:sz w:val="20"/>
        </w:rPr>
      </w:pPr>
      <w:bookmarkStart w:id="89" w:name="Artículo_90"/>
      <w:r w:rsidRPr="002661A1">
        <w:rPr>
          <w:rFonts w:ascii="ITC Avant Garde Std Bk" w:hAnsi="ITC Avant Garde Std Bk"/>
          <w:b/>
          <w:sz w:val="20"/>
        </w:rPr>
        <w:t>Artículo 90</w:t>
      </w:r>
      <w:bookmarkEnd w:id="89"/>
      <w:r w:rsidRPr="002661A1">
        <w:rPr>
          <w:rFonts w:ascii="ITC Avant Garde Std Bk" w:hAnsi="ITC Avant Garde Std Bk"/>
          <w:b/>
          <w:sz w:val="20"/>
        </w:rPr>
        <w:t>. Citación</w:t>
      </w:r>
    </w:p>
    <w:p w14:paraId="472980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está obligada a presentarse ante el Órgano jurisdiccional o ante el Ministerio Público, cuando sea citada. Quedan exceptuados de esa obligación el Presidente de la República y los servidores públicos a que se refieren los párrafos primero y quinto del artículo 111 de la Constitución, el Consejero Jurídico del Ejecutivo, los magistrados y jueces y las personas imposibilitadas físicamente ya sea por su edad, por enfermedad grave o alguna otra que dificulte su comparecencia.</w:t>
      </w:r>
    </w:p>
    <w:p w14:paraId="1E2AF970" w14:textId="77777777" w:rsidR="002661A1" w:rsidRPr="002661A1" w:rsidRDefault="002661A1" w:rsidP="002661A1">
      <w:pPr>
        <w:pStyle w:val="Texto"/>
        <w:spacing w:after="0" w:line="240" w:lineRule="auto"/>
        <w:rPr>
          <w:rFonts w:ascii="ITC Avant Garde Std Bk" w:hAnsi="ITC Avant Garde Std Bk"/>
          <w:sz w:val="20"/>
        </w:rPr>
      </w:pPr>
    </w:p>
    <w:p w14:paraId="71B008C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haya que examinar a los servidores públicos o a las personas señaladas en el párrafo anterior, el Órgano jurisdiccional dispondrá que dicho testimonio sea desahogado en el juicio por sistemas de reproducción a distancia de imágenes y sonidos o cualquier otro medio que permita su trasmisión, en sesión privada.</w:t>
      </w:r>
    </w:p>
    <w:p w14:paraId="094D2132" w14:textId="77777777" w:rsidR="002661A1" w:rsidRPr="002661A1" w:rsidRDefault="002661A1" w:rsidP="002661A1">
      <w:pPr>
        <w:pStyle w:val="Texto"/>
        <w:spacing w:after="0" w:line="240" w:lineRule="auto"/>
        <w:rPr>
          <w:rFonts w:ascii="ITC Avant Garde Std Bk" w:hAnsi="ITC Avant Garde Std Bk"/>
          <w:sz w:val="20"/>
        </w:rPr>
      </w:pPr>
    </w:p>
    <w:p w14:paraId="6EFF347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citación a quien desempeñe un empleo, cargo o comisión en el servicio público, distintos a los señalados en este artículo, se hará por conducto del superior jerárquico respectivo, a menos que para garantizar el éxito de la comparecencia se requiera que la citación se realice en forma distinta.</w:t>
      </w:r>
    </w:p>
    <w:p w14:paraId="4F8D5129" w14:textId="77777777" w:rsidR="002661A1" w:rsidRPr="002661A1" w:rsidRDefault="002661A1" w:rsidP="002661A1">
      <w:pPr>
        <w:pStyle w:val="Texto"/>
        <w:spacing w:after="0" w:line="240" w:lineRule="auto"/>
        <w:rPr>
          <w:rFonts w:ascii="ITC Avant Garde Std Bk" w:hAnsi="ITC Avant Garde Std Bk"/>
          <w:sz w:val="20"/>
        </w:rPr>
      </w:pPr>
    </w:p>
    <w:p w14:paraId="7B6F831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cualquier persona que se haya desempeñado como servidor público y no sea posible su localización, el Órgano jurisdiccional solicitará a la institución donde haya prestado sus servicios la información del domicilio, número telefónico, y en su caso, los datos necesarios para su localización, a efecto de que comparezca a la audiencia respectiva.</w:t>
      </w:r>
    </w:p>
    <w:p w14:paraId="0005B4A0" w14:textId="77777777" w:rsidR="002661A1" w:rsidRPr="002661A1" w:rsidRDefault="002661A1" w:rsidP="002661A1">
      <w:pPr>
        <w:pStyle w:val="Texto"/>
        <w:spacing w:after="0" w:line="240" w:lineRule="auto"/>
        <w:rPr>
          <w:rFonts w:ascii="ITC Avant Garde Std Bk" w:hAnsi="ITC Avant Garde Std Bk"/>
          <w:sz w:val="20"/>
        </w:rPr>
      </w:pPr>
    </w:p>
    <w:p w14:paraId="75EEFD84" w14:textId="77777777" w:rsidR="002661A1" w:rsidRPr="002661A1" w:rsidRDefault="002661A1" w:rsidP="002661A1">
      <w:pPr>
        <w:pStyle w:val="Texto"/>
        <w:spacing w:after="0" w:line="240" w:lineRule="auto"/>
        <w:rPr>
          <w:rFonts w:ascii="ITC Avant Garde Std Bk" w:hAnsi="ITC Avant Garde Std Bk"/>
          <w:b/>
          <w:sz w:val="20"/>
        </w:rPr>
      </w:pPr>
      <w:bookmarkStart w:id="90" w:name="Artículo_91"/>
      <w:r w:rsidRPr="002661A1">
        <w:rPr>
          <w:rFonts w:ascii="ITC Avant Garde Std Bk" w:hAnsi="ITC Avant Garde Std Bk"/>
          <w:b/>
          <w:sz w:val="20"/>
        </w:rPr>
        <w:t>Artículo 91</w:t>
      </w:r>
      <w:bookmarkEnd w:id="90"/>
      <w:r w:rsidRPr="002661A1">
        <w:rPr>
          <w:rFonts w:ascii="ITC Avant Garde Std Bk" w:hAnsi="ITC Avant Garde Std Bk"/>
          <w:b/>
          <w:sz w:val="20"/>
        </w:rPr>
        <w:t>. Forma de realizar las citaciones</w:t>
      </w:r>
    </w:p>
    <w:p w14:paraId="6C80B5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sea necesaria la presencia de una persona para la realización de un acto procesal, la autoridad que conoce del asunto deberá ordenar su citación mediante oficio, correo certificado o telegrama con aviso de entrega en el domicilio proporcionado, cuando menos con cuarenta y ocho horas de anticipación a la celebración del acto.</w:t>
      </w:r>
    </w:p>
    <w:p w14:paraId="20B74407" w14:textId="77777777" w:rsidR="002661A1" w:rsidRPr="002661A1" w:rsidRDefault="002661A1" w:rsidP="002661A1">
      <w:pPr>
        <w:pStyle w:val="Texto"/>
        <w:spacing w:after="0" w:line="240" w:lineRule="auto"/>
        <w:rPr>
          <w:rFonts w:ascii="ITC Avant Garde Std Bk" w:hAnsi="ITC Avant Garde Std Bk"/>
          <w:sz w:val="20"/>
        </w:rPr>
      </w:pPr>
    </w:p>
    <w:p w14:paraId="31B9954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También podrá citarse por teléfono al testigo o perito que haya manifestado expresamente su voluntad para que se le cite por este medio, siempre que haya proporcionado su número, sin perjuicio de que si no es posible realizar tal citación, se pueda realizar por alguno de los otros medios señalados en este Capítulo.</w:t>
      </w:r>
    </w:p>
    <w:p w14:paraId="37A0FC12" w14:textId="77777777" w:rsidR="002661A1" w:rsidRPr="002661A1" w:rsidRDefault="002661A1" w:rsidP="002661A1">
      <w:pPr>
        <w:pStyle w:val="Texto"/>
        <w:spacing w:after="0" w:line="240" w:lineRule="auto"/>
        <w:rPr>
          <w:rFonts w:ascii="ITC Avant Garde Std Bk" w:hAnsi="ITC Avant Garde Std Bk"/>
          <w:sz w:val="20"/>
        </w:rPr>
      </w:pPr>
    </w:p>
    <w:p w14:paraId="35F2FD4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las partes ofrezcan como prueba a un testigo o perito, deberán presentarlo el día y hora señalados, salvo que soliciten al Órgano jurisdiccional que por su conducto sea citado en virtud de que se encuentran imposibilitados para su comparecencia debido a la naturaleza de las circunstancias.</w:t>
      </w:r>
    </w:p>
    <w:p w14:paraId="45EA81BA" w14:textId="77777777" w:rsidR="002661A1" w:rsidRPr="002661A1" w:rsidRDefault="002661A1" w:rsidP="002661A1">
      <w:pPr>
        <w:pStyle w:val="Texto"/>
        <w:spacing w:after="0" w:line="240" w:lineRule="auto"/>
        <w:rPr>
          <w:rFonts w:ascii="ITC Avant Garde Std Bk" w:hAnsi="ITC Avant Garde Std Bk"/>
          <w:sz w:val="20"/>
        </w:rPr>
      </w:pPr>
    </w:p>
    <w:p w14:paraId="507F919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las partes, estando obligadas a presentar a sus testigos o peritos, no cumplan con dicha comparecencia, se les tendrá por desistidos de la prueba, a menos que justifiquen la imposibilidad que se tuvo para presentarlos, dentro de las veinticuatro horas siguientes a la fecha fijada para la comparecencia de sus testigos o peritos.</w:t>
      </w:r>
    </w:p>
    <w:p w14:paraId="49021418" w14:textId="77777777" w:rsidR="002661A1" w:rsidRPr="002661A1" w:rsidRDefault="002661A1" w:rsidP="002661A1">
      <w:pPr>
        <w:pStyle w:val="Texto"/>
        <w:spacing w:after="0" w:line="240" w:lineRule="auto"/>
        <w:rPr>
          <w:rFonts w:ascii="ITC Avant Garde Std Bk" w:hAnsi="ITC Avant Garde Std Bk"/>
          <w:sz w:val="20"/>
        </w:rPr>
      </w:pPr>
    </w:p>
    <w:p w14:paraId="6FC9B14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citación deberá contener:</w:t>
      </w:r>
    </w:p>
    <w:p w14:paraId="27A426AD" w14:textId="77777777" w:rsidR="002661A1" w:rsidRPr="002661A1" w:rsidRDefault="002661A1" w:rsidP="002661A1">
      <w:pPr>
        <w:pStyle w:val="Texto"/>
        <w:spacing w:after="0" w:line="240" w:lineRule="auto"/>
        <w:rPr>
          <w:rFonts w:ascii="ITC Avant Garde Std Bk" w:hAnsi="ITC Avant Garde Std Bk"/>
          <w:sz w:val="20"/>
        </w:rPr>
      </w:pPr>
    </w:p>
    <w:p w14:paraId="5F6C81C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autoridad y el domicilio ante la que deberá presentarse;</w:t>
      </w:r>
    </w:p>
    <w:p w14:paraId="60BC9633"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DDAFE9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día y hora en que debe comparecer;</w:t>
      </w:r>
    </w:p>
    <w:p w14:paraId="1566AFF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F78816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objeto de la misma;</w:t>
      </w:r>
    </w:p>
    <w:p w14:paraId="6D08FF8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D3F668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procedimiento del que se deriva;</w:t>
      </w:r>
    </w:p>
    <w:p w14:paraId="544C774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48971E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 firma de la autoridad que la ordena, y</w:t>
      </w:r>
    </w:p>
    <w:p w14:paraId="77E490B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69009A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El apercibimiento de la imposición de un medio de apremio en caso de incumplimiento.</w:t>
      </w:r>
    </w:p>
    <w:p w14:paraId="2ED02C5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342783A" w14:textId="77777777" w:rsidR="002661A1" w:rsidRPr="002661A1" w:rsidRDefault="002661A1" w:rsidP="002661A1">
      <w:pPr>
        <w:pStyle w:val="Texto"/>
        <w:spacing w:after="0" w:line="240" w:lineRule="auto"/>
        <w:rPr>
          <w:rFonts w:ascii="ITC Avant Garde Std Bk" w:hAnsi="ITC Avant Garde Std Bk"/>
          <w:b/>
          <w:sz w:val="20"/>
        </w:rPr>
      </w:pPr>
      <w:bookmarkStart w:id="91" w:name="Artículo_92"/>
      <w:r w:rsidRPr="002661A1">
        <w:rPr>
          <w:rFonts w:ascii="ITC Avant Garde Std Bk" w:hAnsi="ITC Avant Garde Std Bk"/>
          <w:b/>
          <w:sz w:val="20"/>
        </w:rPr>
        <w:t>Artículo 92</w:t>
      </w:r>
      <w:bookmarkEnd w:id="91"/>
      <w:r w:rsidRPr="002661A1">
        <w:rPr>
          <w:rFonts w:ascii="ITC Avant Garde Std Bk" w:hAnsi="ITC Avant Garde Std Bk"/>
          <w:b/>
          <w:sz w:val="20"/>
        </w:rPr>
        <w:t>. Citación al imputado</w:t>
      </w:r>
    </w:p>
    <w:p w14:paraId="280B026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Siempre que sea requerida la presencia del imputado para realizar un acto procesal por el Órgano jurisdiccional, según corresponda, lo citará junto con su Defensor a comparecer.</w:t>
      </w:r>
    </w:p>
    <w:p w14:paraId="49678E72" w14:textId="77777777" w:rsidR="002661A1" w:rsidRPr="002661A1" w:rsidRDefault="002661A1" w:rsidP="002661A1">
      <w:pPr>
        <w:pStyle w:val="Texto"/>
        <w:spacing w:after="0" w:line="240" w:lineRule="auto"/>
        <w:rPr>
          <w:rFonts w:ascii="ITC Avant Garde Std Bk" w:hAnsi="ITC Avant Garde Std Bk"/>
          <w:sz w:val="20"/>
        </w:rPr>
      </w:pPr>
    </w:p>
    <w:p w14:paraId="24D08D4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citación deberá contener, además de los requisitos señalados en el artículo anterior, el domicilio, el número telefónico y en su caso, los datos necesarios para comunicarse con la autoridad que ordene la citación.</w:t>
      </w:r>
    </w:p>
    <w:p w14:paraId="6FC87272" w14:textId="77777777" w:rsidR="002661A1" w:rsidRPr="002661A1" w:rsidRDefault="002661A1" w:rsidP="002661A1">
      <w:pPr>
        <w:pStyle w:val="Texto"/>
        <w:spacing w:after="0" w:line="240" w:lineRule="auto"/>
        <w:rPr>
          <w:rFonts w:ascii="ITC Avant Garde Std Bk" w:hAnsi="ITC Avant Garde Std Bk"/>
          <w:sz w:val="20"/>
        </w:rPr>
      </w:pPr>
    </w:p>
    <w:p w14:paraId="77DB6C35" w14:textId="77777777" w:rsidR="002661A1" w:rsidRPr="002661A1" w:rsidRDefault="002661A1" w:rsidP="002661A1">
      <w:pPr>
        <w:pStyle w:val="Texto"/>
        <w:spacing w:after="0" w:line="240" w:lineRule="auto"/>
        <w:rPr>
          <w:rFonts w:ascii="ITC Avant Garde Std Bk" w:hAnsi="ITC Avant Garde Std Bk"/>
          <w:b/>
          <w:sz w:val="20"/>
        </w:rPr>
      </w:pPr>
      <w:bookmarkStart w:id="92" w:name="Artículo_93"/>
      <w:r w:rsidRPr="002661A1">
        <w:rPr>
          <w:rFonts w:ascii="ITC Avant Garde Std Bk" w:hAnsi="ITC Avant Garde Std Bk"/>
          <w:b/>
          <w:sz w:val="20"/>
        </w:rPr>
        <w:t>Artículo 93</w:t>
      </w:r>
      <w:bookmarkEnd w:id="92"/>
      <w:r w:rsidRPr="002661A1">
        <w:rPr>
          <w:rFonts w:ascii="ITC Avant Garde Std Bk" w:hAnsi="ITC Avant Garde Std Bk"/>
          <w:b/>
          <w:sz w:val="20"/>
        </w:rPr>
        <w:t>. Comunicación de actuaciones del Ministerio Público</w:t>
      </w:r>
    </w:p>
    <w:p w14:paraId="37D3239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en el curso de una investigación el Ministerio Público deba comunicar alguna actuación a una persona, podrá hacerlo por cualquier medio que garantice la recepción del mensaje. Serán aplicables, en lo que corresponda, las disposiciones de este Código.</w:t>
      </w:r>
    </w:p>
    <w:p w14:paraId="3A084453" w14:textId="77777777" w:rsidR="002661A1" w:rsidRPr="002661A1" w:rsidRDefault="002661A1" w:rsidP="002661A1">
      <w:pPr>
        <w:pStyle w:val="Texto"/>
        <w:spacing w:after="0" w:line="240" w:lineRule="auto"/>
        <w:rPr>
          <w:rFonts w:ascii="ITC Avant Garde Std Bk" w:hAnsi="ITC Avant Garde Std Bk"/>
          <w:sz w:val="20"/>
        </w:rPr>
      </w:pPr>
    </w:p>
    <w:p w14:paraId="6A31E50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w:t>
      </w:r>
    </w:p>
    <w:p w14:paraId="172C960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PLAZOS</w:t>
      </w:r>
    </w:p>
    <w:p w14:paraId="2483C1B7"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DAB4E0A" w14:textId="77777777" w:rsidR="002661A1" w:rsidRPr="002661A1" w:rsidRDefault="002661A1" w:rsidP="002661A1">
      <w:pPr>
        <w:pStyle w:val="Texto"/>
        <w:spacing w:after="0" w:line="240" w:lineRule="auto"/>
        <w:rPr>
          <w:rFonts w:ascii="ITC Avant Garde Std Bk" w:hAnsi="ITC Avant Garde Std Bk"/>
          <w:b/>
          <w:sz w:val="20"/>
        </w:rPr>
      </w:pPr>
      <w:bookmarkStart w:id="93" w:name="Artículo_94"/>
      <w:r w:rsidRPr="002661A1">
        <w:rPr>
          <w:rFonts w:ascii="ITC Avant Garde Std Bk" w:hAnsi="ITC Avant Garde Std Bk"/>
          <w:b/>
          <w:sz w:val="20"/>
        </w:rPr>
        <w:t>Artículo 94</w:t>
      </w:r>
      <w:bookmarkEnd w:id="93"/>
      <w:r w:rsidRPr="002661A1">
        <w:rPr>
          <w:rFonts w:ascii="ITC Avant Garde Std Bk" w:hAnsi="ITC Avant Garde Std Bk"/>
          <w:b/>
          <w:sz w:val="20"/>
        </w:rPr>
        <w:t>. Reglas generales</w:t>
      </w:r>
    </w:p>
    <w:p w14:paraId="5FDDB73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procedimentales serán cumplidos en los plazos establecidos, en los términos que este Código autorice.</w:t>
      </w:r>
    </w:p>
    <w:p w14:paraId="57C99975" w14:textId="77777777" w:rsidR="002661A1" w:rsidRPr="002661A1" w:rsidRDefault="002661A1" w:rsidP="002661A1">
      <w:pPr>
        <w:pStyle w:val="Texto"/>
        <w:spacing w:after="0" w:line="240" w:lineRule="auto"/>
        <w:rPr>
          <w:rFonts w:ascii="ITC Avant Garde Std Bk" w:hAnsi="ITC Avant Garde Std Bk"/>
          <w:sz w:val="20"/>
        </w:rPr>
      </w:pPr>
    </w:p>
    <w:p w14:paraId="6C11025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plazos sujetos al arbitrio judicial serán determinados conforme a la naturaleza del procedimiento y a la importancia de la actividad que se deba de desarrollar, teniendo en cuenta los derechos de las partes.</w:t>
      </w:r>
    </w:p>
    <w:p w14:paraId="639449A1" w14:textId="77777777" w:rsidR="002661A1" w:rsidRPr="002661A1" w:rsidRDefault="002661A1" w:rsidP="002661A1">
      <w:pPr>
        <w:pStyle w:val="Texto"/>
        <w:spacing w:after="0" w:line="240" w:lineRule="auto"/>
        <w:rPr>
          <w:rFonts w:ascii="ITC Avant Garde Std Bk" w:hAnsi="ITC Avant Garde Std Bk"/>
          <w:sz w:val="20"/>
        </w:rPr>
      </w:pPr>
    </w:p>
    <w:p w14:paraId="4AD986F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computarán los días sábados, los domingos ni los días que sean determinados inhábiles por los ordenamientos legales aplicables, salvo que se trate de los actos relativos a providencias precautorias, puesta del imputado a disposición del Órgano jurisdiccional, resolver la legalidad de la detención, formulación de la imputación, resolver sobre la procedencia de las medidas cautelares en su caso y decidir sobre la procedencia de su vinculación a proceso, para tal efecto todos los días se computarán como hábiles.</w:t>
      </w:r>
    </w:p>
    <w:p w14:paraId="161BBE00" w14:textId="77777777" w:rsidR="002661A1" w:rsidRPr="002661A1" w:rsidRDefault="002661A1" w:rsidP="002661A1">
      <w:pPr>
        <w:pStyle w:val="Texto"/>
        <w:spacing w:after="0" w:line="240" w:lineRule="auto"/>
        <w:rPr>
          <w:rFonts w:ascii="ITC Avant Garde Std Bk" w:hAnsi="ITC Avant Garde Std Bk"/>
          <w:sz w:val="20"/>
        </w:rPr>
      </w:pPr>
    </w:p>
    <w:p w14:paraId="4154BAA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 la salvedad de la excepción prevista en el párrafo anterior, los demás plazos que venzan en día inhábil, se tendrán por prorrogados hasta el día hábil siguiente.</w:t>
      </w:r>
    </w:p>
    <w:p w14:paraId="6A8A4CEC" w14:textId="77777777" w:rsidR="002661A1" w:rsidRPr="002661A1" w:rsidRDefault="002661A1" w:rsidP="002661A1">
      <w:pPr>
        <w:pStyle w:val="Texto"/>
        <w:spacing w:after="0" w:line="240" w:lineRule="auto"/>
        <w:rPr>
          <w:rFonts w:ascii="ITC Avant Garde Std Bk" w:hAnsi="ITC Avant Garde Std Bk"/>
          <w:sz w:val="20"/>
        </w:rPr>
      </w:pPr>
    </w:p>
    <w:p w14:paraId="56B5DDE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plazos establecidos en horas correrán de momento a momento y los establecidos en días a partir del día en que surte efectos la notificación.</w:t>
      </w:r>
    </w:p>
    <w:p w14:paraId="1A0F2E3B" w14:textId="77777777" w:rsidR="002661A1" w:rsidRPr="002661A1" w:rsidRDefault="002661A1" w:rsidP="002661A1">
      <w:pPr>
        <w:pStyle w:val="Texto"/>
        <w:spacing w:after="0" w:line="240" w:lineRule="auto"/>
        <w:rPr>
          <w:rFonts w:ascii="ITC Avant Garde Std Bk" w:hAnsi="ITC Avant Garde Std Bk"/>
          <w:sz w:val="20"/>
        </w:rPr>
      </w:pPr>
    </w:p>
    <w:p w14:paraId="536D4734" w14:textId="77777777" w:rsidR="002661A1" w:rsidRPr="002661A1" w:rsidRDefault="002661A1" w:rsidP="002661A1">
      <w:pPr>
        <w:pStyle w:val="Texto"/>
        <w:spacing w:after="0" w:line="240" w:lineRule="auto"/>
        <w:rPr>
          <w:rFonts w:ascii="ITC Avant Garde Std Bk" w:hAnsi="ITC Avant Garde Std Bk"/>
          <w:b/>
          <w:sz w:val="20"/>
        </w:rPr>
      </w:pPr>
      <w:bookmarkStart w:id="94" w:name="Artículo_95"/>
      <w:r w:rsidRPr="002661A1">
        <w:rPr>
          <w:rFonts w:ascii="ITC Avant Garde Std Bk" w:hAnsi="ITC Avant Garde Std Bk"/>
          <w:b/>
          <w:sz w:val="20"/>
        </w:rPr>
        <w:t>Artículo 95</w:t>
      </w:r>
      <w:bookmarkEnd w:id="94"/>
      <w:r w:rsidRPr="002661A1">
        <w:rPr>
          <w:rFonts w:ascii="ITC Avant Garde Std Bk" w:hAnsi="ITC Avant Garde Std Bk"/>
          <w:b/>
          <w:sz w:val="20"/>
        </w:rPr>
        <w:t>. Renuncia o abreviación</w:t>
      </w:r>
    </w:p>
    <w:p w14:paraId="2251717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en cuyo favor se haya establecido un plazo podrán renunciar a él o consentir su abreviación mediante manifestación expresa. En caso de que el plazo sea común para las partes, para proceder en los mismos términos, todos los interesados deberán expresar su voluntad en el mismo sentido.</w:t>
      </w:r>
    </w:p>
    <w:p w14:paraId="297A47A2" w14:textId="77777777" w:rsidR="002661A1" w:rsidRPr="002661A1" w:rsidRDefault="002661A1" w:rsidP="002661A1">
      <w:pPr>
        <w:pStyle w:val="Texto"/>
        <w:spacing w:after="0" w:line="240" w:lineRule="auto"/>
        <w:rPr>
          <w:rFonts w:ascii="ITC Avant Garde Std Bk" w:hAnsi="ITC Avant Garde Std Bk"/>
          <w:sz w:val="20"/>
        </w:rPr>
      </w:pPr>
    </w:p>
    <w:p w14:paraId="531AD92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sea el Ministerio Público el que renuncie a un plazo o consienta en su abreviación, deberá oírse a la víctima u ofendido para que manifieste lo que a su interés convenga.</w:t>
      </w:r>
    </w:p>
    <w:p w14:paraId="480AB6EA" w14:textId="77777777" w:rsidR="002661A1" w:rsidRPr="002661A1" w:rsidRDefault="002661A1" w:rsidP="002661A1">
      <w:pPr>
        <w:pStyle w:val="Texto"/>
        <w:spacing w:after="0" w:line="240" w:lineRule="auto"/>
        <w:rPr>
          <w:rFonts w:ascii="ITC Avant Garde Std Bk" w:hAnsi="ITC Avant Garde Std Bk"/>
          <w:sz w:val="20"/>
        </w:rPr>
      </w:pPr>
    </w:p>
    <w:p w14:paraId="5E181CDA" w14:textId="77777777" w:rsidR="002661A1" w:rsidRPr="002661A1" w:rsidRDefault="002661A1" w:rsidP="002661A1">
      <w:pPr>
        <w:pStyle w:val="Texto"/>
        <w:spacing w:after="0" w:line="240" w:lineRule="auto"/>
        <w:rPr>
          <w:rFonts w:ascii="ITC Avant Garde Std Bk" w:hAnsi="ITC Avant Garde Std Bk"/>
          <w:b/>
          <w:sz w:val="20"/>
        </w:rPr>
      </w:pPr>
      <w:bookmarkStart w:id="95" w:name="Artículo_96"/>
      <w:r w:rsidRPr="002661A1">
        <w:rPr>
          <w:rFonts w:ascii="ITC Avant Garde Std Bk" w:hAnsi="ITC Avant Garde Std Bk"/>
          <w:b/>
          <w:sz w:val="20"/>
        </w:rPr>
        <w:t>Artículo 96</w:t>
      </w:r>
      <w:bookmarkEnd w:id="95"/>
      <w:r w:rsidRPr="002661A1">
        <w:rPr>
          <w:rFonts w:ascii="ITC Avant Garde Std Bk" w:hAnsi="ITC Avant Garde Std Bk"/>
          <w:b/>
          <w:sz w:val="20"/>
        </w:rPr>
        <w:t>. Reposición del plazo</w:t>
      </w:r>
    </w:p>
    <w:p w14:paraId="5E17BB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parte que no haya podido observar un plazo por causa no atribuible a él, podrá solicitar de manera fundada y motivada su reposición total o parcial, con el fin de realizar el acto omitido o ejercer la facultad concedida por la ley, dentro de las veinticuatro horas siguientes a aquel en que el perjudicado tenga conocimiento fehaciente del acto cuya reposición del plazo se pretenda. El Órgano jurisdiccional podrá ordenar la reposición una vez que haya escuchado a las partes.</w:t>
      </w:r>
    </w:p>
    <w:p w14:paraId="4F93250F" w14:textId="77777777" w:rsidR="002661A1" w:rsidRPr="002661A1" w:rsidRDefault="002661A1" w:rsidP="002661A1">
      <w:pPr>
        <w:pStyle w:val="Texto"/>
        <w:spacing w:after="0" w:line="240" w:lineRule="auto"/>
        <w:rPr>
          <w:rFonts w:ascii="ITC Avant Garde Std Bk" w:hAnsi="ITC Avant Garde Std Bk"/>
          <w:sz w:val="20"/>
        </w:rPr>
      </w:pPr>
    </w:p>
    <w:p w14:paraId="5B0195F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VII</w:t>
      </w:r>
    </w:p>
    <w:p w14:paraId="66E3766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NULIDAD DE ACTOS PROCEDIMENTALES</w:t>
      </w:r>
    </w:p>
    <w:p w14:paraId="3F4149EB"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6BD9EAD" w14:textId="77777777" w:rsidR="002661A1" w:rsidRPr="002661A1" w:rsidRDefault="002661A1" w:rsidP="002661A1">
      <w:pPr>
        <w:pStyle w:val="Texto"/>
        <w:spacing w:after="0" w:line="240" w:lineRule="auto"/>
        <w:rPr>
          <w:rFonts w:ascii="ITC Avant Garde Std Bk" w:hAnsi="ITC Avant Garde Std Bk"/>
          <w:b/>
          <w:sz w:val="20"/>
        </w:rPr>
      </w:pPr>
      <w:bookmarkStart w:id="96" w:name="Artículo_97"/>
      <w:r w:rsidRPr="002661A1">
        <w:rPr>
          <w:rFonts w:ascii="ITC Avant Garde Std Bk" w:hAnsi="ITC Avant Garde Std Bk"/>
          <w:b/>
          <w:sz w:val="20"/>
        </w:rPr>
        <w:t>Artículo 97</w:t>
      </w:r>
      <w:bookmarkEnd w:id="96"/>
      <w:r w:rsidRPr="002661A1">
        <w:rPr>
          <w:rFonts w:ascii="ITC Avant Garde Std Bk" w:hAnsi="ITC Avant Garde Std Bk"/>
          <w:b/>
          <w:sz w:val="20"/>
        </w:rPr>
        <w:t>. Principio general</w:t>
      </w:r>
    </w:p>
    <w:p w14:paraId="737D38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Cualquier acto realizado con violación de derechos humanos será nulo y no podrá ser saneado, ni convalidado y su nulidad deberá ser declarada de oficio por el Órgano jurisdiccional al momento de advertirla o a petición de parte en cualquier momento.</w:t>
      </w:r>
    </w:p>
    <w:p w14:paraId="25F418EB" w14:textId="77777777" w:rsidR="002661A1" w:rsidRPr="002661A1" w:rsidRDefault="002661A1" w:rsidP="002661A1">
      <w:pPr>
        <w:pStyle w:val="Texto"/>
        <w:spacing w:after="0" w:line="240" w:lineRule="auto"/>
        <w:rPr>
          <w:rFonts w:ascii="ITC Avant Garde Std Bk" w:hAnsi="ITC Avant Garde Std Bk"/>
          <w:sz w:val="20"/>
        </w:rPr>
      </w:pPr>
    </w:p>
    <w:p w14:paraId="206CC1B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ejecutados en contravención de las formalidades previstas en este Código podrán ser declarados nulos, salvo que el defecto haya sido saneado o convalidado, de acuerdo con lo señalado en el presente Capítulo.</w:t>
      </w:r>
    </w:p>
    <w:p w14:paraId="07507B3A" w14:textId="77777777" w:rsidR="002661A1" w:rsidRPr="002661A1" w:rsidRDefault="002661A1" w:rsidP="002661A1">
      <w:pPr>
        <w:pStyle w:val="Texto"/>
        <w:spacing w:after="0" w:line="240" w:lineRule="auto"/>
        <w:rPr>
          <w:rFonts w:ascii="ITC Avant Garde Std Bk" w:hAnsi="ITC Avant Garde Std Bk"/>
          <w:sz w:val="20"/>
        </w:rPr>
      </w:pPr>
    </w:p>
    <w:p w14:paraId="35940935" w14:textId="77777777" w:rsidR="002661A1" w:rsidRPr="002661A1" w:rsidRDefault="002661A1" w:rsidP="002661A1">
      <w:pPr>
        <w:pStyle w:val="Texto"/>
        <w:spacing w:after="0" w:line="240" w:lineRule="auto"/>
        <w:rPr>
          <w:rFonts w:ascii="ITC Avant Garde Std Bk" w:hAnsi="ITC Avant Garde Std Bk"/>
          <w:b/>
          <w:sz w:val="20"/>
        </w:rPr>
      </w:pPr>
      <w:bookmarkStart w:id="97" w:name="Artículo_98"/>
      <w:r w:rsidRPr="002661A1">
        <w:rPr>
          <w:rFonts w:ascii="ITC Avant Garde Std Bk" w:hAnsi="ITC Avant Garde Std Bk"/>
          <w:b/>
          <w:sz w:val="20"/>
        </w:rPr>
        <w:t>Artículo 98</w:t>
      </w:r>
      <w:bookmarkEnd w:id="97"/>
      <w:r w:rsidRPr="002661A1">
        <w:rPr>
          <w:rFonts w:ascii="ITC Avant Garde Std Bk" w:hAnsi="ITC Avant Garde Std Bk"/>
          <w:b/>
          <w:sz w:val="20"/>
        </w:rPr>
        <w:t>. Solicitud de declaración de nulidad sobre actos ejecutados en contravención de las formalidades</w:t>
      </w:r>
    </w:p>
    <w:p w14:paraId="0B3205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solicitud de declaración de nulidad deberá estar fundada y motivada y presentarse por escrito dentro de los dos días siguientes a aquel en que el perjudicado tenga conocimiento fehaciente del acto cuya invalidación se pretenda. Si el vicio se produjo en una actuación realizada en audiencia y el afectado estuvo presente, deberá presentarse verbalmente antes del término de la misma audiencia.</w:t>
      </w:r>
    </w:p>
    <w:p w14:paraId="19052CE3" w14:textId="77777777" w:rsidR="002661A1" w:rsidRPr="002661A1" w:rsidRDefault="002661A1" w:rsidP="002661A1">
      <w:pPr>
        <w:pStyle w:val="Texto"/>
        <w:spacing w:after="0" w:line="240" w:lineRule="auto"/>
        <w:rPr>
          <w:rFonts w:ascii="ITC Avant Garde Std Bk" w:hAnsi="ITC Avant Garde Std Bk"/>
          <w:sz w:val="20"/>
        </w:rPr>
      </w:pPr>
    </w:p>
    <w:p w14:paraId="7697C15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acto declarado nulo se encuentre en los supuestos establecidos en la parte final del artículo 101 de este Código, se ordenará su reposición.</w:t>
      </w:r>
    </w:p>
    <w:p w14:paraId="36E17F13" w14:textId="77777777" w:rsidR="002661A1" w:rsidRPr="002661A1" w:rsidRDefault="002661A1" w:rsidP="002661A1">
      <w:pPr>
        <w:pStyle w:val="Texto"/>
        <w:spacing w:after="0" w:line="240" w:lineRule="auto"/>
        <w:rPr>
          <w:rFonts w:ascii="ITC Avant Garde Std Bk" w:hAnsi="ITC Avant Garde Std Bk"/>
          <w:sz w:val="20"/>
        </w:rPr>
      </w:pPr>
    </w:p>
    <w:p w14:paraId="03D4CC9B" w14:textId="77777777" w:rsidR="002661A1" w:rsidRPr="002661A1" w:rsidRDefault="002661A1" w:rsidP="002661A1">
      <w:pPr>
        <w:pStyle w:val="Texto"/>
        <w:spacing w:after="0" w:line="240" w:lineRule="auto"/>
        <w:rPr>
          <w:rFonts w:ascii="ITC Avant Garde Std Bk" w:hAnsi="ITC Avant Garde Std Bk"/>
          <w:b/>
          <w:sz w:val="20"/>
        </w:rPr>
      </w:pPr>
      <w:bookmarkStart w:id="98" w:name="Artículo_99"/>
      <w:r w:rsidRPr="002661A1">
        <w:rPr>
          <w:rFonts w:ascii="ITC Avant Garde Std Bk" w:hAnsi="ITC Avant Garde Std Bk"/>
          <w:b/>
          <w:sz w:val="20"/>
        </w:rPr>
        <w:t>Artículo 99</w:t>
      </w:r>
      <w:bookmarkEnd w:id="98"/>
      <w:r w:rsidRPr="002661A1">
        <w:rPr>
          <w:rFonts w:ascii="ITC Avant Garde Std Bk" w:hAnsi="ITC Avant Garde Std Bk"/>
          <w:b/>
          <w:sz w:val="20"/>
        </w:rPr>
        <w:t>. Saneamiento</w:t>
      </w:r>
    </w:p>
    <w:p w14:paraId="15B9FB7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ejecutados con inobservancia de las formalidades previstas en este Código podrán ser saneados, reponiendo el acto, rectificando el error o realizando el acto omitido a petición del interesado.</w:t>
      </w:r>
    </w:p>
    <w:p w14:paraId="1AF12E65" w14:textId="77777777" w:rsidR="002661A1" w:rsidRPr="002661A1" w:rsidRDefault="002661A1" w:rsidP="002661A1">
      <w:pPr>
        <w:pStyle w:val="Texto"/>
        <w:spacing w:after="0" w:line="240" w:lineRule="auto"/>
        <w:rPr>
          <w:rFonts w:ascii="ITC Avant Garde Std Bk" w:hAnsi="ITC Avant Garde Std Bk"/>
          <w:sz w:val="20"/>
        </w:rPr>
      </w:pPr>
    </w:p>
    <w:p w14:paraId="318D9F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judicial que constate un defecto formal saneable en cualquiera de sus actuaciones, lo comunicará al interesado y le otorgará un plazo para corregirlo, el cual no será mayor de tres días. Si el acto no quedare saneado en dicho plazo, el Órgano jurisdiccional resolverá lo conducente.</w:t>
      </w:r>
    </w:p>
    <w:p w14:paraId="212F9DCD" w14:textId="77777777" w:rsidR="002661A1" w:rsidRPr="002661A1" w:rsidRDefault="002661A1" w:rsidP="002661A1">
      <w:pPr>
        <w:pStyle w:val="Texto"/>
        <w:spacing w:after="0" w:line="240" w:lineRule="auto"/>
        <w:rPr>
          <w:rFonts w:ascii="ITC Avant Garde Std Bk" w:hAnsi="ITC Avant Garde Std Bk"/>
          <w:sz w:val="20"/>
        </w:rPr>
      </w:pPr>
    </w:p>
    <w:p w14:paraId="3AC57B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judicial podrá corregir en cualquier momento de oficio, o a petición de parte, los errores puramente formales contenidos en sus actuaciones o resoluciones, respetando siempre los derechos y garantías de los intervinientes.</w:t>
      </w:r>
    </w:p>
    <w:p w14:paraId="4518B4F5" w14:textId="77777777" w:rsidR="002661A1" w:rsidRPr="002661A1" w:rsidRDefault="002661A1" w:rsidP="002661A1">
      <w:pPr>
        <w:pStyle w:val="Texto"/>
        <w:spacing w:after="0" w:line="240" w:lineRule="auto"/>
        <w:rPr>
          <w:rFonts w:ascii="ITC Avant Garde Std Bk" w:hAnsi="ITC Avant Garde Std Bk"/>
          <w:sz w:val="20"/>
        </w:rPr>
      </w:pPr>
    </w:p>
    <w:p w14:paraId="5FE2EF5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entenderá que el acto se ha saneado cuando, no obstante la irregularidad, ha conseguido su fin respecto de todos los interesados.</w:t>
      </w:r>
    </w:p>
    <w:p w14:paraId="2005FD95" w14:textId="77777777" w:rsidR="002661A1" w:rsidRPr="002661A1" w:rsidRDefault="002661A1" w:rsidP="002661A1">
      <w:pPr>
        <w:pStyle w:val="Texto"/>
        <w:spacing w:after="0" w:line="240" w:lineRule="auto"/>
        <w:rPr>
          <w:rFonts w:ascii="ITC Avant Garde Std Bk" w:hAnsi="ITC Avant Garde Std Bk"/>
          <w:sz w:val="20"/>
        </w:rPr>
      </w:pPr>
    </w:p>
    <w:p w14:paraId="20DE1074" w14:textId="77777777" w:rsidR="002661A1" w:rsidRPr="002661A1" w:rsidRDefault="002661A1" w:rsidP="002661A1">
      <w:pPr>
        <w:pStyle w:val="Texto"/>
        <w:spacing w:after="0" w:line="240" w:lineRule="auto"/>
        <w:rPr>
          <w:rFonts w:ascii="ITC Avant Garde Std Bk" w:hAnsi="ITC Avant Garde Std Bk"/>
          <w:b/>
          <w:sz w:val="20"/>
        </w:rPr>
      </w:pPr>
      <w:bookmarkStart w:id="99" w:name="Artículo_100"/>
      <w:r w:rsidRPr="002661A1">
        <w:rPr>
          <w:rFonts w:ascii="ITC Avant Garde Std Bk" w:hAnsi="ITC Avant Garde Std Bk"/>
          <w:b/>
          <w:sz w:val="20"/>
        </w:rPr>
        <w:t>Artículo 100</w:t>
      </w:r>
      <w:bookmarkEnd w:id="99"/>
      <w:r w:rsidRPr="002661A1">
        <w:rPr>
          <w:rFonts w:ascii="ITC Avant Garde Std Bk" w:hAnsi="ITC Avant Garde Std Bk"/>
          <w:b/>
          <w:sz w:val="20"/>
        </w:rPr>
        <w:t>. Convalidación</w:t>
      </w:r>
    </w:p>
    <w:p w14:paraId="0229E50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actos ejecutados con inobservancia de las formalidades previstas en este Código que afectan al Ministerio Público, la víctima u ofendido o el imputado, quedarán convalidados cuando:</w:t>
      </w:r>
    </w:p>
    <w:p w14:paraId="1C43B11B"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BEE2CCE" w14:textId="77777777" w:rsidR="002661A1" w:rsidRPr="002661A1" w:rsidRDefault="002661A1" w:rsidP="002661A1">
      <w:pPr>
        <w:pStyle w:val="Texto"/>
        <w:spacing w:after="0" w:line="240" w:lineRule="auto"/>
        <w:rPr>
          <w:rFonts w:ascii="ITC Avant Garde Std Bk" w:hAnsi="ITC Avant Garde Std Bk"/>
          <w:sz w:val="20"/>
        </w:rPr>
      </w:pPr>
    </w:p>
    <w:p w14:paraId="2B39BD1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Las partes hayan aceptado, expresa o tácitamente, los efectos del acto;</w:t>
      </w:r>
    </w:p>
    <w:p w14:paraId="6117141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D6B555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II. </w:t>
      </w:r>
      <w:r w:rsidRPr="002661A1">
        <w:rPr>
          <w:rFonts w:ascii="ITC Avant Garde Std Bk" w:hAnsi="ITC Avant Garde Std Bk"/>
          <w:b/>
          <w:sz w:val="20"/>
          <w:lang w:val="es-419"/>
        </w:rPr>
        <w:tab/>
      </w:r>
      <w:r w:rsidRPr="002661A1">
        <w:rPr>
          <w:rFonts w:ascii="ITC Avant Garde Std Bk" w:hAnsi="ITC Avant Garde Std Bk"/>
          <w:sz w:val="20"/>
        </w:rPr>
        <w:t>Ninguna de las partes hayan solicitado su saneamiento en los términos previstos en este Código, o</w:t>
      </w:r>
    </w:p>
    <w:p w14:paraId="29B56B95"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2FECF47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06B620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Dentro de las veinticuatro horas siguientes de haberse realizado el acto, la parte que no hubiere estado presente o participado en él no solicita su saneamiento. En caso de que por las especiales circunstancias del caso no hubiera sido posible advertir en forma oportuna el defecto en la realización del acto procesal, el interesado deberá solicitar en forma justificada el saneamiento del acto, dentro de las veinticuatro horas siguientes a que haya tenido conocimiento del mismo.</w:t>
      </w:r>
    </w:p>
    <w:p w14:paraId="229D9159" w14:textId="77777777" w:rsidR="002661A1" w:rsidRPr="002661A1" w:rsidRDefault="002661A1" w:rsidP="002661A1">
      <w:pPr>
        <w:pStyle w:val="Texto"/>
        <w:spacing w:after="0" w:line="240" w:lineRule="auto"/>
        <w:rPr>
          <w:rFonts w:ascii="ITC Avant Garde Std Bk" w:hAnsi="ITC Avant Garde Std Bk"/>
          <w:sz w:val="20"/>
        </w:rPr>
      </w:pPr>
    </w:p>
    <w:p w14:paraId="11DDCA2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 anterior, siempre y cuando no se afecten derechos fundamentales del imputado o la víctima</w:t>
      </w:r>
      <w:r w:rsidRPr="002661A1">
        <w:rPr>
          <w:rFonts w:ascii="ITC Avant Garde Std Bk" w:hAnsi="ITC Avant Garde Std Bk"/>
          <w:sz w:val="20"/>
        </w:rPr>
        <w:br/>
        <w:t>u ofendido.</w:t>
      </w:r>
    </w:p>
    <w:p w14:paraId="04A0938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1F47A032" w14:textId="77777777" w:rsidR="002661A1" w:rsidRPr="002661A1" w:rsidRDefault="002661A1" w:rsidP="002661A1">
      <w:pPr>
        <w:pStyle w:val="Texto"/>
        <w:spacing w:after="0" w:line="240" w:lineRule="auto"/>
        <w:rPr>
          <w:rFonts w:ascii="ITC Avant Garde Std Bk" w:hAnsi="ITC Avant Garde Std Bk"/>
          <w:sz w:val="20"/>
        </w:rPr>
      </w:pPr>
    </w:p>
    <w:p w14:paraId="19D959F6" w14:textId="77777777" w:rsidR="002661A1" w:rsidRPr="002661A1" w:rsidRDefault="002661A1" w:rsidP="002661A1">
      <w:pPr>
        <w:pStyle w:val="Texto"/>
        <w:spacing w:after="0" w:line="240" w:lineRule="auto"/>
        <w:rPr>
          <w:rFonts w:ascii="ITC Avant Garde Std Bk" w:hAnsi="ITC Avant Garde Std Bk"/>
          <w:b/>
          <w:sz w:val="20"/>
        </w:rPr>
      </w:pPr>
      <w:bookmarkStart w:id="100" w:name="Artículo_101"/>
      <w:r w:rsidRPr="002661A1">
        <w:rPr>
          <w:rFonts w:ascii="ITC Avant Garde Std Bk" w:hAnsi="ITC Avant Garde Std Bk"/>
          <w:b/>
          <w:sz w:val="20"/>
        </w:rPr>
        <w:t>Artículo 101</w:t>
      </w:r>
      <w:bookmarkEnd w:id="100"/>
      <w:r w:rsidRPr="002661A1">
        <w:rPr>
          <w:rFonts w:ascii="ITC Avant Garde Std Bk" w:hAnsi="ITC Avant Garde Std Bk"/>
          <w:b/>
          <w:sz w:val="20"/>
        </w:rPr>
        <w:t>. Declaración de nulidad</w:t>
      </w:r>
    </w:p>
    <w:p w14:paraId="425CE3E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haya sido imposible sanear o convalidar un acto, en cualquier momento el Órgano jurisdiccional, a petición de parte, en forma fundada y motivada, deberá declarar su nulidad, señalando en su resolución los efectos de la declaratoria de nulidad, debiendo especificar los actos a los que alcanza la nulidad por su relación con el acto anulado. El Tribunal de enjuiciamiento no podrá declarar la nulidad de actos realizados en las etapas previas al juicio, salvo las excepciones previstas en este Código.</w:t>
      </w:r>
    </w:p>
    <w:p w14:paraId="009FA482" w14:textId="77777777" w:rsidR="002661A1" w:rsidRPr="002661A1" w:rsidRDefault="002661A1" w:rsidP="002661A1">
      <w:pPr>
        <w:pStyle w:val="Texto"/>
        <w:spacing w:after="0" w:line="240" w:lineRule="auto"/>
        <w:rPr>
          <w:rFonts w:ascii="ITC Avant Garde Std Bk" w:hAnsi="ITC Avant Garde Std Bk"/>
          <w:sz w:val="20"/>
        </w:rPr>
      </w:pPr>
    </w:p>
    <w:p w14:paraId="0776BA5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decretar la nulidad de un acto y disponer su reposición, no basta la simple infracción de la norma, sino que se requiere, además, que:</w:t>
      </w:r>
    </w:p>
    <w:p w14:paraId="70D6538C" w14:textId="77777777" w:rsidR="002661A1" w:rsidRPr="002661A1" w:rsidRDefault="002661A1" w:rsidP="002661A1">
      <w:pPr>
        <w:pStyle w:val="Texto"/>
        <w:spacing w:after="0" w:line="240" w:lineRule="auto"/>
        <w:rPr>
          <w:rFonts w:ascii="ITC Avant Garde Std Bk" w:hAnsi="ITC Avant Garde Std Bk"/>
          <w:sz w:val="20"/>
        </w:rPr>
      </w:pPr>
    </w:p>
    <w:p w14:paraId="695007F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haya ocasionado una afectación real a alguna de las partes, y</w:t>
      </w:r>
    </w:p>
    <w:p w14:paraId="3E4DCEA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9FE445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Que la reposición resulte esencial para garantizar el cumplimiento de los derechos o los intereses del sujeto afectado.</w:t>
      </w:r>
    </w:p>
    <w:p w14:paraId="3A90D61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71D5F8" w14:textId="77777777" w:rsidR="002661A1" w:rsidRPr="002661A1" w:rsidRDefault="002661A1" w:rsidP="002661A1">
      <w:pPr>
        <w:pStyle w:val="Texto"/>
        <w:spacing w:after="0" w:line="240" w:lineRule="auto"/>
        <w:rPr>
          <w:rFonts w:ascii="ITC Avant Garde Std Bk" w:hAnsi="ITC Avant Garde Std Bk"/>
          <w:b/>
          <w:sz w:val="20"/>
        </w:rPr>
      </w:pPr>
      <w:bookmarkStart w:id="101" w:name="Artículo_102"/>
      <w:r w:rsidRPr="002661A1">
        <w:rPr>
          <w:rFonts w:ascii="ITC Avant Garde Std Bk" w:hAnsi="ITC Avant Garde Std Bk"/>
          <w:b/>
          <w:sz w:val="20"/>
        </w:rPr>
        <w:t>Artículo 102</w:t>
      </w:r>
      <w:bookmarkEnd w:id="101"/>
      <w:r w:rsidRPr="002661A1">
        <w:rPr>
          <w:rFonts w:ascii="ITC Avant Garde Std Bk" w:hAnsi="ITC Avant Garde Std Bk"/>
          <w:b/>
          <w:sz w:val="20"/>
        </w:rPr>
        <w:t>. Sujetos legitimados</w:t>
      </w:r>
    </w:p>
    <w:p w14:paraId="672A6B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Sólo podrá solicitar la declaración de nulidad el interviniente perjudicado por un vicio en el procedimiento, siempre que no hubiere contribuido a causarlo.</w:t>
      </w:r>
    </w:p>
    <w:p w14:paraId="617D2A56" w14:textId="77777777" w:rsidR="002661A1" w:rsidRPr="002661A1" w:rsidRDefault="002661A1" w:rsidP="002661A1">
      <w:pPr>
        <w:pStyle w:val="Texto"/>
        <w:spacing w:after="0" w:line="240" w:lineRule="auto"/>
        <w:rPr>
          <w:rFonts w:ascii="ITC Avant Garde Std Bk" w:hAnsi="ITC Avant Garde Std Bk"/>
          <w:sz w:val="20"/>
        </w:rPr>
      </w:pPr>
    </w:p>
    <w:p w14:paraId="19CE214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VIII</w:t>
      </w:r>
    </w:p>
    <w:p w14:paraId="13DE5F5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GASTOS DE PRODUCCIÓN DE PRUEBA</w:t>
      </w:r>
    </w:p>
    <w:p w14:paraId="54FBF381"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0B97B78" w14:textId="77777777" w:rsidR="002661A1" w:rsidRPr="002661A1" w:rsidRDefault="002661A1" w:rsidP="002661A1">
      <w:pPr>
        <w:pStyle w:val="Texto"/>
        <w:spacing w:after="0" w:line="240" w:lineRule="auto"/>
        <w:rPr>
          <w:rFonts w:ascii="ITC Avant Garde Std Bk" w:hAnsi="ITC Avant Garde Std Bk"/>
          <w:b/>
          <w:sz w:val="20"/>
        </w:rPr>
      </w:pPr>
      <w:bookmarkStart w:id="102" w:name="Artículo_103"/>
      <w:r w:rsidRPr="002661A1">
        <w:rPr>
          <w:rFonts w:ascii="ITC Avant Garde Std Bk" w:hAnsi="ITC Avant Garde Std Bk"/>
          <w:b/>
          <w:sz w:val="20"/>
        </w:rPr>
        <w:t>Artículo 103</w:t>
      </w:r>
      <w:bookmarkEnd w:id="102"/>
      <w:r w:rsidRPr="002661A1">
        <w:rPr>
          <w:rFonts w:ascii="ITC Avant Garde Std Bk" w:hAnsi="ITC Avant Garde Std Bk"/>
          <w:b/>
          <w:sz w:val="20"/>
        </w:rPr>
        <w:t>. Gastos de producción de prueba</w:t>
      </w:r>
    </w:p>
    <w:p w14:paraId="46C2A2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Tratándose de la prueba pericial, el Órgano jurisdiccional ordenará, a petición de parte, la designación de peritos de instituciones públicas, las que estarán obligadas a practicar el peritaje correspondiente, siempre que no exista impedimento material para ello.</w:t>
      </w:r>
    </w:p>
    <w:p w14:paraId="33D1B4C9" w14:textId="77777777" w:rsidR="002661A1" w:rsidRPr="002661A1" w:rsidRDefault="002661A1" w:rsidP="002661A1">
      <w:pPr>
        <w:pStyle w:val="Texto"/>
        <w:spacing w:after="0" w:line="240" w:lineRule="auto"/>
        <w:rPr>
          <w:rFonts w:ascii="ITC Avant Garde Std Bk" w:hAnsi="ITC Avant Garde Std Bk"/>
          <w:sz w:val="20"/>
        </w:rPr>
      </w:pPr>
    </w:p>
    <w:p w14:paraId="0F1147B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IX</w:t>
      </w:r>
    </w:p>
    <w:p w14:paraId="24F99A1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MEDIOS DE APREMIO</w:t>
      </w:r>
    </w:p>
    <w:p w14:paraId="16983C72"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95392B7" w14:textId="77777777" w:rsidR="002661A1" w:rsidRPr="002661A1" w:rsidRDefault="002661A1" w:rsidP="002661A1">
      <w:pPr>
        <w:pStyle w:val="Texto"/>
        <w:spacing w:after="0" w:line="240" w:lineRule="auto"/>
        <w:rPr>
          <w:rFonts w:ascii="ITC Avant Garde Std Bk" w:hAnsi="ITC Avant Garde Std Bk"/>
          <w:b/>
          <w:sz w:val="20"/>
        </w:rPr>
      </w:pPr>
      <w:bookmarkStart w:id="103" w:name="Artículo_104"/>
      <w:r w:rsidRPr="002661A1">
        <w:rPr>
          <w:rFonts w:ascii="ITC Avant Garde Std Bk" w:hAnsi="ITC Avant Garde Std Bk"/>
          <w:b/>
          <w:sz w:val="20"/>
        </w:rPr>
        <w:t>Artículo 104</w:t>
      </w:r>
      <w:bookmarkEnd w:id="103"/>
      <w:r w:rsidRPr="002661A1">
        <w:rPr>
          <w:rFonts w:ascii="ITC Avant Garde Std Bk" w:hAnsi="ITC Avant Garde Std Bk"/>
          <w:b/>
          <w:sz w:val="20"/>
        </w:rPr>
        <w:t>. Imposición de medios de apremio</w:t>
      </w:r>
    </w:p>
    <w:p w14:paraId="4630644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y el Ministerio Público podrán disponer de los siguientes medios de apremio para el cumplimiento de los actos que ordenen en el ejercicio de sus funciones:</w:t>
      </w:r>
    </w:p>
    <w:p w14:paraId="4982C90F" w14:textId="77777777" w:rsidR="002661A1" w:rsidRPr="002661A1" w:rsidRDefault="002661A1" w:rsidP="002661A1">
      <w:pPr>
        <w:pStyle w:val="Texto"/>
        <w:spacing w:after="0" w:line="240" w:lineRule="auto"/>
        <w:rPr>
          <w:rFonts w:ascii="ITC Avant Garde Std Bk" w:hAnsi="ITC Avant Garde Std Bk"/>
          <w:sz w:val="20"/>
        </w:rPr>
      </w:pPr>
    </w:p>
    <w:p w14:paraId="39682E2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El Ministerio Público contará con las siguientes medidas de apremio:</w:t>
      </w:r>
    </w:p>
    <w:p w14:paraId="6CC03323"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2476A7CC"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Amonestación;</w:t>
      </w:r>
    </w:p>
    <w:p w14:paraId="77100E1B"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3DFA0936"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Multa de veinte a mil días de salario mínimo vigente en el momento y lugar en que se cometa la falta que amerite una medida de apremio. Tratándose de jornaleros, obreros y trabajadores que perciban salario mínimo, la multa no deberá exceder de un día de salario y tratándose de trabajadores no asalariados, de un día de su ingreso;</w:t>
      </w:r>
    </w:p>
    <w:p w14:paraId="3C402992"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04878E6C"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b/>
          <w:sz w:val="20"/>
        </w:rPr>
        <w:tab/>
      </w:r>
      <w:r w:rsidRPr="002661A1">
        <w:rPr>
          <w:rFonts w:ascii="ITC Avant Garde Std Bk" w:hAnsi="ITC Avant Garde Std Bk"/>
          <w:sz w:val="20"/>
        </w:rPr>
        <w:t>Auxilio de la fuerza pública, o</w:t>
      </w:r>
    </w:p>
    <w:p w14:paraId="5F6F8A8B"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5522D102"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d)</w:t>
      </w:r>
      <w:r w:rsidRPr="002661A1">
        <w:rPr>
          <w:rFonts w:ascii="ITC Avant Garde Std Bk" w:hAnsi="ITC Avant Garde Std Bk"/>
          <w:b/>
          <w:sz w:val="20"/>
        </w:rPr>
        <w:tab/>
      </w:r>
      <w:r w:rsidRPr="002661A1">
        <w:rPr>
          <w:rFonts w:ascii="ITC Avant Garde Std Bk" w:hAnsi="ITC Avant Garde Std Bk"/>
          <w:sz w:val="20"/>
        </w:rPr>
        <w:t>Arresto hasta por treinta y seis horas;</w:t>
      </w:r>
    </w:p>
    <w:p w14:paraId="33B923C0"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609D576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El Órgano jurisdiccional contará con las siguientes medidas de apremio:</w:t>
      </w:r>
    </w:p>
    <w:p w14:paraId="0F2F4F1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4FA913B"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Amonestación;</w:t>
      </w:r>
    </w:p>
    <w:p w14:paraId="3BA256C8"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5DE80208"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Multa de veinte a cinco mil días de salario mínimo vigente en el momento y lugar en que se cometa la falta que amerite una medida de apremio. Tratándose de jornaleros, obreros y trabajadores que perciban salario mínimo, la multa no deberá exceder de un día de salario y tratándose de trabajadores no asalariados, de un día de su ingreso;</w:t>
      </w:r>
    </w:p>
    <w:p w14:paraId="28A2E2C5"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0BE26EB2"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sz w:val="20"/>
        </w:rPr>
        <w:tab/>
        <w:t>Auxilio de la fuerza pública, o</w:t>
      </w:r>
    </w:p>
    <w:p w14:paraId="08BD4EF3"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618A812A"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d)</w:t>
      </w:r>
      <w:r w:rsidRPr="002661A1">
        <w:rPr>
          <w:rFonts w:ascii="ITC Avant Garde Std Bk" w:hAnsi="ITC Avant Garde Std Bk"/>
          <w:sz w:val="20"/>
        </w:rPr>
        <w:tab/>
        <w:t>Arresto hasta por treinta y seis horas.</w:t>
      </w:r>
    </w:p>
    <w:p w14:paraId="198A0DA3"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6039F6D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también podrá ordenar la expulsión de las personas de las instalaciones donde se lleve a cabo la diligencia.</w:t>
      </w:r>
    </w:p>
    <w:p w14:paraId="2ABF5AAB" w14:textId="77777777" w:rsidR="002661A1" w:rsidRPr="002661A1" w:rsidRDefault="002661A1" w:rsidP="002661A1">
      <w:pPr>
        <w:pStyle w:val="Texto"/>
        <w:spacing w:after="0" w:line="240" w:lineRule="auto"/>
        <w:rPr>
          <w:rFonts w:ascii="ITC Avant Garde Std Bk" w:hAnsi="ITC Avant Garde Std Bk"/>
          <w:sz w:val="20"/>
        </w:rPr>
      </w:pPr>
    </w:p>
    <w:p w14:paraId="0A060D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que determine la imposición de medidas de apremio deberá estar fundada y motivada.</w:t>
      </w:r>
    </w:p>
    <w:p w14:paraId="2539A2EF" w14:textId="77777777" w:rsidR="002661A1" w:rsidRPr="002661A1" w:rsidRDefault="002661A1" w:rsidP="002661A1">
      <w:pPr>
        <w:pStyle w:val="Texto"/>
        <w:spacing w:after="0" w:line="240" w:lineRule="auto"/>
        <w:rPr>
          <w:rFonts w:ascii="ITC Avant Garde Std Bk" w:hAnsi="ITC Avant Garde Std Bk"/>
          <w:sz w:val="20"/>
        </w:rPr>
      </w:pPr>
    </w:p>
    <w:p w14:paraId="2F2C81B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imposición del arresto sólo será procedente cuando haya mediado apercibimiento del mismo y éste sea debidamente notificado a la parte afectada.</w:t>
      </w:r>
    </w:p>
    <w:p w14:paraId="597A2479" w14:textId="77777777" w:rsidR="002661A1" w:rsidRPr="002661A1" w:rsidRDefault="002661A1" w:rsidP="002661A1">
      <w:pPr>
        <w:pStyle w:val="Texto"/>
        <w:spacing w:after="0" w:line="240" w:lineRule="auto"/>
        <w:rPr>
          <w:rFonts w:ascii="ITC Avant Garde Std Bk" w:hAnsi="ITC Avant Garde Std Bk"/>
          <w:sz w:val="20"/>
        </w:rPr>
      </w:pPr>
    </w:p>
    <w:p w14:paraId="3DD6169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y el Ministerio Público podrán dar vista a las autoridades competentes para que se determinen las responsabilidades que en su caso procedan en los términos de la legislación aplicable.</w:t>
      </w:r>
    </w:p>
    <w:p w14:paraId="592E6B03" w14:textId="77777777" w:rsidR="002661A1" w:rsidRPr="002661A1" w:rsidRDefault="002661A1" w:rsidP="002661A1">
      <w:pPr>
        <w:pStyle w:val="Texto"/>
        <w:spacing w:after="0" w:line="240" w:lineRule="auto"/>
        <w:rPr>
          <w:rFonts w:ascii="ITC Avant Garde Std Bk" w:hAnsi="ITC Avant Garde Std Bk"/>
          <w:sz w:val="20"/>
        </w:rPr>
      </w:pPr>
    </w:p>
    <w:p w14:paraId="64CC341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V</w:t>
      </w:r>
    </w:p>
    <w:p w14:paraId="08F76D0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SUJETOS DEL PROCEDIMIENTO Y SUS AUXILIARES</w:t>
      </w:r>
    </w:p>
    <w:p w14:paraId="171ED6D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15242D5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27ECA13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COMUNES</w:t>
      </w:r>
    </w:p>
    <w:p w14:paraId="3BF1E525"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9F08353" w14:textId="77777777" w:rsidR="002661A1" w:rsidRPr="002661A1" w:rsidRDefault="002661A1" w:rsidP="002661A1">
      <w:pPr>
        <w:pStyle w:val="Texto"/>
        <w:spacing w:after="0" w:line="240" w:lineRule="auto"/>
        <w:rPr>
          <w:rFonts w:ascii="ITC Avant Garde Std Bk" w:hAnsi="ITC Avant Garde Std Bk"/>
          <w:b/>
          <w:sz w:val="20"/>
        </w:rPr>
      </w:pPr>
      <w:bookmarkStart w:id="104" w:name="Artículo_105"/>
      <w:r w:rsidRPr="002661A1">
        <w:rPr>
          <w:rFonts w:ascii="ITC Avant Garde Std Bk" w:hAnsi="ITC Avant Garde Std Bk"/>
          <w:b/>
          <w:sz w:val="20"/>
        </w:rPr>
        <w:t>Artículo 105</w:t>
      </w:r>
      <w:bookmarkEnd w:id="104"/>
      <w:r w:rsidRPr="002661A1">
        <w:rPr>
          <w:rFonts w:ascii="ITC Avant Garde Std Bk" w:hAnsi="ITC Avant Garde Std Bk"/>
          <w:b/>
          <w:sz w:val="20"/>
        </w:rPr>
        <w:t>. Sujetos de procedimiento penal</w:t>
      </w:r>
    </w:p>
    <w:p w14:paraId="2AEADA8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Son sujetos del procedimiento penal los siguientes:</w:t>
      </w:r>
    </w:p>
    <w:p w14:paraId="0ECF0D12" w14:textId="77777777" w:rsidR="002661A1" w:rsidRPr="002661A1" w:rsidRDefault="002661A1" w:rsidP="002661A1">
      <w:pPr>
        <w:pStyle w:val="Texto"/>
        <w:spacing w:after="0" w:line="240" w:lineRule="auto"/>
        <w:rPr>
          <w:rFonts w:ascii="ITC Avant Garde Std Bk" w:hAnsi="ITC Avant Garde Std Bk"/>
          <w:sz w:val="20"/>
        </w:rPr>
      </w:pPr>
    </w:p>
    <w:p w14:paraId="383527B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víctima u ofendido;</w:t>
      </w:r>
    </w:p>
    <w:p w14:paraId="6A411F1F"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F53D65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Asesor jurídico;</w:t>
      </w:r>
    </w:p>
    <w:p w14:paraId="2E524E3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68ED3C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imputado;</w:t>
      </w:r>
    </w:p>
    <w:p w14:paraId="505EECD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4B1618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Defensor;</w:t>
      </w:r>
    </w:p>
    <w:p w14:paraId="03F84FD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81AC67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El Ministerio Público;</w:t>
      </w:r>
    </w:p>
    <w:p w14:paraId="663D80C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082243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 Policía;</w:t>
      </w:r>
    </w:p>
    <w:p w14:paraId="7BB333B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4D4752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El Órgano jurisdiccional, y</w:t>
      </w:r>
    </w:p>
    <w:p w14:paraId="059F72D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105B73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La autoridad de supervisión de medidas cautelares y de la suspensión condicional del proceso.</w:t>
      </w:r>
    </w:p>
    <w:p w14:paraId="63527E4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EC3B76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sujetos del procedimiento que tendrán la calidad de parte en los procedimientos previstos en este Código, son el imputado y su Defensor, el Ministerio Público, la víctima u ofendido y su Asesor jurídico.</w:t>
      </w:r>
    </w:p>
    <w:p w14:paraId="655F87B7" w14:textId="77777777" w:rsidR="002661A1" w:rsidRPr="002661A1" w:rsidRDefault="002661A1" w:rsidP="002661A1">
      <w:pPr>
        <w:pStyle w:val="Texto"/>
        <w:spacing w:after="0" w:line="240" w:lineRule="auto"/>
        <w:rPr>
          <w:rFonts w:ascii="ITC Avant Garde Std Bk" w:hAnsi="ITC Avant Garde Std Bk"/>
          <w:sz w:val="20"/>
        </w:rPr>
      </w:pPr>
    </w:p>
    <w:p w14:paraId="1CE65239" w14:textId="77777777" w:rsidR="002661A1" w:rsidRPr="002661A1" w:rsidRDefault="002661A1" w:rsidP="002661A1">
      <w:pPr>
        <w:pStyle w:val="Texto"/>
        <w:spacing w:after="0" w:line="240" w:lineRule="auto"/>
        <w:rPr>
          <w:rFonts w:ascii="ITC Avant Garde Std Bk" w:hAnsi="ITC Avant Garde Std Bk"/>
          <w:b/>
          <w:sz w:val="20"/>
        </w:rPr>
      </w:pPr>
      <w:bookmarkStart w:id="105" w:name="Artículo_106"/>
      <w:r w:rsidRPr="002661A1">
        <w:rPr>
          <w:rFonts w:ascii="ITC Avant Garde Std Bk" w:hAnsi="ITC Avant Garde Std Bk"/>
          <w:b/>
          <w:sz w:val="20"/>
        </w:rPr>
        <w:t>Artículo 106</w:t>
      </w:r>
      <w:bookmarkEnd w:id="105"/>
      <w:r w:rsidRPr="002661A1">
        <w:rPr>
          <w:rFonts w:ascii="ITC Avant Garde Std Bk" w:hAnsi="ITC Avant Garde Std Bk"/>
          <w:b/>
          <w:sz w:val="20"/>
        </w:rPr>
        <w:t>. Reserva sobre la identidad</w:t>
      </w:r>
    </w:p>
    <w:p w14:paraId="4AED06E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se podrá hacer referencia o comunicar a terceros no legitimados la información confidencial relativa a los datos personales de los sujetos del procedimiento penal o de cualquier persona relacionada o mencionada en éste.</w:t>
      </w:r>
    </w:p>
    <w:p w14:paraId="022EE6F3" w14:textId="77777777" w:rsidR="002661A1" w:rsidRPr="002661A1" w:rsidRDefault="002661A1" w:rsidP="002661A1">
      <w:pPr>
        <w:pStyle w:val="Texto"/>
        <w:spacing w:after="0" w:line="240" w:lineRule="auto"/>
        <w:rPr>
          <w:rFonts w:ascii="ITC Avant Garde Std Bk" w:hAnsi="ITC Avant Garde Std Bk"/>
          <w:sz w:val="20"/>
        </w:rPr>
      </w:pPr>
    </w:p>
    <w:p w14:paraId="5C5EA4A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violación al deber de reserva por parte de los servidores públicos, será sancionada por la legislación aplicable.</w:t>
      </w:r>
    </w:p>
    <w:p w14:paraId="35DEC913" w14:textId="77777777" w:rsidR="002661A1" w:rsidRPr="002661A1" w:rsidRDefault="002661A1" w:rsidP="002661A1">
      <w:pPr>
        <w:pStyle w:val="Texto"/>
        <w:spacing w:after="0" w:line="240" w:lineRule="auto"/>
        <w:rPr>
          <w:rFonts w:ascii="ITC Avant Garde Std Bk" w:hAnsi="ITC Avant Garde Std Bk"/>
          <w:sz w:val="20"/>
        </w:rPr>
      </w:pPr>
    </w:p>
    <w:p w14:paraId="3ED4AFC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personas sustraídas de la acción de la justicia, se admitirá la publicación de los datos que permitan la identificación del imputado para ejecutar la orden judicial de aprehensión o de comparecencia.</w:t>
      </w:r>
    </w:p>
    <w:p w14:paraId="00691368" w14:textId="77777777" w:rsidR="002661A1" w:rsidRPr="002661A1" w:rsidRDefault="002661A1" w:rsidP="002661A1">
      <w:pPr>
        <w:pStyle w:val="Texto"/>
        <w:spacing w:after="0" w:line="240" w:lineRule="auto"/>
        <w:rPr>
          <w:rFonts w:ascii="ITC Avant Garde Std Bk" w:hAnsi="ITC Avant Garde Std Bk"/>
          <w:sz w:val="20"/>
        </w:rPr>
      </w:pPr>
    </w:p>
    <w:p w14:paraId="5A1A3EA4" w14:textId="77777777" w:rsidR="002661A1" w:rsidRPr="002661A1" w:rsidRDefault="002661A1" w:rsidP="002661A1">
      <w:pPr>
        <w:pStyle w:val="Texto"/>
        <w:spacing w:after="0" w:line="240" w:lineRule="auto"/>
        <w:rPr>
          <w:rFonts w:ascii="ITC Avant Garde Std Bk" w:hAnsi="ITC Avant Garde Std Bk"/>
          <w:b/>
          <w:sz w:val="20"/>
        </w:rPr>
      </w:pPr>
      <w:bookmarkStart w:id="106" w:name="Artículo_107"/>
      <w:r w:rsidRPr="002661A1">
        <w:rPr>
          <w:rFonts w:ascii="ITC Avant Garde Std Bk" w:hAnsi="ITC Avant Garde Std Bk"/>
          <w:b/>
          <w:sz w:val="20"/>
        </w:rPr>
        <w:t>Artículo 107</w:t>
      </w:r>
      <w:bookmarkEnd w:id="106"/>
      <w:r w:rsidRPr="002661A1">
        <w:rPr>
          <w:rFonts w:ascii="ITC Avant Garde Std Bk" w:hAnsi="ITC Avant Garde Std Bk"/>
          <w:b/>
          <w:sz w:val="20"/>
        </w:rPr>
        <w:t>. Probidad</w:t>
      </w:r>
    </w:p>
    <w:p w14:paraId="3BE20C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sujetos del procedimiento que intervengan en calidad de parte, deberán conducirse con probidad, evitando los planteamientos dilatorios de carácter formal o cualquier abuso en el ejercicio de las facultades o derechos que este Código les concede.</w:t>
      </w:r>
    </w:p>
    <w:p w14:paraId="6A12A416" w14:textId="77777777" w:rsidR="002661A1" w:rsidRPr="002661A1" w:rsidRDefault="002661A1" w:rsidP="002661A1">
      <w:pPr>
        <w:pStyle w:val="Texto"/>
        <w:spacing w:after="0" w:line="240" w:lineRule="auto"/>
        <w:rPr>
          <w:rFonts w:ascii="ITC Avant Garde Std Bk" w:hAnsi="ITC Avant Garde Std Bk"/>
          <w:sz w:val="20"/>
        </w:rPr>
      </w:pPr>
    </w:p>
    <w:p w14:paraId="682DCAF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procurará que en todo momento se respete la regularidad del procedimiento, el ejercicio de las facultades o derechos en términos de ley y la buena fé.</w:t>
      </w:r>
    </w:p>
    <w:p w14:paraId="3FD1346F" w14:textId="77777777" w:rsidR="002661A1" w:rsidRPr="002661A1" w:rsidRDefault="002661A1" w:rsidP="002661A1">
      <w:pPr>
        <w:pStyle w:val="Texto"/>
        <w:spacing w:after="0" w:line="240" w:lineRule="auto"/>
        <w:rPr>
          <w:rFonts w:ascii="ITC Avant Garde Std Bk" w:hAnsi="ITC Avant Garde Std Bk"/>
          <w:sz w:val="20"/>
        </w:rPr>
      </w:pPr>
    </w:p>
    <w:p w14:paraId="57D56F1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3213033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VÍCTIMA U OFENDIDO</w:t>
      </w:r>
    </w:p>
    <w:p w14:paraId="1E6E6018"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B6944C6" w14:textId="77777777" w:rsidR="002661A1" w:rsidRPr="002661A1" w:rsidRDefault="002661A1" w:rsidP="002661A1">
      <w:pPr>
        <w:pStyle w:val="Texto"/>
        <w:spacing w:after="0" w:line="240" w:lineRule="auto"/>
        <w:rPr>
          <w:rFonts w:ascii="ITC Avant Garde Std Bk" w:hAnsi="ITC Avant Garde Std Bk"/>
          <w:b/>
          <w:sz w:val="20"/>
        </w:rPr>
      </w:pPr>
      <w:bookmarkStart w:id="107" w:name="Artículo_108"/>
      <w:r w:rsidRPr="002661A1">
        <w:rPr>
          <w:rFonts w:ascii="ITC Avant Garde Std Bk" w:hAnsi="ITC Avant Garde Std Bk"/>
          <w:b/>
          <w:sz w:val="20"/>
        </w:rPr>
        <w:t>Artículo 108</w:t>
      </w:r>
      <w:bookmarkEnd w:id="107"/>
      <w:r w:rsidRPr="002661A1">
        <w:rPr>
          <w:rFonts w:ascii="ITC Avant Garde Std Bk" w:hAnsi="ITC Avant Garde Std Bk"/>
          <w:b/>
          <w:sz w:val="20"/>
        </w:rPr>
        <w:t>. Víctima u ofendido</w:t>
      </w:r>
    </w:p>
    <w:p w14:paraId="6080216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este Código, se considera víctima del delito al sujeto pasivo que resiente directamente sobre su persona la afectación producida por la conducta delictiva. Asimismo, se considerará ofendido a la persona física o moral titular del bien jurídico lesionado o puesto en peligro por la acción u omisión prevista en la ley penal como delito.</w:t>
      </w:r>
    </w:p>
    <w:p w14:paraId="2E8ED645" w14:textId="77777777" w:rsidR="002661A1" w:rsidRPr="002661A1" w:rsidRDefault="002661A1" w:rsidP="002661A1">
      <w:pPr>
        <w:pStyle w:val="Texto"/>
        <w:spacing w:after="0" w:line="240" w:lineRule="auto"/>
        <w:rPr>
          <w:rFonts w:ascii="ITC Avant Garde Std Bk" w:hAnsi="ITC Avant Garde Std Bk"/>
          <w:sz w:val="20"/>
        </w:rPr>
      </w:pPr>
    </w:p>
    <w:p w14:paraId="38BEEB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delitos cuya consecuencia fuera la muerte de la víctima o en el caso en que ésta no pudiera ejercer personalmente los derechos que este Código le otorga, se considerarán como ofendidos, en el siguiente orden, el o la cónyuge, la concubina o concubinario, el conviviente, los parientes por consanguinidad en la línea recta ascendente o descendente sin limitación de grado, por afinidad y civil, o cualquier otra persona que tenga relación afectiva con la víctima.</w:t>
      </w:r>
    </w:p>
    <w:p w14:paraId="0F4D728D" w14:textId="77777777" w:rsidR="002661A1" w:rsidRPr="002661A1" w:rsidRDefault="002661A1" w:rsidP="002661A1">
      <w:pPr>
        <w:pStyle w:val="Texto"/>
        <w:spacing w:after="0" w:line="240" w:lineRule="auto"/>
        <w:rPr>
          <w:rFonts w:ascii="ITC Avant Garde Std Bk" w:hAnsi="ITC Avant Garde Std Bk"/>
          <w:sz w:val="20"/>
        </w:rPr>
      </w:pPr>
    </w:p>
    <w:p w14:paraId="2930509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en términos de la Constitución y demás ordenamientos aplicables, tendrá todos los derechos y prerrogativas que en éstas se le reconocen.</w:t>
      </w:r>
    </w:p>
    <w:p w14:paraId="3D912BCA" w14:textId="77777777" w:rsidR="002661A1" w:rsidRPr="002661A1" w:rsidRDefault="002661A1" w:rsidP="002661A1">
      <w:pPr>
        <w:pStyle w:val="Texto"/>
        <w:spacing w:after="0" w:line="240" w:lineRule="auto"/>
        <w:rPr>
          <w:rFonts w:ascii="ITC Avant Garde Std Bk" w:hAnsi="ITC Avant Garde Std Bk"/>
          <w:sz w:val="20"/>
        </w:rPr>
      </w:pPr>
    </w:p>
    <w:p w14:paraId="0549CA4A" w14:textId="77777777" w:rsidR="002661A1" w:rsidRPr="002661A1" w:rsidRDefault="002661A1" w:rsidP="002661A1">
      <w:pPr>
        <w:pStyle w:val="Texto"/>
        <w:spacing w:after="0" w:line="240" w:lineRule="auto"/>
        <w:rPr>
          <w:rFonts w:ascii="ITC Avant Garde Std Bk" w:hAnsi="ITC Avant Garde Std Bk"/>
          <w:b/>
          <w:sz w:val="20"/>
        </w:rPr>
      </w:pPr>
      <w:bookmarkStart w:id="108" w:name="Artículo_109"/>
      <w:r w:rsidRPr="002661A1">
        <w:rPr>
          <w:rFonts w:ascii="ITC Avant Garde Std Bk" w:hAnsi="ITC Avant Garde Std Bk"/>
          <w:b/>
          <w:sz w:val="20"/>
        </w:rPr>
        <w:t>Artículo 109</w:t>
      </w:r>
      <w:bookmarkEnd w:id="108"/>
      <w:r w:rsidRPr="002661A1">
        <w:rPr>
          <w:rFonts w:ascii="ITC Avant Garde Std Bk" w:hAnsi="ITC Avant Garde Std Bk"/>
          <w:b/>
          <w:sz w:val="20"/>
        </w:rPr>
        <w:t>. Derechos de la víctima u ofendido</w:t>
      </w:r>
    </w:p>
    <w:p w14:paraId="7AE22D8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procedimientos previstos en este Código, la víctima u ofendido tendrán los siguientes derechos:</w:t>
      </w:r>
    </w:p>
    <w:p w14:paraId="51FA9506" w14:textId="77777777" w:rsidR="002661A1" w:rsidRPr="002661A1" w:rsidRDefault="002661A1" w:rsidP="002661A1">
      <w:pPr>
        <w:pStyle w:val="Texto"/>
        <w:spacing w:after="0" w:line="240" w:lineRule="auto"/>
        <w:rPr>
          <w:rFonts w:ascii="ITC Avant Garde Std Bk" w:hAnsi="ITC Avant Garde Std Bk"/>
          <w:sz w:val="20"/>
        </w:rPr>
      </w:pPr>
    </w:p>
    <w:p w14:paraId="1533EB8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A ser informado de los derechos que en su favor le reconoce la Constitución;</w:t>
      </w:r>
    </w:p>
    <w:p w14:paraId="03DEBC63"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2EDD37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A que el Ministerio Público y sus auxiliares así como el Órgano jurisdiccional les faciliten el acceso a la justicia y les presten los servicios que constitucionalmente tienen encomendados con legalidad, honradez, lealtad, imparcialidad, profesionalismo, eficiencia, perspectiva de género y eficacia y con la debida diligencia;</w:t>
      </w:r>
    </w:p>
    <w:p w14:paraId="48D76516"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25-04-2023</w:t>
      </w:r>
    </w:p>
    <w:p w14:paraId="0A4DCE7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F5898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A contar con información sobre los derechos que en su beneficio existan, como ser atendidos por personal del mismo sexo, o del sexo que la víctima elija, cuando así lo requieran y recibir desde la comisión del delito atención médica y psicológica de urgencia, así como asistencia jurídica a través de un Asesor jurídico;</w:t>
      </w:r>
    </w:p>
    <w:p w14:paraId="17AA275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B4BF0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A comunicarse, inmediatamente después de haberse cometido el delito con un familiar, e incluso con su Asesor jurídico;</w:t>
      </w:r>
    </w:p>
    <w:p w14:paraId="32122C4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E38FEB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A ser informado, cuando así lo solicite, del desarrollo del procedimiento penal por su Asesor jurídico, el Ministerio Público y/o, en su caso, por el Juez o Tribunal;</w:t>
      </w:r>
    </w:p>
    <w:p w14:paraId="6B91E19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894A8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A ser tratado con respeto y dignidad;</w:t>
      </w:r>
    </w:p>
    <w:p w14:paraId="6BFD1F0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89CC87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A contar con un Asesor jurídico gratuito en cualquier etapa del procedimiento, en los términos de la legislación aplicable;</w:t>
      </w:r>
    </w:p>
    <w:p w14:paraId="61C2F3D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F124A7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A recibir trato sin discriminación a fin de evitar que se atente contra la dignidad humana y se anulen o menoscaben sus derechos y libertades, por lo que la protección de sus derechos se hará sin distinción alguna;</w:t>
      </w:r>
    </w:p>
    <w:p w14:paraId="4BBE8CC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82B327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A acceder a la justicia de manera pronta, gratuita e imparcial respecto de sus denuncias o querellas;</w:t>
      </w:r>
    </w:p>
    <w:p w14:paraId="5C3CC5D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7EC08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A participar en los mecanismos alternativos de solución de controversias;</w:t>
      </w:r>
    </w:p>
    <w:p w14:paraId="73AD5C8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CC289B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A recibir gratuitamente la asistencia de un intérprete o traductor desde la denuncia hasta la conclusión del procedimiento penal, cuando la víctima u ofendido pertenezca a un grupo étnico o pueblo indígena o no conozca o no comprenda el idioma español;</w:t>
      </w:r>
    </w:p>
    <w:p w14:paraId="2E293A6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EB3030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En caso de tener alguna discapacidad, a que se realicen los ajustes al procedimiento penal que sean necesarios para salvaguardar sus derechos.</w:t>
      </w:r>
    </w:p>
    <w:p w14:paraId="3487C317" w14:textId="77777777" w:rsidR="002661A1" w:rsidRPr="002661A1" w:rsidRDefault="002661A1" w:rsidP="002661A1">
      <w:pPr>
        <w:pStyle w:val="Texto"/>
        <w:spacing w:after="0" w:line="240" w:lineRule="auto"/>
        <w:ind w:left="864" w:firstLine="0"/>
        <w:rPr>
          <w:rFonts w:ascii="ITC Avant Garde Std Bk" w:hAnsi="ITC Avant Garde Std Bk"/>
          <w:sz w:val="20"/>
        </w:rPr>
      </w:pPr>
    </w:p>
    <w:p w14:paraId="57540EF6" w14:textId="77777777" w:rsidR="002661A1" w:rsidRPr="002661A1" w:rsidRDefault="002661A1" w:rsidP="002661A1">
      <w:pPr>
        <w:pStyle w:val="Texto"/>
        <w:spacing w:after="0" w:line="240" w:lineRule="auto"/>
        <w:ind w:left="864" w:firstLine="0"/>
        <w:rPr>
          <w:rFonts w:ascii="ITC Avant Garde Std Bk" w:hAnsi="ITC Avant Garde Std Bk"/>
          <w:sz w:val="20"/>
        </w:rPr>
      </w:pPr>
      <w:r w:rsidRPr="002661A1">
        <w:rPr>
          <w:rFonts w:ascii="ITC Avant Garde Std Bk" w:hAnsi="ITC Avant Garde Std Bk"/>
          <w:sz w:val="20"/>
        </w:rPr>
        <w:t>De igual forma, se adaptarán las condiciones que sean necesarias para garantizar el acceso de las personas adultas mayores, cuando así lo requieran;</w:t>
      </w:r>
    </w:p>
    <w:p w14:paraId="4ECEE9C1"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03-01-2024</w:t>
      </w:r>
    </w:p>
    <w:p w14:paraId="72EA6AA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60A64D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A que se le proporcione asistencia migratoria cuando tenga otra nacionalidad;</w:t>
      </w:r>
    </w:p>
    <w:p w14:paraId="77CB030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240714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A que se le reciban todos los datos o elementos de prueba pertinentes con los que cuente, tanto en la investigación como en el proceso, a que se desahoguen las diligencias correspondientes, y a intervenir en el juicio e interponer los recursos en los términos que establece este Código;</w:t>
      </w:r>
    </w:p>
    <w:p w14:paraId="3D47425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1C97D6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r>
      <w:r w:rsidRPr="002661A1">
        <w:rPr>
          <w:rFonts w:ascii="ITC Avant Garde Std Bk" w:hAnsi="ITC Avant Garde Std Bk"/>
          <w:sz w:val="20"/>
        </w:rPr>
        <w:t>A intervenir en todo el procedimiento por sí o a través de su Asesor jurídico, conforme lo dispuesto en este Código;</w:t>
      </w:r>
    </w:p>
    <w:p w14:paraId="59DD3BF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752B20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w:t>
      </w:r>
      <w:r w:rsidRPr="002661A1">
        <w:rPr>
          <w:rFonts w:ascii="ITC Avant Garde Std Bk" w:hAnsi="ITC Avant Garde Std Bk"/>
          <w:b/>
          <w:sz w:val="20"/>
        </w:rPr>
        <w:tab/>
      </w:r>
      <w:r w:rsidRPr="002661A1">
        <w:rPr>
          <w:rFonts w:ascii="ITC Avant Garde Std Bk" w:hAnsi="ITC Avant Garde Std Bk"/>
          <w:sz w:val="20"/>
        </w:rPr>
        <w:t>A que se le provea protección cuando exista riesgo para su vida o integridad personal;</w:t>
      </w:r>
    </w:p>
    <w:p w14:paraId="5A845F9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354857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w:t>
      </w:r>
      <w:r w:rsidRPr="002661A1">
        <w:rPr>
          <w:rFonts w:ascii="ITC Avant Garde Std Bk" w:hAnsi="ITC Avant Garde Std Bk"/>
          <w:b/>
          <w:sz w:val="20"/>
        </w:rPr>
        <w:tab/>
      </w:r>
      <w:r w:rsidRPr="002661A1">
        <w:rPr>
          <w:rFonts w:ascii="ITC Avant Garde Std Bk" w:hAnsi="ITC Avant Garde Std Bk"/>
          <w:sz w:val="20"/>
        </w:rPr>
        <w:t>A solicitar la realización de actos de investigación que en su caso correspondan, salvo que el Ministerio Público considere que no es necesario, debiendo fundar y motivar su negativa;</w:t>
      </w:r>
    </w:p>
    <w:p w14:paraId="7C90FCF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46A98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XVIII.</w:t>
      </w:r>
      <w:r w:rsidRPr="002661A1">
        <w:rPr>
          <w:rFonts w:ascii="ITC Avant Garde Std Bk" w:hAnsi="ITC Avant Garde Std Bk"/>
          <w:b/>
          <w:sz w:val="20"/>
        </w:rPr>
        <w:tab/>
      </w:r>
      <w:r w:rsidRPr="002661A1">
        <w:rPr>
          <w:rFonts w:ascii="ITC Avant Garde Std Bk" w:hAnsi="ITC Avant Garde Std Bk"/>
          <w:sz w:val="20"/>
        </w:rPr>
        <w:t>A recibir atención médica y psicológica o a ser canalizado a instituciones que le proporcionen estos servicios, así como a recibir protección especial de su integridad física y psíquica cuando así lo solicite, o cuando se trate de delitos que así lo requieran;</w:t>
      </w:r>
    </w:p>
    <w:p w14:paraId="6EE1EF9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CB0538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XIX.</w:t>
      </w:r>
      <w:r w:rsidRPr="002661A1">
        <w:rPr>
          <w:rFonts w:ascii="ITC Avant Garde Std Bk" w:hAnsi="ITC Avant Garde Std Bk"/>
          <w:b/>
          <w:sz w:val="20"/>
        </w:rPr>
        <w:tab/>
      </w:r>
      <w:r w:rsidRPr="002661A1">
        <w:rPr>
          <w:rFonts w:ascii="ITC Avant Garde Std Bk" w:hAnsi="ITC Avant Garde Std Bk"/>
          <w:sz w:val="20"/>
        </w:rPr>
        <w:t>A solicitar medidas de protección, providencias precautorias y medidas cautelares;</w:t>
      </w:r>
    </w:p>
    <w:p w14:paraId="4380872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4CDD6C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w:t>
      </w:r>
      <w:r w:rsidRPr="002661A1">
        <w:rPr>
          <w:rFonts w:ascii="ITC Avant Garde Std Bk" w:hAnsi="ITC Avant Garde Std Bk"/>
          <w:b/>
          <w:sz w:val="20"/>
        </w:rPr>
        <w:tab/>
      </w:r>
      <w:r w:rsidRPr="002661A1">
        <w:rPr>
          <w:rFonts w:ascii="ITC Avant Garde Std Bk" w:hAnsi="ITC Avant Garde Std Bk"/>
          <w:sz w:val="20"/>
        </w:rPr>
        <w:t>A solicitar el traslado de la autoridad al lugar en donde se encuentre, para ser interrogada o participar en el acto para el cual fue citada, cuando por su edad, enfermedad grave o por alguna otra imposibilidad física o psicológica se dificulte su comparecencia, a cuyo fin deberá requerir la dispensa, por sí o por un tercero, con anticipación;</w:t>
      </w:r>
    </w:p>
    <w:p w14:paraId="57B59AE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04B7D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w:t>
      </w:r>
      <w:r w:rsidRPr="002661A1">
        <w:rPr>
          <w:rFonts w:ascii="ITC Avant Garde Std Bk" w:hAnsi="ITC Avant Garde Std Bk"/>
          <w:b/>
          <w:sz w:val="20"/>
        </w:rPr>
        <w:tab/>
      </w:r>
      <w:r w:rsidRPr="002661A1">
        <w:rPr>
          <w:rFonts w:ascii="ITC Avant Garde Std Bk" w:hAnsi="ITC Avant Garde Std Bk"/>
          <w:sz w:val="20"/>
        </w:rPr>
        <w:t>A impugnar por sí o por medio de su representante, las omisiones o negligencia que cometa el Ministerio Público en el desempeño de sus funciones de investigación, en los términos previstos en este Código y en las demás disposiciones legales aplicables;</w:t>
      </w:r>
    </w:p>
    <w:p w14:paraId="690D426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B8D24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XXII.</w:t>
      </w:r>
      <w:r w:rsidRPr="002661A1">
        <w:rPr>
          <w:rFonts w:ascii="ITC Avant Garde Std Bk" w:hAnsi="ITC Avant Garde Std Bk"/>
          <w:b/>
          <w:sz w:val="20"/>
        </w:rPr>
        <w:tab/>
      </w:r>
      <w:r w:rsidRPr="002661A1">
        <w:rPr>
          <w:rFonts w:ascii="ITC Avant Garde Std Bk" w:hAnsi="ITC Avant Garde Std Bk"/>
          <w:sz w:val="20"/>
        </w:rPr>
        <w:t>A tener acceso a los registros de la investigación durante el procedimiento, así como a obtener copia gratuita de éstos, salvo que la información esté sujeta a reserva así determinada por el Órgano jurisdiccional;</w:t>
      </w:r>
    </w:p>
    <w:p w14:paraId="19674FA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68529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XXIII.</w:t>
      </w:r>
      <w:r w:rsidRPr="002661A1">
        <w:rPr>
          <w:rFonts w:ascii="ITC Avant Garde Std Bk" w:hAnsi="ITC Avant Garde Std Bk"/>
          <w:b/>
          <w:sz w:val="20"/>
        </w:rPr>
        <w:tab/>
      </w:r>
      <w:r w:rsidRPr="002661A1">
        <w:rPr>
          <w:rFonts w:ascii="ITC Avant Garde Std Bk" w:hAnsi="ITC Avant Garde Std Bk"/>
          <w:sz w:val="20"/>
        </w:rPr>
        <w:t>A ser restituido en sus derechos, cuando éstos estén acreditados;</w:t>
      </w:r>
    </w:p>
    <w:p w14:paraId="5C34AA1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B6F1D2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XXIV.</w:t>
      </w:r>
      <w:r w:rsidRPr="002661A1">
        <w:rPr>
          <w:rFonts w:ascii="ITC Avant Garde Std Bk" w:hAnsi="ITC Avant Garde Std Bk"/>
          <w:b/>
          <w:sz w:val="20"/>
        </w:rPr>
        <w:tab/>
      </w:r>
      <w:r w:rsidRPr="002661A1">
        <w:rPr>
          <w:rFonts w:ascii="ITC Avant Garde Std Bk" w:hAnsi="ITC Avant Garde Std Bk"/>
          <w:sz w:val="20"/>
        </w:rPr>
        <w:t>A que se le garantice la reparación del daño durante el procedimiento en cualquiera de las formas previstas en este Código;</w:t>
      </w:r>
    </w:p>
    <w:p w14:paraId="20BD923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39E50E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XXV.</w:t>
      </w:r>
      <w:r w:rsidRPr="002661A1">
        <w:rPr>
          <w:rFonts w:ascii="ITC Avant Garde Std Bk" w:hAnsi="ITC Avant Garde Std Bk"/>
          <w:b/>
          <w:sz w:val="20"/>
        </w:rPr>
        <w:tab/>
      </w:r>
      <w:r w:rsidRPr="002661A1">
        <w:rPr>
          <w:rFonts w:ascii="ITC Avant Garde Std Bk" w:hAnsi="ITC Avant Garde Std Bk"/>
          <w:sz w:val="20"/>
        </w:rPr>
        <w:t>A que se le repare el daño causado por la comisión del delito, pudiendo solicitarlo directamente al Órgano jurisdiccional, sin perjuicio de que el Ministerio Público lo solicite;</w:t>
      </w:r>
    </w:p>
    <w:p w14:paraId="0B932F8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92ED9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XXVI.</w:t>
      </w:r>
      <w:r w:rsidRPr="002661A1">
        <w:rPr>
          <w:rFonts w:ascii="ITC Avant Garde Std Bk" w:hAnsi="ITC Avant Garde Std Bk"/>
          <w:b/>
          <w:sz w:val="20"/>
        </w:rPr>
        <w:tab/>
      </w:r>
      <w:r w:rsidRPr="002661A1">
        <w:rPr>
          <w:rFonts w:ascii="ITC Avant Garde Std Bk" w:hAnsi="ITC Avant Garde Std Bk"/>
          <w:sz w:val="20"/>
        </w:rPr>
        <w:t>Al resguardo de su identidad y demás datos personales cuando sean menores de edad, se trate de delitos de violación contra la libertad y el normal desarrollo psicosexual, violencia familiar, secuestro, trata de personas o cuando a juicio del Órgano jurisdiccional sea necesario para su protección, salvaguardando en todo caso los derechos de la defensa;</w:t>
      </w:r>
    </w:p>
    <w:p w14:paraId="27B17F6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70E86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XXVII.</w:t>
      </w:r>
      <w:r w:rsidRPr="002661A1">
        <w:rPr>
          <w:rFonts w:ascii="ITC Avant Garde Std Bk" w:hAnsi="ITC Avant Garde Std Bk"/>
          <w:b/>
          <w:sz w:val="20"/>
        </w:rPr>
        <w:tab/>
      </w:r>
      <w:r w:rsidRPr="002661A1">
        <w:rPr>
          <w:rFonts w:ascii="ITC Avant Garde Std Bk" w:hAnsi="ITC Avant Garde Std Bk"/>
          <w:sz w:val="20"/>
        </w:rPr>
        <w:t>A ser notificado del desistimiento de la acción penal y de todas las resoluciones que finalicen el procedimiento, de conformidad con las reglas que establece este Código;</w:t>
      </w:r>
    </w:p>
    <w:p w14:paraId="098FD54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F547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XXVIII. </w:t>
      </w:r>
      <w:r w:rsidRPr="002661A1">
        <w:rPr>
          <w:rFonts w:ascii="ITC Avant Garde Std Bk" w:hAnsi="ITC Avant Garde Std Bk"/>
          <w:sz w:val="20"/>
        </w:rPr>
        <w:t>A solicitar la reapertura del proceso cuando se haya decretado su suspensión, y</w:t>
      </w:r>
    </w:p>
    <w:p w14:paraId="75B6840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F3952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XXIX.</w:t>
      </w:r>
      <w:r w:rsidRPr="002661A1">
        <w:rPr>
          <w:rFonts w:ascii="ITC Avant Garde Std Bk" w:hAnsi="ITC Avant Garde Std Bk"/>
          <w:b/>
          <w:sz w:val="20"/>
        </w:rPr>
        <w:tab/>
      </w:r>
      <w:r w:rsidRPr="002661A1">
        <w:rPr>
          <w:rFonts w:ascii="ITC Avant Garde Std Bk" w:hAnsi="ITC Avant Garde Std Bk"/>
          <w:sz w:val="20"/>
        </w:rPr>
        <w:t>Los demás que establezcan este Código y otras leyes aplicables.</w:t>
      </w:r>
    </w:p>
    <w:p w14:paraId="1CADAAD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D800AC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las víctimas sean personas menores de dieciocho años, el Órgano jurisdiccional o el Ministerio Público tendrán en cuenta los principios del interés superior de los niños o adolescentes, la prevalencia de sus derechos, su protección integral y los derechos consagrados en la Constitución, en los Tratados, así como los previstos en el presente Código.</w:t>
      </w:r>
    </w:p>
    <w:p w14:paraId="442ADDEB" w14:textId="77777777" w:rsidR="002661A1" w:rsidRPr="002661A1" w:rsidRDefault="002661A1" w:rsidP="002661A1">
      <w:pPr>
        <w:pStyle w:val="Texto"/>
        <w:spacing w:after="0" w:line="240" w:lineRule="auto"/>
        <w:rPr>
          <w:rFonts w:ascii="ITC Avant Garde Std Bk" w:hAnsi="ITC Avant Garde Std Bk"/>
          <w:sz w:val="20"/>
        </w:rPr>
      </w:pPr>
    </w:p>
    <w:p w14:paraId="3B9067D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delitos que impliquen violencia contra las mujeres, se deberán observar todos los derechos que en su favor establece la Ley General de Acceso de las Mujeres a una Vida Libre de Violencia y demás disposiciones aplicables.</w:t>
      </w:r>
    </w:p>
    <w:p w14:paraId="2DECC3C1" w14:textId="77777777" w:rsidR="002661A1" w:rsidRPr="002661A1" w:rsidRDefault="002661A1" w:rsidP="002661A1">
      <w:pPr>
        <w:pStyle w:val="Texto"/>
        <w:spacing w:after="0" w:line="240" w:lineRule="auto"/>
        <w:rPr>
          <w:rFonts w:ascii="ITC Avant Garde Std Bk" w:hAnsi="ITC Avant Garde Std Bk"/>
          <w:sz w:val="20"/>
        </w:rPr>
      </w:pPr>
    </w:p>
    <w:p w14:paraId="6F1E875F" w14:textId="77777777" w:rsidR="002661A1" w:rsidRPr="002661A1" w:rsidRDefault="002661A1" w:rsidP="002661A1">
      <w:pPr>
        <w:pStyle w:val="Texto"/>
        <w:spacing w:after="0" w:line="240" w:lineRule="auto"/>
        <w:rPr>
          <w:rFonts w:ascii="ITC Avant Garde Std Bk" w:hAnsi="ITC Avant Garde Std Bk"/>
          <w:b/>
          <w:sz w:val="20"/>
        </w:rPr>
      </w:pPr>
      <w:bookmarkStart w:id="109" w:name="Artículo_110"/>
      <w:r w:rsidRPr="002661A1">
        <w:rPr>
          <w:rFonts w:ascii="ITC Avant Garde Std Bk" w:hAnsi="ITC Avant Garde Std Bk"/>
          <w:b/>
          <w:sz w:val="20"/>
        </w:rPr>
        <w:t>Artículo 110</w:t>
      </w:r>
      <w:bookmarkEnd w:id="109"/>
      <w:r w:rsidRPr="002661A1">
        <w:rPr>
          <w:rFonts w:ascii="ITC Avant Garde Std Bk" w:hAnsi="ITC Avant Garde Std Bk"/>
          <w:b/>
          <w:sz w:val="20"/>
        </w:rPr>
        <w:t>. Designación de Asesor jurídico</w:t>
      </w:r>
    </w:p>
    <w:p w14:paraId="013C339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etapa del procedimiento, las víctimas u ofendidos podrán designar a un Asesor jurídico, el cual deberá ser licenciado en derecho o abogado titulado, quien deberá acreditar su profesión desde el inicio de su intervención mediante cédula profesional. Si la víctima u ofendido no puede designar uno particular, tendrá derecho a uno de oficio.</w:t>
      </w:r>
    </w:p>
    <w:p w14:paraId="7D92CC16" w14:textId="77777777" w:rsidR="002661A1" w:rsidRPr="002661A1" w:rsidRDefault="002661A1" w:rsidP="002661A1">
      <w:pPr>
        <w:pStyle w:val="Texto"/>
        <w:spacing w:after="0" w:line="240" w:lineRule="auto"/>
        <w:rPr>
          <w:rFonts w:ascii="ITC Avant Garde Std Bk" w:hAnsi="ITC Avant Garde Std Bk"/>
          <w:sz w:val="20"/>
        </w:rPr>
      </w:pPr>
    </w:p>
    <w:p w14:paraId="03AC71B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víctima u ofendido perteneciere a un pueblo o comunidad indígena, el Asesor jurídico deberá tener conocimiento de su lengua y cultura y, en caso de que no fuere posible, deberá actuar asistido de un intérprete que tenga dicho conocimiento.</w:t>
      </w:r>
    </w:p>
    <w:p w14:paraId="099332F4" w14:textId="77777777" w:rsidR="002661A1" w:rsidRPr="002661A1" w:rsidRDefault="002661A1" w:rsidP="002661A1">
      <w:pPr>
        <w:pStyle w:val="Texto"/>
        <w:spacing w:after="0" w:line="240" w:lineRule="auto"/>
        <w:rPr>
          <w:rFonts w:ascii="ITC Avant Garde Std Bk" w:hAnsi="ITC Avant Garde Std Bk"/>
          <w:sz w:val="20"/>
        </w:rPr>
      </w:pPr>
    </w:p>
    <w:p w14:paraId="6F167A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intervención del Asesor jurídico será para orientar, asesorar o intervenir legalmente en el procedimiento penal en representación de la víctima u ofendido.</w:t>
      </w:r>
    </w:p>
    <w:p w14:paraId="4C5FD17D" w14:textId="77777777" w:rsidR="002661A1" w:rsidRPr="002661A1" w:rsidRDefault="002661A1" w:rsidP="002661A1">
      <w:pPr>
        <w:pStyle w:val="Texto"/>
        <w:spacing w:after="0" w:line="240" w:lineRule="auto"/>
        <w:rPr>
          <w:rFonts w:ascii="ITC Avant Garde Std Bk" w:hAnsi="ITC Avant Garde Std Bk"/>
          <w:sz w:val="20"/>
        </w:rPr>
      </w:pPr>
    </w:p>
    <w:p w14:paraId="12F494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etapa del procedimiento, las víctimas podrán actuar por sí o a través de su Asesor jurídico, quien sólo promoverá lo que previamente informe a su representado. El Asesor jurídico intervendrá en representación de la víctima u ofendido en igualdad de condiciones que el Defensor.</w:t>
      </w:r>
    </w:p>
    <w:p w14:paraId="4BF8C31B" w14:textId="77777777" w:rsidR="002661A1" w:rsidRPr="002661A1" w:rsidRDefault="002661A1" w:rsidP="002661A1">
      <w:pPr>
        <w:pStyle w:val="Texto"/>
        <w:spacing w:after="0" w:line="240" w:lineRule="auto"/>
        <w:rPr>
          <w:rFonts w:ascii="ITC Avant Garde Std Bk" w:hAnsi="ITC Avant Garde Std Bk"/>
          <w:sz w:val="20"/>
        </w:rPr>
      </w:pPr>
    </w:p>
    <w:p w14:paraId="2161D23B" w14:textId="77777777" w:rsidR="002661A1" w:rsidRPr="002661A1" w:rsidRDefault="002661A1" w:rsidP="002661A1">
      <w:pPr>
        <w:pStyle w:val="Texto"/>
        <w:spacing w:after="0" w:line="240" w:lineRule="auto"/>
        <w:rPr>
          <w:rFonts w:ascii="ITC Avant Garde Std Bk" w:hAnsi="ITC Avant Garde Std Bk"/>
          <w:b/>
          <w:sz w:val="20"/>
        </w:rPr>
      </w:pPr>
      <w:bookmarkStart w:id="110" w:name="Artículo_111"/>
      <w:r w:rsidRPr="002661A1">
        <w:rPr>
          <w:rFonts w:ascii="ITC Avant Garde Std Bk" w:hAnsi="ITC Avant Garde Std Bk"/>
          <w:b/>
          <w:sz w:val="20"/>
        </w:rPr>
        <w:t>Artículo 111</w:t>
      </w:r>
      <w:bookmarkEnd w:id="110"/>
      <w:r w:rsidRPr="002661A1">
        <w:rPr>
          <w:rFonts w:ascii="ITC Avant Garde Std Bk" w:hAnsi="ITC Avant Garde Std Bk"/>
          <w:b/>
          <w:sz w:val="20"/>
        </w:rPr>
        <w:t>. Restablecimiento de las cosas al estado previo</w:t>
      </w:r>
    </w:p>
    <w:p w14:paraId="40CAD8B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estado del procedimiento, la víctima u ofendido podrá solicitar al Órgano jurisdiccional, ordene como medida provisional, cuando la naturaleza del hecho lo permita, la restitución de sus bienes, objetos, instrumentos o productos del delito, o la reposición o restablecimiento de las cosas al estado que tenían antes del hecho, siempre que haya suficientes elementos para decidirlo.</w:t>
      </w:r>
    </w:p>
    <w:p w14:paraId="40E959B9" w14:textId="77777777" w:rsidR="002661A1" w:rsidRPr="002661A1" w:rsidRDefault="002661A1" w:rsidP="002661A1">
      <w:pPr>
        <w:pStyle w:val="Texto"/>
        <w:spacing w:after="0" w:line="240" w:lineRule="auto"/>
        <w:rPr>
          <w:rFonts w:ascii="ITC Avant Garde Std Bk" w:hAnsi="ITC Avant Garde Std Bk"/>
          <w:sz w:val="20"/>
        </w:rPr>
      </w:pPr>
    </w:p>
    <w:p w14:paraId="5323D53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20B8667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IMPUTADO</w:t>
      </w:r>
    </w:p>
    <w:p w14:paraId="5D40C7B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93B80F1" w14:textId="77777777" w:rsidR="002661A1" w:rsidRPr="002661A1" w:rsidRDefault="002661A1" w:rsidP="002661A1">
      <w:pPr>
        <w:pStyle w:val="Texto"/>
        <w:spacing w:after="0" w:line="240" w:lineRule="auto"/>
        <w:rPr>
          <w:rFonts w:ascii="ITC Avant Garde Std Bk" w:hAnsi="ITC Avant Garde Std Bk"/>
          <w:b/>
          <w:sz w:val="20"/>
        </w:rPr>
      </w:pPr>
      <w:bookmarkStart w:id="111" w:name="Artículo_112"/>
      <w:r w:rsidRPr="002661A1">
        <w:rPr>
          <w:rFonts w:ascii="ITC Avant Garde Std Bk" w:hAnsi="ITC Avant Garde Std Bk"/>
          <w:b/>
          <w:sz w:val="20"/>
        </w:rPr>
        <w:t>Artículo 112</w:t>
      </w:r>
      <w:bookmarkEnd w:id="111"/>
      <w:r w:rsidRPr="002661A1">
        <w:rPr>
          <w:rFonts w:ascii="ITC Avant Garde Std Bk" w:hAnsi="ITC Avant Garde Std Bk"/>
          <w:b/>
          <w:sz w:val="20"/>
        </w:rPr>
        <w:t>. Denominación</w:t>
      </w:r>
    </w:p>
    <w:p w14:paraId="1ACE6AE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denominará genéricamente imputado a quien sea señalado por el Ministerio Público como posible autor o partícipe de un hecho que la ley señale como delito.</w:t>
      </w:r>
    </w:p>
    <w:p w14:paraId="7BE6FE98" w14:textId="77777777" w:rsidR="002661A1" w:rsidRPr="002661A1" w:rsidRDefault="002661A1" w:rsidP="002661A1">
      <w:pPr>
        <w:pStyle w:val="Texto"/>
        <w:spacing w:after="0" w:line="240" w:lineRule="auto"/>
        <w:rPr>
          <w:rFonts w:ascii="ITC Avant Garde Std Bk" w:hAnsi="ITC Avant Garde Std Bk"/>
          <w:sz w:val="20"/>
        </w:rPr>
      </w:pPr>
    </w:p>
    <w:p w14:paraId="67C20A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Además, se denominará acusado a la persona contra quien se ha formulado acusación y sentenciado a aquel sobre quien ha recaído una sentencia aunque no haya sido declarada firme.</w:t>
      </w:r>
    </w:p>
    <w:p w14:paraId="1A1F5ED8" w14:textId="77777777" w:rsidR="002661A1" w:rsidRPr="002661A1" w:rsidRDefault="002661A1" w:rsidP="002661A1">
      <w:pPr>
        <w:pStyle w:val="Texto"/>
        <w:spacing w:after="0" w:line="240" w:lineRule="auto"/>
        <w:rPr>
          <w:rFonts w:ascii="ITC Avant Garde Std Bk" w:hAnsi="ITC Avant Garde Std Bk"/>
          <w:sz w:val="20"/>
        </w:rPr>
      </w:pPr>
    </w:p>
    <w:p w14:paraId="40864475" w14:textId="77777777" w:rsidR="002661A1" w:rsidRPr="002661A1" w:rsidRDefault="002661A1" w:rsidP="002661A1">
      <w:pPr>
        <w:pStyle w:val="Texto"/>
        <w:spacing w:after="0" w:line="240" w:lineRule="auto"/>
        <w:rPr>
          <w:rFonts w:ascii="ITC Avant Garde Std Bk" w:hAnsi="ITC Avant Garde Std Bk"/>
          <w:b/>
          <w:sz w:val="20"/>
        </w:rPr>
      </w:pPr>
      <w:bookmarkStart w:id="112" w:name="Artículo_113"/>
      <w:r w:rsidRPr="002661A1">
        <w:rPr>
          <w:rFonts w:ascii="ITC Avant Garde Std Bk" w:hAnsi="ITC Avant Garde Std Bk"/>
          <w:b/>
          <w:sz w:val="20"/>
        </w:rPr>
        <w:t>Artículo 113</w:t>
      </w:r>
      <w:bookmarkEnd w:id="112"/>
      <w:r w:rsidRPr="002661A1">
        <w:rPr>
          <w:rFonts w:ascii="ITC Avant Garde Std Bk" w:hAnsi="ITC Avant Garde Std Bk"/>
          <w:b/>
          <w:sz w:val="20"/>
        </w:rPr>
        <w:t>. Derechos del Imputado</w:t>
      </w:r>
    </w:p>
    <w:p w14:paraId="79FD1A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tendrá los siguientes derechos:</w:t>
      </w:r>
    </w:p>
    <w:p w14:paraId="7E01379E" w14:textId="77777777" w:rsidR="002661A1" w:rsidRPr="002661A1" w:rsidRDefault="002661A1" w:rsidP="002661A1">
      <w:pPr>
        <w:pStyle w:val="Texto"/>
        <w:spacing w:after="0" w:line="240" w:lineRule="auto"/>
        <w:rPr>
          <w:rFonts w:ascii="ITC Avant Garde Std Bk" w:hAnsi="ITC Avant Garde Std Bk"/>
          <w:sz w:val="20"/>
        </w:rPr>
      </w:pPr>
    </w:p>
    <w:p w14:paraId="0FBFB53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A ser considerado y tratado como inocente hasta que se demuestre su responsabilidad;</w:t>
      </w:r>
    </w:p>
    <w:p w14:paraId="4896D7F7"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DE7FD4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A comunicarse con un familiar y con su Defensor cuando sea detenido, debiendo brindarle el Ministerio Público todas las facilidades para lograrlo;</w:t>
      </w:r>
    </w:p>
    <w:p w14:paraId="27ECE29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5BC909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A declarar o a guardar silencio, en el entendido que su silencio no podrá ser utilizado en su perjuicio;</w:t>
      </w:r>
    </w:p>
    <w:p w14:paraId="6E04E33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C8DFC2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A estar asistido de su Defensor al momento de rendir su declaración, así como en cualquier otra actuación y a entrevistarse en privado previamente con él;</w:t>
      </w:r>
    </w:p>
    <w:p w14:paraId="7E0EC36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76BF7F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A que se le informe, tanto en el momento de su detención como en su comparecencia ante el Ministerio Público o el Juez de control, los hechos que se le imputan y los derechos que le asisten, así como, en su caso, el motivo de la privación de su libertad y el servidor público que la ordenó, exhibiéndosele, según corresponda, la orden emitida en su contra;</w:t>
      </w:r>
    </w:p>
    <w:p w14:paraId="2415017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4E635A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A no ser sometido en ningún momento del procedimiento a técnicas ni métodos que atenten contra su dignidad, induzcan o alteren su libre voluntad;</w:t>
      </w:r>
    </w:p>
    <w:p w14:paraId="1EA5387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372E25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A solicitar ante la autoridad judicial la modificación de la medida cautelar que se le haya impuesto, en los casos en que se encuentre en prisión preventiva, en los supuestos señalados por este Código;</w:t>
      </w:r>
    </w:p>
    <w:p w14:paraId="2961687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8F2513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VIII. </w:t>
      </w:r>
      <w:r w:rsidRPr="002661A1">
        <w:rPr>
          <w:rFonts w:ascii="ITC Avant Garde Std Bk" w:hAnsi="ITC Avant Garde Std Bk"/>
          <w:b/>
          <w:sz w:val="20"/>
          <w:lang w:val="es-419"/>
        </w:rPr>
        <w:tab/>
      </w:r>
      <w:r w:rsidRPr="002661A1">
        <w:rPr>
          <w:rFonts w:ascii="ITC Avant Garde Std Bk" w:hAnsi="ITC Avant Garde Std Bk"/>
          <w:sz w:val="20"/>
        </w:rPr>
        <w:t>A tener acceso él y su defensa, salvo las excepciones previstas en la ley, a los registros de la investigación, así como a obtener copia gratuita, registro fotográfico o electrónico de los mismos, en términos de los artículos 218 y 219 de este Código.</w:t>
      </w:r>
    </w:p>
    <w:p w14:paraId="232166BF"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536F6BB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849D3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A que se le reciban los medios pertinentes de prueba que ofrezca, concediéndosele el tiempo necesario para tal efecto y auxiliándosele para obtener la comparecencia de las personas cuyo testimonio solicite y que no pueda presentar directamente, en términos de lo establecido por este Código;</w:t>
      </w:r>
    </w:p>
    <w:p w14:paraId="1E8FBD8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B67357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A ser juzgado en audiencia por un Tribunal de enjuiciamiento, antes de cuatro meses si se tratare de delitos cuya pena máxima no exceda de dos años de prisión, y antes de un año si la pena excediere de ese tiempo, salvo que solicite mayor plazo para su defensa;</w:t>
      </w:r>
    </w:p>
    <w:p w14:paraId="117B0A5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849A6D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A tener una defensa adecuada por parte de un licenciado en derecho o abogado titulado, con cédula profesional, al cual elegirá libremente incluso desde el momento de su detención y, a falta de éste, por el Defensor público que le corresponda, así como a reunirse o entrevistarse con él en estricta confidencialidad;</w:t>
      </w:r>
    </w:p>
    <w:p w14:paraId="7C9184A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99F31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A ser asistido gratuitamente por un traductor o intérprete en el caso de que no comprenda o hable el idioma español; cuando el imputado perteneciere a un pueblo o comunidad indígena, el Defensor deberá tener conocimiento de su lengua y cultura y, en caso de que no fuere posible, deberá actuar asistido de un intérprete de la cultura y lengua de que se trate;</w:t>
      </w:r>
    </w:p>
    <w:p w14:paraId="2E10D5F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EE09C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A ser presentado ante el Ministerio Público o ante el Juez de control, según el caso, inmediatamente después de ser detenido o aprehendido;</w:t>
      </w:r>
    </w:p>
    <w:p w14:paraId="04F9D9F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02C3EF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A no ser expuesto a los medios de comunicación;</w:t>
      </w:r>
    </w:p>
    <w:p w14:paraId="3C792A5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F5AB29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r>
      <w:r w:rsidRPr="002661A1">
        <w:rPr>
          <w:rFonts w:ascii="ITC Avant Garde Std Bk" w:hAnsi="ITC Avant Garde Std Bk"/>
          <w:sz w:val="20"/>
        </w:rPr>
        <w:t>A no ser presentado ante la comunidad como culpable;</w:t>
      </w:r>
    </w:p>
    <w:p w14:paraId="2582F2D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AA4E9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w:t>
      </w:r>
      <w:r w:rsidRPr="002661A1">
        <w:rPr>
          <w:rFonts w:ascii="ITC Avant Garde Std Bk" w:hAnsi="ITC Avant Garde Std Bk"/>
          <w:b/>
          <w:sz w:val="20"/>
        </w:rPr>
        <w:tab/>
      </w:r>
      <w:r w:rsidRPr="002661A1">
        <w:rPr>
          <w:rFonts w:ascii="ITC Avant Garde Std Bk" w:hAnsi="ITC Avant Garde Std Bk"/>
          <w:sz w:val="20"/>
        </w:rPr>
        <w:t>A solicitar desde el momento de su detención, asistencia social para los menores de edad o personas con discapacidad o personas adultas mayores cuyo cuidado personal tenga a su cargo;</w:t>
      </w:r>
    </w:p>
    <w:p w14:paraId="3F94AFD9"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03-01-2024</w:t>
      </w:r>
    </w:p>
    <w:p w14:paraId="462AE0E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602421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w:t>
      </w:r>
      <w:r w:rsidRPr="002661A1">
        <w:rPr>
          <w:rFonts w:ascii="ITC Avant Garde Std Bk" w:hAnsi="ITC Avant Garde Std Bk"/>
          <w:b/>
          <w:sz w:val="20"/>
        </w:rPr>
        <w:tab/>
      </w:r>
      <w:r w:rsidRPr="002661A1">
        <w:rPr>
          <w:rFonts w:ascii="ITC Avant Garde Std Bk" w:hAnsi="ITC Avant Garde Std Bk"/>
          <w:sz w:val="20"/>
        </w:rPr>
        <w:t>A obtener su libertad en el caso de que haya sido detenido, cuando no se ordene la prisión preventiva, u otra medida cautelar restrictiva de su libertad;</w:t>
      </w:r>
    </w:p>
    <w:p w14:paraId="4FAFA16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FD0269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XVIII.</w:t>
      </w:r>
      <w:r w:rsidRPr="002661A1">
        <w:rPr>
          <w:rFonts w:ascii="ITC Avant Garde Std Bk" w:hAnsi="ITC Avant Garde Std Bk"/>
          <w:b/>
          <w:sz w:val="20"/>
        </w:rPr>
        <w:tab/>
      </w:r>
      <w:r w:rsidRPr="002661A1">
        <w:rPr>
          <w:rFonts w:ascii="ITC Avant Garde Std Bk" w:hAnsi="ITC Avant Garde Std Bk"/>
          <w:sz w:val="20"/>
        </w:rPr>
        <w:t>A que se informe a la embajada o consulado que corresponda cuando sea detenido, y se le proporcione asistencia migratoria cuando tenga nacionalidad extranjera, y</w:t>
      </w:r>
    </w:p>
    <w:p w14:paraId="0F663D5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04BE01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XIX.</w:t>
      </w:r>
      <w:r w:rsidRPr="002661A1">
        <w:rPr>
          <w:rFonts w:ascii="ITC Avant Garde Std Bk" w:hAnsi="ITC Avant Garde Std Bk"/>
          <w:b/>
          <w:sz w:val="20"/>
        </w:rPr>
        <w:tab/>
      </w:r>
      <w:r w:rsidRPr="002661A1">
        <w:rPr>
          <w:rFonts w:ascii="ITC Avant Garde Std Bk" w:hAnsi="ITC Avant Garde Std Bk"/>
          <w:sz w:val="20"/>
        </w:rPr>
        <w:t>Los demás que establezca este Código y otras disposiciones aplicables.</w:t>
      </w:r>
    </w:p>
    <w:p w14:paraId="59E08FA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6F39D1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plazos a que se refiere la fracción X de este artículo, se contarán a partir de la audiencia inicial hasta el momento en que sea dictada la sentencia emitida por el Órgano jurisdiccional competente.</w:t>
      </w:r>
    </w:p>
    <w:p w14:paraId="1ADF11CB" w14:textId="77777777" w:rsidR="002661A1" w:rsidRPr="002661A1" w:rsidRDefault="002661A1" w:rsidP="002661A1">
      <w:pPr>
        <w:pStyle w:val="Texto"/>
        <w:spacing w:after="0" w:line="240" w:lineRule="auto"/>
        <w:rPr>
          <w:rFonts w:ascii="ITC Avant Garde Std Bk" w:hAnsi="ITC Avant Garde Std Bk"/>
          <w:sz w:val="20"/>
        </w:rPr>
      </w:pPr>
    </w:p>
    <w:p w14:paraId="7ABA4B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imputado tenga a su cuidado menores de edad, personas con discapacidad, o adultos mayores que dependan de él, y no haya otra persona que pueda ejercer ese cuidado, el Ministerio Público deberá canalizarlos a instituciones de asistencia social que correspondan, a efecto de recibir la protección.</w:t>
      </w:r>
    </w:p>
    <w:p w14:paraId="57E879EE" w14:textId="77777777" w:rsidR="002661A1" w:rsidRPr="002661A1" w:rsidRDefault="002661A1" w:rsidP="002661A1">
      <w:pPr>
        <w:pStyle w:val="Texto"/>
        <w:spacing w:after="0" w:line="240" w:lineRule="auto"/>
        <w:rPr>
          <w:rFonts w:ascii="ITC Avant Garde Std Bk" w:hAnsi="ITC Avant Garde Std Bk"/>
          <w:sz w:val="20"/>
        </w:rPr>
      </w:pPr>
    </w:p>
    <w:p w14:paraId="0C9A8418" w14:textId="77777777" w:rsidR="002661A1" w:rsidRPr="002661A1" w:rsidRDefault="002661A1" w:rsidP="002661A1">
      <w:pPr>
        <w:pStyle w:val="Texto"/>
        <w:spacing w:after="0" w:line="240" w:lineRule="auto"/>
        <w:rPr>
          <w:rFonts w:ascii="ITC Avant Garde Std Bk" w:hAnsi="ITC Avant Garde Std Bk"/>
          <w:b/>
          <w:sz w:val="20"/>
        </w:rPr>
      </w:pPr>
      <w:bookmarkStart w:id="113" w:name="Artículo_114"/>
      <w:r w:rsidRPr="002661A1">
        <w:rPr>
          <w:rFonts w:ascii="ITC Avant Garde Std Bk" w:hAnsi="ITC Avant Garde Std Bk"/>
          <w:b/>
          <w:sz w:val="20"/>
        </w:rPr>
        <w:t>Artículo 114</w:t>
      </w:r>
      <w:bookmarkEnd w:id="113"/>
      <w:r w:rsidRPr="002661A1">
        <w:rPr>
          <w:rFonts w:ascii="ITC Avant Garde Std Bk" w:hAnsi="ITC Avant Garde Std Bk"/>
          <w:b/>
          <w:sz w:val="20"/>
        </w:rPr>
        <w:t>. Declaración del imputado</w:t>
      </w:r>
    </w:p>
    <w:p w14:paraId="1ECA3E0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tendrá derecho a declarar durante cualquier etapa del procedimiento. En este caso, podrá hacerlo ante el Ministerio Público o ante el Órgano jurisdiccional, con pleno respeto a los derechos que lo amparan y en presencia de su Defensor.</w:t>
      </w:r>
    </w:p>
    <w:p w14:paraId="4FBA3396" w14:textId="77777777" w:rsidR="002661A1" w:rsidRPr="002661A1" w:rsidRDefault="002661A1" w:rsidP="002661A1">
      <w:pPr>
        <w:pStyle w:val="Texto"/>
        <w:spacing w:after="0" w:line="240" w:lineRule="auto"/>
        <w:rPr>
          <w:rFonts w:ascii="ITC Avant Garde Std Bk" w:hAnsi="ITC Avant Garde Std Bk"/>
          <w:sz w:val="20"/>
        </w:rPr>
      </w:pPr>
    </w:p>
    <w:p w14:paraId="3559DF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que el imputado manifieste a la Policía su deseo de declarar sobre los hechos que se investigan, ésta deberá comunicar dicha situación al Ministerio Público para que se reciban sus manifestaciones con las formalidades previstas en este Código.</w:t>
      </w:r>
    </w:p>
    <w:p w14:paraId="53D876B2" w14:textId="77777777" w:rsidR="002661A1" w:rsidRPr="002661A1" w:rsidRDefault="002661A1" w:rsidP="002661A1">
      <w:pPr>
        <w:pStyle w:val="Texto"/>
        <w:spacing w:after="0" w:line="240" w:lineRule="auto"/>
        <w:rPr>
          <w:rFonts w:ascii="ITC Avant Garde Std Bk" w:hAnsi="ITC Avant Garde Std Bk"/>
          <w:sz w:val="20"/>
        </w:rPr>
      </w:pPr>
    </w:p>
    <w:p w14:paraId="324E6FD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0624870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DEFENSOR</w:t>
      </w:r>
    </w:p>
    <w:p w14:paraId="425C28A6"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49048BC" w14:textId="77777777" w:rsidR="002661A1" w:rsidRPr="002661A1" w:rsidRDefault="002661A1" w:rsidP="002661A1">
      <w:pPr>
        <w:pStyle w:val="Texto"/>
        <w:spacing w:after="0" w:line="240" w:lineRule="auto"/>
        <w:rPr>
          <w:rFonts w:ascii="ITC Avant Garde Std Bk" w:hAnsi="ITC Avant Garde Std Bk"/>
          <w:b/>
          <w:sz w:val="20"/>
        </w:rPr>
      </w:pPr>
      <w:bookmarkStart w:id="114" w:name="Artículo_115"/>
      <w:r w:rsidRPr="002661A1">
        <w:rPr>
          <w:rFonts w:ascii="ITC Avant Garde Std Bk" w:hAnsi="ITC Avant Garde Std Bk"/>
          <w:b/>
          <w:sz w:val="20"/>
        </w:rPr>
        <w:t>Artículo 115</w:t>
      </w:r>
      <w:bookmarkEnd w:id="114"/>
      <w:r w:rsidRPr="002661A1">
        <w:rPr>
          <w:rFonts w:ascii="ITC Avant Garde Std Bk" w:hAnsi="ITC Avant Garde Std Bk"/>
          <w:b/>
          <w:sz w:val="20"/>
        </w:rPr>
        <w:t>. Designación de Defensor</w:t>
      </w:r>
    </w:p>
    <w:p w14:paraId="0E434BB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Defensor podrá ser designado por el imputado desde el momento de su detención, mismo que deberá ser licenciado en derecho o abogado titulado con cédula profesional. A falta de éste o ante la omisión de su designación, será nombrado el Defensor público que corresponda.</w:t>
      </w:r>
    </w:p>
    <w:p w14:paraId="46BD334E" w14:textId="77777777" w:rsidR="002661A1" w:rsidRPr="002661A1" w:rsidRDefault="002661A1" w:rsidP="002661A1">
      <w:pPr>
        <w:pStyle w:val="Texto"/>
        <w:spacing w:after="0" w:line="240" w:lineRule="auto"/>
        <w:rPr>
          <w:rFonts w:ascii="ITC Avant Garde Std Bk" w:hAnsi="ITC Avant Garde Std Bk"/>
          <w:sz w:val="20"/>
        </w:rPr>
      </w:pPr>
    </w:p>
    <w:p w14:paraId="6366002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intervención del Defensor no menoscabará el derecho del imputado de intervenir, formular peticiones y hacer las manifestaciones que estime pertinentes.</w:t>
      </w:r>
    </w:p>
    <w:p w14:paraId="5B213A60" w14:textId="77777777" w:rsidR="002661A1" w:rsidRPr="002661A1" w:rsidRDefault="002661A1" w:rsidP="002661A1">
      <w:pPr>
        <w:pStyle w:val="Texto"/>
        <w:spacing w:after="0" w:line="240" w:lineRule="auto"/>
        <w:rPr>
          <w:rFonts w:ascii="ITC Avant Garde Std Bk" w:hAnsi="ITC Avant Garde Std Bk"/>
          <w:sz w:val="20"/>
        </w:rPr>
      </w:pPr>
    </w:p>
    <w:p w14:paraId="24C95D07" w14:textId="77777777" w:rsidR="002661A1" w:rsidRPr="002661A1" w:rsidRDefault="002661A1" w:rsidP="002661A1">
      <w:pPr>
        <w:pStyle w:val="Texto"/>
        <w:spacing w:after="0" w:line="240" w:lineRule="auto"/>
        <w:rPr>
          <w:rFonts w:ascii="ITC Avant Garde Std Bk" w:hAnsi="ITC Avant Garde Std Bk"/>
          <w:b/>
          <w:sz w:val="20"/>
        </w:rPr>
      </w:pPr>
      <w:bookmarkStart w:id="115" w:name="Artículo_116"/>
      <w:r w:rsidRPr="002661A1">
        <w:rPr>
          <w:rFonts w:ascii="ITC Avant Garde Std Bk" w:hAnsi="ITC Avant Garde Std Bk"/>
          <w:b/>
          <w:sz w:val="20"/>
        </w:rPr>
        <w:t>Artículo 116</w:t>
      </w:r>
      <w:bookmarkEnd w:id="115"/>
      <w:r w:rsidRPr="002661A1">
        <w:rPr>
          <w:rFonts w:ascii="ITC Avant Garde Std Bk" w:hAnsi="ITC Avant Garde Std Bk"/>
          <w:b/>
          <w:sz w:val="20"/>
        </w:rPr>
        <w:t>. Acreditación</w:t>
      </w:r>
    </w:p>
    <w:p w14:paraId="5C029B7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Defensores designados deberán acreditar su profesión ante el Órgano jurisdiccional desde el inicio de su intervención en el procedimiento, mediante cédula profesional legalmente expedida por la autoridad competente.</w:t>
      </w:r>
    </w:p>
    <w:p w14:paraId="6B1276AC" w14:textId="77777777" w:rsidR="002661A1" w:rsidRPr="002661A1" w:rsidRDefault="002661A1" w:rsidP="002661A1">
      <w:pPr>
        <w:pStyle w:val="Texto"/>
        <w:spacing w:after="0" w:line="240" w:lineRule="auto"/>
        <w:rPr>
          <w:rFonts w:ascii="ITC Avant Garde Std Bk" w:hAnsi="ITC Avant Garde Std Bk"/>
          <w:sz w:val="20"/>
        </w:rPr>
      </w:pPr>
    </w:p>
    <w:p w14:paraId="3E5F93E7" w14:textId="77777777" w:rsidR="002661A1" w:rsidRPr="002661A1" w:rsidRDefault="002661A1" w:rsidP="002661A1">
      <w:pPr>
        <w:pStyle w:val="Texto"/>
        <w:spacing w:after="0" w:line="240" w:lineRule="auto"/>
        <w:rPr>
          <w:rFonts w:ascii="ITC Avant Garde Std Bk" w:hAnsi="ITC Avant Garde Std Bk"/>
          <w:b/>
          <w:sz w:val="20"/>
        </w:rPr>
      </w:pPr>
      <w:bookmarkStart w:id="116" w:name="Artículo_117"/>
      <w:r w:rsidRPr="002661A1">
        <w:rPr>
          <w:rFonts w:ascii="ITC Avant Garde Std Bk" w:hAnsi="ITC Avant Garde Std Bk"/>
          <w:b/>
          <w:sz w:val="20"/>
        </w:rPr>
        <w:t>Artículo 117</w:t>
      </w:r>
      <w:bookmarkEnd w:id="116"/>
      <w:r w:rsidRPr="002661A1">
        <w:rPr>
          <w:rFonts w:ascii="ITC Avant Garde Std Bk" w:hAnsi="ITC Avant Garde Std Bk"/>
          <w:b/>
          <w:sz w:val="20"/>
        </w:rPr>
        <w:t>. Obligaciones del Defensor</w:t>
      </w:r>
    </w:p>
    <w:p w14:paraId="73B9E2A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Son obligaciones del Defensor:</w:t>
      </w:r>
    </w:p>
    <w:p w14:paraId="3D39036D" w14:textId="77777777" w:rsidR="002661A1" w:rsidRPr="002661A1" w:rsidRDefault="002661A1" w:rsidP="002661A1">
      <w:pPr>
        <w:pStyle w:val="Texto"/>
        <w:spacing w:after="0" w:line="240" w:lineRule="auto"/>
        <w:rPr>
          <w:rFonts w:ascii="ITC Avant Garde Std Bk" w:hAnsi="ITC Avant Garde Std Bk"/>
          <w:sz w:val="20"/>
        </w:rPr>
      </w:pPr>
    </w:p>
    <w:p w14:paraId="4F452FA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Entrevistar al imputado para conocer directamente su versión de los hechos que motivan la investigación, a fin de ofrecer los datos y medios de prueba pertinentes que sean necesarios para llevar a cabo una adecuada defensa;</w:t>
      </w:r>
    </w:p>
    <w:p w14:paraId="2C422FA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22BCC0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Asesorar al imputado sobre la naturaleza y las consecuencias jurídicas de los hechos punibles que se le atribuyen;</w:t>
      </w:r>
    </w:p>
    <w:p w14:paraId="653FDE2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E3A1FF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Comparecer y asistir jurídicamente al imputado en el momento en que rinda su declaración, así como en cualquier diligencia o audiencia que establezca la ley;</w:t>
      </w:r>
    </w:p>
    <w:p w14:paraId="76E90E2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D0328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Analizar las constancias que obren en la carpeta de investigación, a fin de contar con mayores elementos para la defensa;</w:t>
      </w:r>
    </w:p>
    <w:p w14:paraId="7F2F286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F2DDC9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Comunicarse directa y personalmente con el imputado, cuando lo estime conveniente, siempre y cuando esto no altere el desarrollo normal de las audiencias;</w:t>
      </w:r>
    </w:p>
    <w:p w14:paraId="2D73AF4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A17C8E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Recabar y ofrecer los medios de prueba necesarios para la defensa;</w:t>
      </w:r>
    </w:p>
    <w:p w14:paraId="0D84044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CA55CB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Presentar los argumentos y datos de prueba que desvirtúen la existencia del hecho que la ley señala como delito, o aquellos que permitan hacer valer la procedencia de alguna causal de inimputabilidad, sobreseimiento o excluyente de responsabilidad a favor del imputado y la prescripción de la acción penal o cualquier otra causal legal que sea en beneficio del imputado;</w:t>
      </w:r>
    </w:p>
    <w:p w14:paraId="0EE24CB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AA5F4D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Solicitar el no ejercicio de la acción penal;</w:t>
      </w:r>
    </w:p>
    <w:p w14:paraId="6BAE358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547F44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Ofrecer los datos o medios de prueba en la audiencia correspondientes y promover la exclusión de los ofrecidos por el Ministerio Público o la víctima u ofendido cuando no se ajusten a la ley;</w:t>
      </w:r>
    </w:p>
    <w:p w14:paraId="0472194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40DDC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Promover a favor del imputado la aplicación de mecanismos alternativos de solución de controversias o formas anticipadas de terminación del proceso penal, de conformidad con las disposiciones aplicables;</w:t>
      </w:r>
    </w:p>
    <w:p w14:paraId="5B8940C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B88286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Participar en la audiencia de juicio, en la que podrá exponer sus alegatos de apertura, desahogar las pruebas ofrecidas, controvertir las de los otros intervinientes, hacer las objeciones que procedan y formular sus alegatos finales;</w:t>
      </w:r>
    </w:p>
    <w:p w14:paraId="7182E42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577020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Mantener informado al imputado sobre el desarrollo y seguimiento del procedimiento o juicio;</w:t>
      </w:r>
    </w:p>
    <w:p w14:paraId="0196D04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1C194B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En los casos en que proceda, formular solicitudes de procedimientos especiales;</w:t>
      </w:r>
    </w:p>
    <w:p w14:paraId="4A73885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D42AF7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Guardar el secreto profesional en el desempeño de sus funciones;</w:t>
      </w:r>
    </w:p>
    <w:p w14:paraId="1251297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EB0828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r>
      <w:r w:rsidRPr="002661A1">
        <w:rPr>
          <w:rFonts w:ascii="ITC Avant Garde Std Bk" w:hAnsi="ITC Avant Garde Std Bk"/>
          <w:sz w:val="20"/>
        </w:rPr>
        <w:t>Interponer los recursos e incidentes en términos de este Código y de la legislación aplicable y, en su caso, promover el juicio de Amparo;</w:t>
      </w:r>
    </w:p>
    <w:p w14:paraId="648CA67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2DB4E9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w:t>
      </w:r>
      <w:r w:rsidRPr="002661A1">
        <w:rPr>
          <w:rFonts w:ascii="ITC Avant Garde Std Bk" w:hAnsi="ITC Avant Garde Std Bk"/>
          <w:b/>
          <w:sz w:val="20"/>
        </w:rPr>
        <w:tab/>
      </w:r>
      <w:r w:rsidRPr="002661A1">
        <w:rPr>
          <w:rFonts w:ascii="ITC Avant Garde Std Bk" w:hAnsi="ITC Avant Garde Std Bk"/>
          <w:sz w:val="20"/>
        </w:rPr>
        <w:t>Informar a los imputados y a sus familiares la situación jurídica en que se encuentre su defensa, y</w:t>
      </w:r>
    </w:p>
    <w:p w14:paraId="3262E08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64B930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w:t>
      </w:r>
      <w:r w:rsidRPr="002661A1">
        <w:rPr>
          <w:rFonts w:ascii="ITC Avant Garde Std Bk" w:hAnsi="ITC Avant Garde Std Bk"/>
          <w:b/>
          <w:sz w:val="20"/>
        </w:rPr>
        <w:tab/>
      </w:r>
      <w:r w:rsidRPr="002661A1">
        <w:rPr>
          <w:rFonts w:ascii="ITC Avant Garde Std Bk" w:hAnsi="ITC Avant Garde Std Bk"/>
          <w:sz w:val="20"/>
        </w:rPr>
        <w:t>Las demás que señalen las leyes.</w:t>
      </w:r>
    </w:p>
    <w:p w14:paraId="6C55309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34F229" w14:textId="77777777" w:rsidR="002661A1" w:rsidRPr="002661A1" w:rsidRDefault="002661A1" w:rsidP="002661A1">
      <w:pPr>
        <w:pStyle w:val="Texto"/>
        <w:spacing w:after="0" w:line="240" w:lineRule="auto"/>
        <w:rPr>
          <w:rFonts w:ascii="ITC Avant Garde Std Bk" w:hAnsi="ITC Avant Garde Std Bk"/>
          <w:b/>
          <w:sz w:val="20"/>
        </w:rPr>
      </w:pPr>
      <w:bookmarkStart w:id="117" w:name="Artículo_118"/>
      <w:r w:rsidRPr="002661A1">
        <w:rPr>
          <w:rFonts w:ascii="ITC Avant Garde Std Bk" w:hAnsi="ITC Avant Garde Std Bk"/>
          <w:b/>
          <w:sz w:val="20"/>
        </w:rPr>
        <w:t>Artículo 118</w:t>
      </w:r>
      <w:bookmarkEnd w:id="117"/>
      <w:r w:rsidRPr="002661A1">
        <w:rPr>
          <w:rFonts w:ascii="ITC Avant Garde Std Bk" w:hAnsi="ITC Avant Garde Std Bk"/>
          <w:b/>
          <w:sz w:val="20"/>
        </w:rPr>
        <w:t>. Nombramiento posterior</w:t>
      </w:r>
    </w:p>
    <w:p w14:paraId="593ACD7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el transcurso del procedimiento el imputado podrá designar a un nuevo Defensor, sin embargo, hasta en tanto el nuevo Defensor no comparezca a aceptar el cargo conferido, el Órgano jurisdiccional o el Ministerio Público le designarán al imputado un Defensor público, a fin de no dejarlo en estado de indefensión.</w:t>
      </w:r>
    </w:p>
    <w:p w14:paraId="3FE8F50B" w14:textId="77777777" w:rsidR="002661A1" w:rsidRPr="002661A1" w:rsidRDefault="002661A1" w:rsidP="002661A1">
      <w:pPr>
        <w:pStyle w:val="Texto"/>
        <w:spacing w:after="0" w:line="240" w:lineRule="auto"/>
        <w:rPr>
          <w:rFonts w:ascii="ITC Avant Garde Std Bk" w:hAnsi="ITC Avant Garde Std Bk"/>
          <w:sz w:val="20"/>
        </w:rPr>
      </w:pPr>
    </w:p>
    <w:p w14:paraId="670D8448" w14:textId="77777777" w:rsidR="002661A1" w:rsidRPr="002661A1" w:rsidRDefault="002661A1" w:rsidP="002661A1">
      <w:pPr>
        <w:pStyle w:val="Texto"/>
        <w:spacing w:after="0" w:line="240" w:lineRule="auto"/>
        <w:rPr>
          <w:rFonts w:ascii="ITC Avant Garde Std Bk" w:hAnsi="ITC Avant Garde Std Bk"/>
          <w:b/>
          <w:sz w:val="20"/>
        </w:rPr>
      </w:pPr>
      <w:bookmarkStart w:id="118" w:name="Artículo_119"/>
      <w:r w:rsidRPr="002661A1">
        <w:rPr>
          <w:rFonts w:ascii="ITC Avant Garde Std Bk" w:hAnsi="ITC Avant Garde Std Bk"/>
          <w:b/>
          <w:sz w:val="20"/>
        </w:rPr>
        <w:t>Artículo 119</w:t>
      </w:r>
      <w:bookmarkEnd w:id="118"/>
      <w:r w:rsidRPr="002661A1">
        <w:rPr>
          <w:rFonts w:ascii="ITC Avant Garde Std Bk" w:hAnsi="ITC Avant Garde Std Bk"/>
          <w:b/>
          <w:sz w:val="20"/>
        </w:rPr>
        <w:t>. Inadmisibilidad y apartamiento</w:t>
      </w:r>
    </w:p>
    <w:p w14:paraId="0C989D7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podrá nombrarse como Defensor del imputado a cualquier persona que sea coimputada del acusado, haya sido sentenciada por el mismo hecho o imputada por ser autor o partícipe del encubrimiento o favorecimiento del mismo hecho.</w:t>
      </w:r>
    </w:p>
    <w:p w14:paraId="55DDB9DE" w14:textId="77777777" w:rsidR="002661A1" w:rsidRPr="002661A1" w:rsidRDefault="002661A1" w:rsidP="002661A1">
      <w:pPr>
        <w:pStyle w:val="Texto"/>
        <w:spacing w:after="0" w:line="240" w:lineRule="auto"/>
        <w:rPr>
          <w:rFonts w:ascii="ITC Avant Garde Std Bk" w:hAnsi="ITC Avant Garde Std Bk"/>
          <w:sz w:val="20"/>
        </w:rPr>
      </w:pPr>
    </w:p>
    <w:p w14:paraId="3630591C" w14:textId="77777777" w:rsidR="002661A1" w:rsidRPr="002661A1" w:rsidRDefault="002661A1" w:rsidP="002661A1">
      <w:pPr>
        <w:pStyle w:val="Texto"/>
        <w:spacing w:after="0" w:line="240" w:lineRule="auto"/>
        <w:rPr>
          <w:rFonts w:ascii="ITC Avant Garde Std Bk" w:hAnsi="ITC Avant Garde Std Bk"/>
          <w:b/>
          <w:sz w:val="20"/>
        </w:rPr>
      </w:pPr>
      <w:bookmarkStart w:id="119" w:name="Artículo_120"/>
      <w:r w:rsidRPr="002661A1">
        <w:rPr>
          <w:rFonts w:ascii="ITC Avant Garde Std Bk" w:hAnsi="ITC Avant Garde Std Bk"/>
          <w:b/>
          <w:sz w:val="20"/>
        </w:rPr>
        <w:t>Artículo 120</w:t>
      </w:r>
      <w:bookmarkEnd w:id="119"/>
      <w:r w:rsidRPr="002661A1">
        <w:rPr>
          <w:rFonts w:ascii="ITC Avant Garde Std Bk" w:hAnsi="ITC Avant Garde Std Bk"/>
          <w:b/>
          <w:sz w:val="20"/>
        </w:rPr>
        <w:t>. Renuncia y abandono</w:t>
      </w:r>
    </w:p>
    <w:p w14:paraId="77D74A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Defensor renuncie o abandone la defensa, el Ministerio Público o el Órgano jurisdiccional le harán saber al imputado que tiene derecho a designar a otro Defensor; sin embargo, en tanto no lo designe o no quiera o no pueda nombrarlo, se le designará un Defensor público.</w:t>
      </w:r>
    </w:p>
    <w:p w14:paraId="194D68D2" w14:textId="77777777" w:rsidR="002661A1" w:rsidRPr="002661A1" w:rsidRDefault="002661A1" w:rsidP="002661A1">
      <w:pPr>
        <w:pStyle w:val="Texto"/>
        <w:spacing w:after="0" w:line="240" w:lineRule="auto"/>
        <w:rPr>
          <w:rFonts w:ascii="ITC Avant Garde Std Bk" w:hAnsi="ITC Avant Garde Std Bk"/>
          <w:sz w:val="20"/>
        </w:rPr>
      </w:pPr>
    </w:p>
    <w:p w14:paraId="49BB0440" w14:textId="77777777" w:rsidR="002661A1" w:rsidRPr="002661A1" w:rsidRDefault="002661A1" w:rsidP="002661A1">
      <w:pPr>
        <w:pStyle w:val="Texto"/>
        <w:spacing w:after="0" w:line="240" w:lineRule="auto"/>
        <w:rPr>
          <w:rFonts w:ascii="ITC Avant Garde Std Bk" w:hAnsi="ITC Avant Garde Std Bk"/>
          <w:b/>
          <w:sz w:val="20"/>
        </w:rPr>
      </w:pPr>
      <w:bookmarkStart w:id="120" w:name="Artículo_121"/>
      <w:r w:rsidRPr="002661A1">
        <w:rPr>
          <w:rFonts w:ascii="ITC Avant Garde Std Bk" w:hAnsi="ITC Avant Garde Std Bk"/>
          <w:b/>
          <w:sz w:val="20"/>
        </w:rPr>
        <w:t>Artículo 121</w:t>
      </w:r>
      <w:bookmarkEnd w:id="120"/>
      <w:r w:rsidRPr="002661A1">
        <w:rPr>
          <w:rFonts w:ascii="ITC Avant Garde Std Bk" w:hAnsi="ITC Avant Garde Std Bk"/>
          <w:b/>
          <w:sz w:val="20"/>
        </w:rPr>
        <w:t>. Garantía de la Defensa técnica</w:t>
      </w:r>
    </w:p>
    <w:p w14:paraId="269EDB6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Siempre que el Órgano jurisdiccional advierta que existe una manifiesta y sistemática incapacidad técnica del Defensor, prevendrá al imputado para que designe otro.</w:t>
      </w:r>
    </w:p>
    <w:p w14:paraId="3754A5B6" w14:textId="77777777" w:rsidR="002661A1" w:rsidRPr="002661A1" w:rsidRDefault="002661A1" w:rsidP="002661A1">
      <w:pPr>
        <w:pStyle w:val="Texto"/>
        <w:spacing w:after="0" w:line="240" w:lineRule="auto"/>
        <w:rPr>
          <w:rFonts w:ascii="ITC Avant Garde Std Bk" w:hAnsi="ITC Avant Garde Std Bk"/>
          <w:sz w:val="20"/>
        </w:rPr>
      </w:pPr>
    </w:p>
    <w:p w14:paraId="45660B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se trata de un Defensor privado, el imputado contará con tres días para designar un nuevo Defensor. Si prevenido el imputado, no se designa otro, un Defensor público será asignado para colaborar en su defensa.</w:t>
      </w:r>
    </w:p>
    <w:p w14:paraId="76C242E4" w14:textId="77777777" w:rsidR="002661A1" w:rsidRPr="002661A1" w:rsidRDefault="002661A1" w:rsidP="002661A1">
      <w:pPr>
        <w:pStyle w:val="Texto"/>
        <w:spacing w:after="0" w:line="240" w:lineRule="auto"/>
        <w:rPr>
          <w:rFonts w:ascii="ITC Avant Garde Std Bk" w:hAnsi="ITC Avant Garde Std Bk"/>
          <w:sz w:val="20"/>
        </w:rPr>
      </w:pPr>
    </w:p>
    <w:p w14:paraId="158D10E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se trata de un Defensor público, con independencia de la responsabilidad en que incurriere, se dará vista al superior jerárquico para los efectos de sustitución.</w:t>
      </w:r>
    </w:p>
    <w:p w14:paraId="5FCD3884" w14:textId="77777777" w:rsidR="002661A1" w:rsidRPr="002661A1" w:rsidRDefault="002661A1" w:rsidP="002661A1">
      <w:pPr>
        <w:pStyle w:val="Texto"/>
        <w:spacing w:after="0" w:line="240" w:lineRule="auto"/>
        <w:rPr>
          <w:rFonts w:ascii="ITC Avant Garde Std Bk" w:hAnsi="ITC Avant Garde Std Bk"/>
          <w:sz w:val="20"/>
        </w:rPr>
      </w:pPr>
    </w:p>
    <w:p w14:paraId="5EFE03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ambos casos se otorgará un término que no excederá de diez días para que se desarrolle una defensa adecuada a partir del acto que suscitó el cambio.</w:t>
      </w:r>
    </w:p>
    <w:p w14:paraId="51D1C1FE" w14:textId="77777777" w:rsidR="002661A1" w:rsidRPr="002661A1" w:rsidRDefault="002661A1" w:rsidP="002661A1">
      <w:pPr>
        <w:pStyle w:val="Texto"/>
        <w:spacing w:after="0" w:line="240" w:lineRule="auto"/>
        <w:rPr>
          <w:rFonts w:ascii="ITC Avant Garde Std Bk" w:hAnsi="ITC Avant Garde Std Bk"/>
          <w:sz w:val="20"/>
        </w:rPr>
      </w:pPr>
    </w:p>
    <w:p w14:paraId="770C145F" w14:textId="77777777" w:rsidR="002661A1" w:rsidRPr="002661A1" w:rsidRDefault="002661A1" w:rsidP="002661A1">
      <w:pPr>
        <w:pStyle w:val="Texto"/>
        <w:spacing w:after="0" w:line="240" w:lineRule="auto"/>
        <w:rPr>
          <w:rFonts w:ascii="ITC Avant Garde Std Bk" w:hAnsi="ITC Avant Garde Std Bk"/>
          <w:b/>
          <w:sz w:val="20"/>
        </w:rPr>
      </w:pPr>
      <w:bookmarkStart w:id="121" w:name="Artículo_122"/>
      <w:r w:rsidRPr="002661A1">
        <w:rPr>
          <w:rFonts w:ascii="ITC Avant Garde Std Bk" w:hAnsi="ITC Avant Garde Std Bk"/>
          <w:b/>
          <w:sz w:val="20"/>
        </w:rPr>
        <w:t>Artículo 122</w:t>
      </w:r>
      <w:bookmarkEnd w:id="121"/>
      <w:r w:rsidRPr="002661A1">
        <w:rPr>
          <w:rFonts w:ascii="ITC Avant Garde Std Bk" w:hAnsi="ITC Avant Garde Std Bk"/>
          <w:b/>
          <w:sz w:val="20"/>
        </w:rPr>
        <w:t>. Nombramiento del Defensor público</w:t>
      </w:r>
    </w:p>
    <w:p w14:paraId="25767E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imputado no pueda o se niegue a designar un Defensor particular, el Ministerio Público solicitará a la autoridad competente se nombre un Defensor público; si es ante el Órgano jurisdiccional éste designará al defensor público, que lleve la representación de la defensa desde el primer acto en que intervenga. Será responsabilidad del defensor la oportuna comparecencia.</w:t>
      </w:r>
    </w:p>
    <w:p w14:paraId="4DD8C25D"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0FA55AEE" w14:textId="77777777" w:rsidR="002661A1" w:rsidRPr="002661A1" w:rsidRDefault="002661A1" w:rsidP="002661A1">
      <w:pPr>
        <w:pStyle w:val="Texto"/>
        <w:spacing w:after="0" w:line="240" w:lineRule="auto"/>
        <w:rPr>
          <w:rFonts w:ascii="ITC Avant Garde Std Bk" w:hAnsi="ITC Avant Garde Std Bk"/>
          <w:sz w:val="20"/>
        </w:rPr>
      </w:pPr>
    </w:p>
    <w:p w14:paraId="559E1A93" w14:textId="77777777" w:rsidR="002661A1" w:rsidRPr="002661A1" w:rsidRDefault="002661A1" w:rsidP="002661A1">
      <w:pPr>
        <w:pStyle w:val="Texto"/>
        <w:spacing w:after="0" w:line="240" w:lineRule="auto"/>
        <w:rPr>
          <w:rFonts w:ascii="ITC Avant Garde Std Bk" w:hAnsi="ITC Avant Garde Std Bk"/>
          <w:b/>
          <w:sz w:val="20"/>
        </w:rPr>
      </w:pPr>
      <w:bookmarkStart w:id="122" w:name="Artículo_123"/>
      <w:r w:rsidRPr="002661A1">
        <w:rPr>
          <w:rFonts w:ascii="ITC Avant Garde Std Bk" w:hAnsi="ITC Avant Garde Std Bk"/>
          <w:b/>
          <w:sz w:val="20"/>
        </w:rPr>
        <w:t>Artículo 123</w:t>
      </w:r>
      <w:bookmarkEnd w:id="122"/>
      <w:r w:rsidRPr="002661A1">
        <w:rPr>
          <w:rFonts w:ascii="ITC Avant Garde Std Bk" w:hAnsi="ITC Avant Garde Std Bk"/>
          <w:b/>
          <w:sz w:val="20"/>
        </w:rPr>
        <w:t>. Número de Defensores</w:t>
      </w:r>
    </w:p>
    <w:p w14:paraId="2D6E69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podrá designar el número de Defensores que considere conveniente, los cuales, en las audiencias, tomarán la palabra en orden y deberán actuar en todo caso con respeto.</w:t>
      </w:r>
    </w:p>
    <w:p w14:paraId="7FD1FCC8" w14:textId="77777777" w:rsidR="002661A1" w:rsidRPr="002661A1" w:rsidRDefault="002661A1" w:rsidP="002661A1">
      <w:pPr>
        <w:pStyle w:val="Texto"/>
        <w:spacing w:after="0" w:line="240" w:lineRule="auto"/>
        <w:rPr>
          <w:rFonts w:ascii="ITC Avant Garde Std Bk" w:hAnsi="ITC Avant Garde Std Bk"/>
          <w:sz w:val="20"/>
        </w:rPr>
      </w:pPr>
    </w:p>
    <w:p w14:paraId="35DB8815" w14:textId="77777777" w:rsidR="002661A1" w:rsidRPr="002661A1" w:rsidRDefault="002661A1" w:rsidP="002661A1">
      <w:pPr>
        <w:pStyle w:val="Texto"/>
        <w:spacing w:after="0" w:line="240" w:lineRule="auto"/>
        <w:rPr>
          <w:rFonts w:ascii="ITC Avant Garde Std Bk" w:hAnsi="ITC Avant Garde Std Bk"/>
          <w:b/>
          <w:sz w:val="20"/>
        </w:rPr>
      </w:pPr>
      <w:bookmarkStart w:id="123" w:name="Artículo_124"/>
      <w:r w:rsidRPr="002661A1">
        <w:rPr>
          <w:rFonts w:ascii="ITC Avant Garde Std Bk" w:hAnsi="ITC Avant Garde Std Bk"/>
          <w:b/>
          <w:sz w:val="20"/>
        </w:rPr>
        <w:t>Artículo 124</w:t>
      </w:r>
      <w:bookmarkEnd w:id="123"/>
      <w:r w:rsidRPr="002661A1">
        <w:rPr>
          <w:rFonts w:ascii="ITC Avant Garde Std Bk" w:hAnsi="ITC Avant Garde Std Bk"/>
          <w:b/>
          <w:sz w:val="20"/>
        </w:rPr>
        <w:t>. Defensor común</w:t>
      </w:r>
    </w:p>
    <w:p w14:paraId="4200582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defensa de varios imputados en un mismo proceso por un Defensor común no será admisible, a menos que se acredite que no existe incompatibilidad ni conflicto de intereses de las defensas de los imputados. Si se autoriza el Defensor común y la incompatibilidad se advierte en el curso del proceso, será corregida de oficio y se proveerá lo necesario para reemplazar al Defensor.</w:t>
      </w:r>
    </w:p>
    <w:p w14:paraId="2243D2A6" w14:textId="77777777" w:rsidR="002661A1" w:rsidRPr="002661A1" w:rsidRDefault="002661A1" w:rsidP="002661A1">
      <w:pPr>
        <w:pStyle w:val="Texto"/>
        <w:spacing w:after="0" w:line="240" w:lineRule="auto"/>
        <w:rPr>
          <w:rFonts w:ascii="ITC Avant Garde Std Bk" w:hAnsi="ITC Avant Garde Std Bk"/>
          <w:sz w:val="20"/>
        </w:rPr>
      </w:pPr>
    </w:p>
    <w:p w14:paraId="1EF50066" w14:textId="77777777" w:rsidR="002661A1" w:rsidRPr="002661A1" w:rsidRDefault="002661A1" w:rsidP="002661A1">
      <w:pPr>
        <w:pStyle w:val="Texto"/>
        <w:spacing w:after="0" w:line="240" w:lineRule="auto"/>
        <w:rPr>
          <w:rFonts w:ascii="ITC Avant Garde Std Bk" w:hAnsi="ITC Avant Garde Std Bk"/>
          <w:b/>
          <w:sz w:val="20"/>
        </w:rPr>
      </w:pPr>
      <w:bookmarkStart w:id="124" w:name="Artículo_125"/>
      <w:r w:rsidRPr="002661A1">
        <w:rPr>
          <w:rFonts w:ascii="ITC Avant Garde Std Bk" w:hAnsi="ITC Avant Garde Std Bk"/>
          <w:b/>
          <w:sz w:val="20"/>
        </w:rPr>
        <w:t>Artículo 125</w:t>
      </w:r>
      <w:bookmarkEnd w:id="124"/>
      <w:r w:rsidRPr="002661A1">
        <w:rPr>
          <w:rFonts w:ascii="ITC Avant Garde Std Bk" w:hAnsi="ITC Avant Garde Std Bk"/>
          <w:b/>
          <w:sz w:val="20"/>
        </w:rPr>
        <w:t>. Entrevista con los detenidos</w:t>
      </w:r>
    </w:p>
    <w:p w14:paraId="381D17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que se encuentre detenido por cualquier circunstancia, antes de rendir declaración tendrá derecho a entrevistarse oportunamente y en forma privada con su Defensor, cuando así lo solicite, en el lugar que para tal efecto se designe. La autoridad del conocimiento tiene la obligación de implementar todo lo necesario para el libre ejercicio de este derecho.</w:t>
      </w:r>
    </w:p>
    <w:p w14:paraId="4F1E7064" w14:textId="77777777" w:rsidR="002661A1" w:rsidRPr="002661A1" w:rsidRDefault="002661A1" w:rsidP="002661A1">
      <w:pPr>
        <w:pStyle w:val="Texto"/>
        <w:spacing w:after="0" w:line="240" w:lineRule="auto"/>
        <w:rPr>
          <w:rFonts w:ascii="ITC Avant Garde Std Bk" w:hAnsi="ITC Avant Garde Std Bk"/>
          <w:sz w:val="20"/>
        </w:rPr>
      </w:pPr>
    </w:p>
    <w:p w14:paraId="5DCA8E2F" w14:textId="77777777" w:rsidR="002661A1" w:rsidRPr="002661A1" w:rsidRDefault="002661A1" w:rsidP="002661A1">
      <w:pPr>
        <w:pStyle w:val="Texto"/>
        <w:spacing w:after="0" w:line="240" w:lineRule="auto"/>
        <w:rPr>
          <w:rFonts w:ascii="ITC Avant Garde Std Bk" w:hAnsi="ITC Avant Garde Std Bk"/>
          <w:b/>
          <w:sz w:val="20"/>
        </w:rPr>
      </w:pPr>
      <w:bookmarkStart w:id="125" w:name="Artículo_126"/>
      <w:r w:rsidRPr="002661A1">
        <w:rPr>
          <w:rFonts w:ascii="ITC Avant Garde Std Bk" w:hAnsi="ITC Avant Garde Std Bk"/>
          <w:b/>
          <w:sz w:val="20"/>
        </w:rPr>
        <w:t>Artículo 126</w:t>
      </w:r>
      <w:bookmarkEnd w:id="125"/>
      <w:r w:rsidRPr="002661A1">
        <w:rPr>
          <w:rFonts w:ascii="ITC Avant Garde Std Bk" w:hAnsi="ITC Avant Garde Std Bk"/>
          <w:b/>
          <w:sz w:val="20"/>
        </w:rPr>
        <w:t>. Entrevista con otras personas</w:t>
      </w:r>
    </w:p>
    <w:p w14:paraId="3EBD837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antes de una audiencia, con motivo de su preparación, el Defensor tuviera necesidad de entrevistar a una persona o interviniente del procedimiento que se niega a recibirlo, podrá solicitar el auxilio judicial, explicándole las razones por las que se hace necesaria la entrevista. El Órgano jurisdiccional, en caso de considerar fundada la solicitud, expedirá la orden para que dicha persona sea entrevistada por el Defensor en el lugar y tiempo que aquélla establezca o el propio Órgano jurisdiccional determine. Esta autorización no se concederá en aquellos casos en que, a solicitud del Ministerio Público, el Órgano jurisdiccional estime que la víctima o los testigos deben estar sujetos a protocolos especiales de protección.</w:t>
      </w:r>
    </w:p>
    <w:p w14:paraId="0768E5F1" w14:textId="77777777" w:rsidR="002661A1" w:rsidRPr="002661A1" w:rsidRDefault="002661A1" w:rsidP="002661A1">
      <w:pPr>
        <w:pStyle w:val="Texto"/>
        <w:spacing w:after="0" w:line="240" w:lineRule="auto"/>
        <w:rPr>
          <w:rFonts w:ascii="ITC Avant Garde Std Bk" w:hAnsi="ITC Avant Garde Std Bk"/>
          <w:sz w:val="20"/>
        </w:rPr>
      </w:pPr>
    </w:p>
    <w:p w14:paraId="5E49F82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w:t>
      </w:r>
    </w:p>
    <w:p w14:paraId="56C1294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MINISTERIO PÚBLICO</w:t>
      </w:r>
    </w:p>
    <w:p w14:paraId="4B59B5C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BA062F9" w14:textId="77777777" w:rsidR="002661A1" w:rsidRPr="002661A1" w:rsidRDefault="002661A1" w:rsidP="002661A1">
      <w:pPr>
        <w:pStyle w:val="Texto"/>
        <w:spacing w:after="0" w:line="240" w:lineRule="auto"/>
        <w:rPr>
          <w:rFonts w:ascii="ITC Avant Garde Std Bk" w:hAnsi="ITC Avant Garde Std Bk"/>
          <w:b/>
          <w:sz w:val="20"/>
        </w:rPr>
      </w:pPr>
      <w:bookmarkStart w:id="126" w:name="Artículo_127"/>
      <w:r w:rsidRPr="002661A1">
        <w:rPr>
          <w:rFonts w:ascii="ITC Avant Garde Std Bk" w:hAnsi="ITC Avant Garde Std Bk"/>
          <w:b/>
          <w:sz w:val="20"/>
        </w:rPr>
        <w:t>Artículo 127</w:t>
      </w:r>
      <w:bookmarkEnd w:id="126"/>
      <w:r w:rsidRPr="002661A1">
        <w:rPr>
          <w:rFonts w:ascii="ITC Avant Garde Std Bk" w:hAnsi="ITC Avant Garde Std Bk"/>
          <w:b/>
          <w:sz w:val="20"/>
        </w:rPr>
        <w:t>. Competencia del Ministerio Público</w:t>
      </w:r>
    </w:p>
    <w:p w14:paraId="6301BAB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Compete al Ministerio Público conducir la investigación, coordinar a las Policías y a los servicios periciales durante la investigación, resolver sobre el ejercicio de la acción penal en la forma establecida por la ley y, en su caso, ordenar las diligencias pertinentes y útiles para demostrar, o no, la existencia del delito y la responsabilidad de quien lo cometió o participó en su comisión.</w:t>
      </w:r>
    </w:p>
    <w:p w14:paraId="546479D6" w14:textId="77777777" w:rsidR="002661A1" w:rsidRPr="002661A1" w:rsidRDefault="002661A1" w:rsidP="002661A1">
      <w:pPr>
        <w:pStyle w:val="Texto"/>
        <w:spacing w:after="0" w:line="240" w:lineRule="auto"/>
        <w:rPr>
          <w:rFonts w:ascii="ITC Avant Garde Std Bk" w:hAnsi="ITC Avant Garde Std Bk"/>
          <w:sz w:val="20"/>
        </w:rPr>
      </w:pPr>
    </w:p>
    <w:p w14:paraId="2DA2D68B" w14:textId="77777777" w:rsidR="002661A1" w:rsidRPr="002661A1" w:rsidRDefault="002661A1" w:rsidP="002661A1">
      <w:pPr>
        <w:pStyle w:val="Texto"/>
        <w:spacing w:after="0" w:line="240" w:lineRule="auto"/>
        <w:rPr>
          <w:rFonts w:ascii="ITC Avant Garde Std Bk" w:hAnsi="ITC Avant Garde Std Bk"/>
          <w:b/>
          <w:sz w:val="20"/>
        </w:rPr>
      </w:pPr>
      <w:bookmarkStart w:id="127" w:name="Artículo_128"/>
      <w:r w:rsidRPr="002661A1">
        <w:rPr>
          <w:rFonts w:ascii="ITC Avant Garde Std Bk" w:hAnsi="ITC Avant Garde Std Bk"/>
          <w:b/>
          <w:sz w:val="20"/>
        </w:rPr>
        <w:t>Artículo 128</w:t>
      </w:r>
      <w:bookmarkEnd w:id="127"/>
      <w:r w:rsidRPr="002661A1">
        <w:rPr>
          <w:rFonts w:ascii="ITC Avant Garde Std Bk" w:hAnsi="ITC Avant Garde Std Bk"/>
          <w:b/>
          <w:sz w:val="20"/>
        </w:rPr>
        <w:t>. Deber de lealtad</w:t>
      </w:r>
    </w:p>
    <w:p w14:paraId="5B0D572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deberá actuar durante todas las etapas del procedimiento en las que intervenga con absoluto apego a lo previsto en la Constitución, en este Código y en la demás legislación aplicable.</w:t>
      </w:r>
    </w:p>
    <w:p w14:paraId="29D47584" w14:textId="77777777" w:rsidR="002661A1" w:rsidRPr="002661A1" w:rsidRDefault="002661A1" w:rsidP="002661A1">
      <w:pPr>
        <w:pStyle w:val="Texto"/>
        <w:spacing w:after="0" w:line="240" w:lineRule="auto"/>
        <w:rPr>
          <w:rFonts w:ascii="ITC Avant Garde Std Bk" w:hAnsi="ITC Avant Garde Std Bk"/>
          <w:sz w:val="20"/>
        </w:rPr>
      </w:pPr>
    </w:p>
    <w:p w14:paraId="56AD0B5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deberá proporcionar información veraz sobre los hechos, sobre los hallazgos en la investigación y tendrá el deber de no ocultar a los intervinientes elemento alguno que pudiera resultar favorable para la posición que ellos asumen, sobre todo cuando resuelva no incorporar alguno de esos elementos al procedimiento, salvo la reserva que en determinados casos la ley autorice en las investigaciones.</w:t>
      </w:r>
    </w:p>
    <w:p w14:paraId="4798DFE6" w14:textId="77777777" w:rsidR="002661A1" w:rsidRPr="002661A1" w:rsidRDefault="002661A1" w:rsidP="002661A1">
      <w:pPr>
        <w:pStyle w:val="Texto"/>
        <w:spacing w:after="0" w:line="240" w:lineRule="auto"/>
        <w:rPr>
          <w:rFonts w:ascii="ITC Avant Garde Std Bk" w:hAnsi="ITC Avant Garde Std Bk"/>
          <w:sz w:val="20"/>
        </w:rPr>
      </w:pPr>
    </w:p>
    <w:p w14:paraId="4ED2457B" w14:textId="77777777" w:rsidR="002661A1" w:rsidRPr="002661A1" w:rsidRDefault="002661A1" w:rsidP="002661A1">
      <w:pPr>
        <w:pStyle w:val="Texto"/>
        <w:spacing w:after="0" w:line="240" w:lineRule="auto"/>
        <w:rPr>
          <w:rFonts w:ascii="ITC Avant Garde Std Bk" w:hAnsi="ITC Avant Garde Std Bk"/>
          <w:b/>
          <w:sz w:val="20"/>
        </w:rPr>
      </w:pPr>
      <w:bookmarkStart w:id="128" w:name="Artículo_129"/>
      <w:r w:rsidRPr="002661A1">
        <w:rPr>
          <w:rFonts w:ascii="ITC Avant Garde Std Bk" w:hAnsi="ITC Avant Garde Std Bk"/>
          <w:b/>
          <w:sz w:val="20"/>
        </w:rPr>
        <w:t>Artículo 129</w:t>
      </w:r>
      <w:bookmarkEnd w:id="128"/>
      <w:r w:rsidRPr="002661A1">
        <w:rPr>
          <w:rFonts w:ascii="ITC Avant Garde Std Bk" w:hAnsi="ITC Avant Garde Std Bk"/>
          <w:b/>
          <w:sz w:val="20"/>
        </w:rPr>
        <w:t>. Deber de objetividad y debida diligencia</w:t>
      </w:r>
    </w:p>
    <w:p w14:paraId="73C0721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investigación debe ser objetiva y referirse tanto a los elementos de cargo como de descargo y conducida con la debida diligencia, a efecto de garantizar el respeto de los derechos de las partes y el debido proceso.</w:t>
      </w:r>
    </w:p>
    <w:p w14:paraId="38E610EF" w14:textId="77777777" w:rsidR="002661A1" w:rsidRPr="002661A1" w:rsidRDefault="002661A1" w:rsidP="002661A1">
      <w:pPr>
        <w:pStyle w:val="Texto"/>
        <w:spacing w:after="0" w:line="240" w:lineRule="auto"/>
        <w:rPr>
          <w:rFonts w:ascii="ITC Avant Garde Std Bk" w:hAnsi="ITC Avant Garde Std Bk"/>
          <w:sz w:val="20"/>
        </w:rPr>
      </w:pPr>
    </w:p>
    <w:p w14:paraId="6D24715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concluir la investigación complementaria puede solicitar el sobreseimiento del proceso, o bien, en la audiencia de juicio podrá concluir solicitando la absolución o una condena más leve que aquella que sugiere la acusación, cuando en ésta surjan elementos que conduzcan a esa conclusión, de conformidad con lo previsto en este Código.</w:t>
      </w:r>
    </w:p>
    <w:p w14:paraId="2A1E2D78" w14:textId="77777777" w:rsidR="002661A1" w:rsidRPr="002661A1" w:rsidRDefault="002661A1" w:rsidP="002661A1">
      <w:pPr>
        <w:pStyle w:val="Texto"/>
        <w:spacing w:after="0" w:line="240" w:lineRule="auto"/>
        <w:rPr>
          <w:rFonts w:ascii="ITC Avant Garde Std Bk" w:hAnsi="ITC Avant Garde Std Bk"/>
          <w:sz w:val="20"/>
        </w:rPr>
      </w:pPr>
    </w:p>
    <w:p w14:paraId="62C314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la investigación, tanto el imputado como su Defensor, así como la víctima o el ofendido, podrán solicitar al Ministerio Público todos aquellos actos de investigación que consideraren pertinentes y útiles para el esclarecimiento de los hechos. El Ministerio Público dentro del plazo de tres días resolverá sobre dicha solicitud. Para tal efecto, podrá disponer que se lleven a cabo las diligencias que se estimen conducentes para efectos de la investigación.</w:t>
      </w:r>
    </w:p>
    <w:p w14:paraId="70E55784" w14:textId="77777777" w:rsidR="002661A1" w:rsidRPr="002661A1" w:rsidRDefault="002661A1" w:rsidP="002661A1">
      <w:pPr>
        <w:pStyle w:val="Texto"/>
        <w:spacing w:after="0" w:line="240" w:lineRule="auto"/>
        <w:rPr>
          <w:rFonts w:ascii="ITC Avant Garde Std Bk" w:hAnsi="ITC Avant Garde Std Bk"/>
          <w:sz w:val="20"/>
        </w:rPr>
      </w:pPr>
    </w:p>
    <w:p w14:paraId="295B5B8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con pleno respeto a los derechos que lo amparan y en presencia del Defensor, solicitar la comparecencia del imputado y/u ordenar su declaración, cuando considere que es relevante para esclarecer la existencia del hecho delictivo y la probable participación o intervención.</w:t>
      </w:r>
    </w:p>
    <w:p w14:paraId="30D29478" w14:textId="77777777" w:rsidR="002661A1" w:rsidRPr="002661A1" w:rsidRDefault="002661A1" w:rsidP="002661A1">
      <w:pPr>
        <w:pStyle w:val="Texto"/>
        <w:spacing w:after="0" w:line="240" w:lineRule="auto"/>
        <w:rPr>
          <w:rFonts w:ascii="ITC Avant Garde Std Bk" w:hAnsi="ITC Avant Garde Std Bk"/>
          <w:sz w:val="20"/>
        </w:rPr>
      </w:pPr>
    </w:p>
    <w:p w14:paraId="19969E4E" w14:textId="77777777" w:rsidR="002661A1" w:rsidRPr="002661A1" w:rsidRDefault="002661A1" w:rsidP="002661A1">
      <w:pPr>
        <w:pStyle w:val="Texto"/>
        <w:spacing w:after="0" w:line="240" w:lineRule="auto"/>
        <w:rPr>
          <w:rFonts w:ascii="ITC Avant Garde Std Bk" w:hAnsi="ITC Avant Garde Std Bk"/>
          <w:b/>
          <w:sz w:val="20"/>
        </w:rPr>
      </w:pPr>
      <w:bookmarkStart w:id="129" w:name="Artículo_130"/>
      <w:r w:rsidRPr="002661A1">
        <w:rPr>
          <w:rFonts w:ascii="ITC Avant Garde Std Bk" w:hAnsi="ITC Avant Garde Std Bk"/>
          <w:b/>
          <w:sz w:val="20"/>
        </w:rPr>
        <w:t>Artículo 130</w:t>
      </w:r>
      <w:bookmarkEnd w:id="129"/>
      <w:r w:rsidRPr="002661A1">
        <w:rPr>
          <w:rFonts w:ascii="ITC Avant Garde Std Bk" w:hAnsi="ITC Avant Garde Std Bk"/>
          <w:b/>
          <w:sz w:val="20"/>
        </w:rPr>
        <w:t>. Carga de la prueba</w:t>
      </w:r>
    </w:p>
    <w:p w14:paraId="4243E09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carga de la prueba para demostrar la culpabilidad corresponde a la parte acusadora, conforme lo establezca el tipo penal.</w:t>
      </w:r>
    </w:p>
    <w:p w14:paraId="410BDAEB" w14:textId="77777777" w:rsidR="002661A1" w:rsidRPr="002661A1" w:rsidRDefault="002661A1" w:rsidP="002661A1">
      <w:pPr>
        <w:pStyle w:val="Texto"/>
        <w:spacing w:after="0" w:line="240" w:lineRule="auto"/>
        <w:rPr>
          <w:rFonts w:ascii="ITC Avant Garde Std Bk" w:hAnsi="ITC Avant Garde Std Bk"/>
          <w:sz w:val="20"/>
        </w:rPr>
      </w:pPr>
    </w:p>
    <w:p w14:paraId="7EDA4FF2" w14:textId="77777777" w:rsidR="002661A1" w:rsidRPr="002661A1" w:rsidRDefault="002661A1" w:rsidP="002661A1">
      <w:pPr>
        <w:pStyle w:val="Texto"/>
        <w:spacing w:after="0" w:line="240" w:lineRule="auto"/>
        <w:rPr>
          <w:rFonts w:ascii="ITC Avant Garde Std Bk" w:hAnsi="ITC Avant Garde Std Bk"/>
          <w:b/>
          <w:sz w:val="20"/>
        </w:rPr>
      </w:pPr>
      <w:bookmarkStart w:id="130" w:name="Artículo_131"/>
      <w:r w:rsidRPr="002661A1">
        <w:rPr>
          <w:rFonts w:ascii="ITC Avant Garde Std Bk" w:hAnsi="ITC Avant Garde Std Bk"/>
          <w:b/>
          <w:sz w:val="20"/>
        </w:rPr>
        <w:t>Artículo 131</w:t>
      </w:r>
      <w:bookmarkEnd w:id="130"/>
      <w:r w:rsidRPr="002661A1">
        <w:rPr>
          <w:rFonts w:ascii="ITC Avant Garde Std Bk" w:hAnsi="ITC Avant Garde Std Bk"/>
          <w:b/>
          <w:sz w:val="20"/>
        </w:rPr>
        <w:t>. Obligaciones del Ministerio Público</w:t>
      </w:r>
    </w:p>
    <w:p w14:paraId="1839EA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del presente Código, el Ministerio Público tendrá las siguientes obligaciones:</w:t>
      </w:r>
    </w:p>
    <w:p w14:paraId="00DE81B0" w14:textId="77777777" w:rsidR="002661A1" w:rsidRPr="002661A1" w:rsidRDefault="002661A1" w:rsidP="002661A1">
      <w:pPr>
        <w:pStyle w:val="Texto"/>
        <w:spacing w:after="0" w:line="240" w:lineRule="auto"/>
        <w:rPr>
          <w:rFonts w:ascii="ITC Avant Garde Std Bk" w:hAnsi="ITC Avant Garde Std Bk"/>
          <w:sz w:val="20"/>
        </w:rPr>
      </w:pPr>
    </w:p>
    <w:p w14:paraId="7321FE1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Vigilar que en toda investigación de los delitos se cumpla estrictamente con los derechos humanos reconocidos en la Constitución y en los Tratados;</w:t>
      </w:r>
    </w:p>
    <w:p w14:paraId="7A1EEC83"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F644FB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Recibir las denuncias o querellas que le presenten en forma oral, por escrito, o a través de medios digitales, incluso mediante denuncias anónimas en términos de las disposiciones legales aplicables, sobre hechos que puedan constituir algún delito;</w:t>
      </w:r>
    </w:p>
    <w:p w14:paraId="16529EC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A32CA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Ejercer la conducción y el mando de la investigación de los delitos, para lo cual deberá coordinar a las Policías y a los peritos durante la misma;</w:t>
      </w:r>
    </w:p>
    <w:p w14:paraId="60F62C5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0FB55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Ordenar o supervisar, según sea el caso, la aplicación y ejecución de las medidas necesarias para impedir que se pierdan, destruyan o alteren los indicios, una vez que tenga noticia del mismo, así como cerciorarse de que se han seguido las reglas y protocolos para su preservación y procesamiento;</w:t>
      </w:r>
    </w:p>
    <w:p w14:paraId="78AC72C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ABBB0D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Iniciar la investigación correspondiente cuando así proceda y, en su caso, ordenar la recolección de indicios y medios de prueba que deberán servir para sus respectivas resoluciones y las del Órgano jurisdiccional, así como recabar los elementos necesarios que determinen el daño causado por el delito y la cuantificación del mismo para los efectos de su reparación. Cuando se trate del delito de feminicidio se deberán aplicar los protocolos previstos para tales efectos;</w:t>
      </w:r>
    </w:p>
    <w:p w14:paraId="5D7B96F2"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25-04-2023</w:t>
      </w:r>
    </w:p>
    <w:p w14:paraId="695AAB4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69120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Ejercer funciones de investigación respecto de los delitos en materias concurrentes, cuando ejerza la facultad de atracción y en los demás casos que las leyes lo establezcan;</w:t>
      </w:r>
    </w:p>
    <w:p w14:paraId="17E4F3C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568E85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Ordenar a la Policía y a sus auxiliares, en el ámbito de su competencia, la práctica de actos de investigación conducentes para el esclarecimiento del hecho delictivo, así como analizar las que dichas autoridades hubieren practicado;</w:t>
      </w:r>
    </w:p>
    <w:p w14:paraId="64A643A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97DFC5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Instruir a las Policías sobre la legalidad, pertinencia, suficiencia y contundencia de los indicios recolectados o por recolectar, así como las demás actividades y diligencias que deben ser llevadas a cabo dentro de la investigación;</w:t>
      </w:r>
    </w:p>
    <w:p w14:paraId="51456E1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F9C565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Requerir informes o documentación a otras autoridades y a particulares, así como solicitar la práctica de peritajes y diligencias para la obtención de otros medios de prueba;</w:t>
      </w:r>
    </w:p>
    <w:p w14:paraId="5BA860F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9C507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Solicitar al Órgano jurisdiccional la autorización de actos de investigación y demás actuaciones que sean necesarias dentro de la misma;</w:t>
      </w:r>
    </w:p>
    <w:p w14:paraId="38C8180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F4DEDB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Ordenar la detención y la retención de los imputados cuando resulte procedente en los términos que establece este Código;</w:t>
      </w:r>
    </w:p>
    <w:p w14:paraId="1BA4D83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E07E7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Brindar las medidas de seguridad necesarias, a efecto de garantizar que las víctimas u ofendidos o testigos del delito puedan llevar a cabo la identificación del imputado sin riesgo para ellos;</w:t>
      </w:r>
    </w:p>
    <w:p w14:paraId="304E256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0FD4A9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Determinar el archivo temporal y el no ejercicio de la acción penal, así como ejercer la facultad de no investigar en los casos autorizados por este Código;</w:t>
      </w:r>
    </w:p>
    <w:p w14:paraId="5024485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AF8339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Decidir la aplicación de criterios de oportunidad en los casos previstos en este Código;</w:t>
      </w:r>
    </w:p>
    <w:p w14:paraId="3EE0A0C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A8468C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r>
      <w:r w:rsidRPr="002661A1">
        <w:rPr>
          <w:rFonts w:ascii="ITC Avant Garde Std Bk" w:hAnsi="ITC Avant Garde Std Bk"/>
          <w:sz w:val="20"/>
        </w:rPr>
        <w:t>Promover las acciones necesarias para que se provea la seguridad y proporcionar el auxilio a víctimas, ofendidos, testigos, jueces, magistrados, agentes del Ministerio Público, Policías, peritos y, en general, a todos los sujetos que con motivo de su intervención en el procedimiento, cuya vida o integridad corporal se encuentren en riesgo inminente;</w:t>
      </w:r>
    </w:p>
    <w:p w14:paraId="54B4718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973728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w:t>
      </w:r>
      <w:r w:rsidRPr="002661A1">
        <w:rPr>
          <w:rFonts w:ascii="ITC Avant Garde Std Bk" w:hAnsi="ITC Avant Garde Std Bk"/>
          <w:b/>
          <w:sz w:val="20"/>
        </w:rPr>
        <w:tab/>
      </w:r>
      <w:r w:rsidRPr="002661A1">
        <w:rPr>
          <w:rFonts w:ascii="ITC Avant Garde Std Bk" w:hAnsi="ITC Avant Garde Std Bk"/>
          <w:sz w:val="20"/>
        </w:rPr>
        <w:t>Ejercer la acción penal cuando proceda;</w:t>
      </w:r>
    </w:p>
    <w:p w14:paraId="4CFE5B6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05192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w:t>
      </w:r>
      <w:r w:rsidRPr="002661A1">
        <w:rPr>
          <w:rFonts w:ascii="ITC Avant Garde Std Bk" w:hAnsi="ITC Avant Garde Std Bk"/>
          <w:b/>
          <w:sz w:val="20"/>
        </w:rPr>
        <w:tab/>
      </w:r>
      <w:r w:rsidRPr="002661A1">
        <w:rPr>
          <w:rFonts w:ascii="ITC Avant Garde Std Bk" w:hAnsi="ITC Avant Garde Std Bk"/>
          <w:sz w:val="20"/>
        </w:rPr>
        <w:t>Poner a disposición del Órgano jurisdiccional a las personas detenidas dentro de los plazos establecidos en el presente Código;</w:t>
      </w:r>
    </w:p>
    <w:p w14:paraId="3FA35A8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8D54AC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XVIII.</w:t>
      </w:r>
      <w:r w:rsidRPr="002661A1">
        <w:rPr>
          <w:rFonts w:ascii="ITC Avant Garde Std Bk" w:hAnsi="ITC Avant Garde Std Bk"/>
          <w:b/>
          <w:sz w:val="20"/>
        </w:rPr>
        <w:tab/>
      </w:r>
      <w:r w:rsidRPr="002661A1">
        <w:rPr>
          <w:rFonts w:ascii="ITC Avant Garde Std Bk" w:hAnsi="ITC Avant Garde Std Bk"/>
          <w:sz w:val="20"/>
        </w:rPr>
        <w:t>Promover la aplicación de mecanismos alternativos de solución de controversias o formas anticipadas de terminación del proceso penal, de conformidad con las disposiciones aplicables;</w:t>
      </w:r>
    </w:p>
    <w:p w14:paraId="29A1BA2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6F8E0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XIX.</w:t>
      </w:r>
      <w:r w:rsidRPr="002661A1">
        <w:rPr>
          <w:rFonts w:ascii="ITC Avant Garde Std Bk" w:hAnsi="ITC Avant Garde Std Bk"/>
          <w:b/>
          <w:sz w:val="20"/>
        </w:rPr>
        <w:tab/>
      </w:r>
      <w:r w:rsidRPr="002661A1">
        <w:rPr>
          <w:rFonts w:ascii="ITC Avant Garde Std Bk" w:hAnsi="ITC Avant Garde Std Bk"/>
          <w:sz w:val="20"/>
        </w:rPr>
        <w:t>Solicitar las medidas cautelares aplicables al imputado en el proceso, en atención a las disposiciones conducentes y promover su cumplimiento;</w:t>
      </w:r>
    </w:p>
    <w:p w14:paraId="1EA8D2A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DA5186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w:t>
      </w:r>
      <w:r w:rsidRPr="002661A1">
        <w:rPr>
          <w:rFonts w:ascii="ITC Avant Garde Std Bk" w:hAnsi="ITC Avant Garde Std Bk"/>
          <w:b/>
          <w:sz w:val="20"/>
        </w:rPr>
        <w:tab/>
      </w:r>
      <w:r w:rsidRPr="002661A1">
        <w:rPr>
          <w:rFonts w:ascii="ITC Avant Garde Std Bk" w:hAnsi="ITC Avant Garde Std Bk"/>
          <w:sz w:val="20"/>
        </w:rPr>
        <w:t>Comunicar al Órgano jurisdiccional y al imputado los hechos, así como los datos de prueba que los sustentan y la fundamentación jurídica, atendiendo al objetivo o finalidad de cada etapa del procedimiento;</w:t>
      </w:r>
    </w:p>
    <w:p w14:paraId="51A6A7F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186D2E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w:t>
      </w:r>
      <w:r w:rsidRPr="002661A1">
        <w:rPr>
          <w:rFonts w:ascii="ITC Avant Garde Std Bk" w:hAnsi="ITC Avant Garde Std Bk"/>
          <w:b/>
          <w:sz w:val="20"/>
        </w:rPr>
        <w:tab/>
      </w:r>
      <w:r w:rsidRPr="002661A1">
        <w:rPr>
          <w:rFonts w:ascii="ITC Avant Garde Std Bk" w:hAnsi="ITC Avant Garde Std Bk"/>
          <w:sz w:val="20"/>
        </w:rPr>
        <w:t>Solicitar a la autoridad judicial la imposición de las penas o medidas de seguridad que correspondan;</w:t>
      </w:r>
    </w:p>
    <w:p w14:paraId="2C559A6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B11E50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XXII.</w:t>
      </w:r>
      <w:r w:rsidRPr="002661A1">
        <w:rPr>
          <w:rFonts w:ascii="ITC Avant Garde Std Bk" w:hAnsi="ITC Avant Garde Std Bk"/>
          <w:b/>
          <w:sz w:val="20"/>
        </w:rPr>
        <w:tab/>
      </w:r>
      <w:r w:rsidRPr="002661A1">
        <w:rPr>
          <w:rFonts w:ascii="ITC Avant Garde Std Bk" w:hAnsi="ITC Avant Garde Std Bk"/>
          <w:sz w:val="20"/>
        </w:rPr>
        <w:t>Solicitar el pago de la reparación del daño a favor de la víctima u ofendido del delito, sin perjuicio de que éstos lo pudieran solicitar directamente;</w:t>
      </w:r>
    </w:p>
    <w:p w14:paraId="288CCB1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5856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XXIII.</w:t>
      </w:r>
      <w:r w:rsidRPr="002661A1">
        <w:rPr>
          <w:rFonts w:ascii="ITC Avant Garde Std Bk" w:hAnsi="ITC Avant Garde Std Bk"/>
          <w:b/>
          <w:sz w:val="20"/>
        </w:rPr>
        <w:tab/>
      </w:r>
      <w:r w:rsidRPr="002661A1">
        <w:rPr>
          <w:rFonts w:ascii="ITC Avant Garde Std Bk" w:hAnsi="ITC Avant Garde Std Bk"/>
          <w:sz w:val="20"/>
        </w:rPr>
        <w:t>Actuar en estricto apego a los principios de legalidad, objetividad, eficiencia, profesionalismo, honradez, perspectiva de género y respeto a los derechos humanos reconocidos en la Constitución;</w:t>
      </w:r>
    </w:p>
    <w:p w14:paraId="23ECCD83"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25-04-2023</w:t>
      </w:r>
    </w:p>
    <w:p w14:paraId="4E94E3C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0F3CE5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XXIII Bis.</w:t>
      </w:r>
      <w:r w:rsidRPr="002661A1">
        <w:rPr>
          <w:rFonts w:ascii="ITC Avant Garde Std Bk" w:hAnsi="ITC Avant Garde Std Bk"/>
          <w:sz w:val="20"/>
        </w:rPr>
        <w:t xml:space="preserve"> Tratándose de delitos por razón de género, se deberá investigar con perspectiva de género, y</w:t>
      </w:r>
    </w:p>
    <w:p w14:paraId="643FD983"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25-04-2023</w:t>
      </w:r>
    </w:p>
    <w:p w14:paraId="008864B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B8D5A9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XXIV.</w:t>
      </w:r>
      <w:r w:rsidRPr="002661A1">
        <w:rPr>
          <w:rFonts w:ascii="ITC Avant Garde Std Bk" w:hAnsi="ITC Avant Garde Std Bk"/>
          <w:b/>
          <w:sz w:val="20"/>
        </w:rPr>
        <w:tab/>
      </w:r>
      <w:r w:rsidRPr="002661A1">
        <w:rPr>
          <w:rFonts w:ascii="ITC Avant Garde Std Bk" w:hAnsi="ITC Avant Garde Std Bk"/>
          <w:sz w:val="20"/>
          <w:lang w:val="es-ES_tradnl"/>
        </w:rPr>
        <w:t>Las demás que señale este Código y otras disposiciones aplicables.</w:t>
      </w:r>
    </w:p>
    <w:p w14:paraId="48D9019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81FB03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w:t>
      </w:r>
    </w:p>
    <w:p w14:paraId="02B773B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POLICÍA</w:t>
      </w:r>
    </w:p>
    <w:p w14:paraId="52DDF4A3"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7FEF8EB" w14:textId="77777777" w:rsidR="002661A1" w:rsidRPr="002661A1" w:rsidRDefault="002661A1" w:rsidP="002661A1">
      <w:pPr>
        <w:pStyle w:val="Texto"/>
        <w:spacing w:after="0" w:line="240" w:lineRule="auto"/>
        <w:rPr>
          <w:rFonts w:ascii="ITC Avant Garde Std Bk" w:hAnsi="ITC Avant Garde Std Bk"/>
          <w:b/>
          <w:sz w:val="20"/>
        </w:rPr>
      </w:pPr>
      <w:bookmarkStart w:id="131" w:name="Artículo_132"/>
      <w:r w:rsidRPr="002661A1">
        <w:rPr>
          <w:rFonts w:ascii="ITC Avant Garde Std Bk" w:hAnsi="ITC Avant Garde Std Bk"/>
          <w:b/>
          <w:sz w:val="20"/>
        </w:rPr>
        <w:t>Artículo 132</w:t>
      </w:r>
      <w:bookmarkEnd w:id="131"/>
      <w:r w:rsidRPr="002661A1">
        <w:rPr>
          <w:rFonts w:ascii="ITC Avant Garde Std Bk" w:hAnsi="ITC Avant Garde Std Bk"/>
          <w:b/>
          <w:sz w:val="20"/>
        </w:rPr>
        <w:t>. Obligaciones del Policía</w:t>
      </w:r>
    </w:p>
    <w:p w14:paraId="7BA028D5" w14:textId="77777777" w:rsidR="002661A1" w:rsidRPr="002661A1" w:rsidRDefault="002661A1" w:rsidP="002661A1">
      <w:pPr>
        <w:pStyle w:val="Texto"/>
        <w:spacing w:after="0" w:line="240" w:lineRule="auto"/>
        <w:rPr>
          <w:rFonts w:ascii="ITC Avant Garde Std Bk" w:hAnsi="ITC Avant Garde Std Bk"/>
          <w:sz w:val="20"/>
          <w:lang w:val="es-ES_tradnl"/>
        </w:rPr>
      </w:pPr>
      <w:r w:rsidRPr="002661A1">
        <w:rPr>
          <w:rFonts w:ascii="ITC Avant Garde Std Bk" w:hAnsi="ITC Avant Garde Std Bk"/>
          <w:sz w:val="20"/>
          <w:lang w:val="es-ES_tradnl"/>
        </w:rPr>
        <w:t>El Policía actuará bajo la conducción y mando del Ministerio Público en la investigación de los delitos en estricto apego a los principios de legalidad, objetividad, eficiencia, profesionalismo, honradez, perspectiva de género y respeto a los derechos humanos reconocidos en la Constitución.</w:t>
      </w:r>
    </w:p>
    <w:p w14:paraId="4A4B6EEF"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Párrafo reformado DOF 25-04-2023</w:t>
      </w:r>
    </w:p>
    <w:p w14:paraId="4AEBB4E5" w14:textId="77777777" w:rsidR="002661A1" w:rsidRPr="002661A1" w:rsidRDefault="002661A1" w:rsidP="002661A1">
      <w:pPr>
        <w:pStyle w:val="Texto"/>
        <w:spacing w:after="0" w:line="240" w:lineRule="auto"/>
        <w:rPr>
          <w:rFonts w:ascii="ITC Avant Garde Std Bk" w:hAnsi="ITC Avant Garde Std Bk"/>
          <w:sz w:val="20"/>
        </w:rPr>
      </w:pPr>
    </w:p>
    <w:p w14:paraId="4F87888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del presente Código, el Policía tendrá las siguientes obligaciones:</w:t>
      </w:r>
    </w:p>
    <w:p w14:paraId="1D8CE2D5" w14:textId="77777777" w:rsidR="002661A1" w:rsidRPr="002661A1" w:rsidRDefault="002661A1" w:rsidP="002661A1">
      <w:pPr>
        <w:pStyle w:val="Texto"/>
        <w:spacing w:after="0" w:line="240" w:lineRule="auto"/>
        <w:rPr>
          <w:rFonts w:ascii="ITC Avant Garde Std Bk" w:hAnsi="ITC Avant Garde Std Bk"/>
          <w:sz w:val="20"/>
        </w:rPr>
      </w:pPr>
    </w:p>
    <w:p w14:paraId="40E6C5A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Recibir las denuncias sobre hechos que puedan ser constitutivos de delito e informar al Ministerio Público por cualquier medio y de forma inmediata de las diligencias practicadas;</w:t>
      </w:r>
    </w:p>
    <w:p w14:paraId="703A051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7CE31B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Recibir denuncias anónimas e inmediatamente hacerlo del conocimiento del Ministerio Público a efecto de que éste coordine la investigación;</w:t>
      </w:r>
    </w:p>
    <w:p w14:paraId="2F94828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F6132A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Realizar detenciones en los casos que autoriza la Constitución, haciendo saber a la persona detenida los derechos que ésta le otorga;</w:t>
      </w:r>
    </w:p>
    <w:p w14:paraId="7EE17C9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76CA1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Impedir que se consumen los delitos o que los hechos produzcan consecuencias ulteriores. Especialmente estará obligada a realizar todos los actos necesarios para evitar una agresión real, actual o inminente y sin derecho en protección de bienes jurídicos de los gobernados a quienes tiene la obligación de proteger;</w:t>
      </w:r>
    </w:p>
    <w:p w14:paraId="07337E3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D7ED89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Actuar bajo el mando del Ministerio Público en el aseguramiento de bienes relacionados con la investigación de los delitos;</w:t>
      </w:r>
    </w:p>
    <w:p w14:paraId="6648821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6B430C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Informar sin dilación por cualquier medio al Ministerio Público sobre la detención de cualquier persona, e inscribir inmediatamente las detenciones en el registro que al efecto establezcan las disposiciones aplicables;</w:t>
      </w:r>
    </w:p>
    <w:p w14:paraId="49C1375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475AD2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Practicar las inspecciones y otros actos de investigación, así como reportar sus resultados al Ministerio Público. En aquellos que se requiera autorización judicial, deberá solicitarla a través del Ministerio Público;</w:t>
      </w:r>
    </w:p>
    <w:p w14:paraId="0181484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7BE96B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Preservar el lugar de los hechos o del hallazgo y en general, realizar todos los actos necesarios para garantizar la integridad de los indicios. En su caso deberá dar aviso a la Policía con capacidades para procesar la escena del hecho y al Ministerio Público conforme a las disposiciones previstas en este Código y en la legislación aplicable;</w:t>
      </w:r>
    </w:p>
    <w:p w14:paraId="45A9034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FEEEE4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Recolectar y resguardar objetos relacionados con la investigación de los delitos, en los términos de la fracción anterior;</w:t>
      </w:r>
    </w:p>
    <w:p w14:paraId="0C387B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EB94F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Entrevistar a las personas que pudieran aportar algún dato o elemento para la investigación;</w:t>
      </w:r>
    </w:p>
    <w:p w14:paraId="01BDF05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EBB01B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Requerir a las autoridades competentes y solicitar a las personas físicas o morales, informes y documentos para fines de la investigación. En caso de negativa, informará al Ministerio Público para que determine lo conducente;</w:t>
      </w:r>
    </w:p>
    <w:p w14:paraId="173DB2D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5026EC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Proporcionar atención a víctimas u ofendidos o testigos del delito. Para tal efecto, deberá:</w:t>
      </w:r>
    </w:p>
    <w:p w14:paraId="396049C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DFBBC80"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Prestar protección y auxilio inmediato, de conformidad con las disposiciones aplicables;</w:t>
      </w:r>
    </w:p>
    <w:p w14:paraId="7D7B4679"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7D4B9733"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Informar a la víctima u ofendido sobre los derechos que en su favor se establecen;</w:t>
      </w:r>
    </w:p>
    <w:p w14:paraId="57F47A7C"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590BC3BB"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b/>
          <w:sz w:val="20"/>
        </w:rPr>
        <w:tab/>
      </w:r>
      <w:r w:rsidRPr="002661A1">
        <w:rPr>
          <w:rFonts w:ascii="ITC Avant Garde Std Bk" w:hAnsi="ITC Avant Garde Std Bk"/>
          <w:sz w:val="20"/>
        </w:rPr>
        <w:t>Procurar que reciban atención médica y psicológica cuando sea necesaria;</w:t>
      </w:r>
    </w:p>
    <w:p w14:paraId="3360D139"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Inciso reformado DOF 25-04-2023</w:t>
      </w:r>
    </w:p>
    <w:p w14:paraId="24474DF4"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5E863FBD"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d)</w:t>
      </w:r>
      <w:r w:rsidRPr="002661A1">
        <w:rPr>
          <w:rFonts w:ascii="ITC Avant Garde Std Bk" w:hAnsi="ITC Avant Garde Std Bk"/>
          <w:b/>
          <w:sz w:val="20"/>
        </w:rPr>
        <w:tab/>
      </w:r>
      <w:r w:rsidRPr="002661A1">
        <w:rPr>
          <w:rFonts w:ascii="ITC Avant Garde Std Bk" w:hAnsi="ITC Avant Garde Std Bk"/>
          <w:sz w:val="20"/>
        </w:rPr>
        <w:t>Adoptar las medidas que se consideren necesarias, en el ámbito de su competencia, tendientes a evitar que se ponga en peligro su integridad física y psicológica, y</w:t>
      </w:r>
    </w:p>
    <w:p w14:paraId="5F48150B"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Inciso reformado DOF 25-04-2023</w:t>
      </w:r>
    </w:p>
    <w:p w14:paraId="6B5C2999"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49B4D448"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e)</w:t>
      </w:r>
      <w:r w:rsidRPr="002661A1">
        <w:rPr>
          <w:rFonts w:ascii="ITC Avant Garde Std Bk" w:hAnsi="ITC Avant Garde Std Bk"/>
          <w:b/>
          <w:sz w:val="20"/>
        </w:rPr>
        <w:tab/>
      </w:r>
      <w:r w:rsidRPr="002661A1">
        <w:rPr>
          <w:rFonts w:ascii="ITC Avant Garde Std Bk" w:hAnsi="ITC Avant Garde Std Bk"/>
          <w:sz w:val="20"/>
        </w:rPr>
        <w:t>Tratándose de delitos por razón de género, deberá actuar con perspectiva de género.</w:t>
      </w:r>
    </w:p>
    <w:p w14:paraId="3940B82E"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Inciso adicionado DOF 25-04-2023</w:t>
      </w:r>
    </w:p>
    <w:p w14:paraId="02E69761"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634A0F7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 Bis.</w:t>
      </w:r>
      <w:r w:rsidRPr="002661A1">
        <w:rPr>
          <w:rFonts w:ascii="ITC Avant Garde Std Bk" w:hAnsi="ITC Avant Garde Std Bk"/>
          <w:sz w:val="20"/>
        </w:rPr>
        <w:t xml:space="preserve"> Cuando se trate de delitos por motivo de género se deberán aplicar los protocolos previstos para tales efectos;</w:t>
      </w:r>
    </w:p>
    <w:p w14:paraId="2B406762"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25-04-2023</w:t>
      </w:r>
    </w:p>
    <w:p w14:paraId="60CADD96"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1A3AC2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Dar cumplimiento a los mandamientos ministeriales y jurisdiccionales que les sean instruidos;</w:t>
      </w:r>
    </w:p>
    <w:p w14:paraId="5F10BDF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053BBF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Emitir el informe policial y demás documentos, de conformidad con las disposiciones aplicables. Para tal efecto se podrá apoyar en los conocimientos que resulten necesarios, sin que ello tenga el carácter de informes periciales, y</w:t>
      </w:r>
    </w:p>
    <w:p w14:paraId="475EBE6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8BB87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r>
      <w:r w:rsidRPr="002661A1">
        <w:rPr>
          <w:rFonts w:ascii="ITC Avant Garde Std Bk" w:hAnsi="ITC Avant Garde Std Bk"/>
          <w:sz w:val="20"/>
        </w:rPr>
        <w:t>Las demás que le confieran este Código y otras disposiciones aplicables.</w:t>
      </w:r>
    </w:p>
    <w:p w14:paraId="6D3CC82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FD8142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VII</w:t>
      </w:r>
    </w:p>
    <w:p w14:paraId="2F890F3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JUECES Y MAGISTRADOS</w:t>
      </w:r>
    </w:p>
    <w:p w14:paraId="381A0AB9"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A1A2F33" w14:textId="77777777" w:rsidR="002661A1" w:rsidRPr="002661A1" w:rsidRDefault="002661A1" w:rsidP="002661A1">
      <w:pPr>
        <w:pStyle w:val="Texto"/>
        <w:spacing w:after="0" w:line="240" w:lineRule="auto"/>
        <w:rPr>
          <w:rFonts w:ascii="ITC Avant Garde Std Bk" w:hAnsi="ITC Avant Garde Std Bk"/>
          <w:b/>
          <w:sz w:val="20"/>
        </w:rPr>
      </w:pPr>
      <w:bookmarkStart w:id="132" w:name="Artículo_133"/>
      <w:r w:rsidRPr="002661A1">
        <w:rPr>
          <w:rFonts w:ascii="ITC Avant Garde Std Bk" w:hAnsi="ITC Avant Garde Std Bk"/>
          <w:b/>
          <w:sz w:val="20"/>
        </w:rPr>
        <w:t>Artículo 133</w:t>
      </w:r>
      <w:bookmarkEnd w:id="132"/>
      <w:r w:rsidRPr="002661A1">
        <w:rPr>
          <w:rFonts w:ascii="ITC Avant Garde Std Bk" w:hAnsi="ITC Avant Garde Std Bk"/>
          <w:b/>
          <w:sz w:val="20"/>
        </w:rPr>
        <w:t>. Competencia jurisdiccional</w:t>
      </w:r>
    </w:p>
    <w:p w14:paraId="3991A9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este Código, la competencia jurisdiccional comprende a los siguientes órganos:</w:t>
      </w:r>
    </w:p>
    <w:p w14:paraId="2411CBD3" w14:textId="77777777" w:rsidR="002661A1" w:rsidRPr="002661A1" w:rsidRDefault="002661A1" w:rsidP="002661A1">
      <w:pPr>
        <w:pStyle w:val="Texto"/>
        <w:spacing w:after="0" w:line="240" w:lineRule="auto"/>
        <w:rPr>
          <w:rFonts w:ascii="ITC Avant Garde Std Bk" w:hAnsi="ITC Avant Garde Std Bk"/>
          <w:sz w:val="20"/>
        </w:rPr>
      </w:pPr>
    </w:p>
    <w:p w14:paraId="59C5350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Juez de control, con competencia para ejercer las atribuciones que este Código le reconoce desde el inicio de la etapa de investigación hasta el dictado del auto de apertura a juicio;</w:t>
      </w:r>
    </w:p>
    <w:p w14:paraId="7D8FD2B6"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1937E6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Tribunal de enjuiciamiento, que preside la audiencia de juicio y dictará la sentencia, y</w:t>
      </w:r>
    </w:p>
    <w:p w14:paraId="62656A5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7AE8B6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Tribunal de alzada, que conocerá de los medios de impugnación y demás asuntos que prevé este Código.</w:t>
      </w:r>
    </w:p>
    <w:p w14:paraId="2E263CB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BF50E75" w14:textId="77777777" w:rsidR="002661A1" w:rsidRPr="002661A1" w:rsidRDefault="002661A1" w:rsidP="002661A1">
      <w:pPr>
        <w:pStyle w:val="Texto"/>
        <w:spacing w:after="0" w:line="240" w:lineRule="auto"/>
        <w:rPr>
          <w:rFonts w:ascii="ITC Avant Garde Std Bk" w:hAnsi="ITC Avant Garde Std Bk"/>
          <w:b/>
          <w:sz w:val="20"/>
        </w:rPr>
      </w:pPr>
      <w:bookmarkStart w:id="133" w:name="Artículo_134"/>
      <w:r w:rsidRPr="002661A1">
        <w:rPr>
          <w:rFonts w:ascii="ITC Avant Garde Std Bk" w:hAnsi="ITC Avant Garde Std Bk"/>
          <w:b/>
          <w:sz w:val="20"/>
        </w:rPr>
        <w:t>Artículo 134</w:t>
      </w:r>
      <w:bookmarkEnd w:id="133"/>
      <w:r w:rsidRPr="002661A1">
        <w:rPr>
          <w:rFonts w:ascii="ITC Avant Garde Std Bk" w:hAnsi="ITC Avant Garde Std Bk"/>
          <w:b/>
          <w:sz w:val="20"/>
        </w:rPr>
        <w:t>. Deberes comunes de los jueces</w:t>
      </w:r>
    </w:p>
    <w:p w14:paraId="533852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ámbito de sus respectivas competencias y atribuciones, son deberes comunes de los jueces y magistrados, los siguientes:</w:t>
      </w:r>
    </w:p>
    <w:p w14:paraId="32B95B57" w14:textId="77777777" w:rsidR="002661A1" w:rsidRPr="002661A1" w:rsidRDefault="002661A1" w:rsidP="002661A1">
      <w:pPr>
        <w:pStyle w:val="Texto"/>
        <w:spacing w:after="0" w:line="240" w:lineRule="auto"/>
        <w:rPr>
          <w:rFonts w:ascii="ITC Avant Garde Std Bk" w:hAnsi="ITC Avant Garde Std Bk"/>
          <w:sz w:val="20"/>
        </w:rPr>
      </w:pPr>
    </w:p>
    <w:p w14:paraId="0BF1E18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Resolver los asuntos sometidos a su consideración con la debida diligencia, dentro de los términos previstos en la ley y con sujeción a los principios que deben regir el ejercicio de la función jurisdiccional;</w:t>
      </w:r>
    </w:p>
    <w:p w14:paraId="59652E50"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9AE971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Respetar, garantizar y velar por la salvaguarda de los derechos de quienes intervienen en el procedimiento;</w:t>
      </w:r>
    </w:p>
    <w:p w14:paraId="59E73A0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6A8FA6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Guardar reserva sobre los asuntos relacionados con su función, aun después de haber cesado en el ejercicio del cargo;</w:t>
      </w:r>
    </w:p>
    <w:p w14:paraId="6B9A0FB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058B27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Atender oportuna y debidamente las peticiones dirigidas por los sujetos que intervienen dentro del procedimiento penal;</w:t>
      </w:r>
    </w:p>
    <w:p w14:paraId="35C3963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666FA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Abstenerse de presentar en público al imputado o acusado como culpable si no existiera condena;</w:t>
      </w:r>
    </w:p>
    <w:p w14:paraId="13D74CC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5A9AE6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VI. </w:t>
      </w:r>
      <w:r w:rsidRPr="002661A1">
        <w:rPr>
          <w:rFonts w:ascii="ITC Avant Garde Std Bk" w:hAnsi="ITC Avant Garde Std Bk"/>
          <w:b/>
          <w:sz w:val="20"/>
        </w:rPr>
        <w:tab/>
      </w:r>
      <w:r w:rsidRPr="002661A1">
        <w:rPr>
          <w:rFonts w:ascii="ITC Avant Garde Std Bk" w:hAnsi="ITC Avant Garde Std Bk"/>
          <w:sz w:val="20"/>
        </w:rPr>
        <w:t>Mantener el orden en las salas de audiencias;</w:t>
      </w:r>
    </w:p>
    <w:p w14:paraId="1994C17F"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25-04-2023</w:t>
      </w:r>
    </w:p>
    <w:p w14:paraId="7ACFE65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4C3D90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 Bis.</w:t>
      </w:r>
      <w:r w:rsidRPr="002661A1">
        <w:rPr>
          <w:rFonts w:ascii="ITC Avant Garde Std Bk" w:hAnsi="ITC Avant Garde Std Bk"/>
          <w:sz w:val="20"/>
        </w:rPr>
        <w:t xml:space="preserve"> Tratándose de delitos por razón de género, se deberá juzgar con perspectiva de género;</w:t>
      </w:r>
    </w:p>
    <w:p w14:paraId="386A3B36"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25-04-2023</w:t>
      </w:r>
    </w:p>
    <w:p w14:paraId="5E6E53A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98BB04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 Ter.</w:t>
      </w:r>
      <w:r w:rsidRPr="002661A1">
        <w:rPr>
          <w:rFonts w:ascii="ITC Avant Garde Std Bk" w:hAnsi="ITC Avant Garde Std Bk"/>
          <w:sz w:val="20"/>
        </w:rPr>
        <w:t xml:space="preserve"> Cuando se trate de delitos por motivo de género se deberán aplicar los protocolos para juzgar con perspectiva de género, y</w:t>
      </w:r>
    </w:p>
    <w:p w14:paraId="0EF6EE70"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25-04-2023</w:t>
      </w:r>
    </w:p>
    <w:p w14:paraId="3225F33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F0451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Los demás establecidos en la Ley Orgánica, en este Código y otras disposiciones aplicables.</w:t>
      </w:r>
    </w:p>
    <w:p w14:paraId="40987C5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4E62956" w14:textId="77777777" w:rsidR="002661A1" w:rsidRPr="002661A1" w:rsidRDefault="002661A1" w:rsidP="002661A1">
      <w:pPr>
        <w:pStyle w:val="Texto"/>
        <w:spacing w:after="0" w:line="240" w:lineRule="auto"/>
        <w:rPr>
          <w:rFonts w:ascii="ITC Avant Garde Std Bk" w:hAnsi="ITC Avant Garde Std Bk"/>
          <w:b/>
          <w:sz w:val="20"/>
        </w:rPr>
      </w:pPr>
      <w:bookmarkStart w:id="134" w:name="Artículo_135"/>
      <w:r w:rsidRPr="002661A1">
        <w:rPr>
          <w:rFonts w:ascii="ITC Avant Garde Std Bk" w:hAnsi="ITC Avant Garde Std Bk"/>
          <w:b/>
          <w:sz w:val="20"/>
        </w:rPr>
        <w:t>Artículo 135</w:t>
      </w:r>
      <w:bookmarkEnd w:id="134"/>
      <w:r w:rsidRPr="002661A1">
        <w:rPr>
          <w:rFonts w:ascii="ITC Avant Garde Std Bk" w:hAnsi="ITC Avant Garde Std Bk"/>
          <w:b/>
          <w:sz w:val="20"/>
        </w:rPr>
        <w:t>. La queja y su procedencia</w:t>
      </w:r>
    </w:p>
    <w:p w14:paraId="7CCC900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Procederá queja en contra del juzgador de primera instancia por no realizar un acto procesal dentro del plazo señalado por este Código. La queja podrá ser promovida por cualquier parte del procedimiento y se tramitará sin perjuicio de las otras consecuencias legales que tenga la omisión del juzgador.</w:t>
      </w:r>
    </w:p>
    <w:p w14:paraId="4EBE1078" w14:textId="77777777" w:rsidR="002661A1" w:rsidRPr="002661A1" w:rsidRDefault="002661A1" w:rsidP="002661A1">
      <w:pPr>
        <w:pStyle w:val="Texto"/>
        <w:spacing w:after="0" w:line="240" w:lineRule="auto"/>
        <w:rPr>
          <w:rFonts w:ascii="ITC Avant Garde Std Bk" w:hAnsi="ITC Avant Garde Std Bk"/>
          <w:sz w:val="20"/>
        </w:rPr>
      </w:pPr>
    </w:p>
    <w:p w14:paraId="6C8AA0C9"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queja será interpuesta ante el Órgano jurisdiccional omiso; éste tiene un plazo de veinticuatro horas para subsanar dicha omisión, o bien, realizar un informe breve y conciso sobre las razones por las cuales no se ha verificado el acto procesal o la formalidad exigidos por la norma omitida y remitir el recurso y dicho informe al Órgano jurisdiccional competente.</w:t>
      </w:r>
    </w:p>
    <w:p w14:paraId="1D472D04"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4E96BECE" w14:textId="77777777" w:rsidR="002661A1" w:rsidRPr="002661A1" w:rsidRDefault="002661A1" w:rsidP="002661A1">
      <w:pPr>
        <w:pStyle w:val="Texto"/>
        <w:spacing w:after="0" w:line="240" w:lineRule="auto"/>
        <w:rPr>
          <w:rFonts w:ascii="ITC Avant Garde Std Bk" w:hAnsi="ITC Avant Garde Std Bk"/>
          <w:sz w:val="20"/>
          <w:lang w:val="es-419"/>
        </w:rPr>
      </w:pPr>
    </w:p>
    <w:p w14:paraId="0822C233"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autoridad jurisdiccional competente tramitará y resolverá en un plazo no mayor a tres días en los términos de las disposiciones aplicables.</w:t>
      </w:r>
    </w:p>
    <w:p w14:paraId="3880DE7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42E26C91" w14:textId="77777777" w:rsidR="002661A1" w:rsidRPr="002661A1" w:rsidRDefault="002661A1" w:rsidP="002661A1">
      <w:pPr>
        <w:pStyle w:val="Texto"/>
        <w:spacing w:after="0" w:line="240" w:lineRule="auto"/>
        <w:rPr>
          <w:rFonts w:ascii="ITC Avant Garde Std Bk" w:hAnsi="ITC Avant Garde Std Bk"/>
          <w:sz w:val="20"/>
          <w:lang w:val="es-419"/>
        </w:rPr>
      </w:pPr>
    </w:p>
    <w:p w14:paraId="036BD68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el Órgano jurisdiccional competente para resolver la queja podrá ordenar al Órgano Jurisdiccional omiso los términos y las condiciones en que deberá subsanarse la omisión, debiéndose limitar su resolución a que se realice el acto omitido.</w:t>
      </w:r>
    </w:p>
    <w:p w14:paraId="5B111F47"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3AE9CFC5" w14:textId="77777777" w:rsidR="002661A1" w:rsidRPr="002661A1" w:rsidRDefault="002661A1" w:rsidP="002661A1">
      <w:pPr>
        <w:pStyle w:val="Texto"/>
        <w:spacing w:after="0" w:line="240" w:lineRule="auto"/>
        <w:rPr>
          <w:rFonts w:ascii="ITC Avant Garde Std Bk" w:hAnsi="ITC Avant Garde Std Bk"/>
          <w:sz w:val="20"/>
        </w:rPr>
      </w:pPr>
    </w:p>
    <w:p w14:paraId="36D47E6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VIII</w:t>
      </w:r>
    </w:p>
    <w:p w14:paraId="1101F3F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AUXILIARES DE LAS PARTES</w:t>
      </w:r>
    </w:p>
    <w:p w14:paraId="12F9D7BA"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5D5B17F" w14:textId="77777777" w:rsidR="002661A1" w:rsidRPr="002661A1" w:rsidRDefault="002661A1" w:rsidP="002661A1">
      <w:pPr>
        <w:pStyle w:val="Texto"/>
        <w:spacing w:after="0" w:line="240" w:lineRule="auto"/>
        <w:rPr>
          <w:rFonts w:ascii="ITC Avant Garde Std Bk" w:hAnsi="ITC Avant Garde Std Bk"/>
          <w:b/>
          <w:sz w:val="20"/>
        </w:rPr>
      </w:pPr>
      <w:bookmarkStart w:id="135" w:name="Artículo_136"/>
      <w:r w:rsidRPr="002661A1">
        <w:rPr>
          <w:rFonts w:ascii="ITC Avant Garde Std Bk" w:hAnsi="ITC Avant Garde Std Bk"/>
          <w:b/>
          <w:sz w:val="20"/>
        </w:rPr>
        <w:t>Artículo 136</w:t>
      </w:r>
      <w:bookmarkEnd w:id="135"/>
      <w:r w:rsidRPr="002661A1">
        <w:rPr>
          <w:rFonts w:ascii="ITC Avant Garde Std Bk" w:hAnsi="ITC Avant Garde Std Bk"/>
          <w:b/>
          <w:sz w:val="20"/>
        </w:rPr>
        <w:t>. Consultores técnicos</w:t>
      </w:r>
    </w:p>
    <w:p w14:paraId="42070E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por las circunstancias del caso, las partes que intervienen en el procedimiento consideran necesaria la asistencia de un consultor en una ciencia, arte o técnica, así lo plantearán al Órgano jurisdiccional. El consultor técnico podrá acompañar en las audiencias a la parte con quien colabora, para apoyarla técnicamente.</w:t>
      </w:r>
    </w:p>
    <w:p w14:paraId="23B41745" w14:textId="77777777" w:rsidR="002661A1" w:rsidRPr="002661A1" w:rsidRDefault="002661A1" w:rsidP="002661A1">
      <w:pPr>
        <w:pStyle w:val="Texto"/>
        <w:spacing w:after="0" w:line="240" w:lineRule="auto"/>
        <w:rPr>
          <w:rFonts w:ascii="ITC Avant Garde Std Bk" w:hAnsi="ITC Avant Garde Std Bk"/>
          <w:sz w:val="20"/>
        </w:rPr>
      </w:pPr>
    </w:p>
    <w:p w14:paraId="4EED6B2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VI</w:t>
      </w:r>
    </w:p>
    <w:p w14:paraId="0534ED7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MEDIDAS DE PROTECCIÓN DURANTE LA INVESTIGACIÓN, FORMAS DE CONDUCCIÓN DEL IMPUTADO AL PROCESO Y MEDIDAS CAUTELARES</w:t>
      </w:r>
    </w:p>
    <w:p w14:paraId="5A86EBC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05114E8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03FE3AD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MEDIDAS DE PROTECCIÓN Y PROVIDENCIAS PRECAUTORIAS</w:t>
      </w:r>
    </w:p>
    <w:p w14:paraId="4B24A4AC"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7CE2E67" w14:textId="77777777" w:rsidR="002661A1" w:rsidRPr="002661A1" w:rsidRDefault="002661A1" w:rsidP="002661A1">
      <w:pPr>
        <w:pStyle w:val="Texto"/>
        <w:spacing w:after="0" w:line="240" w:lineRule="auto"/>
        <w:rPr>
          <w:rFonts w:ascii="ITC Avant Garde Std Bk" w:hAnsi="ITC Avant Garde Std Bk"/>
          <w:b/>
          <w:sz w:val="20"/>
        </w:rPr>
      </w:pPr>
      <w:bookmarkStart w:id="136" w:name="Artículo_137"/>
      <w:r w:rsidRPr="002661A1">
        <w:rPr>
          <w:rFonts w:ascii="ITC Avant Garde Std Bk" w:hAnsi="ITC Avant Garde Std Bk"/>
          <w:b/>
          <w:sz w:val="20"/>
        </w:rPr>
        <w:t>Artículo 137</w:t>
      </w:r>
      <w:bookmarkEnd w:id="136"/>
      <w:r w:rsidRPr="002661A1">
        <w:rPr>
          <w:rFonts w:ascii="ITC Avant Garde Std Bk" w:hAnsi="ITC Avant Garde Std Bk"/>
          <w:b/>
          <w:sz w:val="20"/>
        </w:rPr>
        <w:t>. Medidas de protección</w:t>
      </w:r>
    </w:p>
    <w:p w14:paraId="1BD7100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bajo su más estricta responsabilidad, ordenará fundada y motivadamente la aplicación de las medidas de protección idóneas cuando estime que el imputado representa un riesgo inminente en contra de la seguridad de la víctima u ofendido. Son medidas de protección las siguientes:</w:t>
      </w:r>
    </w:p>
    <w:p w14:paraId="248F3BAE" w14:textId="77777777" w:rsidR="002661A1" w:rsidRPr="002661A1" w:rsidRDefault="002661A1" w:rsidP="002661A1">
      <w:pPr>
        <w:pStyle w:val="Texto"/>
        <w:spacing w:after="0" w:line="240" w:lineRule="auto"/>
        <w:rPr>
          <w:rFonts w:ascii="ITC Avant Garde Std Bk" w:hAnsi="ITC Avant Garde Std Bk"/>
          <w:sz w:val="20"/>
        </w:rPr>
      </w:pPr>
    </w:p>
    <w:p w14:paraId="25F1593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Prohibición de acercarse o comunicarse con la víctima u ofendido;</w:t>
      </w:r>
    </w:p>
    <w:p w14:paraId="36F7F54F"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18AB43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Limitación para asistir o acercarse al domicilio de la víctima u ofendido o al lugar donde se encuentre;</w:t>
      </w:r>
    </w:p>
    <w:p w14:paraId="2131482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A9B84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Separación inmediata del domicilio;</w:t>
      </w:r>
    </w:p>
    <w:p w14:paraId="5C0FCA9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4DC0FA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sz w:val="20"/>
        </w:rPr>
        <w:tab/>
        <w:t>La entrega inmediata de objetos de uso personal y documentos de identidad de la víctima que tuviera en su posesión el probable responsable;</w:t>
      </w:r>
    </w:p>
    <w:p w14:paraId="6951126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63B844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sz w:val="20"/>
        </w:rPr>
        <w:tab/>
        <w:t>La prohibición de realizar conductas de intimidación o molestia a la víctima u ofendido o a personas relacionados con ellos;</w:t>
      </w:r>
    </w:p>
    <w:p w14:paraId="144EA4F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1B2CF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sz w:val="20"/>
        </w:rPr>
        <w:tab/>
        <w:t>Vigilancia en el domicilio de la víctima u ofendido;</w:t>
      </w:r>
    </w:p>
    <w:p w14:paraId="3597B62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8349EA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sz w:val="20"/>
        </w:rPr>
        <w:tab/>
        <w:t>Protección policial de la víctima u ofendido;</w:t>
      </w:r>
    </w:p>
    <w:p w14:paraId="35B789B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D2B26E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sz w:val="20"/>
        </w:rPr>
        <w:tab/>
        <w:t>Auxilio inmediato por integrantes de instituciones policiales, al domicilio en donde se localice o se encuentre la víctima u ofendido en el momento de solicitarlo;</w:t>
      </w:r>
    </w:p>
    <w:p w14:paraId="5B7FEAD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62320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Traslado de la víctima u ofendido a refugios o albergues temporales, así como de sus descendientes, y</w:t>
      </w:r>
    </w:p>
    <w:p w14:paraId="3325CED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C7C226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sz w:val="20"/>
        </w:rPr>
        <w:tab/>
        <w:t>El reingreso de la víctima u ofendido a su domicilio, una vez que se salvaguarde su seguridad.</w:t>
      </w:r>
    </w:p>
    <w:p w14:paraId="5141D57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A7FC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cinco días siguientes a la imposición de las medidas de protección previstas en las fracciones I, II y III deberá celebrarse audiencia en la que el juez podrá cancelarlas, o bien, ratificarlas o modificarlas mediante la imposición de las medidas cautelares correspondientes.</w:t>
      </w:r>
    </w:p>
    <w:p w14:paraId="787EFCD5" w14:textId="77777777" w:rsidR="002661A1" w:rsidRPr="002661A1" w:rsidRDefault="002661A1" w:rsidP="002661A1">
      <w:pPr>
        <w:pStyle w:val="Texto"/>
        <w:spacing w:after="0" w:line="240" w:lineRule="auto"/>
        <w:rPr>
          <w:rFonts w:ascii="ITC Avant Garde Std Bk" w:hAnsi="ITC Avant Garde Std Bk"/>
          <w:sz w:val="20"/>
        </w:rPr>
      </w:pPr>
    </w:p>
    <w:p w14:paraId="3AB6689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incumplimiento de las medidas de protección, el Ministerio Público podrá imponer alguna de las medidas de apremio previstas en este Código.</w:t>
      </w:r>
    </w:p>
    <w:p w14:paraId="02D77ABF" w14:textId="77777777" w:rsidR="002661A1" w:rsidRPr="002661A1" w:rsidRDefault="002661A1" w:rsidP="002661A1">
      <w:pPr>
        <w:pStyle w:val="Texto"/>
        <w:spacing w:after="0" w:line="240" w:lineRule="auto"/>
        <w:rPr>
          <w:rFonts w:ascii="ITC Avant Garde Std Bk" w:hAnsi="ITC Avant Garde Std Bk"/>
          <w:sz w:val="20"/>
        </w:rPr>
      </w:pPr>
    </w:p>
    <w:p w14:paraId="1F8C979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aplicación de estas medidas tratándose de delitos por razón de género, se aplicarán de manera supletoria la Ley General de Acceso de las Mujeres a una Vida Libre de Violencia.</w:t>
      </w:r>
    </w:p>
    <w:p w14:paraId="6FA0BAD9" w14:textId="77777777" w:rsidR="002661A1" w:rsidRPr="002661A1" w:rsidRDefault="002661A1" w:rsidP="002661A1">
      <w:pPr>
        <w:pStyle w:val="Texto"/>
        <w:spacing w:after="0" w:line="240" w:lineRule="auto"/>
        <w:rPr>
          <w:rFonts w:ascii="ITC Avant Garde Std Bk" w:hAnsi="ITC Avant Garde Std Bk"/>
          <w:sz w:val="20"/>
        </w:rPr>
      </w:pPr>
    </w:p>
    <w:p w14:paraId="042D07C1" w14:textId="77777777" w:rsidR="002661A1" w:rsidRPr="002661A1" w:rsidRDefault="002661A1" w:rsidP="002661A1">
      <w:pPr>
        <w:pStyle w:val="Texto"/>
        <w:spacing w:after="0" w:line="240" w:lineRule="auto"/>
        <w:rPr>
          <w:rFonts w:ascii="ITC Avant Garde Std Bk" w:hAnsi="ITC Avant Garde Std Bk"/>
          <w:b/>
          <w:sz w:val="20"/>
        </w:rPr>
      </w:pPr>
      <w:bookmarkStart w:id="137" w:name="Artículo_138"/>
      <w:r w:rsidRPr="002661A1">
        <w:rPr>
          <w:rFonts w:ascii="ITC Avant Garde Std Bk" w:hAnsi="ITC Avant Garde Std Bk"/>
          <w:b/>
          <w:sz w:val="20"/>
        </w:rPr>
        <w:t>Artículo 138</w:t>
      </w:r>
      <w:bookmarkEnd w:id="137"/>
      <w:r w:rsidRPr="002661A1">
        <w:rPr>
          <w:rFonts w:ascii="ITC Avant Garde Std Bk" w:hAnsi="ITC Avant Garde Std Bk"/>
          <w:b/>
          <w:sz w:val="20"/>
        </w:rPr>
        <w:t>. Providencias precautorias para la restitución de derechos de la víctima</w:t>
      </w:r>
    </w:p>
    <w:p w14:paraId="4E8F206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garantizar la reparación del daño, la víctima, el ofendido o el Ministerio Público, podrán solicitar al juez las siguientes providencias precautorias:</w:t>
      </w:r>
    </w:p>
    <w:p w14:paraId="63DAC61D" w14:textId="77777777" w:rsidR="002661A1" w:rsidRPr="002661A1" w:rsidRDefault="002661A1" w:rsidP="002661A1">
      <w:pPr>
        <w:pStyle w:val="Texto"/>
        <w:spacing w:after="0" w:line="240" w:lineRule="auto"/>
        <w:rPr>
          <w:rFonts w:ascii="ITC Avant Garde Std Bk" w:hAnsi="ITC Avant Garde Std Bk"/>
          <w:sz w:val="20"/>
        </w:rPr>
      </w:pPr>
    </w:p>
    <w:p w14:paraId="5AEF374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El embargo de bienes, y</w:t>
      </w:r>
    </w:p>
    <w:p w14:paraId="26296CFA"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E466AC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La inmovilización de cuentas y demás valores que se encuentren dentro del sistema financiero.</w:t>
      </w:r>
    </w:p>
    <w:p w14:paraId="0E7BBB8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BD5CB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decretará las providencias precautorias, siempre y cuando, de los datos de prueba expuestos por el Ministerio Público y la víctima u ofendido, se desprenda la posible reparación del daño y la probabilidad de que el imputado será responsable de repararlo.</w:t>
      </w:r>
    </w:p>
    <w:p w14:paraId="13FF6741" w14:textId="77777777" w:rsidR="002661A1" w:rsidRPr="002661A1" w:rsidRDefault="002661A1" w:rsidP="002661A1">
      <w:pPr>
        <w:pStyle w:val="Texto"/>
        <w:spacing w:after="0" w:line="240" w:lineRule="auto"/>
        <w:rPr>
          <w:rFonts w:ascii="ITC Avant Garde Std Bk" w:hAnsi="ITC Avant Garde Std Bk"/>
          <w:sz w:val="20"/>
        </w:rPr>
      </w:pPr>
    </w:p>
    <w:p w14:paraId="4828E0E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Decretada la providencia precautoria, podrá revisarse, modificarse, sustituirse o cancelarse a petición del imputado o de terceros interesados, debiéndose escuchar a la víctima u ofendido y al Ministerio Público.</w:t>
      </w:r>
    </w:p>
    <w:p w14:paraId="634827C0" w14:textId="77777777" w:rsidR="002661A1" w:rsidRPr="002661A1" w:rsidRDefault="002661A1" w:rsidP="002661A1">
      <w:pPr>
        <w:pStyle w:val="Texto"/>
        <w:spacing w:after="0" w:line="240" w:lineRule="auto"/>
        <w:rPr>
          <w:rFonts w:ascii="ITC Avant Garde Std Bk" w:hAnsi="ITC Avant Garde Std Bk"/>
          <w:sz w:val="20"/>
        </w:rPr>
      </w:pPr>
    </w:p>
    <w:p w14:paraId="6229CEE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providencias precautorias serán canceladas si el imputado garantiza o paga la reparación del daño; si fueron decretadas antes de la audiencia inicial y el Ministerio Público no las promueve, o no solicita orden de aprehensión en el término que señala este Código; si se declara fundada la solicitud de cancelación de embargo planteada por la persona en contra de la cual se decretó o de un tercero, o si se dicta sentencia absolutoria, se decreta el sobreseimiento o se absuelve de la reparación del daño.</w:t>
      </w:r>
    </w:p>
    <w:p w14:paraId="78F48D06" w14:textId="77777777" w:rsidR="002661A1" w:rsidRPr="002661A1" w:rsidRDefault="002661A1" w:rsidP="002661A1">
      <w:pPr>
        <w:pStyle w:val="Texto"/>
        <w:spacing w:after="0" w:line="240" w:lineRule="auto"/>
        <w:rPr>
          <w:rFonts w:ascii="ITC Avant Garde Std Bk" w:hAnsi="ITC Avant Garde Std Bk"/>
          <w:sz w:val="20"/>
        </w:rPr>
      </w:pPr>
    </w:p>
    <w:p w14:paraId="58D316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providencia precautoria se hará efectiva a favor de la víctima u ofendido cuando la sentencia que condene a reparar el daño cause ejecutoria. El embargo se regirá en lo conducente por las reglas generales del embargo previstas en el Código Federal de Procedimientos Civiles.</w:t>
      </w:r>
    </w:p>
    <w:p w14:paraId="35035463" w14:textId="77777777" w:rsidR="002661A1" w:rsidRPr="002661A1" w:rsidRDefault="002661A1" w:rsidP="002661A1">
      <w:pPr>
        <w:pStyle w:val="Texto"/>
        <w:spacing w:after="0" w:line="240" w:lineRule="auto"/>
        <w:rPr>
          <w:rFonts w:ascii="ITC Avant Garde Std Bk" w:hAnsi="ITC Avant Garde Std Bk"/>
          <w:sz w:val="20"/>
        </w:rPr>
      </w:pPr>
    </w:p>
    <w:p w14:paraId="5BC9203F" w14:textId="77777777" w:rsidR="002661A1" w:rsidRPr="002661A1" w:rsidRDefault="002661A1" w:rsidP="002661A1">
      <w:pPr>
        <w:pStyle w:val="Texto"/>
        <w:spacing w:after="0" w:line="240" w:lineRule="auto"/>
        <w:rPr>
          <w:rFonts w:ascii="ITC Avant Garde Std Bk" w:hAnsi="ITC Avant Garde Std Bk"/>
          <w:b/>
          <w:sz w:val="20"/>
        </w:rPr>
      </w:pPr>
      <w:bookmarkStart w:id="138" w:name="Artículo_139"/>
      <w:r w:rsidRPr="002661A1">
        <w:rPr>
          <w:rFonts w:ascii="ITC Avant Garde Std Bk" w:hAnsi="ITC Avant Garde Std Bk"/>
          <w:b/>
          <w:sz w:val="20"/>
        </w:rPr>
        <w:t>Artículo 139</w:t>
      </w:r>
      <w:bookmarkEnd w:id="138"/>
      <w:r w:rsidRPr="002661A1">
        <w:rPr>
          <w:rFonts w:ascii="ITC Avant Garde Std Bk" w:hAnsi="ITC Avant Garde Std Bk"/>
          <w:b/>
          <w:sz w:val="20"/>
        </w:rPr>
        <w:t>. Duración de las medidas de protección y providencias precautorias</w:t>
      </w:r>
    </w:p>
    <w:p w14:paraId="4DE6F94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imposición de las medidas de protección y de las providencias precautorias tendrá una duración máxima de sesenta días naturales, prorrogables hasta por treinta días.</w:t>
      </w:r>
    </w:p>
    <w:p w14:paraId="30F55A27" w14:textId="77777777" w:rsidR="002661A1" w:rsidRPr="002661A1" w:rsidRDefault="002661A1" w:rsidP="002661A1">
      <w:pPr>
        <w:pStyle w:val="Texto"/>
        <w:spacing w:after="0" w:line="240" w:lineRule="auto"/>
        <w:rPr>
          <w:rFonts w:ascii="ITC Avant Garde Std Bk" w:hAnsi="ITC Avant Garde Std Bk"/>
          <w:sz w:val="20"/>
        </w:rPr>
      </w:pPr>
    </w:p>
    <w:p w14:paraId="4F9069B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hubiere desaparecido la causa que dio origen a la medida decretada, el imputado, su Defensor o en su caso el Ministerio Público, podrán solicitar al Juez de control que la deje sin efectos.</w:t>
      </w:r>
    </w:p>
    <w:p w14:paraId="7233E891" w14:textId="77777777" w:rsidR="002661A1" w:rsidRPr="002661A1" w:rsidRDefault="002661A1" w:rsidP="002661A1">
      <w:pPr>
        <w:pStyle w:val="Texto"/>
        <w:spacing w:after="0" w:line="240" w:lineRule="auto"/>
        <w:rPr>
          <w:rFonts w:ascii="ITC Avant Garde Std Bk" w:hAnsi="ITC Avant Garde Std Bk"/>
          <w:sz w:val="20"/>
        </w:rPr>
      </w:pPr>
    </w:p>
    <w:p w14:paraId="4C6DFC2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326E8F2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LIBERTAD DURANTE LA INVESTIGACIÓN</w:t>
      </w:r>
    </w:p>
    <w:p w14:paraId="5675923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77849A2" w14:textId="77777777" w:rsidR="002661A1" w:rsidRPr="002661A1" w:rsidRDefault="002661A1" w:rsidP="002661A1">
      <w:pPr>
        <w:pStyle w:val="Texto"/>
        <w:spacing w:after="0" w:line="240" w:lineRule="auto"/>
        <w:rPr>
          <w:rFonts w:ascii="ITC Avant Garde Std Bk" w:hAnsi="ITC Avant Garde Std Bk"/>
          <w:b/>
          <w:sz w:val="20"/>
        </w:rPr>
      </w:pPr>
      <w:bookmarkStart w:id="139" w:name="Artículo_140"/>
      <w:r w:rsidRPr="002661A1">
        <w:rPr>
          <w:rFonts w:ascii="ITC Avant Garde Std Bk" w:hAnsi="ITC Avant Garde Std Bk"/>
          <w:b/>
          <w:sz w:val="20"/>
        </w:rPr>
        <w:t>Artículo 140</w:t>
      </w:r>
      <w:bookmarkEnd w:id="139"/>
      <w:r w:rsidRPr="002661A1">
        <w:rPr>
          <w:rFonts w:ascii="ITC Avant Garde Std Bk" w:hAnsi="ITC Avant Garde Std Bk"/>
          <w:b/>
          <w:sz w:val="20"/>
        </w:rPr>
        <w:t>. Libertad durante la investigación</w:t>
      </w:r>
    </w:p>
    <w:p w14:paraId="5CADC8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detención por flagrancia, cuando se trate de delitos que no merezcan prisión preventiva oficiosa y el Ministerio Público determine que no solicitará prisión preventiva como medida cautelar, podrá disponer la libertad del imputado o imponerle una medida de protección en los términos de lo dispuesto por este Código.</w:t>
      </w:r>
    </w:p>
    <w:p w14:paraId="11ED2D3F" w14:textId="77777777" w:rsidR="002661A1" w:rsidRPr="002661A1" w:rsidRDefault="002661A1" w:rsidP="002661A1">
      <w:pPr>
        <w:pStyle w:val="Texto"/>
        <w:spacing w:after="0" w:line="240" w:lineRule="auto"/>
        <w:rPr>
          <w:rFonts w:ascii="ITC Avant Garde Std Bk" w:hAnsi="ITC Avant Garde Std Bk"/>
          <w:sz w:val="20"/>
        </w:rPr>
      </w:pPr>
    </w:p>
    <w:p w14:paraId="52ED94F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Ministerio Público decrete la libertad del imputado, lo prevendrá a fin de que se abstenga de molestar o afectar a la víctima u ofendido y a los testigos del hecho, a no obstaculizar la investigación y comparecer cuantas veces sea citado para la práctica de diligencias de investigación, apercibiéndolo con imponerle medidas de apremio en caso de desobediencia injustificada.</w:t>
      </w:r>
    </w:p>
    <w:p w14:paraId="7F78A1B7" w14:textId="77777777" w:rsidR="002661A1" w:rsidRPr="002661A1" w:rsidRDefault="002661A1" w:rsidP="002661A1">
      <w:pPr>
        <w:pStyle w:val="Texto"/>
        <w:spacing w:after="0" w:line="240" w:lineRule="auto"/>
        <w:rPr>
          <w:rFonts w:ascii="ITC Avant Garde Std Bk" w:hAnsi="ITC Avant Garde Std Bk"/>
          <w:sz w:val="20"/>
        </w:rPr>
      </w:pPr>
    </w:p>
    <w:p w14:paraId="51E0EF7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3D4F064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FORMAS DE CONDUCCIÓN DEL IMPUTADO AL PROCESO</w:t>
      </w:r>
    </w:p>
    <w:p w14:paraId="1BB113D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7353A3A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w:t>
      </w:r>
    </w:p>
    <w:p w14:paraId="6AB946F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Citatorio, órdenes de comparecencia y aprehensión</w:t>
      </w:r>
    </w:p>
    <w:p w14:paraId="60E4EFD0"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9D0D63A" w14:textId="77777777" w:rsidR="002661A1" w:rsidRPr="002661A1" w:rsidRDefault="002661A1" w:rsidP="002661A1">
      <w:pPr>
        <w:pStyle w:val="Texto"/>
        <w:spacing w:after="0" w:line="240" w:lineRule="auto"/>
        <w:rPr>
          <w:rFonts w:ascii="ITC Avant Garde Std Bk" w:hAnsi="ITC Avant Garde Std Bk"/>
          <w:b/>
          <w:sz w:val="20"/>
        </w:rPr>
      </w:pPr>
      <w:bookmarkStart w:id="140" w:name="Artículo_141"/>
      <w:r w:rsidRPr="002661A1">
        <w:rPr>
          <w:rFonts w:ascii="ITC Avant Garde Std Bk" w:hAnsi="ITC Avant Garde Std Bk"/>
          <w:b/>
          <w:sz w:val="20"/>
        </w:rPr>
        <w:t>Artículo 141</w:t>
      </w:r>
      <w:bookmarkEnd w:id="140"/>
      <w:r w:rsidRPr="002661A1">
        <w:rPr>
          <w:rFonts w:ascii="ITC Avant Garde Std Bk" w:hAnsi="ITC Avant Garde Std Bk"/>
          <w:b/>
          <w:sz w:val="20"/>
        </w:rPr>
        <w:t>. Citatorio, orden de comparecencia y aprehensión</w:t>
      </w:r>
    </w:p>
    <w:p w14:paraId="6BB75CD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haya presentado denuncia o querella de un hecho que la ley señale como delito, el Ministerio Público anuncie que obran en la carpeta de investigación datos que establezcan que se ha cometido ese hecho y exista la probabilidad de que el imputado lo haya cometido o participado en su comisión, el Juez de control, a solicitud del Ministerio Público, podrá ordenar:</w:t>
      </w:r>
    </w:p>
    <w:p w14:paraId="747181EA" w14:textId="77777777" w:rsidR="002661A1" w:rsidRPr="002661A1" w:rsidRDefault="002661A1" w:rsidP="002661A1">
      <w:pPr>
        <w:pStyle w:val="Texto"/>
        <w:spacing w:after="0" w:line="240" w:lineRule="auto"/>
        <w:rPr>
          <w:rFonts w:ascii="ITC Avant Garde Std Bk" w:hAnsi="ITC Avant Garde Std Bk"/>
          <w:sz w:val="20"/>
        </w:rPr>
      </w:pPr>
    </w:p>
    <w:p w14:paraId="4191D7B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Citatorio al imputado para la audiencia inicial;</w:t>
      </w:r>
    </w:p>
    <w:p w14:paraId="130E062A"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C0F3BF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Orden de comparecencia, a través de la fuerza pública, en contra del imputado que habiendo sido citado previamente a una audiencia no haya comparecido, sin justificación alguna, y</w:t>
      </w:r>
    </w:p>
    <w:p w14:paraId="0F7B7FB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FDF704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Orden de aprehensión en contra de una persona cuando el Ministerio Público advierta que existe la necesidad de cautela.</w:t>
      </w:r>
    </w:p>
    <w:p w14:paraId="09E3947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C240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clasificación jurídica que realice el Ministerio Público se especificará el tipo penal que se atribuye, el grado de ejecución del hecho, la forma de intervención y la naturaleza dolosa o culposa de la conducta, sin perjuicio de que con posterioridad proceda la reclasificación correspondiente.</w:t>
      </w:r>
    </w:p>
    <w:p w14:paraId="09217D10" w14:textId="77777777" w:rsidR="002661A1" w:rsidRPr="002661A1" w:rsidRDefault="002661A1" w:rsidP="002661A1">
      <w:pPr>
        <w:pStyle w:val="Texto"/>
        <w:spacing w:after="0" w:line="240" w:lineRule="auto"/>
        <w:rPr>
          <w:rFonts w:ascii="ITC Avant Garde Std Bk" w:hAnsi="ITC Avant Garde Std Bk"/>
          <w:sz w:val="20"/>
        </w:rPr>
      </w:pPr>
    </w:p>
    <w:p w14:paraId="64C7860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También podrá ordenarse la aprehensión de una persona cuando resista o evada la orden de comparecencia judicial y el delito que se le impute merezca pena privativa de la libertad.</w:t>
      </w:r>
    </w:p>
    <w:p w14:paraId="556DDC16" w14:textId="77777777" w:rsidR="002661A1" w:rsidRPr="002661A1" w:rsidRDefault="002661A1" w:rsidP="002661A1">
      <w:pPr>
        <w:pStyle w:val="Texto"/>
        <w:spacing w:after="0" w:line="240" w:lineRule="auto"/>
        <w:rPr>
          <w:rFonts w:ascii="ITC Avant Garde Std Bk" w:hAnsi="ITC Avant Garde Std Bk"/>
          <w:sz w:val="20"/>
        </w:rPr>
      </w:pPr>
    </w:p>
    <w:p w14:paraId="72A129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judicial declarará sustraído a la acción de la justicia al imputado que, sin causa justificada, no comparezca a una citación judicial, se fugue del establecimiento o lugar donde esté detenido o se ausente de su domicilio sin aviso, teniendo la obligación de darlo. En cualquier caso, la declaración dará lugar a la emisión de una orden de aprehensión en contra del imputado que se haya sustraído de la acción de la justicia.</w:t>
      </w:r>
    </w:p>
    <w:p w14:paraId="2BC2412F" w14:textId="77777777" w:rsidR="002661A1" w:rsidRPr="002661A1" w:rsidRDefault="002661A1" w:rsidP="002661A1">
      <w:pPr>
        <w:pStyle w:val="Texto"/>
        <w:spacing w:after="0" w:line="240" w:lineRule="auto"/>
        <w:rPr>
          <w:rFonts w:ascii="ITC Avant Garde Std Bk" w:hAnsi="ITC Avant Garde Std Bk"/>
          <w:sz w:val="20"/>
        </w:rPr>
      </w:pPr>
    </w:p>
    <w:p w14:paraId="564B83B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podrá dictar orden de reaprehensión en caso de que el Ministerio Público lo solicite para detener a un imputado cuya extradición a otro país hubiera dado lugar a la suspensión de un procedimiento penal, cuando en el Estado requirente el procedimiento para el cual fue extraditado haya concluido.</w:t>
      </w:r>
    </w:p>
    <w:p w14:paraId="2A08BC94" w14:textId="77777777" w:rsidR="002661A1" w:rsidRPr="002661A1" w:rsidRDefault="002661A1" w:rsidP="002661A1">
      <w:pPr>
        <w:pStyle w:val="Texto"/>
        <w:spacing w:after="0" w:line="240" w:lineRule="auto"/>
        <w:rPr>
          <w:rFonts w:ascii="ITC Avant Garde Std Bk" w:hAnsi="ITC Avant Garde Std Bk"/>
          <w:sz w:val="20"/>
        </w:rPr>
      </w:pPr>
    </w:p>
    <w:p w14:paraId="2C373CF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solicitar una orden de aprehensión en el caso de que se incumpla una medida cautelar, en los términos del artículo 174, y el Juez de control la podrá dictar en el caso de que lo estime estrictamente necesario.</w:t>
      </w:r>
    </w:p>
    <w:p w14:paraId="5E2B1A09" w14:textId="77777777" w:rsidR="002661A1" w:rsidRPr="002661A1" w:rsidRDefault="002661A1" w:rsidP="002661A1">
      <w:pPr>
        <w:pStyle w:val="Texto"/>
        <w:spacing w:after="0" w:line="240" w:lineRule="auto"/>
        <w:rPr>
          <w:rFonts w:ascii="ITC Avant Garde Std Bk" w:hAnsi="ITC Avant Garde Std Bk"/>
          <w:sz w:val="20"/>
        </w:rPr>
      </w:pPr>
    </w:p>
    <w:p w14:paraId="3692B598" w14:textId="77777777" w:rsidR="002661A1" w:rsidRPr="002661A1" w:rsidRDefault="002661A1" w:rsidP="002661A1">
      <w:pPr>
        <w:pStyle w:val="Texto"/>
        <w:spacing w:after="0" w:line="240" w:lineRule="auto"/>
        <w:rPr>
          <w:rFonts w:ascii="ITC Avant Garde Std Bk" w:hAnsi="ITC Avant Garde Std Bk"/>
          <w:b/>
          <w:sz w:val="20"/>
        </w:rPr>
      </w:pPr>
      <w:bookmarkStart w:id="141" w:name="Artículo_142"/>
      <w:r w:rsidRPr="002661A1">
        <w:rPr>
          <w:rFonts w:ascii="ITC Avant Garde Std Bk" w:hAnsi="ITC Avant Garde Std Bk"/>
          <w:b/>
          <w:sz w:val="20"/>
        </w:rPr>
        <w:t>Artículo 142</w:t>
      </w:r>
      <w:bookmarkEnd w:id="141"/>
      <w:r w:rsidRPr="002661A1">
        <w:rPr>
          <w:rFonts w:ascii="ITC Avant Garde Std Bk" w:hAnsi="ITC Avant Garde Std Bk"/>
          <w:b/>
          <w:sz w:val="20"/>
        </w:rPr>
        <w:t>. Solicitud de las órdenes de comparecencia o de aprehensión</w:t>
      </w:r>
    </w:p>
    <w:p w14:paraId="354D586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solicitud de orden de comparecencia o de aprehensión se hará una relación de los hechos atribuidos al imputado, sustentada en forma precisa en los registros correspondientes y se expondrán las razones por las que considera que se actualizaron las exigencias señaladas en el artículo anterior.</w:t>
      </w:r>
    </w:p>
    <w:p w14:paraId="7344DBCD" w14:textId="77777777" w:rsidR="002661A1" w:rsidRPr="002661A1" w:rsidRDefault="002661A1" w:rsidP="002661A1">
      <w:pPr>
        <w:pStyle w:val="Texto"/>
        <w:spacing w:after="0" w:line="240" w:lineRule="auto"/>
        <w:rPr>
          <w:rFonts w:ascii="ITC Avant Garde Std Bk" w:hAnsi="ITC Avant Garde Std Bk"/>
          <w:sz w:val="20"/>
        </w:rPr>
      </w:pPr>
    </w:p>
    <w:p w14:paraId="33B141C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solicitudes se formularán por cualquier medio que garantice su autenticidad, o en audiencia privada con el Juez de control.</w:t>
      </w:r>
    </w:p>
    <w:p w14:paraId="323473BD" w14:textId="77777777" w:rsidR="002661A1" w:rsidRPr="002661A1" w:rsidRDefault="002661A1" w:rsidP="002661A1">
      <w:pPr>
        <w:pStyle w:val="Texto"/>
        <w:spacing w:after="0" w:line="240" w:lineRule="auto"/>
        <w:rPr>
          <w:rFonts w:ascii="ITC Avant Garde Std Bk" w:hAnsi="ITC Avant Garde Std Bk"/>
          <w:sz w:val="20"/>
        </w:rPr>
      </w:pPr>
    </w:p>
    <w:p w14:paraId="2148DF58" w14:textId="77777777" w:rsidR="002661A1" w:rsidRPr="002661A1" w:rsidRDefault="002661A1" w:rsidP="002661A1">
      <w:pPr>
        <w:pStyle w:val="Texto"/>
        <w:spacing w:after="0" w:line="240" w:lineRule="auto"/>
        <w:rPr>
          <w:rFonts w:ascii="ITC Avant Garde Std Bk" w:hAnsi="ITC Avant Garde Std Bk"/>
          <w:b/>
          <w:sz w:val="20"/>
        </w:rPr>
      </w:pPr>
      <w:bookmarkStart w:id="142" w:name="Artículo_143"/>
      <w:r w:rsidRPr="002661A1">
        <w:rPr>
          <w:rFonts w:ascii="ITC Avant Garde Std Bk" w:hAnsi="ITC Avant Garde Std Bk"/>
          <w:b/>
          <w:sz w:val="20"/>
        </w:rPr>
        <w:t>Artículo 143</w:t>
      </w:r>
      <w:bookmarkEnd w:id="142"/>
      <w:r w:rsidRPr="002661A1">
        <w:rPr>
          <w:rFonts w:ascii="ITC Avant Garde Std Bk" w:hAnsi="ITC Avant Garde Std Bk"/>
          <w:b/>
          <w:sz w:val="20"/>
        </w:rPr>
        <w:t>. Resolución sobre solicitud de orden de aprehensión o comparecencia</w:t>
      </w:r>
    </w:p>
    <w:p w14:paraId="03AD09F7"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Juez de control resolverá la solicitud de orden de aprehensión o comparecencia en audiencia, o a través del sistema informático; en ambos casos con la debida secrecía, y se pronunciará sobre cada uno de los elementos planteados en la solicitud.</w:t>
      </w:r>
    </w:p>
    <w:p w14:paraId="2063F7CA"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3625B68F" w14:textId="77777777" w:rsidR="002661A1" w:rsidRPr="002661A1" w:rsidRDefault="002661A1" w:rsidP="002661A1">
      <w:pPr>
        <w:pStyle w:val="Texto"/>
        <w:spacing w:after="0" w:line="240" w:lineRule="auto"/>
        <w:rPr>
          <w:rFonts w:ascii="ITC Avant Garde Std Bk" w:hAnsi="ITC Avant Garde Std Bk"/>
          <w:sz w:val="20"/>
          <w:lang w:val="es-419"/>
        </w:rPr>
      </w:pPr>
    </w:p>
    <w:p w14:paraId="5FD94BF0"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el primer supuesto, la solicitud deberá ser resuelta en la misma audiencia, que se fijará dentro de las veinticuatro horas a partir de la solicitud, exclusivamente con la presencia del Ministerio Público.</w:t>
      </w:r>
    </w:p>
    <w:p w14:paraId="2E4314AC"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5E7CE632" w14:textId="77777777" w:rsidR="002661A1" w:rsidRPr="002661A1" w:rsidRDefault="002661A1" w:rsidP="002661A1">
      <w:pPr>
        <w:pStyle w:val="Texto"/>
        <w:spacing w:after="0" w:line="240" w:lineRule="auto"/>
        <w:rPr>
          <w:rFonts w:ascii="ITC Avant Garde Std Bk" w:hAnsi="ITC Avant Garde Std Bk"/>
          <w:sz w:val="20"/>
          <w:lang w:val="es-419"/>
        </w:rPr>
      </w:pPr>
    </w:p>
    <w:p w14:paraId="7897F29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segundo supuesto, dentro de un plazo máximo de veinticuatro horas, siguientes al momento en que se haya recibido la solicitud.</w:t>
      </w:r>
    </w:p>
    <w:p w14:paraId="7842704E"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27DB5E71" w14:textId="77777777" w:rsidR="002661A1" w:rsidRPr="002661A1" w:rsidRDefault="002661A1" w:rsidP="002661A1">
      <w:pPr>
        <w:pStyle w:val="Texto"/>
        <w:spacing w:after="0" w:line="240" w:lineRule="auto"/>
        <w:rPr>
          <w:rFonts w:ascii="ITC Avant Garde Std Bk" w:hAnsi="ITC Avant Garde Std Bk"/>
          <w:sz w:val="20"/>
        </w:rPr>
      </w:pPr>
    </w:p>
    <w:p w14:paraId="25C2E3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 solicitud de orden de aprehensión o comparecencia no reúna alguno de los requisitos exigibles, el Juez de control prevendrá en la misma audiencia o por el sistema informático al Ministerio Público para que haga las precisiones o aclaraciones correspondientes, ante lo cual el Juez de control podrá dar una clasificación jurídica distinta a los hechos que se planteen o a la participación que tuvo el imputado en los mismos. No se concederá la orden de aprehensión cuando el Juez de control considere que los hechos que señale el Ministerio Público en su solicitud resulten no constitutivos de delito.</w:t>
      </w:r>
    </w:p>
    <w:p w14:paraId="409E8628" w14:textId="77777777" w:rsidR="002661A1" w:rsidRPr="002661A1" w:rsidRDefault="002661A1" w:rsidP="002661A1">
      <w:pPr>
        <w:pStyle w:val="Texto"/>
        <w:spacing w:after="0" w:line="240" w:lineRule="auto"/>
        <w:rPr>
          <w:rFonts w:ascii="ITC Avant Garde Std Bk" w:hAnsi="ITC Avant Garde Std Bk"/>
          <w:sz w:val="20"/>
        </w:rPr>
      </w:pPr>
    </w:p>
    <w:p w14:paraId="1C8D928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resolución se registra por medios diversos al escrito, los puntos resolutivos de la orden de aprehensión deberán transcribirse y entregarse al Ministerio Público.</w:t>
      </w:r>
    </w:p>
    <w:p w14:paraId="7E3A673B" w14:textId="77777777" w:rsidR="002661A1" w:rsidRPr="002661A1" w:rsidRDefault="002661A1" w:rsidP="002661A1">
      <w:pPr>
        <w:pStyle w:val="Texto"/>
        <w:spacing w:after="0" w:line="240" w:lineRule="auto"/>
        <w:rPr>
          <w:rFonts w:ascii="ITC Avant Garde Std Bk" w:hAnsi="ITC Avant Garde Std Bk"/>
          <w:sz w:val="20"/>
        </w:rPr>
      </w:pPr>
    </w:p>
    <w:p w14:paraId="219732C1" w14:textId="77777777" w:rsidR="002661A1" w:rsidRPr="002661A1" w:rsidRDefault="002661A1" w:rsidP="002661A1">
      <w:pPr>
        <w:pStyle w:val="Texto"/>
        <w:spacing w:after="0" w:line="240" w:lineRule="auto"/>
        <w:rPr>
          <w:rFonts w:ascii="ITC Avant Garde Std Bk" w:hAnsi="ITC Avant Garde Std Bk"/>
          <w:b/>
          <w:sz w:val="20"/>
        </w:rPr>
      </w:pPr>
      <w:bookmarkStart w:id="143" w:name="Artículo_144"/>
      <w:r w:rsidRPr="002661A1">
        <w:rPr>
          <w:rFonts w:ascii="ITC Avant Garde Std Bk" w:hAnsi="ITC Avant Garde Std Bk"/>
          <w:b/>
          <w:sz w:val="20"/>
        </w:rPr>
        <w:t>Artículo 144</w:t>
      </w:r>
      <w:bookmarkEnd w:id="143"/>
      <w:r w:rsidRPr="002661A1">
        <w:rPr>
          <w:rFonts w:ascii="ITC Avant Garde Std Bk" w:hAnsi="ITC Avant Garde Std Bk"/>
          <w:b/>
          <w:sz w:val="20"/>
        </w:rPr>
        <w:t>. Desistimiento de la acción penal</w:t>
      </w:r>
    </w:p>
    <w:p w14:paraId="4082D4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solicitar el desistimiento de la acción penal en cualquier etapa del procedimiento, hasta antes de dictada la resolución de segunda instancia.</w:t>
      </w:r>
    </w:p>
    <w:p w14:paraId="761A64E7" w14:textId="77777777" w:rsidR="002661A1" w:rsidRPr="002661A1" w:rsidRDefault="002661A1" w:rsidP="002661A1">
      <w:pPr>
        <w:pStyle w:val="Texto"/>
        <w:spacing w:after="0" w:line="240" w:lineRule="auto"/>
        <w:rPr>
          <w:rFonts w:ascii="ITC Avant Garde Std Bk" w:hAnsi="ITC Avant Garde Std Bk"/>
          <w:sz w:val="20"/>
        </w:rPr>
      </w:pPr>
    </w:p>
    <w:p w14:paraId="6D9DDF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solicitud de desistimiento debe contar con la autorización del Titular de la Procuraduría o del funcionario que en él delegue esa facultad.</w:t>
      </w:r>
    </w:p>
    <w:p w14:paraId="5C9B40D2" w14:textId="77777777" w:rsidR="002661A1" w:rsidRPr="002661A1" w:rsidRDefault="002661A1" w:rsidP="002661A1">
      <w:pPr>
        <w:pStyle w:val="Texto"/>
        <w:spacing w:after="0" w:line="240" w:lineRule="auto"/>
        <w:rPr>
          <w:rFonts w:ascii="ITC Avant Garde Std Bk" w:hAnsi="ITC Avant Garde Std Bk"/>
          <w:sz w:val="20"/>
        </w:rPr>
      </w:pPr>
    </w:p>
    <w:p w14:paraId="4B12A9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expondrá brevemente en audiencia ante el Juez de control, Tribunal de enjuiciamiento o Tribunal de alzada, los motivos del desistimiento de la acción penal. La autoridad judicial resolverá de manera inmediata y decretará el sobreseimiento.</w:t>
      </w:r>
    </w:p>
    <w:p w14:paraId="25EC6617" w14:textId="77777777" w:rsidR="002661A1" w:rsidRPr="002661A1" w:rsidRDefault="002661A1" w:rsidP="002661A1">
      <w:pPr>
        <w:pStyle w:val="Texto"/>
        <w:spacing w:after="0" w:line="240" w:lineRule="auto"/>
        <w:rPr>
          <w:rFonts w:ascii="ITC Avant Garde Std Bk" w:hAnsi="ITC Avant Garde Std Bk"/>
          <w:sz w:val="20"/>
        </w:rPr>
      </w:pPr>
    </w:p>
    <w:p w14:paraId="791538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desistimiento de la acción penal, la victima u ofendido podrán impugnar la resolución emitida por el Juez de control, Tribunal de enjuiciamiento o Tribunal de alzada.</w:t>
      </w:r>
    </w:p>
    <w:p w14:paraId="3E1EBC4B" w14:textId="77777777" w:rsidR="002661A1" w:rsidRPr="002661A1" w:rsidRDefault="002661A1" w:rsidP="002661A1">
      <w:pPr>
        <w:pStyle w:val="Texto"/>
        <w:spacing w:after="0" w:line="240" w:lineRule="auto"/>
        <w:rPr>
          <w:rFonts w:ascii="ITC Avant Garde Std Bk" w:hAnsi="ITC Avant Garde Std Bk"/>
          <w:sz w:val="20"/>
        </w:rPr>
      </w:pPr>
    </w:p>
    <w:p w14:paraId="3C2A51B4" w14:textId="77777777" w:rsidR="002661A1" w:rsidRPr="002661A1" w:rsidRDefault="002661A1" w:rsidP="002661A1">
      <w:pPr>
        <w:pStyle w:val="Texto"/>
        <w:spacing w:after="0" w:line="240" w:lineRule="auto"/>
        <w:rPr>
          <w:rFonts w:ascii="ITC Avant Garde Std Bk" w:hAnsi="ITC Avant Garde Std Bk"/>
          <w:b/>
          <w:sz w:val="20"/>
        </w:rPr>
      </w:pPr>
      <w:bookmarkStart w:id="144" w:name="Artículo_145"/>
      <w:r w:rsidRPr="002661A1">
        <w:rPr>
          <w:rFonts w:ascii="ITC Avant Garde Std Bk" w:hAnsi="ITC Avant Garde Std Bk"/>
          <w:b/>
          <w:sz w:val="20"/>
        </w:rPr>
        <w:t>Artículo 145</w:t>
      </w:r>
      <w:bookmarkEnd w:id="144"/>
      <w:r w:rsidRPr="002661A1">
        <w:rPr>
          <w:rFonts w:ascii="ITC Avant Garde Std Bk" w:hAnsi="ITC Avant Garde Std Bk"/>
          <w:b/>
          <w:sz w:val="20"/>
        </w:rPr>
        <w:t>. Ejecución y cancelación de la orden de comparecencia y aprehensión</w:t>
      </w:r>
    </w:p>
    <w:p w14:paraId="3E8D32A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orden de aprehensión se entregará física o electrónicamente al Ministerio Público, quien la ejecutará por conducto de la Policía. Los agentes policiales que ejecuten una orden judicial de aprehensión pondrán al detenido inmediatamente a disposición del Juez de control que hubiere expedido la orden, en área distinta a la destinada para el cumplimiento de la prisión preventiva o de sanciones privativas de libertad, informando a éste acerca de la fecha, hora y lugar en que ésta se efectuó, debiendo a su vez, entregar al imputado una copia de la misma.</w:t>
      </w:r>
    </w:p>
    <w:p w14:paraId="49DDA083" w14:textId="77777777" w:rsidR="002661A1" w:rsidRPr="002661A1" w:rsidRDefault="002661A1" w:rsidP="002661A1">
      <w:pPr>
        <w:pStyle w:val="Texto"/>
        <w:spacing w:after="0" w:line="240" w:lineRule="auto"/>
        <w:rPr>
          <w:rFonts w:ascii="ITC Avant Garde Std Bk" w:hAnsi="ITC Avant Garde Std Bk"/>
          <w:sz w:val="20"/>
        </w:rPr>
      </w:pPr>
    </w:p>
    <w:p w14:paraId="5663ABF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agentes policiales deberán informar de inmediato al Ministerio Público sobre la ejecución de la orden de aprehensión para efectos de que éste solicite la celebración de la audiencia inicial a partir de la formulación de imputación.</w:t>
      </w:r>
    </w:p>
    <w:p w14:paraId="48C9E00D" w14:textId="77777777" w:rsidR="002661A1" w:rsidRPr="002661A1" w:rsidRDefault="002661A1" w:rsidP="002661A1">
      <w:pPr>
        <w:pStyle w:val="Texto"/>
        <w:spacing w:after="0" w:line="240" w:lineRule="auto"/>
        <w:rPr>
          <w:rFonts w:ascii="ITC Avant Garde Std Bk" w:hAnsi="ITC Avant Garde Std Bk"/>
          <w:sz w:val="20"/>
        </w:rPr>
      </w:pPr>
    </w:p>
    <w:p w14:paraId="03A536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agentes policiales que ejecuten una orden judicial de comparecencia pondrán al imputado inmediatamente a disposición del Juez de control que hubiere expedido la orden, en la sala donde ha de formularse la imputación, en la fecha y hora señalada para tales efectos. La Policía deberá informar al Ministerio Público acerca de la fecha, hora y lugar en que se cumplió la orden, debiendo a su vez, entregar al imputado una copia de la misma.</w:t>
      </w:r>
    </w:p>
    <w:p w14:paraId="7418718F" w14:textId="77777777" w:rsidR="002661A1" w:rsidRPr="002661A1" w:rsidRDefault="002661A1" w:rsidP="002661A1">
      <w:pPr>
        <w:pStyle w:val="Texto"/>
        <w:spacing w:after="0" w:line="240" w:lineRule="auto"/>
        <w:rPr>
          <w:rFonts w:ascii="ITC Avant Garde Std Bk" w:hAnsi="ITC Avant Garde Std Bk"/>
          <w:sz w:val="20"/>
        </w:rPr>
      </w:pPr>
    </w:p>
    <w:p w14:paraId="68C9620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por cualquier razón la Policía no pudiera ejecutar la orden de comparecencia, deberá informarlo al Juez de control y al Ministerio Público, en la fecha y hora señaladas para celebración de la audiencia inicial.</w:t>
      </w:r>
    </w:p>
    <w:p w14:paraId="10C3642B" w14:textId="77777777" w:rsidR="002661A1" w:rsidRPr="002661A1" w:rsidRDefault="002661A1" w:rsidP="002661A1">
      <w:pPr>
        <w:pStyle w:val="Texto"/>
        <w:spacing w:after="0" w:line="240" w:lineRule="auto"/>
        <w:rPr>
          <w:rFonts w:ascii="ITC Avant Garde Std Bk" w:hAnsi="ITC Avant Garde Std Bk"/>
          <w:sz w:val="20"/>
        </w:rPr>
      </w:pPr>
    </w:p>
    <w:p w14:paraId="32E6782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solicitar la cancelación de una orden de aprehensión o la reclasificación de la conducta o hecho por los cuales hubiese ejercido la acción penal, cuando estime su improcedencia por la aparición de nuevos datos.</w:t>
      </w:r>
    </w:p>
    <w:p w14:paraId="4E9B276F" w14:textId="77777777" w:rsidR="002661A1" w:rsidRPr="002661A1" w:rsidRDefault="002661A1" w:rsidP="002661A1">
      <w:pPr>
        <w:pStyle w:val="Texto"/>
        <w:spacing w:after="0" w:line="240" w:lineRule="auto"/>
        <w:rPr>
          <w:rFonts w:ascii="ITC Avant Garde Std Bk" w:hAnsi="ITC Avant Garde Std Bk"/>
          <w:sz w:val="20"/>
        </w:rPr>
      </w:pPr>
    </w:p>
    <w:p w14:paraId="3144B5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solicitud de cancelación deberá contar con la autorización del titular de la Procuraduría o del funcionario que en él delegue esta facultad.</w:t>
      </w:r>
    </w:p>
    <w:p w14:paraId="34040E74" w14:textId="77777777" w:rsidR="002661A1" w:rsidRPr="002661A1" w:rsidRDefault="002661A1" w:rsidP="002661A1">
      <w:pPr>
        <w:pStyle w:val="Texto"/>
        <w:spacing w:after="0" w:line="240" w:lineRule="auto"/>
        <w:rPr>
          <w:rFonts w:ascii="ITC Avant Garde Std Bk" w:hAnsi="ITC Avant Garde Std Bk"/>
          <w:sz w:val="20"/>
        </w:rPr>
      </w:pPr>
    </w:p>
    <w:p w14:paraId="1AAB4B5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solicitará audiencia privada ante el Juez de control en la que formulará su petición exponiendo los nuevos datos; el Juez de control resolverá de manera inmediata.</w:t>
      </w:r>
    </w:p>
    <w:p w14:paraId="3875075E" w14:textId="77777777" w:rsidR="002661A1" w:rsidRPr="002661A1" w:rsidRDefault="002661A1" w:rsidP="002661A1">
      <w:pPr>
        <w:pStyle w:val="Texto"/>
        <w:spacing w:after="0" w:line="240" w:lineRule="auto"/>
        <w:rPr>
          <w:rFonts w:ascii="ITC Avant Garde Std Bk" w:hAnsi="ITC Avant Garde Std Bk"/>
          <w:sz w:val="20"/>
        </w:rPr>
      </w:pPr>
    </w:p>
    <w:p w14:paraId="7CA869A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cancelación no impide que continúe la investigación y que posteriormente vuelva a solicitarse orden de aprehensión, salvo que por la naturaleza del hecho en que se funde la cancelación, deba sobreseerse el proceso.</w:t>
      </w:r>
    </w:p>
    <w:p w14:paraId="63EB0B74" w14:textId="77777777" w:rsidR="002661A1" w:rsidRPr="002661A1" w:rsidRDefault="002661A1" w:rsidP="002661A1">
      <w:pPr>
        <w:pStyle w:val="Texto"/>
        <w:spacing w:after="0" w:line="240" w:lineRule="auto"/>
        <w:rPr>
          <w:rFonts w:ascii="ITC Avant Garde Std Bk" w:hAnsi="ITC Avant Garde Std Bk"/>
          <w:sz w:val="20"/>
        </w:rPr>
      </w:pPr>
    </w:p>
    <w:p w14:paraId="4B2359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cancelación de la orden de aprehensión podrá ser apelada por la víctima o el ofendido.</w:t>
      </w:r>
    </w:p>
    <w:p w14:paraId="263ACB93" w14:textId="77777777" w:rsidR="002661A1" w:rsidRPr="002661A1" w:rsidRDefault="002661A1" w:rsidP="002661A1">
      <w:pPr>
        <w:pStyle w:val="Texto"/>
        <w:spacing w:after="0" w:line="240" w:lineRule="auto"/>
        <w:rPr>
          <w:rFonts w:ascii="ITC Avant Garde Std Bk" w:hAnsi="ITC Avant Garde Std Bk"/>
          <w:sz w:val="20"/>
        </w:rPr>
      </w:pPr>
    </w:p>
    <w:p w14:paraId="38A095E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II</w:t>
      </w:r>
    </w:p>
    <w:p w14:paraId="03A38E0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Flagrancia y caso urgente</w:t>
      </w:r>
    </w:p>
    <w:p w14:paraId="348D0EA5"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27790D5" w14:textId="77777777" w:rsidR="002661A1" w:rsidRPr="002661A1" w:rsidRDefault="002661A1" w:rsidP="002661A1">
      <w:pPr>
        <w:pStyle w:val="Texto"/>
        <w:spacing w:after="0" w:line="240" w:lineRule="auto"/>
        <w:rPr>
          <w:rFonts w:ascii="ITC Avant Garde Std Bk" w:hAnsi="ITC Avant Garde Std Bk"/>
          <w:b/>
          <w:sz w:val="20"/>
        </w:rPr>
      </w:pPr>
      <w:bookmarkStart w:id="145" w:name="Artículo_146"/>
      <w:r w:rsidRPr="002661A1">
        <w:rPr>
          <w:rFonts w:ascii="ITC Avant Garde Std Bk" w:hAnsi="ITC Avant Garde Std Bk"/>
          <w:b/>
          <w:sz w:val="20"/>
        </w:rPr>
        <w:t>Artículo 146</w:t>
      </w:r>
      <w:bookmarkEnd w:id="145"/>
      <w:r w:rsidRPr="002661A1">
        <w:rPr>
          <w:rFonts w:ascii="ITC Avant Garde Std Bk" w:hAnsi="ITC Avant Garde Std Bk"/>
          <w:b/>
          <w:sz w:val="20"/>
        </w:rPr>
        <w:t>. Supuestos de flagrancia</w:t>
      </w:r>
    </w:p>
    <w:p w14:paraId="5FFBFA6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podrá detener a una persona sin orden judicial en caso de flagrancia. Se entiende que hay flagrancia cuando:</w:t>
      </w:r>
    </w:p>
    <w:p w14:paraId="60C1C550" w14:textId="77777777" w:rsidR="002661A1" w:rsidRPr="002661A1" w:rsidRDefault="002661A1" w:rsidP="002661A1">
      <w:pPr>
        <w:pStyle w:val="Texto"/>
        <w:spacing w:after="0" w:line="240" w:lineRule="auto"/>
        <w:rPr>
          <w:rFonts w:ascii="ITC Avant Garde Std Bk" w:hAnsi="ITC Avant Garde Std Bk"/>
          <w:sz w:val="20"/>
        </w:rPr>
      </w:pPr>
    </w:p>
    <w:p w14:paraId="04BB78F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persona es detenida en el momento de estar cometiendo un delito, o</w:t>
      </w:r>
    </w:p>
    <w:p w14:paraId="271D3D1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7BDFB5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Inmediatamente después de cometerlo es detenida, en virtud de que:</w:t>
      </w:r>
    </w:p>
    <w:p w14:paraId="3E5F295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3C1E36B"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Es sorprendida cometiendo el delito y es perseguida material e ininterrumpidamente, o</w:t>
      </w:r>
    </w:p>
    <w:p w14:paraId="203E6088"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140A0106"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Cuando la persona sea señalada por la víctima u ofendido, algún testigo presencial de los hechos o quien hubiere intervenido con ella en la comisión del delito y cuando tenga en su poder instrumentos, objetos, productos del delito o se cuente con información o indicios que hagan presumir fundadamente que intervino en el mismo.</w:t>
      </w:r>
    </w:p>
    <w:p w14:paraId="5ED5FED2"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529DAE9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la fracción II, inciso b), de este precepto, se considera que la persona ha sido detenida en flagrancia por señalamiento, siempre y cuando, inmediatamente después de cometer el delito no se haya interrumpido su búsqueda o localización.</w:t>
      </w:r>
    </w:p>
    <w:p w14:paraId="064054DE" w14:textId="77777777" w:rsidR="002661A1" w:rsidRPr="002661A1" w:rsidRDefault="002661A1" w:rsidP="002661A1">
      <w:pPr>
        <w:pStyle w:val="Texto"/>
        <w:spacing w:after="0" w:line="240" w:lineRule="auto"/>
        <w:rPr>
          <w:rFonts w:ascii="ITC Avant Garde Std Bk" w:hAnsi="ITC Avant Garde Std Bk"/>
          <w:sz w:val="20"/>
        </w:rPr>
      </w:pPr>
    </w:p>
    <w:p w14:paraId="6D0472FB" w14:textId="77777777" w:rsidR="002661A1" w:rsidRPr="002661A1" w:rsidRDefault="002661A1" w:rsidP="002661A1">
      <w:pPr>
        <w:pStyle w:val="Texto"/>
        <w:spacing w:after="0" w:line="240" w:lineRule="auto"/>
        <w:rPr>
          <w:rFonts w:ascii="ITC Avant Garde Std Bk" w:hAnsi="ITC Avant Garde Std Bk"/>
          <w:b/>
          <w:sz w:val="20"/>
        </w:rPr>
      </w:pPr>
      <w:bookmarkStart w:id="146" w:name="Artículo_147"/>
      <w:r w:rsidRPr="002661A1">
        <w:rPr>
          <w:rFonts w:ascii="ITC Avant Garde Std Bk" w:hAnsi="ITC Avant Garde Std Bk"/>
          <w:b/>
          <w:sz w:val="20"/>
        </w:rPr>
        <w:t>Artículo 147</w:t>
      </w:r>
      <w:bookmarkEnd w:id="146"/>
      <w:r w:rsidRPr="002661A1">
        <w:rPr>
          <w:rFonts w:ascii="ITC Avant Garde Std Bk" w:hAnsi="ITC Avant Garde Std Bk"/>
          <w:b/>
          <w:sz w:val="20"/>
        </w:rPr>
        <w:t>. Detención en caso de flagrancia</w:t>
      </w:r>
    </w:p>
    <w:p w14:paraId="5EBBF91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Cualquier persona podrá detener a otra en la comisión de un delito flagrante, debiendo entregar inmediatamente al detenido a la autoridad más próxima y ésta con la misma prontitud al Ministerio Público.</w:t>
      </w:r>
    </w:p>
    <w:p w14:paraId="6C4F2B56" w14:textId="77777777" w:rsidR="002661A1" w:rsidRPr="002661A1" w:rsidRDefault="002661A1" w:rsidP="002661A1">
      <w:pPr>
        <w:pStyle w:val="Texto"/>
        <w:spacing w:after="0" w:line="240" w:lineRule="auto"/>
        <w:rPr>
          <w:rFonts w:ascii="ITC Avant Garde Std Bk" w:hAnsi="ITC Avant Garde Std Bk"/>
          <w:sz w:val="20"/>
        </w:rPr>
      </w:pPr>
    </w:p>
    <w:p w14:paraId="343E6F7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cuerpos de seguridad pública estarán obligados a detener a quienes cometan un delito flagrante y realizarán el registro de la detención.</w:t>
      </w:r>
    </w:p>
    <w:p w14:paraId="5A47E1F4" w14:textId="77777777" w:rsidR="002661A1" w:rsidRPr="002661A1" w:rsidRDefault="002661A1" w:rsidP="002661A1">
      <w:pPr>
        <w:pStyle w:val="Texto"/>
        <w:spacing w:after="0" w:line="240" w:lineRule="auto"/>
        <w:rPr>
          <w:rFonts w:ascii="ITC Avant Garde Std Bk" w:hAnsi="ITC Avant Garde Std Bk"/>
          <w:sz w:val="20"/>
        </w:rPr>
      </w:pPr>
    </w:p>
    <w:p w14:paraId="12B43BC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inspección realizada por los cuerpos de seguridad al imputado deberá conducirse conforme a los lineamientos establecidos para tal efecto en el presente Código.</w:t>
      </w:r>
    </w:p>
    <w:p w14:paraId="2766684F" w14:textId="77777777" w:rsidR="002661A1" w:rsidRPr="002661A1" w:rsidRDefault="002661A1" w:rsidP="002661A1">
      <w:pPr>
        <w:pStyle w:val="Texto"/>
        <w:spacing w:after="0" w:line="240" w:lineRule="auto"/>
        <w:rPr>
          <w:rFonts w:ascii="ITC Avant Garde Std Bk" w:hAnsi="ITC Avant Garde Std Bk"/>
          <w:sz w:val="20"/>
        </w:rPr>
      </w:pPr>
    </w:p>
    <w:p w14:paraId="1EBC73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este caso o cuando reciban de cualquier persona o autoridad a una persona detenida, deberán ponerla de inmediato ante el Ministerio Público, quien realizará el registro de la hora a la cual lo están poniendo a disposición.</w:t>
      </w:r>
    </w:p>
    <w:p w14:paraId="3EB3FFF4" w14:textId="77777777" w:rsidR="002661A1" w:rsidRPr="002661A1" w:rsidRDefault="002661A1" w:rsidP="002661A1">
      <w:pPr>
        <w:pStyle w:val="Texto"/>
        <w:spacing w:after="0" w:line="240" w:lineRule="auto"/>
        <w:rPr>
          <w:rFonts w:ascii="ITC Avant Garde Std Bk" w:hAnsi="ITC Avant Garde Std Bk"/>
          <w:sz w:val="20"/>
        </w:rPr>
      </w:pPr>
    </w:p>
    <w:p w14:paraId="1A6F041E" w14:textId="77777777" w:rsidR="002661A1" w:rsidRPr="002661A1" w:rsidRDefault="002661A1" w:rsidP="002661A1">
      <w:pPr>
        <w:pStyle w:val="Texto"/>
        <w:spacing w:after="0" w:line="240" w:lineRule="auto"/>
        <w:rPr>
          <w:rFonts w:ascii="ITC Avant Garde Std Bk" w:hAnsi="ITC Avant Garde Std Bk"/>
          <w:b/>
          <w:sz w:val="20"/>
        </w:rPr>
      </w:pPr>
      <w:bookmarkStart w:id="147" w:name="Artículo_148"/>
      <w:r w:rsidRPr="002661A1">
        <w:rPr>
          <w:rFonts w:ascii="ITC Avant Garde Std Bk" w:hAnsi="ITC Avant Garde Std Bk"/>
          <w:b/>
          <w:sz w:val="20"/>
        </w:rPr>
        <w:t>Artículo 148</w:t>
      </w:r>
      <w:bookmarkEnd w:id="147"/>
      <w:r w:rsidRPr="002661A1">
        <w:rPr>
          <w:rFonts w:ascii="ITC Avant Garde Std Bk" w:hAnsi="ITC Avant Garde Std Bk"/>
          <w:b/>
          <w:sz w:val="20"/>
        </w:rPr>
        <w:t>. Detención en flagrancia por delitos que requieran querella</w:t>
      </w:r>
    </w:p>
    <w:p w14:paraId="2FFDA98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detenga a una persona por un hecho que pudiera constituir un delito que requiera querella de la parte ofendida, será informado inmediatamente quien pueda presentarla. Se le concederá para tal efecto un plazo razonable, de acuerdo con las circunstancias del caso, que en ningún supuesto podrá ser mayor de doce horas, contadas a partir de que la víctima u ofendido fue notificado o de veinticuatro horas a partir de su detención en caso de que no fuera posible su localización. Si transcurridos estos plazos no se presenta la querella, el detenido será puesto en libertad de inmediato.</w:t>
      </w:r>
    </w:p>
    <w:p w14:paraId="315D3D1E" w14:textId="77777777" w:rsidR="002661A1" w:rsidRPr="002661A1" w:rsidRDefault="002661A1" w:rsidP="002661A1">
      <w:pPr>
        <w:pStyle w:val="Texto"/>
        <w:spacing w:after="0" w:line="240" w:lineRule="auto"/>
        <w:rPr>
          <w:rFonts w:ascii="ITC Avant Garde Std Bk" w:hAnsi="ITC Avant Garde Std Bk"/>
          <w:sz w:val="20"/>
        </w:rPr>
      </w:pPr>
    </w:p>
    <w:p w14:paraId="60FE6DA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 víctima u ofendido tenga imposibilidad física de presentar su querella, se agotará el plazo legal de detención del imputado. En este caso serán los parientes por consanguinidad hasta el tercer grado o por afinidad en primer grado, quienes podrán legitimar la querella, con independencia de que la víctima u ofendido la ratifique o no con posterioridad.</w:t>
      </w:r>
    </w:p>
    <w:p w14:paraId="1BC1A3FE" w14:textId="77777777" w:rsidR="002661A1" w:rsidRPr="002661A1" w:rsidRDefault="002661A1" w:rsidP="002661A1">
      <w:pPr>
        <w:pStyle w:val="Texto"/>
        <w:spacing w:after="0" w:line="240" w:lineRule="auto"/>
        <w:rPr>
          <w:rFonts w:ascii="ITC Avant Garde Std Bk" w:hAnsi="ITC Avant Garde Std Bk"/>
          <w:sz w:val="20"/>
        </w:rPr>
      </w:pPr>
    </w:p>
    <w:p w14:paraId="6EBD1891" w14:textId="77777777" w:rsidR="002661A1" w:rsidRPr="002661A1" w:rsidRDefault="002661A1" w:rsidP="002661A1">
      <w:pPr>
        <w:pStyle w:val="Texto"/>
        <w:spacing w:after="0" w:line="240" w:lineRule="auto"/>
        <w:rPr>
          <w:rFonts w:ascii="ITC Avant Garde Std Bk" w:hAnsi="ITC Avant Garde Std Bk"/>
          <w:b/>
          <w:sz w:val="20"/>
        </w:rPr>
      </w:pPr>
      <w:bookmarkStart w:id="148" w:name="Artículo_149"/>
      <w:r w:rsidRPr="002661A1">
        <w:rPr>
          <w:rFonts w:ascii="ITC Avant Garde Std Bk" w:hAnsi="ITC Avant Garde Std Bk"/>
          <w:b/>
          <w:sz w:val="20"/>
        </w:rPr>
        <w:t>Artículo 149</w:t>
      </w:r>
      <w:bookmarkEnd w:id="148"/>
      <w:r w:rsidRPr="002661A1">
        <w:rPr>
          <w:rFonts w:ascii="ITC Avant Garde Std Bk" w:hAnsi="ITC Avant Garde Std Bk"/>
          <w:b/>
          <w:sz w:val="20"/>
        </w:rPr>
        <w:t>. Verificación de flagrancia del Ministerio Público</w:t>
      </w:r>
    </w:p>
    <w:p w14:paraId="676475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flagrancia, el Ministerio Público deberá examinar las condiciones en las que se realizó la detención inmediatamente después de que la persona sea puesta a su disposición. Si la detención no fue realizada conforme a lo previsto en la Constitución y en este Código, dispondrá la libertad inmediata de la persona y, en su caso, velará por la aplicación de las sanciones disciplinarias o penales que correspondan.</w:t>
      </w:r>
    </w:p>
    <w:p w14:paraId="140DCE1C" w14:textId="77777777" w:rsidR="002661A1" w:rsidRPr="002661A1" w:rsidRDefault="002661A1" w:rsidP="002661A1">
      <w:pPr>
        <w:pStyle w:val="Texto"/>
        <w:spacing w:after="0" w:line="240" w:lineRule="auto"/>
        <w:rPr>
          <w:rFonts w:ascii="ITC Avant Garde Std Bk" w:hAnsi="ITC Avant Garde Std Bk"/>
          <w:sz w:val="20"/>
        </w:rPr>
      </w:pPr>
    </w:p>
    <w:p w14:paraId="70A8D20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Así también, durante el plazo de retención el Ministerio Público analizará la necesidad de dicha medida y realizará los actos de investigación que considere necesarios para, en su caso, ejercer la acción penal.</w:t>
      </w:r>
    </w:p>
    <w:p w14:paraId="178F1A50" w14:textId="77777777" w:rsidR="002661A1" w:rsidRPr="002661A1" w:rsidRDefault="002661A1" w:rsidP="002661A1">
      <w:pPr>
        <w:pStyle w:val="Texto"/>
        <w:spacing w:after="0" w:line="240" w:lineRule="auto"/>
        <w:rPr>
          <w:rFonts w:ascii="ITC Avant Garde Std Bk" w:hAnsi="ITC Avant Garde Std Bk"/>
          <w:sz w:val="20"/>
        </w:rPr>
      </w:pPr>
    </w:p>
    <w:p w14:paraId="67F11D97" w14:textId="77777777" w:rsidR="002661A1" w:rsidRPr="002661A1" w:rsidRDefault="002661A1" w:rsidP="002661A1">
      <w:pPr>
        <w:pStyle w:val="Texto"/>
        <w:spacing w:after="0" w:line="240" w:lineRule="auto"/>
        <w:rPr>
          <w:rFonts w:ascii="ITC Avant Garde Std Bk" w:hAnsi="ITC Avant Garde Std Bk"/>
          <w:b/>
          <w:sz w:val="20"/>
        </w:rPr>
      </w:pPr>
      <w:bookmarkStart w:id="149" w:name="Artículo_150"/>
      <w:r w:rsidRPr="002661A1">
        <w:rPr>
          <w:rFonts w:ascii="ITC Avant Garde Std Bk" w:hAnsi="ITC Avant Garde Std Bk"/>
          <w:b/>
          <w:sz w:val="20"/>
        </w:rPr>
        <w:t>Artículo 150</w:t>
      </w:r>
      <w:bookmarkEnd w:id="149"/>
      <w:r w:rsidRPr="002661A1">
        <w:rPr>
          <w:rFonts w:ascii="ITC Avant Garde Std Bk" w:hAnsi="ITC Avant Garde Std Bk"/>
          <w:b/>
          <w:sz w:val="20"/>
        </w:rPr>
        <w:t>. Supuesto de caso urgente</w:t>
      </w:r>
    </w:p>
    <w:p w14:paraId="2809225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Sólo en casos urgentes el Ministerio Público podrá, bajo su responsabilidad y fundando y expresando los datos de prueba que motiven su proceder, ordenar la detención de una persona, siempre y cuando concurran los siguientes supuestos:</w:t>
      </w:r>
    </w:p>
    <w:p w14:paraId="01774072" w14:textId="77777777" w:rsidR="002661A1" w:rsidRPr="002661A1" w:rsidRDefault="002661A1" w:rsidP="002661A1">
      <w:pPr>
        <w:pStyle w:val="Texto"/>
        <w:spacing w:after="0" w:line="240" w:lineRule="auto"/>
        <w:rPr>
          <w:rFonts w:ascii="ITC Avant Garde Std Bk" w:hAnsi="ITC Avant Garde Std Bk"/>
          <w:sz w:val="20"/>
        </w:rPr>
      </w:pPr>
    </w:p>
    <w:p w14:paraId="56F00AE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Existan datos que establezcan la existencia de un hecho señalado como delito grave y que exista la probabilidad de que la persona lo cometió o participó en su comisión. Se califican como graves, para los efectos de la detención por caso urgente, los delitos señalados como de prisión preventiva oficiosa en este Código o en la legislación aplicable así como aquellos cuyo término medio aritmético sea mayor de cinco años de prisión;</w:t>
      </w:r>
    </w:p>
    <w:p w14:paraId="51DF810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665126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Exista riesgo fundado de que el imputado pueda sustraerse de la acción de la justicia, y</w:t>
      </w:r>
    </w:p>
    <w:p w14:paraId="6E7FC9B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76B4D1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Por razón de la hora, lugar o cualquier otra circunstancia, no pueda ocurrir ante la autoridad judicial, o que de hacerlo, el imputado pueda evadirse.</w:t>
      </w:r>
    </w:p>
    <w:p w14:paraId="2A789DA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045020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delitos previstos en la fracción I de este artículo, se considerarán graves, aún tratándose de tentativa punible.</w:t>
      </w:r>
    </w:p>
    <w:p w14:paraId="226AE79C" w14:textId="77777777" w:rsidR="002661A1" w:rsidRPr="002661A1" w:rsidRDefault="002661A1" w:rsidP="002661A1">
      <w:pPr>
        <w:pStyle w:val="Texto"/>
        <w:spacing w:after="0" w:line="240" w:lineRule="auto"/>
        <w:rPr>
          <w:rFonts w:ascii="ITC Avant Garde Std Bk" w:hAnsi="ITC Avant Garde Std Bk"/>
          <w:sz w:val="20"/>
        </w:rPr>
      </w:pPr>
    </w:p>
    <w:p w14:paraId="7A44204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oficiales de la Policía que ejecuten una orden de detención por caso urgente, deberán hacer el registro de la detención y presentar inmediatamente al imputado ante el Ministerio Público que haya emitido dicha orden, quien procurará que el imputado sea presentado sin demora ante el Juez de control.</w:t>
      </w:r>
    </w:p>
    <w:p w14:paraId="2296AD51" w14:textId="77777777" w:rsidR="002661A1" w:rsidRPr="002661A1" w:rsidRDefault="002661A1" w:rsidP="002661A1">
      <w:pPr>
        <w:pStyle w:val="Texto"/>
        <w:spacing w:after="0" w:line="240" w:lineRule="auto"/>
        <w:rPr>
          <w:rFonts w:ascii="ITC Avant Garde Std Bk" w:hAnsi="ITC Avant Garde Std Bk"/>
          <w:sz w:val="20"/>
        </w:rPr>
      </w:pPr>
    </w:p>
    <w:p w14:paraId="0983C36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determinará la legalidad del mandato del Ministerio Público y su cumplimiento al realizar el control de la detención. La violación de esta disposición será sancionada conforme a las disposiciones aplicables y la persona detenida será puesta en inmediata libertad.</w:t>
      </w:r>
    </w:p>
    <w:p w14:paraId="1EEB60F8" w14:textId="77777777" w:rsidR="002661A1" w:rsidRPr="002661A1" w:rsidRDefault="002661A1" w:rsidP="002661A1">
      <w:pPr>
        <w:pStyle w:val="Texto"/>
        <w:spacing w:after="0" w:line="240" w:lineRule="auto"/>
        <w:rPr>
          <w:rFonts w:ascii="ITC Avant Garde Std Bk" w:hAnsi="ITC Avant Garde Std Bk"/>
          <w:sz w:val="20"/>
        </w:rPr>
      </w:pPr>
    </w:p>
    <w:p w14:paraId="46F3BFD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este artículo, el término medio aritmético es el cociente que se obtiene de sumar la pena de prisión mínima y la máxima del delito consumado que se trate y dividirlo entre dos.</w:t>
      </w:r>
    </w:p>
    <w:p w14:paraId="101297D6" w14:textId="77777777" w:rsidR="002661A1" w:rsidRPr="002661A1" w:rsidRDefault="002661A1" w:rsidP="002661A1">
      <w:pPr>
        <w:pStyle w:val="Texto"/>
        <w:spacing w:after="0" w:line="240" w:lineRule="auto"/>
        <w:rPr>
          <w:rFonts w:ascii="ITC Avant Garde Std Bk" w:hAnsi="ITC Avant Garde Std Bk"/>
          <w:sz w:val="20"/>
        </w:rPr>
      </w:pPr>
    </w:p>
    <w:p w14:paraId="3457973A" w14:textId="77777777" w:rsidR="002661A1" w:rsidRPr="002661A1" w:rsidRDefault="002661A1" w:rsidP="002661A1">
      <w:pPr>
        <w:pStyle w:val="Texto"/>
        <w:spacing w:after="0" w:line="240" w:lineRule="auto"/>
        <w:rPr>
          <w:rFonts w:ascii="ITC Avant Garde Std Bk" w:hAnsi="ITC Avant Garde Std Bk"/>
          <w:b/>
          <w:sz w:val="20"/>
        </w:rPr>
      </w:pPr>
      <w:bookmarkStart w:id="150" w:name="Artículo_151"/>
      <w:r w:rsidRPr="002661A1">
        <w:rPr>
          <w:rFonts w:ascii="ITC Avant Garde Std Bk" w:hAnsi="ITC Avant Garde Std Bk"/>
          <w:b/>
          <w:sz w:val="20"/>
        </w:rPr>
        <w:t>Artículo 151</w:t>
      </w:r>
      <w:bookmarkEnd w:id="150"/>
      <w:r w:rsidRPr="002661A1">
        <w:rPr>
          <w:rFonts w:ascii="ITC Avant Garde Std Bk" w:hAnsi="ITC Avant Garde Std Bk"/>
          <w:b/>
          <w:sz w:val="20"/>
        </w:rPr>
        <w:t>. Asistencia consular</w:t>
      </w:r>
    </w:p>
    <w:p w14:paraId="1F5165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el detenido sea extranjero, el Ministerio Público le hará saber sin demora y le garantizará su derecho a recibir asistencia consular, por lo que se le permitirá comunicarse a las Embajadas o Consulados del país respecto de los que sea nacional; y deberá notificar a las propias Embajadas o Consulados la detención de dicha persona, registrando constancia de ello, salvo que el imputado acompañado de su Defensor expresamente solicite que no se realice esta notificación.</w:t>
      </w:r>
    </w:p>
    <w:p w14:paraId="10B10DF7"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7371845C" w14:textId="77777777" w:rsidR="002661A1" w:rsidRPr="002661A1" w:rsidRDefault="002661A1" w:rsidP="002661A1">
      <w:pPr>
        <w:pStyle w:val="Texto"/>
        <w:spacing w:after="0" w:line="240" w:lineRule="auto"/>
        <w:rPr>
          <w:rFonts w:ascii="ITC Avant Garde Std Bk" w:hAnsi="ITC Avant Garde Std Bk"/>
          <w:sz w:val="20"/>
        </w:rPr>
      </w:pPr>
    </w:p>
    <w:p w14:paraId="64EFB02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y la Policía deberán informar a quien lo solicite, previa identificación, si un extranjero está detenido y, en su caso, la autoridad a cuya disposición se encuentre y el motivo.</w:t>
      </w:r>
    </w:p>
    <w:p w14:paraId="5A450C26" w14:textId="77777777" w:rsidR="002661A1" w:rsidRPr="002661A1" w:rsidRDefault="002661A1" w:rsidP="002661A1">
      <w:pPr>
        <w:pStyle w:val="Texto"/>
        <w:spacing w:after="0" w:line="240" w:lineRule="auto"/>
        <w:rPr>
          <w:rFonts w:ascii="ITC Avant Garde Std Bk" w:hAnsi="ITC Avant Garde Std Bk"/>
          <w:sz w:val="20"/>
        </w:rPr>
      </w:pPr>
    </w:p>
    <w:p w14:paraId="25EFFB0D" w14:textId="77777777" w:rsidR="002661A1" w:rsidRPr="002661A1" w:rsidRDefault="002661A1" w:rsidP="002661A1">
      <w:pPr>
        <w:pStyle w:val="Texto"/>
        <w:spacing w:after="0" w:line="240" w:lineRule="auto"/>
        <w:rPr>
          <w:rFonts w:ascii="ITC Avant Garde Std Bk" w:hAnsi="ITC Avant Garde Std Bk"/>
          <w:b/>
          <w:sz w:val="20"/>
        </w:rPr>
      </w:pPr>
      <w:bookmarkStart w:id="151" w:name="Artículo_152"/>
      <w:r w:rsidRPr="002661A1">
        <w:rPr>
          <w:rFonts w:ascii="ITC Avant Garde Std Bk" w:hAnsi="ITC Avant Garde Std Bk"/>
          <w:b/>
          <w:sz w:val="20"/>
        </w:rPr>
        <w:t>Artículo 152</w:t>
      </w:r>
      <w:bookmarkEnd w:id="151"/>
      <w:r w:rsidRPr="002661A1">
        <w:rPr>
          <w:rFonts w:ascii="ITC Avant Garde Std Bk" w:hAnsi="ITC Avant Garde Std Bk"/>
          <w:b/>
          <w:sz w:val="20"/>
        </w:rPr>
        <w:t>. Derechos que asisten al detenido</w:t>
      </w:r>
    </w:p>
    <w:p w14:paraId="027EF5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autoridades que ejecuten una detención por flagrancia o caso urgente deberán asegurarse de que la persona tenga pleno y claro conocimiento del ejercicio de los derechos citados a continuación, en cualquier etapa del período de custodia:</w:t>
      </w:r>
    </w:p>
    <w:p w14:paraId="5B8E601B" w14:textId="77777777" w:rsidR="002661A1" w:rsidRPr="002661A1" w:rsidRDefault="002661A1" w:rsidP="002661A1">
      <w:pPr>
        <w:pStyle w:val="Texto"/>
        <w:spacing w:after="0" w:line="240" w:lineRule="auto"/>
        <w:rPr>
          <w:rFonts w:ascii="ITC Avant Garde Std Bk" w:hAnsi="ITC Avant Garde Std Bk"/>
          <w:sz w:val="20"/>
        </w:rPr>
      </w:pPr>
    </w:p>
    <w:p w14:paraId="0009CE5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derecho a informar a alguien de su detención;</w:t>
      </w:r>
    </w:p>
    <w:p w14:paraId="133DCAF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4A0BDD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derecho a consultar en privado con su Defensor;</w:t>
      </w:r>
    </w:p>
    <w:p w14:paraId="659F297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6061AB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derecho a recibir una notificación escrita que establezca los derechos establecidos en las fracciones anteriores y las medidas que debe tomar para la obtención de asesoría legal;</w:t>
      </w:r>
    </w:p>
    <w:p w14:paraId="533A99B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A28022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derecho a ser colocado en una celda en condiciones dignas y con acceso a aseo personal;</w:t>
      </w:r>
    </w:p>
    <w:p w14:paraId="3BE6A77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AB38D9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El derecho a no estar detenido desnudo o en prendas íntimas;</w:t>
      </w:r>
    </w:p>
    <w:p w14:paraId="754CDD3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0D023C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Cuando, para los fines de la investigación sea necesario que el detenido entregue su ropa, se le proveerán prendas de vestir, y</w:t>
      </w:r>
    </w:p>
    <w:p w14:paraId="6BF9998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83C32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El derecho a recibir atención clínica si padece una enfermedad física, se lesiona o parece estar sufriendo de un trastorno mental.</w:t>
      </w:r>
    </w:p>
    <w:p w14:paraId="16E1C93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EF02E7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0F33B15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MEDIDAS CAUTELARES</w:t>
      </w:r>
    </w:p>
    <w:p w14:paraId="4D2771A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7D3F269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w:t>
      </w:r>
    </w:p>
    <w:p w14:paraId="7AB79D4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generales</w:t>
      </w:r>
    </w:p>
    <w:p w14:paraId="7118CE4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FAF84BD" w14:textId="77777777" w:rsidR="002661A1" w:rsidRPr="002661A1" w:rsidRDefault="002661A1" w:rsidP="002661A1">
      <w:pPr>
        <w:pStyle w:val="Texto"/>
        <w:spacing w:after="0" w:line="240" w:lineRule="auto"/>
        <w:rPr>
          <w:rFonts w:ascii="ITC Avant Garde Std Bk" w:hAnsi="ITC Avant Garde Std Bk"/>
          <w:b/>
          <w:sz w:val="20"/>
        </w:rPr>
      </w:pPr>
      <w:bookmarkStart w:id="152" w:name="Artículo_153"/>
      <w:r w:rsidRPr="002661A1">
        <w:rPr>
          <w:rFonts w:ascii="ITC Avant Garde Std Bk" w:hAnsi="ITC Avant Garde Std Bk"/>
          <w:b/>
          <w:sz w:val="20"/>
        </w:rPr>
        <w:t>Artículo 153</w:t>
      </w:r>
      <w:bookmarkEnd w:id="152"/>
      <w:r w:rsidRPr="002661A1">
        <w:rPr>
          <w:rFonts w:ascii="ITC Avant Garde Std Bk" w:hAnsi="ITC Avant Garde Std Bk"/>
          <w:b/>
          <w:sz w:val="20"/>
        </w:rPr>
        <w:t>. Reglas generales de las medidas cautelares</w:t>
      </w:r>
    </w:p>
    <w:p w14:paraId="6B8430F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medidas cautelares serán impuestas mediante resolución judicial, por el tiempo indispensable para asegurar la presencia del imputado en el procedimiento, garantizar la seguridad de la víctima u ofendido o del testigo, o evitar la obstaculización del procedimiento.</w:t>
      </w:r>
    </w:p>
    <w:p w14:paraId="495803B8" w14:textId="77777777" w:rsidR="002661A1" w:rsidRPr="002661A1" w:rsidRDefault="002661A1" w:rsidP="002661A1">
      <w:pPr>
        <w:pStyle w:val="Texto"/>
        <w:spacing w:after="0" w:line="240" w:lineRule="auto"/>
        <w:rPr>
          <w:rFonts w:ascii="ITC Avant Garde Std Bk" w:hAnsi="ITC Avant Garde Std Bk"/>
          <w:sz w:val="20"/>
        </w:rPr>
      </w:pPr>
    </w:p>
    <w:p w14:paraId="5093917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Corresponderá a las autoridades competentes de la Federación y de las entidades federativas, para medidas cautelares, vigilar que el mandato de la autoridad judicial sea debidamente cumplido.</w:t>
      </w:r>
    </w:p>
    <w:p w14:paraId="48408A73" w14:textId="77777777" w:rsidR="002661A1" w:rsidRPr="002661A1" w:rsidRDefault="002661A1" w:rsidP="002661A1">
      <w:pPr>
        <w:pStyle w:val="Texto"/>
        <w:spacing w:after="0" w:line="240" w:lineRule="auto"/>
        <w:rPr>
          <w:rFonts w:ascii="ITC Avant Garde Std Bk" w:hAnsi="ITC Avant Garde Std Bk"/>
          <w:sz w:val="20"/>
        </w:rPr>
      </w:pPr>
    </w:p>
    <w:p w14:paraId="6F0C4028" w14:textId="77777777" w:rsidR="002661A1" w:rsidRPr="002661A1" w:rsidRDefault="002661A1" w:rsidP="002661A1">
      <w:pPr>
        <w:pStyle w:val="Texto"/>
        <w:spacing w:after="0" w:line="240" w:lineRule="auto"/>
        <w:rPr>
          <w:rFonts w:ascii="ITC Avant Garde Std Bk" w:hAnsi="ITC Avant Garde Std Bk"/>
          <w:b/>
          <w:sz w:val="20"/>
        </w:rPr>
      </w:pPr>
      <w:bookmarkStart w:id="153" w:name="Artículo_154"/>
      <w:r w:rsidRPr="002661A1">
        <w:rPr>
          <w:rFonts w:ascii="ITC Avant Garde Std Bk" w:hAnsi="ITC Avant Garde Std Bk"/>
          <w:b/>
          <w:sz w:val="20"/>
        </w:rPr>
        <w:t>Artículo 154</w:t>
      </w:r>
      <w:bookmarkEnd w:id="153"/>
      <w:r w:rsidRPr="002661A1">
        <w:rPr>
          <w:rFonts w:ascii="ITC Avant Garde Std Bk" w:hAnsi="ITC Avant Garde Std Bk"/>
          <w:b/>
          <w:sz w:val="20"/>
        </w:rPr>
        <w:t>. Procedencia de medidas cautelares</w:t>
      </w:r>
    </w:p>
    <w:p w14:paraId="44062B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podrá imponer medidas cautelares a petición del Ministerio Público o de la víctima u ofendido, en los casos previstos por este Código, cuando ocurran las circunstancias siguientes:</w:t>
      </w:r>
    </w:p>
    <w:p w14:paraId="3BB90577" w14:textId="77777777" w:rsidR="002661A1" w:rsidRPr="002661A1" w:rsidRDefault="002661A1" w:rsidP="002661A1">
      <w:pPr>
        <w:pStyle w:val="Texto"/>
        <w:spacing w:after="0" w:line="240" w:lineRule="auto"/>
        <w:rPr>
          <w:rFonts w:ascii="ITC Avant Garde Std Bk" w:hAnsi="ITC Avant Garde Std Bk"/>
          <w:sz w:val="20"/>
        </w:rPr>
      </w:pPr>
    </w:p>
    <w:p w14:paraId="441378C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Formulada la imputación, el propio imputado se acoja al término constitucional, ya sea éste de una duración de setenta y dos horas o de ciento cuarenta y cuatro, según sea el caso, o</w:t>
      </w:r>
    </w:p>
    <w:p w14:paraId="3A0E30C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D71459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haya vinculado a proceso al imputado.</w:t>
      </w:r>
    </w:p>
    <w:p w14:paraId="0D88684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515809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Ministerio Público, la víctima, el asesor jurídico, u ofendido, solicite una medida cautelar durante el plazo constitucional, dicha cuestión deberá resolverse inmediatamente después de formulada la imputación. Para tal efecto, las partes podrán ofrecer aquellos medios de prueba pertinentes para analizar la procedencia de la medida solicitada, siempre y cuando la misma sea susceptible de ser desahogada en las siguientes veinticuatro horas.</w:t>
      </w:r>
    </w:p>
    <w:p w14:paraId="64F363BE"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8465B05" w14:textId="77777777" w:rsidR="002661A1" w:rsidRPr="002661A1" w:rsidRDefault="002661A1" w:rsidP="002661A1">
      <w:pPr>
        <w:pStyle w:val="Texto"/>
        <w:spacing w:after="0" w:line="240" w:lineRule="auto"/>
        <w:rPr>
          <w:rFonts w:ascii="ITC Avant Garde Std Bk" w:hAnsi="ITC Avant Garde Std Bk"/>
          <w:sz w:val="20"/>
        </w:rPr>
      </w:pPr>
    </w:p>
    <w:p w14:paraId="6E1EB757" w14:textId="77777777" w:rsidR="002661A1" w:rsidRPr="002661A1" w:rsidRDefault="002661A1" w:rsidP="002661A1">
      <w:pPr>
        <w:pStyle w:val="Texto"/>
        <w:spacing w:after="0" w:line="240" w:lineRule="auto"/>
        <w:rPr>
          <w:rFonts w:ascii="ITC Avant Garde Std Bk" w:hAnsi="ITC Avant Garde Std Bk"/>
          <w:b/>
          <w:sz w:val="20"/>
        </w:rPr>
      </w:pPr>
      <w:bookmarkStart w:id="154" w:name="Artículo_155"/>
      <w:r w:rsidRPr="002661A1">
        <w:rPr>
          <w:rFonts w:ascii="ITC Avant Garde Std Bk" w:hAnsi="ITC Avant Garde Std Bk"/>
          <w:b/>
          <w:sz w:val="20"/>
        </w:rPr>
        <w:t>Artículo 155</w:t>
      </w:r>
      <w:bookmarkEnd w:id="154"/>
      <w:r w:rsidRPr="002661A1">
        <w:rPr>
          <w:rFonts w:ascii="ITC Avant Garde Std Bk" w:hAnsi="ITC Avant Garde Std Bk"/>
          <w:b/>
          <w:sz w:val="20"/>
        </w:rPr>
        <w:t>. Tipos de medidas cautelares</w:t>
      </w:r>
    </w:p>
    <w:p w14:paraId="2B6C6D5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solicitud del Ministerio Público o de la víctima u ofendido, el juez podrá imponer al imputado una o varias de las siguientes medidas cautelares:</w:t>
      </w:r>
    </w:p>
    <w:p w14:paraId="79AC137F" w14:textId="77777777" w:rsidR="002661A1" w:rsidRPr="002661A1" w:rsidRDefault="002661A1" w:rsidP="002661A1">
      <w:pPr>
        <w:pStyle w:val="Texto"/>
        <w:spacing w:after="0" w:line="240" w:lineRule="auto"/>
        <w:rPr>
          <w:rFonts w:ascii="ITC Avant Garde Std Bk" w:hAnsi="ITC Avant Garde Std Bk"/>
          <w:sz w:val="20"/>
        </w:rPr>
      </w:pPr>
    </w:p>
    <w:p w14:paraId="5974EE5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La presentación periódica ante el juez o ante autoridad distinta que aquél designe;</w:t>
      </w:r>
    </w:p>
    <w:p w14:paraId="75E9501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2B3125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La exhibición de una garantía económica;</w:t>
      </w:r>
    </w:p>
    <w:p w14:paraId="7AD3A19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3EB261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El embargo de bienes;</w:t>
      </w:r>
    </w:p>
    <w:p w14:paraId="0F20897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E453BB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sz w:val="20"/>
        </w:rPr>
        <w:tab/>
        <w:t>La inmovilización de cuentas y demás valores que se encuentren dentro del sistema financiero;</w:t>
      </w:r>
    </w:p>
    <w:p w14:paraId="710FE35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99286E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sz w:val="20"/>
        </w:rPr>
        <w:tab/>
        <w:t>La prohibición de salir sin autorización del país, de la localidad en la cual reside o del ámbito territorial que fije el juez;</w:t>
      </w:r>
    </w:p>
    <w:p w14:paraId="554E529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8C247D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sz w:val="20"/>
        </w:rPr>
        <w:tab/>
        <w:t>El sometimiento al cuidado o vigilancia de una persona o institución determinada o internamiento a institución determinada;</w:t>
      </w:r>
    </w:p>
    <w:p w14:paraId="1049C6D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95CE1A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sz w:val="20"/>
        </w:rPr>
        <w:tab/>
        <w:t>La prohibición de concurrir a determinadas reuniones o acercarse o ciertos lugares;</w:t>
      </w:r>
    </w:p>
    <w:p w14:paraId="7B4946B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52BABB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La prohibición de convivir, acercarse o comunicarse con determinadas personas, con las víctimas u ofendidos o testigos, siempre que no se afecte el derecho de defensa;</w:t>
      </w:r>
    </w:p>
    <w:p w14:paraId="3768148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EE75E1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sz w:val="20"/>
        </w:rPr>
        <w:tab/>
        <w:t>La separación inmediata del domicilio;</w:t>
      </w:r>
    </w:p>
    <w:p w14:paraId="7D11B8A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E4C04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sz w:val="20"/>
        </w:rPr>
        <w:tab/>
        <w:t>La suspensión temporal en el ejercicio del cargo cuando se le atribuye un delito cometido por servidores públicos;</w:t>
      </w:r>
    </w:p>
    <w:p w14:paraId="01B0F18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C2DC4E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sz w:val="20"/>
        </w:rPr>
        <w:tab/>
        <w:t>La suspensión temporal en el ejercicio de una determinada actividad profesional o laboral;</w:t>
      </w:r>
    </w:p>
    <w:p w14:paraId="02E84A2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471C8C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sz w:val="20"/>
        </w:rPr>
        <w:tab/>
        <w:t>La colocación de localizadores electrónicos;</w:t>
      </w:r>
    </w:p>
    <w:p w14:paraId="3C2F875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668867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sz w:val="20"/>
        </w:rPr>
        <w:tab/>
        <w:t>El resguardo en su propio domicilio con las modalidades que el juez disponga, o</w:t>
      </w:r>
    </w:p>
    <w:p w14:paraId="72FBB6A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D9C328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sz w:val="20"/>
        </w:rPr>
        <w:tab/>
        <w:t>La prisión preventiva.</w:t>
      </w:r>
    </w:p>
    <w:p w14:paraId="2C4B9F6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C2E8F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medidas cautelares no podrán ser usadas como medio para obtener un reconocimiento de culpabilidad o como sanción penal anticipada.</w:t>
      </w:r>
    </w:p>
    <w:p w14:paraId="5138897E" w14:textId="77777777" w:rsidR="002661A1" w:rsidRPr="002661A1" w:rsidRDefault="002661A1" w:rsidP="002661A1">
      <w:pPr>
        <w:pStyle w:val="Texto"/>
        <w:spacing w:after="0" w:line="240" w:lineRule="auto"/>
        <w:rPr>
          <w:rFonts w:ascii="ITC Avant Garde Std Bk" w:hAnsi="ITC Avant Garde Std Bk"/>
          <w:sz w:val="20"/>
        </w:rPr>
      </w:pPr>
    </w:p>
    <w:p w14:paraId="00FF8B42" w14:textId="77777777" w:rsidR="002661A1" w:rsidRPr="002661A1" w:rsidRDefault="002661A1" w:rsidP="002661A1">
      <w:pPr>
        <w:pStyle w:val="Texto"/>
        <w:spacing w:after="0" w:line="240" w:lineRule="auto"/>
        <w:rPr>
          <w:rFonts w:ascii="ITC Avant Garde Std Bk" w:hAnsi="ITC Avant Garde Std Bk"/>
          <w:b/>
          <w:sz w:val="20"/>
        </w:rPr>
      </w:pPr>
      <w:bookmarkStart w:id="155" w:name="Artículo_156"/>
      <w:r w:rsidRPr="002661A1">
        <w:rPr>
          <w:rFonts w:ascii="ITC Avant Garde Std Bk" w:hAnsi="ITC Avant Garde Std Bk"/>
          <w:b/>
          <w:sz w:val="20"/>
        </w:rPr>
        <w:t>Artículo 156</w:t>
      </w:r>
      <w:bookmarkEnd w:id="155"/>
      <w:r w:rsidRPr="002661A1">
        <w:rPr>
          <w:rFonts w:ascii="ITC Avant Garde Std Bk" w:hAnsi="ITC Avant Garde Std Bk"/>
          <w:b/>
          <w:sz w:val="20"/>
        </w:rPr>
        <w:t>. Proporcionalidad</w:t>
      </w:r>
    </w:p>
    <w:p w14:paraId="668E065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al imponer una o varias de las medidas cautelares previstas en este Código, deberá tomar en consideración los argumentos que las partes ofrezcan o la justificación que el Ministerio Público realice, aplicando el criterio de mínima intervención según las circunstancias particulares de cada persona, en términos de lo dispuesto en el artículo 19 de la Constitución.</w:t>
      </w:r>
    </w:p>
    <w:p w14:paraId="71962D9E" w14:textId="77777777" w:rsidR="002661A1" w:rsidRPr="002661A1" w:rsidRDefault="002661A1" w:rsidP="002661A1">
      <w:pPr>
        <w:pStyle w:val="Texto"/>
        <w:spacing w:after="0" w:line="240" w:lineRule="auto"/>
        <w:rPr>
          <w:rFonts w:ascii="ITC Avant Garde Std Bk" w:hAnsi="ITC Avant Garde Std Bk"/>
          <w:sz w:val="20"/>
        </w:rPr>
      </w:pPr>
    </w:p>
    <w:p w14:paraId="2960EE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determinar la idoneidad y proporcionalidad de la medida, se podrá tomar en consideración el análisis de evaluación de riesgo realizado por personal especializado en la materia, de manera objetiva, imparcial y neutral en términos de la legislación aplicable.</w:t>
      </w:r>
    </w:p>
    <w:p w14:paraId="06BABC90" w14:textId="77777777" w:rsidR="002661A1" w:rsidRPr="002661A1" w:rsidRDefault="002661A1" w:rsidP="002661A1">
      <w:pPr>
        <w:pStyle w:val="Texto"/>
        <w:spacing w:after="0" w:line="240" w:lineRule="auto"/>
        <w:rPr>
          <w:rFonts w:ascii="ITC Avant Garde Std Bk" w:hAnsi="ITC Avant Garde Std Bk"/>
          <w:sz w:val="20"/>
        </w:rPr>
      </w:pPr>
    </w:p>
    <w:p w14:paraId="44E0983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resolución respectiva, el Juez de control deberá justificar las razones por las que la medida cautelar impuesta es la que resulta menos lesiva para el imputado.</w:t>
      </w:r>
    </w:p>
    <w:p w14:paraId="773C166C" w14:textId="77777777" w:rsidR="002661A1" w:rsidRPr="002661A1" w:rsidRDefault="002661A1" w:rsidP="002661A1">
      <w:pPr>
        <w:pStyle w:val="Texto"/>
        <w:spacing w:after="0" w:line="240" w:lineRule="auto"/>
        <w:rPr>
          <w:rFonts w:ascii="ITC Avant Garde Std Bk" w:hAnsi="ITC Avant Garde Std Bk"/>
          <w:sz w:val="20"/>
        </w:rPr>
      </w:pPr>
    </w:p>
    <w:p w14:paraId="57352006" w14:textId="77777777" w:rsidR="002661A1" w:rsidRPr="002661A1" w:rsidRDefault="002661A1" w:rsidP="002661A1">
      <w:pPr>
        <w:pStyle w:val="Texto"/>
        <w:spacing w:after="0" w:line="240" w:lineRule="auto"/>
        <w:rPr>
          <w:rFonts w:ascii="ITC Avant Garde Std Bk" w:hAnsi="ITC Avant Garde Std Bk"/>
          <w:b/>
          <w:sz w:val="20"/>
        </w:rPr>
      </w:pPr>
      <w:bookmarkStart w:id="156" w:name="Artículo_157"/>
      <w:r w:rsidRPr="002661A1">
        <w:rPr>
          <w:rFonts w:ascii="ITC Avant Garde Std Bk" w:hAnsi="ITC Avant Garde Std Bk"/>
          <w:b/>
          <w:sz w:val="20"/>
        </w:rPr>
        <w:t>Artículo 157</w:t>
      </w:r>
      <w:bookmarkEnd w:id="156"/>
      <w:r w:rsidRPr="002661A1">
        <w:rPr>
          <w:rFonts w:ascii="ITC Avant Garde Std Bk" w:hAnsi="ITC Avant Garde Std Bk"/>
          <w:b/>
          <w:sz w:val="20"/>
        </w:rPr>
        <w:t>. Imposición de medidas cautelares</w:t>
      </w:r>
    </w:p>
    <w:p w14:paraId="2C1A6A8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solicitudes de medidas cautelares serán resueltas por el Juez de control, en audiencia y con presencia de las partes.</w:t>
      </w:r>
    </w:p>
    <w:p w14:paraId="0C74DF63" w14:textId="77777777" w:rsidR="002661A1" w:rsidRPr="002661A1" w:rsidRDefault="002661A1" w:rsidP="002661A1">
      <w:pPr>
        <w:pStyle w:val="Texto"/>
        <w:spacing w:after="0" w:line="240" w:lineRule="auto"/>
        <w:rPr>
          <w:rFonts w:ascii="ITC Avant Garde Std Bk" w:hAnsi="ITC Avant Garde Std Bk"/>
          <w:sz w:val="20"/>
        </w:rPr>
      </w:pPr>
    </w:p>
    <w:p w14:paraId="7AAA8A7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podrá imponer una de las medidas cautelares previstas en este Código, o combinar varias de ellas según resulte adecuado al caso, o imponer una diversa a la solicitada siempre que no sea más grave. Sólo el Ministerio Público podrá solicitar la prisión preventiva, la cual no podrá combinarse con otras medidas cautelares previstas en este Código, salvo el embargo precautorio o la inmovilización de cuentas y demás valores que se encuentren en el sistema financiero.</w:t>
      </w:r>
    </w:p>
    <w:p w14:paraId="7B8FE015" w14:textId="77777777" w:rsidR="002661A1" w:rsidRPr="002661A1" w:rsidRDefault="002661A1" w:rsidP="002661A1">
      <w:pPr>
        <w:pStyle w:val="Texto"/>
        <w:spacing w:after="0" w:line="240" w:lineRule="auto"/>
        <w:rPr>
          <w:rFonts w:ascii="ITC Avant Garde Std Bk" w:hAnsi="ITC Avant Garde Std Bk"/>
          <w:sz w:val="20"/>
        </w:rPr>
      </w:pPr>
    </w:p>
    <w:p w14:paraId="59947D7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el Juez de control está autorizado a aplicar medidas cautelares sin tomar en cuenta el objeto o la finalidad de las mismas ni a aplicar medidas más graves que las previstas en el presente Código.</w:t>
      </w:r>
    </w:p>
    <w:p w14:paraId="309D1C9D" w14:textId="77777777" w:rsidR="002661A1" w:rsidRPr="002661A1" w:rsidRDefault="002661A1" w:rsidP="002661A1">
      <w:pPr>
        <w:pStyle w:val="Texto"/>
        <w:spacing w:after="0" w:line="240" w:lineRule="auto"/>
        <w:rPr>
          <w:rFonts w:ascii="ITC Avant Garde Std Bk" w:hAnsi="ITC Avant Garde Std Bk"/>
          <w:sz w:val="20"/>
        </w:rPr>
      </w:pPr>
    </w:p>
    <w:p w14:paraId="165F6E3B" w14:textId="77777777" w:rsidR="002661A1" w:rsidRPr="002661A1" w:rsidRDefault="002661A1" w:rsidP="002661A1">
      <w:pPr>
        <w:pStyle w:val="Texto"/>
        <w:spacing w:after="0" w:line="240" w:lineRule="auto"/>
        <w:rPr>
          <w:rFonts w:ascii="ITC Avant Garde Std Bk" w:hAnsi="ITC Avant Garde Std Bk"/>
          <w:b/>
          <w:sz w:val="20"/>
        </w:rPr>
      </w:pPr>
      <w:bookmarkStart w:id="157" w:name="Artículo_158"/>
      <w:r w:rsidRPr="002661A1">
        <w:rPr>
          <w:rFonts w:ascii="ITC Avant Garde Std Bk" w:hAnsi="ITC Avant Garde Std Bk"/>
          <w:b/>
          <w:sz w:val="20"/>
        </w:rPr>
        <w:t>Artículo 158</w:t>
      </w:r>
      <w:bookmarkEnd w:id="157"/>
      <w:r w:rsidRPr="002661A1">
        <w:rPr>
          <w:rFonts w:ascii="ITC Avant Garde Std Bk" w:hAnsi="ITC Avant Garde Std Bk"/>
          <w:b/>
          <w:sz w:val="20"/>
        </w:rPr>
        <w:t>. Debate de medidas cautelares</w:t>
      </w:r>
    </w:p>
    <w:p w14:paraId="661493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Formulada la imputación, en su caso, o dictado el auto de vinculación a proceso a solicitud del Ministerio Público, de la víctima o de la defensa, se discutirá lo relativo a la necesidad de imposición o modificación de medidas cautelares.</w:t>
      </w:r>
    </w:p>
    <w:p w14:paraId="3E7C5B78" w14:textId="77777777" w:rsidR="002661A1" w:rsidRPr="002661A1" w:rsidRDefault="002661A1" w:rsidP="002661A1">
      <w:pPr>
        <w:pStyle w:val="Texto"/>
        <w:spacing w:after="0" w:line="240" w:lineRule="auto"/>
        <w:rPr>
          <w:rFonts w:ascii="ITC Avant Garde Std Bk" w:hAnsi="ITC Avant Garde Std Bk"/>
          <w:sz w:val="20"/>
        </w:rPr>
      </w:pPr>
    </w:p>
    <w:p w14:paraId="43CDD90B" w14:textId="77777777" w:rsidR="002661A1" w:rsidRPr="002661A1" w:rsidRDefault="002661A1" w:rsidP="002661A1">
      <w:pPr>
        <w:pStyle w:val="Texto"/>
        <w:spacing w:after="0" w:line="240" w:lineRule="auto"/>
        <w:rPr>
          <w:rFonts w:ascii="ITC Avant Garde Std Bk" w:hAnsi="ITC Avant Garde Std Bk"/>
          <w:b/>
          <w:sz w:val="20"/>
        </w:rPr>
      </w:pPr>
      <w:bookmarkStart w:id="158" w:name="Artículo_159"/>
      <w:r w:rsidRPr="002661A1">
        <w:rPr>
          <w:rFonts w:ascii="ITC Avant Garde Std Bk" w:hAnsi="ITC Avant Garde Std Bk"/>
          <w:b/>
          <w:sz w:val="20"/>
        </w:rPr>
        <w:t>Artículo 159</w:t>
      </w:r>
      <w:bookmarkEnd w:id="158"/>
      <w:r w:rsidRPr="002661A1">
        <w:rPr>
          <w:rFonts w:ascii="ITC Avant Garde Std Bk" w:hAnsi="ITC Avant Garde Std Bk"/>
          <w:b/>
          <w:sz w:val="20"/>
        </w:rPr>
        <w:t>. Contenido de la resolución</w:t>
      </w:r>
    </w:p>
    <w:p w14:paraId="4B0C5BA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que establezca una medida cautelar deberá contener al menos lo siguiente:</w:t>
      </w:r>
    </w:p>
    <w:p w14:paraId="3424FBA5" w14:textId="77777777" w:rsidR="002661A1" w:rsidRPr="002661A1" w:rsidRDefault="002661A1" w:rsidP="002661A1">
      <w:pPr>
        <w:pStyle w:val="Texto"/>
        <w:spacing w:after="0" w:line="240" w:lineRule="auto"/>
        <w:rPr>
          <w:rFonts w:ascii="ITC Avant Garde Std Bk" w:hAnsi="ITC Avant Garde Std Bk"/>
          <w:sz w:val="20"/>
        </w:rPr>
      </w:pPr>
    </w:p>
    <w:p w14:paraId="09D6CAF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imposición de la medida cautelar y la justificación que motivó el establecimiento de la misma;</w:t>
      </w:r>
    </w:p>
    <w:p w14:paraId="1034963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C7439F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Los lineamientos para la aplicación de la medida, y</w:t>
      </w:r>
    </w:p>
    <w:p w14:paraId="21E16F9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0837F3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vigencia de la medida.</w:t>
      </w:r>
    </w:p>
    <w:p w14:paraId="2FB3A4F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9CC5E9E" w14:textId="77777777" w:rsidR="002661A1" w:rsidRPr="002661A1" w:rsidRDefault="002661A1" w:rsidP="002661A1">
      <w:pPr>
        <w:pStyle w:val="Texto"/>
        <w:spacing w:after="0" w:line="240" w:lineRule="auto"/>
        <w:rPr>
          <w:rFonts w:ascii="ITC Avant Garde Std Bk" w:hAnsi="ITC Avant Garde Std Bk"/>
          <w:b/>
          <w:sz w:val="20"/>
        </w:rPr>
      </w:pPr>
      <w:bookmarkStart w:id="159" w:name="Artículo_160"/>
      <w:r w:rsidRPr="002661A1">
        <w:rPr>
          <w:rFonts w:ascii="ITC Avant Garde Std Bk" w:hAnsi="ITC Avant Garde Std Bk"/>
          <w:b/>
          <w:sz w:val="20"/>
        </w:rPr>
        <w:t>Artículo 160</w:t>
      </w:r>
      <w:bookmarkEnd w:id="159"/>
      <w:r w:rsidRPr="002661A1">
        <w:rPr>
          <w:rFonts w:ascii="ITC Avant Garde Std Bk" w:hAnsi="ITC Avant Garde Std Bk"/>
          <w:b/>
          <w:sz w:val="20"/>
        </w:rPr>
        <w:t>. Impugnación de las decisiones judiciales</w:t>
      </w:r>
    </w:p>
    <w:p w14:paraId="5056806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Todas las decisiones judiciales relativas a las medidas cautelares reguladas por este Código son apelables.</w:t>
      </w:r>
    </w:p>
    <w:p w14:paraId="2189DC2C" w14:textId="77777777" w:rsidR="002661A1" w:rsidRPr="002661A1" w:rsidRDefault="002661A1" w:rsidP="002661A1">
      <w:pPr>
        <w:pStyle w:val="Texto"/>
        <w:spacing w:after="0" w:line="240" w:lineRule="auto"/>
        <w:rPr>
          <w:rFonts w:ascii="ITC Avant Garde Std Bk" w:hAnsi="ITC Avant Garde Std Bk"/>
          <w:sz w:val="20"/>
        </w:rPr>
      </w:pPr>
    </w:p>
    <w:p w14:paraId="40D04027" w14:textId="77777777" w:rsidR="002661A1" w:rsidRPr="002661A1" w:rsidRDefault="002661A1" w:rsidP="002661A1">
      <w:pPr>
        <w:pStyle w:val="Texto"/>
        <w:spacing w:after="0" w:line="240" w:lineRule="auto"/>
        <w:rPr>
          <w:rFonts w:ascii="ITC Avant Garde Std Bk" w:hAnsi="ITC Avant Garde Std Bk"/>
          <w:b/>
          <w:sz w:val="20"/>
        </w:rPr>
      </w:pPr>
      <w:bookmarkStart w:id="160" w:name="Artículo_161"/>
      <w:r w:rsidRPr="002661A1">
        <w:rPr>
          <w:rFonts w:ascii="ITC Avant Garde Std Bk" w:hAnsi="ITC Avant Garde Std Bk"/>
          <w:b/>
          <w:sz w:val="20"/>
        </w:rPr>
        <w:t>Artículo 161</w:t>
      </w:r>
      <w:bookmarkEnd w:id="160"/>
      <w:r w:rsidRPr="002661A1">
        <w:rPr>
          <w:rFonts w:ascii="ITC Avant Garde Std Bk" w:hAnsi="ITC Avant Garde Std Bk"/>
          <w:b/>
          <w:sz w:val="20"/>
        </w:rPr>
        <w:t>. Revisión de la medida</w:t>
      </w:r>
    </w:p>
    <w:p w14:paraId="1039EC8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hayan variado de manera objetiva las condiciones que justificaron la imposición de una medida cautelar, las partes podrán solicitar al Órgano jurisdiccional, la revocación, sustitución o modificación de la misma, para lo cual el Órgano jurisdiccional citará a todos los intervinientes a una audiencia con el fin de abrir debate sobre la subsistencia de las condiciones o circunstancias que se tomaron en cuenta para imponer la medida y la necesidad, en su caso, de mantenerla y resolver en consecuencia.</w:t>
      </w:r>
    </w:p>
    <w:p w14:paraId="193431D8" w14:textId="77777777" w:rsidR="002661A1" w:rsidRPr="002661A1" w:rsidRDefault="002661A1" w:rsidP="002661A1">
      <w:pPr>
        <w:pStyle w:val="Texto"/>
        <w:spacing w:after="0" w:line="240" w:lineRule="auto"/>
        <w:rPr>
          <w:rFonts w:ascii="ITC Avant Garde Std Bk" w:hAnsi="ITC Avant Garde Std Bk"/>
          <w:sz w:val="20"/>
        </w:rPr>
      </w:pPr>
    </w:p>
    <w:p w14:paraId="0268D86E" w14:textId="77777777" w:rsidR="002661A1" w:rsidRPr="002661A1" w:rsidRDefault="002661A1" w:rsidP="002661A1">
      <w:pPr>
        <w:pStyle w:val="Texto"/>
        <w:spacing w:after="0" w:line="240" w:lineRule="auto"/>
        <w:rPr>
          <w:rFonts w:ascii="ITC Avant Garde Std Bk" w:hAnsi="ITC Avant Garde Std Bk"/>
          <w:b/>
          <w:sz w:val="20"/>
        </w:rPr>
      </w:pPr>
      <w:bookmarkStart w:id="161" w:name="Artículo_162"/>
      <w:r w:rsidRPr="002661A1">
        <w:rPr>
          <w:rFonts w:ascii="ITC Avant Garde Std Bk" w:hAnsi="ITC Avant Garde Std Bk"/>
          <w:b/>
          <w:sz w:val="20"/>
        </w:rPr>
        <w:t>Artículo 162</w:t>
      </w:r>
      <w:bookmarkEnd w:id="161"/>
      <w:r w:rsidRPr="002661A1">
        <w:rPr>
          <w:rFonts w:ascii="ITC Avant Garde Std Bk" w:hAnsi="ITC Avant Garde Std Bk"/>
          <w:b/>
          <w:sz w:val="20"/>
        </w:rPr>
        <w:t>. Audiencia de revisión de las medidas cautelares</w:t>
      </w:r>
    </w:p>
    <w:p w14:paraId="0B43A6D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no ser desechada de plano la solicitud de revisión, la audiencia se llevará a cabo dentro de las cuarenta y ocho horas siguientes contadas a partir de la presentación de la solicitud.</w:t>
      </w:r>
    </w:p>
    <w:p w14:paraId="3D644666" w14:textId="77777777" w:rsidR="002661A1" w:rsidRPr="002661A1" w:rsidRDefault="002661A1" w:rsidP="002661A1">
      <w:pPr>
        <w:pStyle w:val="Texto"/>
        <w:spacing w:after="0" w:line="240" w:lineRule="auto"/>
        <w:rPr>
          <w:rFonts w:ascii="ITC Avant Garde Std Bk" w:hAnsi="ITC Avant Garde Std Bk"/>
          <w:sz w:val="20"/>
        </w:rPr>
      </w:pPr>
    </w:p>
    <w:p w14:paraId="4AED7BAE" w14:textId="77777777" w:rsidR="002661A1" w:rsidRPr="002661A1" w:rsidRDefault="002661A1" w:rsidP="002661A1">
      <w:pPr>
        <w:pStyle w:val="Texto"/>
        <w:spacing w:after="0" w:line="240" w:lineRule="auto"/>
        <w:rPr>
          <w:rFonts w:ascii="ITC Avant Garde Std Bk" w:hAnsi="ITC Avant Garde Std Bk"/>
          <w:b/>
          <w:sz w:val="20"/>
        </w:rPr>
      </w:pPr>
      <w:bookmarkStart w:id="162" w:name="Artículo_163"/>
      <w:r w:rsidRPr="002661A1">
        <w:rPr>
          <w:rFonts w:ascii="ITC Avant Garde Std Bk" w:hAnsi="ITC Avant Garde Std Bk"/>
          <w:b/>
          <w:sz w:val="20"/>
        </w:rPr>
        <w:t>Artículo 163</w:t>
      </w:r>
      <w:bookmarkEnd w:id="162"/>
      <w:r w:rsidRPr="002661A1">
        <w:rPr>
          <w:rFonts w:ascii="ITC Avant Garde Std Bk" w:hAnsi="ITC Avant Garde Std Bk"/>
          <w:b/>
          <w:sz w:val="20"/>
        </w:rPr>
        <w:t>. Medios de prueba para la imposición y revisión de la medida</w:t>
      </w:r>
    </w:p>
    <w:p w14:paraId="13AE9B7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pueden invocar datos u ofrecer medios de prueba para que se imponga, confirme, modifique o revoque, según el caso, la medida cautelar.</w:t>
      </w:r>
    </w:p>
    <w:p w14:paraId="2C8E716E" w14:textId="77777777" w:rsidR="002661A1" w:rsidRPr="002661A1" w:rsidRDefault="002661A1" w:rsidP="002661A1">
      <w:pPr>
        <w:pStyle w:val="Texto"/>
        <w:spacing w:after="0" w:line="240" w:lineRule="auto"/>
        <w:rPr>
          <w:rFonts w:ascii="ITC Avant Garde Std Bk" w:hAnsi="ITC Avant Garde Std Bk"/>
          <w:sz w:val="20"/>
        </w:rPr>
      </w:pPr>
    </w:p>
    <w:p w14:paraId="6FA25CF4" w14:textId="77777777" w:rsidR="002661A1" w:rsidRPr="002661A1" w:rsidRDefault="002661A1" w:rsidP="002661A1">
      <w:pPr>
        <w:pStyle w:val="Texto"/>
        <w:spacing w:after="0" w:line="240" w:lineRule="auto"/>
        <w:rPr>
          <w:rFonts w:ascii="ITC Avant Garde Std Bk" w:hAnsi="ITC Avant Garde Std Bk"/>
          <w:b/>
          <w:sz w:val="20"/>
        </w:rPr>
      </w:pPr>
      <w:bookmarkStart w:id="163" w:name="Artículo_164"/>
      <w:r w:rsidRPr="002661A1">
        <w:rPr>
          <w:rFonts w:ascii="ITC Avant Garde Std Bk" w:hAnsi="ITC Avant Garde Std Bk"/>
          <w:b/>
          <w:sz w:val="20"/>
        </w:rPr>
        <w:t>Artículo 164</w:t>
      </w:r>
      <w:bookmarkEnd w:id="163"/>
      <w:r w:rsidRPr="002661A1">
        <w:rPr>
          <w:rFonts w:ascii="ITC Avant Garde Std Bk" w:hAnsi="ITC Avant Garde Std Bk"/>
          <w:b/>
          <w:sz w:val="20"/>
        </w:rPr>
        <w:t>. Evaluación y supervisión de medidas cautelares</w:t>
      </w:r>
    </w:p>
    <w:p w14:paraId="42D4EE3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evaluación y supervisión de medidas cautelares distintas a la prisión preventiva corresponderá a la autoridad de supervisión de medidas cautelares y de la suspensión condicional del proceso que se regirá por los principios de neutralidad, objetividad, imparcialidad y confidencialidad.</w:t>
      </w:r>
    </w:p>
    <w:p w14:paraId="7DC4355B" w14:textId="77777777" w:rsidR="002661A1" w:rsidRPr="002661A1" w:rsidRDefault="002661A1" w:rsidP="002661A1">
      <w:pPr>
        <w:pStyle w:val="Texto"/>
        <w:spacing w:after="0" w:line="240" w:lineRule="auto"/>
        <w:rPr>
          <w:rFonts w:ascii="ITC Avant Garde Std Bk" w:hAnsi="ITC Avant Garde Std Bk"/>
          <w:sz w:val="20"/>
        </w:rPr>
      </w:pPr>
    </w:p>
    <w:p w14:paraId="6B3FE1C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información que se recabe con motivo de la evaluación de riesgo no puede ser usada para la investigación del delito y no podrá ser proporcionada al Ministerio Público. Lo anterior, salvo que se trate de un delito que está en curso o sea inminente su comisión, y peligre la integridad personal o la vida de una persona, el entrevistador quedará relevado del deber de confidencialidad y podrá darlo a conocer a los agentes encargados de la persecución penal.</w:t>
      </w:r>
    </w:p>
    <w:p w14:paraId="0CC5D46F" w14:textId="77777777" w:rsidR="002661A1" w:rsidRPr="002661A1" w:rsidRDefault="002661A1" w:rsidP="002661A1">
      <w:pPr>
        <w:pStyle w:val="Texto"/>
        <w:spacing w:after="0" w:line="240" w:lineRule="auto"/>
        <w:rPr>
          <w:rFonts w:ascii="ITC Avant Garde Std Bk" w:hAnsi="ITC Avant Garde Std Bk"/>
          <w:sz w:val="20"/>
        </w:rPr>
      </w:pPr>
    </w:p>
    <w:p w14:paraId="1C7355E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decidir sobre la necesidad de la imposición o revisión de las medidas cautelares, la autoridad de supervisión de medidas cautelares y de la suspensión condicional del proceso proporcionará a las partes la información necesaria para ello, de modo que puedan hacer la solicitud correspondiente al Órgano jurisdiccional.</w:t>
      </w:r>
    </w:p>
    <w:p w14:paraId="0FB365DF" w14:textId="77777777" w:rsidR="002661A1" w:rsidRPr="002661A1" w:rsidRDefault="002661A1" w:rsidP="002661A1">
      <w:pPr>
        <w:pStyle w:val="Texto"/>
        <w:spacing w:after="0" w:line="240" w:lineRule="auto"/>
        <w:rPr>
          <w:rFonts w:ascii="ITC Avant Garde Std Bk" w:hAnsi="ITC Avant Garde Std Bk"/>
          <w:sz w:val="20"/>
        </w:rPr>
      </w:pPr>
    </w:p>
    <w:p w14:paraId="7057E58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tal efecto, la autoridad de supervisión de medidas cautelares y de la suspensión condicional del proceso, tendrá acceso a los sistemas y bases de datos del Sistema Nacional de Información y demás de carácter público, y contará con una base de datos para dar seguimiento al cumplimiento de las medidas cautelares distintas a la prisión preventiva.</w:t>
      </w:r>
    </w:p>
    <w:p w14:paraId="770CDA0F" w14:textId="77777777" w:rsidR="002661A1" w:rsidRPr="002661A1" w:rsidRDefault="002661A1" w:rsidP="002661A1">
      <w:pPr>
        <w:pStyle w:val="Texto"/>
        <w:spacing w:after="0" w:line="240" w:lineRule="auto"/>
        <w:rPr>
          <w:rFonts w:ascii="ITC Avant Garde Std Bk" w:hAnsi="ITC Avant Garde Std Bk"/>
          <w:sz w:val="20"/>
        </w:rPr>
      </w:pPr>
    </w:p>
    <w:p w14:paraId="43165AE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podrán obtener la información disponible de la autoridad competente cuando así lo solicite, previo a la audiencia para debatir la solicitud de medida cautelar.</w:t>
      </w:r>
    </w:p>
    <w:p w14:paraId="4BA90CBB" w14:textId="77777777" w:rsidR="002661A1" w:rsidRPr="002661A1" w:rsidRDefault="002661A1" w:rsidP="002661A1">
      <w:pPr>
        <w:pStyle w:val="Texto"/>
        <w:spacing w:after="0" w:line="240" w:lineRule="auto"/>
        <w:rPr>
          <w:rFonts w:ascii="ITC Avant Garde Std Bk" w:hAnsi="ITC Avant Garde Std Bk"/>
          <w:sz w:val="20"/>
        </w:rPr>
      </w:pPr>
    </w:p>
    <w:p w14:paraId="2F5A35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supervisión de la prisión preventiva quedará a cargo de la autoridad penitenciaria en los términos de la ley de la materia.</w:t>
      </w:r>
    </w:p>
    <w:p w14:paraId="32B4181D" w14:textId="77777777" w:rsidR="002661A1" w:rsidRPr="002661A1" w:rsidRDefault="002661A1" w:rsidP="002661A1">
      <w:pPr>
        <w:pStyle w:val="Texto"/>
        <w:spacing w:after="0" w:line="240" w:lineRule="auto"/>
        <w:rPr>
          <w:rFonts w:ascii="ITC Avant Garde Std Bk" w:hAnsi="ITC Avant Garde Std Bk"/>
          <w:sz w:val="20"/>
        </w:rPr>
      </w:pPr>
    </w:p>
    <w:p w14:paraId="420DD911" w14:textId="77777777" w:rsidR="002661A1" w:rsidRPr="002661A1" w:rsidRDefault="002661A1" w:rsidP="002661A1">
      <w:pPr>
        <w:pStyle w:val="Texto"/>
        <w:spacing w:after="0" w:line="240" w:lineRule="auto"/>
        <w:rPr>
          <w:rFonts w:ascii="ITC Avant Garde Std Bk" w:hAnsi="ITC Avant Garde Std Bk"/>
          <w:b/>
          <w:sz w:val="20"/>
        </w:rPr>
      </w:pPr>
      <w:bookmarkStart w:id="164" w:name="Artículo_165"/>
      <w:r w:rsidRPr="002661A1">
        <w:rPr>
          <w:rFonts w:ascii="ITC Avant Garde Std Bk" w:hAnsi="ITC Avant Garde Std Bk"/>
          <w:b/>
          <w:sz w:val="20"/>
        </w:rPr>
        <w:t>Artículo 165</w:t>
      </w:r>
      <w:bookmarkEnd w:id="164"/>
      <w:r w:rsidRPr="002661A1">
        <w:rPr>
          <w:rFonts w:ascii="ITC Avant Garde Std Bk" w:hAnsi="ITC Avant Garde Std Bk"/>
          <w:b/>
          <w:sz w:val="20"/>
        </w:rPr>
        <w:t>. Aplicación de la prisión preventiva</w:t>
      </w:r>
    </w:p>
    <w:p w14:paraId="284D346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Sólo por delito que merezca pena privativa de libertad habrá lugar a prisión preventiva. La prisión preventiva será ordenada conforme a los términos y las condiciones de este Código.</w:t>
      </w:r>
    </w:p>
    <w:p w14:paraId="34E0E582" w14:textId="77777777" w:rsidR="002661A1" w:rsidRPr="002661A1" w:rsidRDefault="002661A1" w:rsidP="002661A1">
      <w:pPr>
        <w:pStyle w:val="Texto"/>
        <w:spacing w:after="0" w:line="240" w:lineRule="auto"/>
        <w:rPr>
          <w:rFonts w:ascii="ITC Avant Garde Std Bk" w:hAnsi="ITC Avant Garde Std Bk"/>
          <w:sz w:val="20"/>
        </w:rPr>
      </w:pPr>
    </w:p>
    <w:p w14:paraId="32D170A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prisión preventiva no podrá exceder del tiempo que como máximo de pena fije la ley al delito que motivare el proceso y en ningún caso será superior a dos años,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14:paraId="27DAF0D6"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1556107F" w14:textId="77777777" w:rsidR="002661A1" w:rsidRPr="002661A1" w:rsidRDefault="002661A1" w:rsidP="002661A1">
      <w:pPr>
        <w:pStyle w:val="Texto"/>
        <w:spacing w:after="0" w:line="240" w:lineRule="auto"/>
        <w:rPr>
          <w:rFonts w:ascii="ITC Avant Garde Std Bk" w:hAnsi="ITC Avant Garde Std Bk"/>
          <w:sz w:val="20"/>
        </w:rPr>
      </w:pPr>
    </w:p>
    <w:p w14:paraId="21C387F1" w14:textId="77777777" w:rsidR="002661A1" w:rsidRPr="002661A1" w:rsidRDefault="002661A1" w:rsidP="002661A1">
      <w:pPr>
        <w:pStyle w:val="Texto"/>
        <w:spacing w:after="0" w:line="240" w:lineRule="auto"/>
        <w:rPr>
          <w:rFonts w:ascii="ITC Avant Garde Std Bk" w:hAnsi="ITC Avant Garde Std Bk"/>
          <w:b/>
          <w:sz w:val="20"/>
        </w:rPr>
      </w:pPr>
      <w:bookmarkStart w:id="165" w:name="Artículo_166"/>
      <w:r w:rsidRPr="002661A1">
        <w:rPr>
          <w:rFonts w:ascii="ITC Avant Garde Std Bk" w:hAnsi="ITC Avant Garde Std Bk"/>
          <w:b/>
          <w:sz w:val="20"/>
        </w:rPr>
        <w:t>Artículo 166</w:t>
      </w:r>
      <w:bookmarkEnd w:id="165"/>
      <w:r w:rsidRPr="002661A1">
        <w:rPr>
          <w:rFonts w:ascii="ITC Avant Garde Std Bk" w:hAnsi="ITC Avant Garde Std Bk"/>
          <w:b/>
          <w:sz w:val="20"/>
        </w:rPr>
        <w:t>. Excepciones</w:t>
      </w:r>
    </w:p>
    <w:p w14:paraId="6542FE0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el imputado sea una persona mayor de setenta años de edad o afectada por una enfermedad grave o terminal, el Órgano jurisdiccional podrá ordenar que la prisión preventiva se ejecute en el domicilio de la persona imputada o, de ser el caso, en un centro médico o geriátrico, bajo las medidas cautelares que procedan.</w:t>
      </w:r>
    </w:p>
    <w:p w14:paraId="5618CF80" w14:textId="77777777" w:rsidR="002661A1" w:rsidRPr="002661A1" w:rsidRDefault="002661A1" w:rsidP="002661A1">
      <w:pPr>
        <w:pStyle w:val="Texto"/>
        <w:spacing w:after="0" w:line="240" w:lineRule="auto"/>
        <w:rPr>
          <w:rFonts w:ascii="ITC Avant Garde Std Bk" w:hAnsi="ITC Avant Garde Std Bk"/>
          <w:sz w:val="20"/>
        </w:rPr>
      </w:pPr>
    </w:p>
    <w:p w14:paraId="10DD43B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igual forma, procederá lo previsto en el párrafo anterior, cuando se trate de mujeres embarazadas, o de madres durante la lactancia.</w:t>
      </w:r>
    </w:p>
    <w:p w14:paraId="137C3BCC" w14:textId="77777777" w:rsidR="002661A1" w:rsidRPr="002661A1" w:rsidRDefault="002661A1" w:rsidP="002661A1">
      <w:pPr>
        <w:pStyle w:val="Texto"/>
        <w:spacing w:after="0" w:line="240" w:lineRule="auto"/>
        <w:rPr>
          <w:rFonts w:ascii="ITC Avant Garde Std Bk" w:hAnsi="ITC Avant Garde Std Bk"/>
          <w:sz w:val="20"/>
        </w:rPr>
      </w:pPr>
    </w:p>
    <w:p w14:paraId="200EB2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gozarán de la prerrogativa prevista en los dos párrafos anteriores, quienes a criterio del Juez de control puedan sustraerse de la acción de la justicia o manifiesten una conducta que haga presumible su riesgo social.</w:t>
      </w:r>
    </w:p>
    <w:p w14:paraId="6EF37302" w14:textId="77777777" w:rsidR="002661A1" w:rsidRPr="002661A1" w:rsidRDefault="002661A1" w:rsidP="002661A1">
      <w:pPr>
        <w:pStyle w:val="Texto"/>
        <w:spacing w:after="0" w:line="240" w:lineRule="auto"/>
        <w:rPr>
          <w:rFonts w:ascii="ITC Avant Garde Std Bk" w:hAnsi="ITC Avant Garde Std Bk"/>
          <w:sz w:val="20"/>
        </w:rPr>
      </w:pPr>
    </w:p>
    <w:p w14:paraId="0C8FFB0E" w14:textId="77777777" w:rsidR="002661A1" w:rsidRPr="002661A1" w:rsidRDefault="002661A1" w:rsidP="002661A1">
      <w:pPr>
        <w:pStyle w:val="Texto"/>
        <w:spacing w:after="0" w:line="240" w:lineRule="auto"/>
        <w:rPr>
          <w:rFonts w:ascii="ITC Avant Garde Std Bk" w:hAnsi="ITC Avant Garde Std Bk"/>
          <w:b/>
          <w:sz w:val="20"/>
        </w:rPr>
      </w:pPr>
      <w:bookmarkStart w:id="166" w:name="Artículo_167"/>
      <w:r w:rsidRPr="002661A1">
        <w:rPr>
          <w:rFonts w:ascii="ITC Avant Garde Std Bk" w:hAnsi="ITC Avant Garde Std Bk"/>
          <w:b/>
          <w:sz w:val="20"/>
        </w:rPr>
        <w:t>Artículo 167</w:t>
      </w:r>
      <w:bookmarkEnd w:id="166"/>
      <w:r w:rsidRPr="002661A1">
        <w:rPr>
          <w:rFonts w:ascii="ITC Avant Garde Std Bk" w:hAnsi="ITC Avant Garde Std Bk"/>
          <w:b/>
          <w:sz w:val="20"/>
        </w:rPr>
        <w:t>. Causas de procedencia</w:t>
      </w:r>
    </w:p>
    <w:p w14:paraId="0A9F0E2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sólo podrá solicitar al Juez de control la prisión preventiva o el resguardo domiciliario cuando otras medidas cautelares no sean suficientes para garantizar la comparecencia del imputado en el juicio, el desarrollo de la investigación, la protección de la víctima, de los testigos o de la comunidad así como cuando el imputado esté siendo procesado o haya sido sentenciado previamente por la comisión de un delito doloso, siempre y cuando la causa diversa no sea acumulable o conexa en los términos del presente Código.</w:t>
      </w:r>
    </w:p>
    <w:p w14:paraId="12EE74EA" w14:textId="77777777" w:rsidR="002661A1" w:rsidRPr="002661A1" w:rsidRDefault="002661A1" w:rsidP="002661A1">
      <w:pPr>
        <w:pStyle w:val="Texto"/>
        <w:spacing w:after="0" w:line="240" w:lineRule="auto"/>
        <w:rPr>
          <w:rFonts w:ascii="ITC Avant Garde Std Bk" w:hAnsi="ITC Avant Garde Std Bk"/>
          <w:sz w:val="20"/>
        </w:rPr>
      </w:pPr>
    </w:p>
    <w:p w14:paraId="6107F5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supuesto de que el imputado esté siendo procesado por otro delito distinto de aquel en el que se solicite la prisión preventiva, deberá analizarse si ambos procesos son susceptibles de acumulación, en cuyo caso la existencia de proceso previo no dará lugar por si sola a la procedencia de la prisión preventiva.</w:t>
      </w:r>
    </w:p>
    <w:p w14:paraId="096E57B4" w14:textId="77777777" w:rsidR="002661A1" w:rsidRPr="002661A1" w:rsidRDefault="002661A1" w:rsidP="002661A1">
      <w:pPr>
        <w:pStyle w:val="Texto"/>
        <w:spacing w:after="0" w:line="240" w:lineRule="auto"/>
        <w:rPr>
          <w:rFonts w:ascii="ITC Avant Garde Std Bk" w:hAnsi="ITC Avant Garde Std Bk"/>
          <w:sz w:val="20"/>
        </w:rPr>
      </w:pPr>
    </w:p>
    <w:p w14:paraId="692742C5" w14:textId="77777777" w:rsidR="002661A1" w:rsidRPr="002661A1" w:rsidRDefault="002661A1" w:rsidP="002661A1">
      <w:pPr>
        <w:pStyle w:val="Texto"/>
        <w:spacing w:after="0" w:line="240" w:lineRule="auto"/>
        <w:rPr>
          <w:rFonts w:ascii="ITC Avant Garde Std Bk" w:hAnsi="ITC Avant Garde Std Bk"/>
          <w:bCs/>
          <w:sz w:val="20"/>
        </w:rPr>
      </w:pPr>
      <w:r w:rsidRPr="002661A1">
        <w:rPr>
          <w:rFonts w:ascii="ITC Avant Garde Std Bk" w:hAnsi="ITC Avant Garde Std Bk"/>
          <w:sz w:val="20"/>
        </w:rPr>
        <w:t xml:space="preserve">El Juez de control en el ámbito de su competencia, ordenará la prisión preventiva oficiosamente en los casos de </w:t>
      </w:r>
      <w:r w:rsidRPr="002661A1">
        <w:rPr>
          <w:rFonts w:ascii="ITC Avant Garde Std Bk" w:eastAsia="Arial" w:hAnsi="ITC Avant Garde Std Bk"/>
          <w:bCs/>
          <w:sz w:val="20"/>
        </w:rPr>
        <w:t>abuso o violencia sexual contra menores,</w:t>
      </w:r>
      <w:r w:rsidRPr="002661A1">
        <w:rPr>
          <w:rFonts w:ascii="ITC Avant Garde Std Bk" w:hAnsi="ITC Avant Garde Std Bk"/>
          <w:bCs/>
          <w:sz w:val="20"/>
        </w:rPr>
        <w:t xml:space="preserve"> </w:t>
      </w:r>
      <w:r w:rsidRPr="002661A1">
        <w:rPr>
          <w:rFonts w:ascii="ITC Avant Garde Std Bk" w:hAnsi="ITC Avant Garde Std Bk"/>
          <w:sz w:val="20"/>
        </w:rPr>
        <w:t xml:space="preserve">delincuencia organizada, homicidio doloso, </w:t>
      </w:r>
      <w:r w:rsidRPr="002661A1">
        <w:rPr>
          <w:rFonts w:ascii="ITC Avant Garde Std Bk" w:eastAsia="Arial" w:hAnsi="ITC Avant Garde Std Bk"/>
          <w:bCs/>
          <w:sz w:val="20"/>
        </w:rPr>
        <w:t>feminicidio,</w:t>
      </w:r>
      <w:r w:rsidRPr="002661A1">
        <w:rPr>
          <w:rFonts w:ascii="ITC Avant Garde Std Bk" w:hAnsi="ITC Avant Garde Std Bk"/>
          <w:bCs/>
          <w:sz w:val="20"/>
        </w:rPr>
        <w:t xml:space="preserve"> violación, secuestro, trata de personas, </w:t>
      </w:r>
      <w:r w:rsidRPr="002661A1">
        <w:rPr>
          <w:rFonts w:ascii="ITC Avant Garde Std Bk" w:eastAsia="Arial" w:hAnsi="ITC Avant Garde Std Bk"/>
          <w:bCs/>
          <w:sz w:val="20"/>
        </w:rPr>
        <w:t>robo de casa habitación, uso de</w:t>
      </w:r>
      <w:r w:rsidRPr="002661A1">
        <w:rPr>
          <w:rFonts w:ascii="ITC Avant Garde Std Bk" w:eastAsia="Arial" w:hAnsi="ITC Avant Garde Std Bk"/>
          <w:b/>
          <w:sz w:val="20"/>
        </w:rPr>
        <w:t xml:space="preserve"> </w:t>
      </w:r>
      <w:r w:rsidRPr="002661A1">
        <w:rPr>
          <w:rFonts w:ascii="ITC Avant Garde Std Bk" w:eastAsia="Arial" w:hAnsi="ITC Avant Garde Std Bk"/>
          <w:bCs/>
          <w:sz w:val="20"/>
        </w:rPr>
        <w:t xml:space="preserve">programas sociales con fines electorales, corrupción tratándose de los delitos de enriquecimiento ilícito y ejercicio abusivo de funciones, robo al transporte de carga en cualquiera de sus modalidades, delitos en materia de hidrocarburos, petrolíferos o petroquímicos, delitos en materia de desaparición forzada de personas y desaparición cometida por particulares, </w:t>
      </w:r>
      <w:r w:rsidRPr="002661A1">
        <w:rPr>
          <w:rFonts w:ascii="ITC Avant Garde Std Bk" w:hAnsi="ITC Avant Garde Std Bk"/>
          <w:bCs/>
          <w:sz w:val="20"/>
        </w:rPr>
        <w:t xml:space="preserve">delitos cometidos con medios violentos como armas y explosivos, </w:t>
      </w:r>
      <w:r w:rsidRPr="002661A1">
        <w:rPr>
          <w:rFonts w:ascii="ITC Avant Garde Std Bk" w:eastAsia="Arial" w:hAnsi="ITC Avant Garde Std Bk"/>
          <w:bCs/>
          <w:sz w:val="20"/>
        </w:rPr>
        <w:t>delitos en materia de armas de fuego y explosivos de uso exclusivo del Ejército, la Armada y la Fuerza Aérea,</w:t>
      </w:r>
      <w:r w:rsidRPr="002661A1">
        <w:rPr>
          <w:rFonts w:ascii="ITC Avant Garde Std Bk" w:hAnsi="ITC Avant Garde Std Bk"/>
          <w:bCs/>
          <w:sz w:val="20"/>
        </w:rPr>
        <w:t xml:space="preserve"> así como </w:t>
      </w:r>
      <w:r w:rsidRPr="002661A1">
        <w:rPr>
          <w:rFonts w:ascii="ITC Avant Garde Std Bk" w:eastAsia="Arial" w:hAnsi="ITC Avant Garde Std Bk"/>
          <w:bCs/>
          <w:sz w:val="20"/>
        </w:rPr>
        <w:t>los</w:t>
      </w:r>
      <w:r w:rsidRPr="002661A1">
        <w:rPr>
          <w:rFonts w:ascii="ITC Avant Garde Std Bk" w:hAnsi="ITC Avant Garde Std Bk"/>
          <w:bCs/>
          <w:sz w:val="20"/>
        </w:rPr>
        <w:t xml:space="preserve"> delitos graves que determine la ley </w:t>
      </w:r>
      <w:r w:rsidRPr="002661A1">
        <w:rPr>
          <w:rFonts w:ascii="ITC Avant Garde Std Bk" w:eastAsia="Arial" w:hAnsi="ITC Avant Garde Std Bk"/>
          <w:bCs/>
          <w:sz w:val="20"/>
        </w:rPr>
        <w:t>en</w:t>
      </w:r>
      <w:r w:rsidRPr="002661A1">
        <w:rPr>
          <w:rFonts w:ascii="ITC Avant Garde Std Bk" w:hAnsi="ITC Avant Garde Std Bk"/>
          <w:bCs/>
          <w:sz w:val="20"/>
        </w:rPr>
        <w:t xml:space="preserve"> contra </w:t>
      </w:r>
      <w:r w:rsidRPr="002661A1">
        <w:rPr>
          <w:rFonts w:ascii="ITC Avant Garde Std Bk" w:eastAsia="Arial" w:hAnsi="ITC Avant Garde Std Bk"/>
          <w:bCs/>
          <w:sz w:val="20"/>
        </w:rPr>
        <w:t>de</w:t>
      </w:r>
      <w:r w:rsidRPr="002661A1">
        <w:rPr>
          <w:rFonts w:ascii="ITC Avant Garde Std Bk" w:hAnsi="ITC Avant Garde Std Bk"/>
          <w:bCs/>
          <w:sz w:val="20"/>
        </w:rPr>
        <w:t xml:space="preserve"> la seguridad de la </w:t>
      </w:r>
      <w:r w:rsidRPr="002661A1">
        <w:rPr>
          <w:rFonts w:ascii="ITC Avant Garde Std Bk" w:eastAsia="Arial" w:hAnsi="ITC Avant Garde Std Bk"/>
          <w:bCs/>
          <w:sz w:val="20"/>
        </w:rPr>
        <w:t>n</w:t>
      </w:r>
      <w:r w:rsidRPr="002661A1">
        <w:rPr>
          <w:rFonts w:ascii="ITC Avant Garde Std Bk" w:hAnsi="ITC Avant Garde Std Bk"/>
          <w:bCs/>
          <w:sz w:val="20"/>
        </w:rPr>
        <w:t>ación, el libre desarrollo de la personalidad</w:t>
      </w:r>
      <w:r w:rsidRPr="002661A1">
        <w:rPr>
          <w:rFonts w:ascii="ITC Avant Garde Std Bk" w:eastAsia="Arial" w:hAnsi="ITC Avant Garde Std Bk"/>
          <w:bCs/>
          <w:sz w:val="20"/>
        </w:rPr>
        <w:t>,</w:t>
      </w:r>
      <w:r w:rsidRPr="002661A1">
        <w:rPr>
          <w:rFonts w:ascii="ITC Avant Garde Std Bk" w:hAnsi="ITC Avant Garde Std Bk"/>
          <w:bCs/>
          <w:sz w:val="20"/>
        </w:rPr>
        <w:t xml:space="preserve"> y de la salud.</w:t>
      </w:r>
    </w:p>
    <w:p w14:paraId="22396A1E"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Párrafo reformado DOF 19-02-2021</w:t>
      </w:r>
    </w:p>
    <w:p w14:paraId="0FA8BF9E" w14:textId="77777777" w:rsidR="002661A1" w:rsidRPr="002661A1" w:rsidRDefault="002661A1" w:rsidP="002661A1">
      <w:pPr>
        <w:pStyle w:val="Texto"/>
        <w:spacing w:after="0" w:line="240" w:lineRule="auto"/>
        <w:rPr>
          <w:rFonts w:ascii="ITC Avant Garde Std Bk" w:hAnsi="ITC Avant Garde Std Bk"/>
          <w:sz w:val="20"/>
        </w:rPr>
      </w:pPr>
    </w:p>
    <w:p w14:paraId="57CBC526" w14:textId="77777777" w:rsidR="002661A1" w:rsidRPr="002661A1" w:rsidRDefault="002661A1" w:rsidP="002661A1">
      <w:pPr>
        <w:pStyle w:val="Texto"/>
        <w:spacing w:after="0" w:line="240" w:lineRule="auto"/>
        <w:rPr>
          <w:rFonts w:ascii="ITC Avant Garde Std Bk" w:eastAsia="Arial" w:hAnsi="ITC Avant Garde Std Bk"/>
          <w:sz w:val="20"/>
        </w:rPr>
      </w:pPr>
      <w:r w:rsidRPr="002661A1">
        <w:rPr>
          <w:rFonts w:ascii="ITC Avant Garde Std Bk" w:hAnsi="ITC Avant Garde Std Bk"/>
          <w:sz w:val="20"/>
        </w:rPr>
        <w:t>Las leyes generales de salud, secuestro</w:t>
      </w:r>
      <w:r w:rsidRPr="002661A1">
        <w:rPr>
          <w:rFonts w:ascii="ITC Avant Garde Std Bk" w:eastAsia="Arial" w:hAnsi="ITC Avant Garde Std Bk"/>
          <w:sz w:val="20"/>
        </w:rPr>
        <w:t xml:space="preserve">, </w:t>
      </w:r>
      <w:r w:rsidRPr="002661A1">
        <w:rPr>
          <w:rFonts w:ascii="ITC Avant Garde Std Bk" w:hAnsi="ITC Avant Garde Std Bk"/>
          <w:sz w:val="20"/>
        </w:rPr>
        <w:t>trata de personas</w:t>
      </w:r>
      <w:r w:rsidRPr="002661A1">
        <w:rPr>
          <w:rFonts w:ascii="ITC Avant Garde Std Bk" w:eastAsia="Arial" w:hAnsi="ITC Avant Garde Std Bk"/>
          <w:sz w:val="20"/>
        </w:rPr>
        <w:t>, delitos electorales y desaparición forzada de personas y desaparición cometida por particulares</w:t>
      </w:r>
      <w:r w:rsidRPr="002661A1">
        <w:rPr>
          <w:rFonts w:ascii="ITC Avant Garde Std Bk" w:hAnsi="ITC Avant Garde Std Bk"/>
          <w:sz w:val="20"/>
        </w:rPr>
        <w:t xml:space="preserve">, </w:t>
      </w:r>
      <w:r w:rsidRPr="002661A1">
        <w:rPr>
          <w:rFonts w:ascii="ITC Avant Garde Std Bk" w:eastAsia="Arial" w:hAnsi="ITC Avant Garde Std Bk"/>
          <w:sz w:val="20"/>
        </w:rPr>
        <w:t>así como las leyes federales para prevenir y sancionar los delitos cometidos en materia de hidrocarburos, armas de fuego y explosivos, y contra la delincuencia organizada,</w:t>
      </w:r>
      <w:r w:rsidRPr="002661A1">
        <w:rPr>
          <w:rFonts w:ascii="ITC Avant Garde Std Bk" w:hAnsi="ITC Avant Garde Std Bk"/>
          <w:sz w:val="20"/>
        </w:rPr>
        <w:t xml:space="preserve"> establecerán los supuestos que ameriten prisión preventiva oficiosa </w:t>
      </w:r>
      <w:r w:rsidRPr="002661A1">
        <w:rPr>
          <w:rFonts w:ascii="ITC Avant Garde Std Bk" w:eastAsia="Arial" w:hAnsi="ITC Avant Garde Std Bk"/>
          <w:sz w:val="20"/>
        </w:rPr>
        <w:t>de conformidad con lo dispuesto por el párrafo segundo del artículo 19 de la Constitución Política de los Estados Unidos Mexicanos.</w:t>
      </w:r>
    </w:p>
    <w:p w14:paraId="3F5717D9"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Párrafo reformado DOF 19-02-2021</w:t>
      </w:r>
    </w:p>
    <w:p w14:paraId="0B3ABFE5" w14:textId="77777777" w:rsidR="002661A1" w:rsidRPr="002661A1" w:rsidRDefault="002661A1" w:rsidP="002661A1">
      <w:pPr>
        <w:pStyle w:val="Texto"/>
        <w:spacing w:after="0" w:line="240" w:lineRule="auto"/>
        <w:rPr>
          <w:rFonts w:ascii="ITC Avant Garde Std Bk" w:hAnsi="ITC Avant Garde Std Bk"/>
          <w:sz w:val="20"/>
        </w:rPr>
      </w:pPr>
    </w:p>
    <w:p w14:paraId="67E0626C"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color w:val="000000"/>
          <w:sz w:val="20"/>
          <w:lang w:val="es-ES_tradnl"/>
        </w:rPr>
        <w:t>Se consideran delitos que ameritan prisión preventiva oficiosa, los previstos en el Código Penal Federal, de la manera siguiente:</w:t>
      </w:r>
    </w:p>
    <w:p w14:paraId="262CA5D9"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08-11-2019</w:t>
      </w:r>
    </w:p>
    <w:p w14:paraId="19E33CCB" w14:textId="77777777" w:rsidR="002661A1" w:rsidRPr="002661A1" w:rsidRDefault="002661A1" w:rsidP="002661A1">
      <w:pPr>
        <w:pStyle w:val="Texto"/>
        <w:spacing w:after="0" w:line="240" w:lineRule="auto"/>
        <w:rPr>
          <w:rFonts w:ascii="ITC Avant Garde Std Bk" w:hAnsi="ITC Avant Garde Std Bk"/>
          <w:sz w:val="20"/>
        </w:rPr>
      </w:pPr>
    </w:p>
    <w:p w14:paraId="3D9FEBB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Homicidio doloso previsto en los artículos 302 en relación al 307, 313, 315, 315 Bis, 320 y 323;</w:t>
      </w:r>
    </w:p>
    <w:p w14:paraId="3B23DA79"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98136D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Genocidio, previsto en el artículo 149 Bis;</w:t>
      </w:r>
    </w:p>
    <w:p w14:paraId="1D228D2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18D2AD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Violación prevista en los artículos 265, 266 y 266 Bis;</w:t>
      </w:r>
    </w:p>
    <w:p w14:paraId="2FB0691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DBD91E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Traición a la patria, previsto en los artículos 123, 124, 125 y 126;</w:t>
      </w:r>
    </w:p>
    <w:p w14:paraId="0C92CA8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67113D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Espionaje, previsto en los artículos 127 y 128;</w:t>
      </w:r>
    </w:p>
    <w:p w14:paraId="6B139ED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AC14F5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Terrorismo, previsto en los artículos 139 al 139 Ter y terrorismo internacional previsto en los artículos 148 Bis al 148 Quáter;</w:t>
      </w:r>
    </w:p>
    <w:p w14:paraId="150D56C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BC6130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Sabotaje, previsto en el artículo 140, párrafo primero;</w:t>
      </w:r>
    </w:p>
    <w:p w14:paraId="38D43F5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18DEF7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Los previstos en los artículos 142, párrafo segundo y 145;</w:t>
      </w:r>
    </w:p>
    <w:p w14:paraId="7D28E81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5DCE1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Corrupción de personas menores de dieciocho años de edad o de personas que no tienen capacidad para comprender el significado del hecho o de personas que no tienen capacidad para resistirlo, previsto en el artículo 201; Pornografía de personas menores de dieciocho años de edad o de personas que no tienen capacidad para comprender el significado del hecho o de personas que no tienen capacidad para resistirlo, previsto en el artículo 202; Turismo sexual en contra de personas menores de dieciocho años de edad o de personas que no tienen capacidad para comprender el significado del hecho o de personas que no tienen capacidad para resistirlo, previsto en los artículos 203 y 203 Bis; Lenocinio de personas menores de dieciocho años de edad o de personas que no tienen capacidad para comprender el significado del hecho o de personas que no tienen capacidad para resistirlo, previsto en el artículo 204 y Pederastia, previsto en el artículo 209 Bis;</w:t>
      </w:r>
    </w:p>
    <w:p w14:paraId="1AB7561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66E8A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Tráfico de menores, previsto en el artículo 366 Ter;</w:t>
      </w:r>
    </w:p>
    <w:p w14:paraId="59B591F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AD8E3E"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r w:rsidRPr="002661A1">
        <w:rPr>
          <w:rFonts w:ascii="ITC Avant Garde Std Bk" w:eastAsia="Arial" w:hAnsi="ITC Avant Garde Std Bk"/>
          <w:b/>
          <w:sz w:val="20"/>
        </w:rPr>
        <w:t xml:space="preserve">XI. </w:t>
      </w:r>
      <w:r w:rsidRPr="002661A1">
        <w:rPr>
          <w:rFonts w:ascii="ITC Avant Garde Std Bk" w:eastAsia="Arial" w:hAnsi="ITC Avant Garde Std Bk"/>
          <w:b/>
          <w:sz w:val="20"/>
        </w:rPr>
        <w:tab/>
      </w:r>
      <w:r w:rsidRPr="002661A1">
        <w:rPr>
          <w:rFonts w:ascii="ITC Avant Garde Std Bk" w:hAnsi="ITC Avant Garde Std Bk"/>
          <w:sz w:val="20"/>
        </w:rPr>
        <w:t>Contra la salud, previsto en los artículos 194, 195, 196 Ter, 197, párrafo primero y 198, parte primera del párrafo tercero</w:t>
      </w:r>
      <w:r w:rsidRPr="002661A1">
        <w:rPr>
          <w:rFonts w:ascii="ITC Avant Garde Std Bk" w:eastAsia="Arial" w:hAnsi="ITC Avant Garde Std Bk"/>
          <w:bCs/>
          <w:sz w:val="20"/>
        </w:rPr>
        <w:t>;</w:t>
      </w:r>
    </w:p>
    <w:p w14:paraId="0E36AE61"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reformada DOF 19-02-2021</w:t>
      </w:r>
    </w:p>
    <w:p w14:paraId="62CC6826"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p>
    <w:p w14:paraId="56C45A63" w14:textId="77777777" w:rsidR="002661A1" w:rsidRPr="002661A1" w:rsidRDefault="002661A1" w:rsidP="002661A1">
      <w:pPr>
        <w:pStyle w:val="Texto"/>
        <w:spacing w:after="0" w:line="240" w:lineRule="auto"/>
        <w:ind w:left="864" w:hanging="576"/>
        <w:rPr>
          <w:rFonts w:ascii="ITC Avant Garde Std Bk" w:eastAsia="Arial" w:hAnsi="ITC Avant Garde Std Bk"/>
          <w:bCs/>
          <w:sz w:val="20"/>
        </w:rPr>
      </w:pPr>
      <w:r w:rsidRPr="002661A1">
        <w:rPr>
          <w:rFonts w:ascii="ITC Avant Garde Std Bk" w:eastAsia="Arial" w:hAnsi="ITC Avant Garde Std Bk"/>
          <w:b/>
          <w:sz w:val="20"/>
        </w:rPr>
        <w:t xml:space="preserve">XII. </w:t>
      </w:r>
      <w:r w:rsidRPr="002661A1">
        <w:rPr>
          <w:rFonts w:ascii="ITC Avant Garde Std Bk" w:eastAsia="Arial" w:hAnsi="ITC Avant Garde Std Bk"/>
          <w:b/>
          <w:sz w:val="20"/>
        </w:rPr>
        <w:tab/>
      </w:r>
      <w:r w:rsidRPr="002661A1">
        <w:rPr>
          <w:rFonts w:ascii="ITC Avant Garde Std Bk" w:eastAsia="Arial" w:hAnsi="ITC Avant Garde Std Bk"/>
          <w:bCs/>
          <w:sz w:val="20"/>
        </w:rPr>
        <w:t>Abuso o violencia sexual contra menores,</w:t>
      </w:r>
      <w:r w:rsidRPr="002661A1">
        <w:rPr>
          <w:rFonts w:ascii="ITC Avant Garde Std Bk" w:hAnsi="ITC Avant Garde Std Bk"/>
          <w:bCs/>
          <w:sz w:val="20"/>
        </w:rPr>
        <w:t xml:space="preserve"> </w:t>
      </w:r>
      <w:r w:rsidRPr="002661A1">
        <w:rPr>
          <w:rFonts w:ascii="ITC Avant Garde Std Bk" w:eastAsia="Arial" w:hAnsi="ITC Avant Garde Std Bk"/>
          <w:bCs/>
          <w:sz w:val="20"/>
        </w:rPr>
        <w:t>previsto</w:t>
      </w:r>
      <w:r w:rsidRPr="002661A1">
        <w:rPr>
          <w:rFonts w:ascii="ITC Avant Garde Std Bk" w:hAnsi="ITC Avant Garde Std Bk"/>
          <w:bCs/>
          <w:sz w:val="20"/>
        </w:rPr>
        <w:t xml:space="preserve"> </w:t>
      </w:r>
      <w:r w:rsidRPr="002661A1">
        <w:rPr>
          <w:rFonts w:ascii="ITC Avant Garde Std Bk" w:eastAsia="Arial" w:hAnsi="ITC Avant Garde Std Bk"/>
          <w:bCs/>
          <w:sz w:val="20"/>
        </w:rPr>
        <w:t>en los artículos 261 en relación con el 260;</w:t>
      </w:r>
    </w:p>
    <w:p w14:paraId="45CC66F9"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adicionada DOF 19-02-2021</w:t>
      </w:r>
    </w:p>
    <w:p w14:paraId="4D974495"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p>
    <w:p w14:paraId="3F2EF812" w14:textId="77777777" w:rsidR="002661A1" w:rsidRPr="002661A1" w:rsidRDefault="002661A1" w:rsidP="002661A1">
      <w:pPr>
        <w:pStyle w:val="Texto"/>
        <w:spacing w:after="0" w:line="240" w:lineRule="auto"/>
        <w:ind w:left="864" w:hanging="576"/>
        <w:rPr>
          <w:rFonts w:ascii="ITC Avant Garde Std Bk" w:eastAsia="Arial" w:hAnsi="ITC Avant Garde Std Bk"/>
          <w:bCs/>
          <w:sz w:val="20"/>
        </w:rPr>
      </w:pPr>
      <w:r w:rsidRPr="002661A1">
        <w:rPr>
          <w:rFonts w:ascii="ITC Avant Garde Std Bk" w:eastAsia="Arial" w:hAnsi="ITC Avant Garde Std Bk"/>
          <w:b/>
          <w:sz w:val="20"/>
        </w:rPr>
        <w:t xml:space="preserve">XIII. </w:t>
      </w:r>
      <w:r w:rsidRPr="002661A1">
        <w:rPr>
          <w:rFonts w:ascii="ITC Avant Garde Std Bk" w:eastAsia="Arial" w:hAnsi="ITC Avant Garde Std Bk"/>
          <w:b/>
          <w:sz w:val="20"/>
        </w:rPr>
        <w:tab/>
      </w:r>
      <w:r w:rsidRPr="002661A1">
        <w:rPr>
          <w:rFonts w:ascii="ITC Avant Garde Std Bk" w:eastAsia="Arial" w:hAnsi="ITC Avant Garde Std Bk"/>
          <w:bCs/>
          <w:sz w:val="20"/>
        </w:rPr>
        <w:t>Feminicidio, previsto en el artículo 325;</w:t>
      </w:r>
    </w:p>
    <w:p w14:paraId="07EFB29E"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adicionada DOF 19-02-2021</w:t>
      </w:r>
    </w:p>
    <w:p w14:paraId="11A41657"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p>
    <w:p w14:paraId="5EF9D142" w14:textId="77777777" w:rsidR="002661A1" w:rsidRPr="002661A1" w:rsidRDefault="002661A1" w:rsidP="002661A1">
      <w:pPr>
        <w:pStyle w:val="Texto"/>
        <w:spacing w:after="0" w:line="240" w:lineRule="auto"/>
        <w:ind w:left="864" w:hanging="576"/>
        <w:rPr>
          <w:rFonts w:ascii="ITC Avant Garde Std Bk" w:eastAsia="Arial" w:hAnsi="ITC Avant Garde Std Bk"/>
          <w:bCs/>
          <w:sz w:val="20"/>
        </w:rPr>
      </w:pPr>
      <w:r w:rsidRPr="002661A1">
        <w:rPr>
          <w:rFonts w:ascii="ITC Avant Garde Std Bk" w:eastAsia="Arial" w:hAnsi="ITC Avant Garde Std Bk"/>
          <w:b/>
          <w:sz w:val="20"/>
        </w:rPr>
        <w:t xml:space="preserve">XIV. </w:t>
      </w:r>
      <w:r w:rsidRPr="002661A1">
        <w:rPr>
          <w:rFonts w:ascii="ITC Avant Garde Std Bk" w:eastAsia="Arial" w:hAnsi="ITC Avant Garde Std Bk"/>
          <w:b/>
          <w:sz w:val="20"/>
        </w:rPr>
        <w:tab/>
      </w:r>
      <w:r w:rsidRPr="002661A1">
        <w:rPr>
          <w:rFonts w:ascii="ITC Avant Garde Std Bk" w:eastAsia="Arial" w:hAnsi="ITC Avant Garde Std Bk"/>
          <w:bCs/>
          <w:sz w:val="20"/>
        </w:rPr>
        <w:t>Robo a casa habitación, previsto en el artículo 381 Bis;</w:t>
      </w:r>
    </w:p>
    <w:p w14:paraId="30DDC006"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adicionada DOF 19-02-2021</w:t>
      </w:r>
    </w:p>
    <w:p w14:paraId="461C6100"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p>
    <w:p w14:paraId="49C20707" w14:textId="77777777" w:rsidR="002661A1" w:rsidRPr="002661A1" w:rsidRDefault="002661A1" w:rsidP="002661A1">
      <w:pPr>
        <w:pStyle w:val="Texto"/>
        <w:spacing w:after="0" w:line="240" w:lineRule="auto"/>
        <w:ind w:left="864" w:hanging="576"/>
        <w:rPr>
          <w:rFonts w:ascii="ITC Avant Garde Std Bk" w:eastAsia="Arial" w:hAnsi="ITC Avant Garde Std Bk"/>
          <w:bCs/>
          <w:sz w:val="20"/>
        </w:rPr>
      </w:pPr>
      <w:r w:rsidRPr="002661A1">
        <w:rPr>
          <w:rFonts w:ascii="ITC Avant Garde Std Bk" w:eastAsia="Arial" w:hAnsi="ITC Avant Garde Std Bk"/>
          <w:b/>
          <w:sz w:val="20"/>
        </w:rPr>
        <w:t xml:space="preserve">XV. </w:t>
      </w:r>
      <w:r w:rsidRPr="002661A1">
        <w:rPr>
          <w:rFonts w:ascii="ITC Avant Garde Std Bk" w:eastAsia="Arial" w:hAnsi="ITC Avant Garde Std Bk"/>
          <w:b/>
          <w:sz w:val="20"/>
        </w:rPr>
        <w:tab/>
      </w:r>
      <w:r w:rsidRPr="002661A1">
        <w:rPr>
          <w:rFonts w:ascii="ITC Avant Garde Std Bk" w:eastAsia="Arial" w:hAnsi="ITC Avant Garde Std Bk"/>
          <w:bCs/>
          <w:sz w:val="20"/>
        </w:rPr>
        <w:t>Ejercicio abusivo de funciones, previsto en las fracciones I y II del primer párrafo del artículo 220, en relación con su cuarto párrafo;</w:t>
      </w:r>
    </w:p>
    <w:p w14:paraId="33948311"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adicionada DOF 19-02-2021</w:t>
      </w:r>
    </w:p>
    <w:p w14:paraId="6374EFC0"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p>
    <w:p w14:paraId="181E8B05" w14:textId="77777777" w:rsidR="002661A1" w:rsidRPr="002661A1" w:rsidRDefault="002661A1" w:rsidP="002661A1">
      <w:pPr>
        <w:pStyle w:val="Texto"/>
        <w:spacing w:after="0" w:line="240" w:lineRule="auto"/>
        <w:ind w:left="864" w:hanging="576"/>
        <w:rPr>
          <w:rFonts w:ascii="ITC Avant Garde Std Bk" w:eastAsia="Arial" w:hAnsi="ITC Avant Garde Std Bk"/>
          <w:bCs/>
          <w:sz w:val="20"/>
        </w:rPr>
      </w:pPr>
      <w:r w:rsidRPr="002661A1">
        <w:rPr>
          <w:rFonts w:ascii="ITC Avant Garde Std Bk" w:eastAsia="Arial" w:hAnsi="ITC Avant Garde Std Bk"/>
          <w:b/>
          <w:sz w:val="20"/>
        </w:rPr>
        <w:t xml:space="preserve">XVI. </w:t>
      </w:r>
      <w:r w:rsidRPr="002661A1">
        <w:rPr>
          <w:rFonts w:ascii="ITC Avant Garde Std Bk" w:eastAsia="Arial" w:hAnsi="ITC Avant Garde Std Bk"/>
          <w:b/>
          <w:sz w:val="20"/>
        </w:rPr>
        <w:tab/>
      </w:r>
      <w:r w:rsidRPr="002661A1">
        <w:rPr>
          <w:rFonts w:ascii="ITC Avant Garde Std Bk" w:eastAsia="Arial" w:hAnsi="ITC Avant Garde Std Bk"/>
          <w:bCs/>
          <w:sz w:val="20"/>
        </w:rPr>
        <w:t>Enriquecimiento ilícito previsto en el artículo 224, en relación con su séptimo párrafo, y</w:t>
      </w:r>
    </w:p>
    <w:p w14:paraId="66C7F25D"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adicionada DOF 19-02-2021</w:t>
      </w:r>
    </w:p>
    <w:p w14:paraId="1FA9D8CA" w14:textId="77777777" w:rsidR="002661A1" w:rsidRPr="002661A1" w:rsidRDefault="002661A1" w:rsidP="002661A1">
      <w:pPr>
        <w:pStyle w:val="Texto"/>
        <w:spacing w:after="0" w:line="240" w:lineRule="auto"/>
        <w:ind w:left="864" w:hanging="576"/>
        <w:rPr>
          <w:rFonts w:ascii="ITC Avant Garde Std Bk" w:eastAsia="Arial" w:hAnsi="ITC Avant Garde Std Bk"/>
          <w:b/>
          <w:sz w:val="20"/>
        </w:rPr>
      </w:pPr>
    </w:p>
    <w:p w14:paraId="51EE92A7" w14:textId="77777777" w:rsidR="002661A1" w:rsidRPr="002661A1" w:rsidRDefault="002661A1" w:rsidP="002661A1">
      <w:pPr>
        <w:pStyle w:val="Texto"/>
        <w:spacing w:after="0" w:line="240" w:lineRule="auto"/>
        <w:ind w:left="864" w:hanging="576"/>
        <w:rPr>
          <w:rFonts w:ascii="ITC Avant Garde Std Bk" w:eastAsia="Arial" w:hAnsi="ITC Avant Garde Std Bk"/>
          <w:bCs/>
          <w:sz w:val="20"/>
        </w:rPr>
      </w:pPr>
      <w:r w:rsidRPr="002661A1">
        <w:rPr>
          <w:rFonts w:ascii="ITC Avant Garde Std Bk" w:eastAsia="Arial" w:hAnsi="ITC Avant Garde Std Bk"/>
          <w:b/>
          <w:sz w:val="20"/>
        </w:rPr>
        <w:t xml:space="preserve">XVII. </w:t>
      </w:r>
      <w:r w:rsidRPr="002661A1">
        <w:rPr>
          <w:rFonts w:ascii="ITC Avant Garde Std Bk" w:eastAsia="Arial" w:hAnsi="ITC Avant Garde Std Bk"/>
          <w:b/>
          <w:sz w:val="20"/>
        </w:rPr>
        <w:tab/>
      </w:r>
      <w:r w:rsidRPr="002661A1">
        <w:rPr>
          <w:rFonts w:ascii="ITC Avant Garde Std Bk" w:eastAsia="Arial" w:hAnsi="ITC Avant Garde Std Bk"/>
          <w:bCs/>
          <w:sz w:val="20"/>
        </w:rPr>
        <w:t>Robo al transporte de carga, en cualquiera de sus modalidades, previsto en los artículos 376 Ter y 381, fracción XVII.</w:t>
      </w:r>
    </w:p>
    <w:p w14:paraId="487CDF44"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Fracción adicionada DOF 19-02-2021</w:t>
      </w:r>
    </w:p>
    <w:p w14:paraId="798E224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CC69B58" w14:textId="77777777" w:rsidR="002661A1" w:rsidRPr="002661A1" w:rsidRDefault="002661A1" w:rsidP="002661A1">
      <w:pPr>
        <w:pStyle w:val="Texto"/>
        <w:spacing w:after="0" w:line="240" w:lineRule="auto"/>
        <w:rPr>
          <w:rFonts w:ascii="ITC Avant Garde Std Bk" w:hAnsi="ITC Avant Garde Std Bk"/>
          <w:color w:val="767171"/>
          <w:sz w:val="20"/>
          <w:lang w:val="es-ES_tradnl"/>
        </w:rPr>
      </w:pPr>
      <w:r w:rsidRPr="002661A1">
        <w:rPr>
          <w:rFonts w:ascii="ITC Avant Garde Std Bk" w:hAnsi="ITC Avant Garde Std Bk"/>
          <w:color w:val="767171"/>
          <w:sz w:val="20"/>
          <w:lang w:val="es-ES_tradnl"/>
        </w:rPr>
        <w:t>[Se consideran delitos que ameritan prisión preventiva oficiosa, los previstos en el Código Fiscal de la Federación, de la siguiente manera:</w:t>
      </w:r>
    </w:p>
    <w:p w14:paraId="4A4261CD" w14:textId="77777777" w:rsidR="002661A1" w:rsidRPr="002661A1" w:rsidRDefault="002661A1" w:rsidP="002661A1">
      <w:pPr>
        <w:pStyle w:val="Texto"/>
        <w:spacing w:after="0" w:line="240" w:lineRule="auto"/>
        <w:ind w:left="864" w:hanging="576"/>
        <w:rPr>
          <w:rFonts w:ascii="ITC Avant Garde Std Bk" w:hAnsi="ITC Avant Garde Std Bk"/>
          <w:b/>
          <w:color w:val="767171"/>
          <w:sz w:val="20"/>
        </w:rPr>
      </w:pPr>
    </w:p>
    <w:p w14:paraId="6FAEBF59" w14:textId="77777777" w:rsidR="002661A1" w:rsidRPr="002661A1" w:rsidRDefault="002661A1" w:rsidP="002661A1">
      <w:pPr>
        <w:pStyle w:val="Texto"/>
        <w:spacing w:after="0" w:line="240" w:lineRule="auto"/>
        <w:ind w:left="864" w:hanging="576"/>
        <w:rPr>
          <w:rFonts w:ascii="ITC Avant Garde Std Bk" w:hAnsi="ITC Avant Garde Std Bk"/>
          <w:color w:val="767171"/>
          <w:sz w:val="20"/>
        </w:rPr>
      </w:pPr>
      <w:r w:rsidRPr="002661A1">
        <w:rPr>
          <w:rFonts w:ascii="ITC Avant Garde Std Bk" w:hAnsi="ITC Avant Garde Std Bk"/>
          <w:b/>
          <w:color w:val="767171"/>
          <w:sz w:val="20"/>
        </w:rPr>
        <w:t>I.</w:t>
      </w:r>
      <w:r w:rsidRPr="002661A1">
        <w:rPr>
          <w:rFonts w:ascii="ITC Avant Garde Std Bk" w:hAnsi="ITC Avant Garde Std Bk"/>
          <w:b/>
          <w:color w:val="767171"/>
          <w:sz w:val="20"/>
        </w:rPr>
        <w:tab/>
      </w:r>
      <w:r w:rsidRPr="002661A1">
        <w:rPr>
          <w:rFonts w:ascii="ITC Avant Garde Std Bk" w:hAnsi="ITC Avant Garde Std Bk"/>
          <w:color w:val="767171"/>
          <w:sz w:val="20"/>
        </w:rPr>
        <w:t>Contrabando y su equiparable, de conformidad con lo dispuesto en los artículos 102 y 105, fracciones I y IV, cuando estén a las sanciones previstas en las fracciones II o III, párrafo segundo, del artículo 104, exclusivamente cuando sean calificados;</w:t>
      </w:r>
    </w:p>
    <w:p w14:paraId="1DEFBD48" w14:textId="77777777" w:rsidR="002661A1" w:rsidRPr="002661A1" w:rsidRDefault="002661A1" w:rsidP="002661A1">
      <w:pPr>
        <w:pStyle w:val="Texto"/>
        <w:spacing w:after="0" w:line="240" w:lineRule="auto"/>
        <w:ind w:left="864" w:hanging="576"/>
        <w:rPr>
          <w:rFonts w:ascii="ITC Avant Garde Std Bk" w:hAnsi="ITC Avant Garde Std Bk"/>
          <w:b/>
          <w:color w:val="767171"/>
          <w:sz w:val="20"/>
        </w:rPr>
      </w:pPr>
    </w:p>
    <w:p w14:paraId="113D480E" w14:textId="77777777" w:rsidR="002661A1" w:rsidRPr="002661A1" w:rsidRDefault="002661A1" w:rsidP="002661A1">
      <w:pPr>
        <w:pStyle w:val="Texto"/>
        <w:spacing w:after="0" w:line="240" w:lineRule="auto"/>
        <w:ind w:left="864" w:hanging="576"/>
        <w:rPr>
          <w:rFonts w:ascii="ITC Avant Garde Std Bk" w:hAnsi="ITC Avant Garde Std Bk"/>
          <w:color w:val="767171"/>
          <w:sz w:val="20"/>
        </w:rPr>
      </w:pPr>
      <w:r w:rsidRPr="002661A1">
        <w:rPr>
          <w:rFonts w:ascii="ITC Avant Garde Std Bk" w:hAnsi="ITC Avant Garde Std Bk"/>
          <w:b/>
          <w:color w:val="767171"/>
          <w:sz w:val="20"/>
        </w:rPr>
        <w:t>II.</w:t>
      </w:r>
      <w:r w:rsidRPr="002661A1">
        <w:rPr>
          <w:rFonts w:ascii="ITC Avant Garde Std Bk" w:hAnsi="ITC Avant Garde Std Bk"/>
          <w:b/>
          <w:color w:val="767171"/>
          <w:sz w:val="20"/>
        </w:rPr>
        <w:tab/>
      </w:r>
      <w:r w:rsidRPr="002661A1">
        <w:rPr>
          <w:rFonts w:ascii="ITC Avant Garde Std Bk" w:hAnsi="ITC Avant Garde Std Bk"/>
          <w:color w:val="767171"/>
          <w:sz w:val="20"/>
        </w:rPr>
        <w:t>Defraudación fiscal y su equiparable, de conformidad con lo dispuesto en los artículos 108 y 109, cuando el monto de lo defraudado supere 3 veces lo dispuesto en la fracción III del artículo 108 del Código Fiscal de la Federación, exclusivamente cuando sean calificados, y</w:t>
      </w:r>
    </w:p>
    <w:p w14:paraId="7701ECD7" w14:textId="77777777" w:rsidR="002661A1" w:rsidRPr="002661A1" w:rsidRDefault="002661A1" w:rsidP="002661A1">
      <w:pPr>
        <w:pStyle w:val="Texto"/>
        <w:spacing w:after="0" w:line="240" w:lineRule="auto"/>
        <w:ind w:left="864" w:hanging="576"/>
        <w:rPr>
          <w:rFonts w:ascii="ITC Avant Garde Std Bk" w:hAnsi="ITC Avant Garde Std Bk"/>
          <w:b/>
          <w:color w:val="767171"/>
          <w:sz w:val="20"/>
        </w:rPr>
      </w:pPr>
    </w:p>
    <w:p w14:paraId="1FE7F74F" w14:textId="77777777" w:rsidR="002661A1" w:rsidRPr="002661A1" w:rsidRDefault="002661A1" w:rsidP="002661A1">
      <w:pPr>
        <w:pStyle w:val="Texto"/>
        <w:spacing w:after="0" w:line="240" w:lineRule="auto"/>
        <w:ind w:left="864" w:hanging="576"/>
        <w:rPr>
          <w:rFonts w:ascii="ITC Avant Garde Std Bk" w:hAnsi="ITC Avant Garde Std Bk"/>
          <w:color w:val="767171"/>
          <w:sz w:val="20"/>
        </w:rPr>
      </w:pPr>
      <w:r w:rsidRPr="002661A1">
        <w:rPr>
          <w:rFonts w:ascii="ITC Avant Garde Std Bk" w:hAnsi="ITC Avant Garde Std Bk"/>
          <w:b/>
          <w:color w:val="767171"/>
          <w:sz w:val="20"/>
        </w:rPr>
        <w:t>III.</w:t>
      </w:r>
      <w:r w:rsidRPr="002661A1">
        <w:rPr>
          <w:rFonts w:ascii="ITC Avant Garde Std Bk" w:hAnsi="ITC Avant Garde Std Bk"/>
          <w:b/>
          <w:color w:val="767171"/>
          <w:sz w:val="20"/>
        </w:rPr>
        <w:tab/>
      </w:r>
      <w:r w:rsidRPr="002661A1">
        <w:rPr>
          <w:rFonts w:ascii="ITC Avant Garde Std Bk" w:hAnsi="ITC Avant Garde Std Bk"/>
          <w:color w:val="767171"/>
          <w:sz w:val="20"/>
        </w:rPr>
        <w:t>La expedición, venta, enajenación, compra o adquisición de comprobantes fiscales que amparen operaciones inexistentes, falsas o actos jurídicos simulados, de conformidad con lo dispuesto en el artículo 113 Bis del Código Fiscal de la Federación, exclusivamente cuando las cifras, cantidad o valor de los comprobantes fiscales, superen 3 veces lo establecido en la fracción III del artículo 108 del Código Fiscal de la Federación.]</w:t>
      </w:r>
    </w:p>
    <w:p w14:paraId="21074746"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con fracciones adicionado DOF 08-11-2019</w:t>
      </w:r>
    </w:p>
    <w:p w14:paraId="2F461D66" w14:textId="77777777" w:rsidR="002661A1" w:rsidRPr="002661A1" w:rsidRDefault="002661A1" w:rsidP="002661A1">
      <w:pPr>
        <w:jc w:val="right"/>
        <w:rPr>
          <w:rFonts w:eastAsia="MS Mincho"/>
          <w:i/>
          <w:iCs/>
          <w:color w:val="FF0000"/>
          <w:sz w:val="16"/>
          <w:szCs w:val="16"/>
        </w:rPr>
      </w:pPr>
      <w:r w:rsidRPr="002661A1">
        <w:rPr>
          <w:rFonts w:eastAsia="MS Mincho"/>
          <w:i/>
          <w:iCs/>
          <w:color w:val="FF0000"/>
          <w:sz w:val="16"/>
          <w:szCs w:val="16"/>
        </w:rPr>
        <w:t>Párrafo con fracciones declarado inválido por sentencia de la SCJN a Acción de Inconstitucionalidad notificada para efectos legales 25-11-2022</w:t>
      </w:r>
    </w:p>
    <w:p w14:paraId="2FE2AB2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CC832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El juez no impondrá la prisión preventiva oficiosa y la sustituirá por otra medida cautelar, únicamente cuando lo solicite el Ministerio Público por no resultar proporcional para garantizar la comparecencia del imputado en el proceso, el desarrollo de la investigación, la protección de la víctima y de los testigos o de la comunidad </w:t>
      </w:r>
      <w:r w:rsidRPr="002661A1">
        <w:rPr>
          <w:rFonts w:ascii="ITC Avant Garde Std Bk" w:eastAsia="Arial" w:hAnsi="ITC Avant Garde Std Bk"/>
          <w:bCs/>
          <w:sz w:val="20"/>
        </w:rPr>
        <w:t>o bien, cuando exista voluntad de las partes para celebrar un acuerdo reparatorio de cumplimiento inmediato, siempre que se trate de alguno de los delitos en los que sea procedente dicha forma de solución alterna del procedimiento</w:t>
      </w:r>
      <w:r w:rsidRPr="002661A1">
        <w:rPr>
          <w:rFonts w:ascii="ITC Avant Garde Std Bk" w:hAnsi="ITC Avant Garde Std Bk"/>
          <w:sz w:val="20"/>
        </w:rPr>
        <w:t xml:space="preserve">. La solicitud deberá contar con la autorización del titular de la </w:t>
      </w:r>
      <w:r w:rsidRPr="002661A1">
        <w:rPr>
          <w:rFonts w:ascii="ITC Avant Garde Std Bk" w:eastAsia="Arial" w:hAnsi="ITC Avant Garde Std Bk"/>
          <w:bCs/>
          <w:sz w:val="20"/>
        </w:rPr>
        <w:t xml:space="preserve">Fiscalía </w:t>
      </w:r>
      <w:r w:rsidRPr="002661A1">
        <w:rPr>
          <w:rFonts w:ascii="ITC Avant Garde Std Bk" w:hAnsi="ITC Avant Garde Std Bk"/>
          <w:bCs/>
          <w:sz w:val="20"/>
        </w:rPr>
        <w:t xml:space="preserve">o </w:t>
      </w:r>
      <w:r w:rsidRPr="002661A1">
        <w:rPr>
          <w:rFonts w:ascii="ITC Avant Garde Std Bk" w:eastAsia="Arial" w:hAnsi="ITC Avant Garde Std Bk"/>
          <w:bCs/>
          <w:sz w:val="20"/>
        </w:rPr>
        <w:t>de</w:t>
      </w:r>
      <w:r w:rsidRPr="002661A1">
        <w:rPr>
          <w:rFonts w:ascii="ITC Avant Garde Std Bk" w:hAnsi="ITC Avant Garde Std Bk"/>
          <w:bCs/>
          <w:sz w:val="20"/>
        </w:rPr>
        <w:t xml:space="preserve"> </w:t>
      </w:r>
      <w:r w:rsidRPr="002661A1">
        <w:rPr>
          <w:rFonts w:ascii="ITC Avant Garde Std Bk" w:eastAsia="Arial" w:hAnsi="ITC Avant Garde Std Bk"/>
          <w:bCs/>
          <w:sz w:val="20"/>
        </w:rPr>
        <w:t>la persona funcionaria en la cual</w:t>
      </w:r>
      <w:r w:rsidRPr="002661A1">
        <w:rPr>
          <w:rFonts w:ascii="ITC Avant Garde Std Bk" w:hAnsi="ITC Avant Garde Std Bk"/>
          <w:bCs/>
          <w:sz w:val="20"/>
        </w:rPr>
        <w:t xml:space="preserve"> delegue esa facultad</w:t>
      </w:r>
      <w:r w:rsidRPr="002661A1">
        <w:rPr>
          <w:rFonts w:ascii="ITC Avant Garde Std Bk" w:hAnsi="ITC Avant Garde Std Bk"/>
          <w:sz w:val="20"/>
        </w:rPr>
        <w:t>.</w:t>
      </w:r>
    </w:p>
    <w:p w14:paraId="31D071C5"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Párrafo reformado DOF 19-02-2021</w:t>
      </w:r>
    </w:p>
    <w:p w14:paraId="24A95D0C" w14:textId="77777777" w:rsidR="002661A1" w:rsidRPr="002661A1" w:rsidRDefault="002661A1" w:rsidP="002661A1">
      <w:pPr>
        <w:pStyle w:val="Texto"/>
        <w:spacing w:after="0" w:line="240" w:lineRule="auto"/>
        <w:rPr>
          <w:rFonts w:ascii="ITC Avant Garde Std Bk" w:eastAsia="Arial" w:hAnsi="ITC Avant Garde Std Bk"/>
          <w:bCs/>
          <w:sz w:val="20"/>
        </w:rPr>
      </w:pPr>
    </w:p>
    <w:p w14:paraId="10635DF8" w14:textId="77777777" w:rsidR="002661A1" w:rsidRPr="002661A1" w:rsidRDefault="002661A1" w:rsidP="002661A1">
      <w:pPr>
        <w:pStyle w:val="Texto"/>
        <w:spacing w:after="0" w:line="240" w:lineRule="auto"/>
        <w:rPr>
          <w:rFonts w:ascii="ITC Avant Garde Std Bk" w:eastAsia="Arial" w:hAnsi="ITC Avant Garde Std Bk"/>
          <w:bCs/>
          <w:sz w:val="20"/>
        </w:rPr>
      </w:pPr>
      <w:r w:rsidRPr="002661A1">
        <w:rPr>
          <w:rFonts w:ascii="ITC Avant Garde Std Bk" w:eastAsia="Arial" w:hAnsi="ITC Avant Garde Std Bk"/>
          <w:bCs/>
          <w:sz w:val="20"/>
        </w:rPr>
        <w:t>Si la prisión preventiva oficiosa ya hubiere sido impuesta, pero las partes manifiestan la voluntad de celebrar un acuerdo reparatorio de cumplimiento inmediato, el Ministerio Público solicitará al juez la sustitución de la medida cautelar para que las partes concreten el acuerdo con el apoyo del Órgano especializado en la materia.</w:t>
      </w:r>
    </w:p>
    <w:p w14:paraId="4F18A6F2"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Párrafo adicionado DOF 19-02-2021</w:t>
      </w:r>
    </w:p>
    <w:p w14:paraId="7FC96010" w14:textId="77777777" w:rsidR="002661A1" w:rsidRPr="002661A1" w:rsidRDefault="002661A1" w:rsidP="002661A1">
      <w:pPr>
        <w:pStyle w:val="Texto"/>
        <w:spacing w:after="0" w:line="240" w:lineRule="auto"/>
        <w:rPr>
          <w:rFonts w:ascii="ITC Avant Garde Std Bk" w:eastAsia="Arial" w:hAnsi="ITC Avant Garde Std Bk"/>
          <w:bCs/>
          <w:sz w:val="20"/>
        </w:rPr>
      </w:pPr>
    </w:p>
    <w:p w14:paraId="6B7730F5" w14:textId="77777777" w:rsidR="002661A1" w:rsidRPr="002661A1" w:rsidRDefault="002661A1" w:rsidP="002661A1">
      <w:pPr>
        <w:pStyle w:val="Texto"/>
        <w:spacing w:after="0" w:line="240" w:lineRule="auto"/>
        <w:rPr>
          <w:rFonts w:ascii="ITC Avant Garde Std Bk" w:hAnsi="ITC Avant Garde Std Bk"/>
          <w:bCs/>
          <w:sz w:val="20"/>
        </w:rPr>
      </w:pPr>
      <w:r w:rsidRPr="002661A1">
        <w:rPr>
          <w:rFonts w:ascii="ITC Avant Garde Std Bk" w:eastAsia="Arial" w:hAnsi="ITC Avant Garde Std Bk"/>
          <w:bCs/>
          <w:sz w:val="20"/>
        </w:rPr>
        <w:t>En los casos en los que la víctima u ofendido y la persona imputada deseen participar en un Mecanismo Alternativo de Solución de Controversias, y no sea factible modificar la medida cautelar de prisión preventiva, por existir riesgo de que el imputado se sustraiga del procedimiento o lo obstaculice, el o la Juez de Control podrá derivar el asunto al Órgano especializado en la materia, para promover la reparación del daño y concretar el acuerdo correspondiente.</w:t>
      </w:r>
    </w:p>
    <w:p w14:paraId="569E1D9D" w14:textId="77777777" w:rsidR="002661A1" w:rsidRPr="002661A1" w:rsidRDefault="002661A1" w:rsidP="002661A1">
      <w:pPr>
        <w:pStyle w:val="Textosinformato"/>
        <w:jc w:val="right"/>
        <w:rPr>
          <w:rFonts w:ascii="ITC Avant Garde Std Bk" w:eastAsia="MS Mincho" w:hAnsi="ITC Avant Garde Std Bk"/>
          <w:i/>
          <w:iCs/>
          <w:color w:val="0000FF"/>
          <w:sz w:val="16"/>
          <w:szCs w:val="16"/>
          <w:lang w:val="es-MX"/>
        </w:rPr>
      </w:pPr>
      <w:r w:rsidRPr="002661A1">
        <w:rPr>
          <w:rFonts w:ascii="ITC Avant Garde Std Bk" w:eastAsia="MS Mincho" w:hAnsi="ITC Avant Garde Std Bk"/>
          <w:i/>
          <w:iCs/>
          <w:color w:val="0000FF"/>
          <w:sz w:val="16"/>
          <w:szCs w:val="16"/>
          <w:lang w:val="es-MX"/>
        </w:rPr>
        <w:t>Párrafo adicionado DOF 19-02-2021</w:t>
      </w:r>
    </w:p>
    <w:p w14:paraId="0AE2FE8F" w14:textId="77777777" w:rsidR="002661A1" w:rsidRPr="002661A1" w:rsidRDefault="002661A1" w:rsidP="002661A1">
      <w:pPr>
        <w:pStyle w:val="Textosinformato"/>
        <w:jc w:val="right"/>
        <w:rPr>
          <w:rFonts w:ascii="ITC Avant Garde Std Bk" w:eastAsia="MS Mincho" w:hAnsi="ITC Avant Garde Std Bk"/>
          <w:i/>
          <w:iCs/>
          <w:color w:val="595959"/>
          <w:sz w:val="16"/>
          <w:szCs w:val="16"/>
          <w:lang w:val="es-MX"/>
        </w:rPr>
      </w:pPr>
      <w:r w:rsidRPr="002661A1">
        <w:rPr>
          <w:rFonts w:ascii="ITC Avant Garde Std Bk" w:eastAsia="MS Mincho" w:hAnsi="ITC Avant Garde Std Bk"/>
          <w:i/>
          <w:iCs/>
          <w:color w:val="595959"/>
          <w:sz w:val="16"/>
          <w:szCs w:val="16"/>
          <w:lang w:val="es-MX"/>
        </w:rPr>
        <w:t>Reforma DOF 19-02-2021: Suprimió del artículo el entonces párrafo quinto</w:t>
      </w:r>
    </w:p>
    <w:p w14:paraId="414C645A" w14:textId="77777777" w:rsidR="002661A1" w:rsidRPr="002661A1" w:rsidRDefault="002661A1" w:rsidP="002661A1">
      <w:pPr>
        <w:pStyle w:val="Texto"/>
        <w:spacing w:after="0" w:line="240" w:lineRule="auto"/>
        <w:rPr>
          <w:rFonts w:ascii="ITC Avant Garde Std Bk" w:hAnsi="ITC Avant Garde Std Bk"/>
          <w:sz w:val="20"/>
        </w:rPr>
      </w:pPr>
    </w:p>
    <w:p w14:paraId="2AB2B793" w14:textId="77777777" w:rsidR="002661A1" w:rsidRPr="002661A1" w:rsidRDefault="002661A1" w:rsidP="002661A1">
      <w:pPr>
        <w:pStyle w:val="Texto"/>
        <w:spacing w:after="0" w:line="240" w:lineRule="auto"/>
        <w:rPr>
          <w:rFonts w:ascii="ITC Avant Garde Std Bk" w:hAnsi="ITC Avant Garde Std Bk"/>
          <w:b/>
          <w:sz w:val="20"/>
        </w:rPr>
      </w:pPr>
      <w:bookmarkStart w:id="167" w:name="Artículo_168"/>
      <w:r w:rsidRPr="002661A1">
        <w:rPr>
          <w:rFonts w:ascii="ITC Avant Garde Std Bk" w:hAnsi="ITC Avant Garde Std Bk"/>
          <w:b/>
          <w:sz w:val="20"/>
        </w:rPr>
        <w:t>Artículo 168</w:t>
      </w:r>
      <w:bookmarkEnd w:id="167"/>
      <w:r w:rsidRPr="002661A1">
        <w:rPr>
          <w:rFonts w:ascii="ITC Avant Garde Std Bk" w:hAnsi="ITC Avant Garde Std Bk"/>
          <w:b/>
          <w:sz w:val="20"/>
        </w:rPr>
        <w:t>. Peligro de sustracción del imputado</w:t>
      </w:r>
    </w:p>
    <w:p w14:paraId="253944F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decidir si está garantizada o no la comparecencia del imputado en el proceso, el Juez de control tomará en cuenta, especialmente, las siguientes circunstancias:</w:t>
      </w:r>
    </w:p>
    <w:p w14:paraId="2116906B" w14:textId="77777777" w:rsidR="002661A1" w:rsidRPr="002661A1" w:rsidRDefault="002661A1" w:rsidP="002661A1">
      <w:pPr>
        <w:pStyle w:val="Texto"/>
        <w:spacing w:after="0" w:line="240" w:lineRule="auto"/>
        <w:rPr>
          <w:rFonts w:ascii="ITC Avant Garde Std Bk" w:hAnsi="ITC Avant Garde Std Bk"/>
          <w:sz w:val="20"/>
        </w:rPr>
      </w:pPr>
    </w:p>
    <w:p w14:paraId="79AF1B8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arraigo que tenga en el lugar donde deba ser juzgado determinado por el domicilio, residencia habitual, asiento de la familia y las facilidades para abandonar el lugar o permanecer oculto. La falsedad sobre el domicilio del imputado constituye presunción de riesgo de fuga;</w:t>
      </w:r>
    </w:p>
    <w:p w14:paraId="4DC109C0"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19FEB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máximo de la pena que en su caso pudiera llegar a imponerse de acuerdo al delito de que se trate y la actitud que voluntariamente adopta el imputado ante éste;</w:t>
      </w:r>
    </w:p>
    <w:p w14:paraId="6F1F7A5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A664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comportamiento del imputado posterior al hecho cometido durante el procedimiento o en otro anterior, en la medida que indique su voluntad de someterse o no a la persecución penal;</w:t>
      </w:r>
    </w:p>
    <w:p w14:paraId="7B5D293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0034F9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inobservancia de medidas cautelares previamente impuestas, o</w:t>
      </w:r>
    </w:p>
    <w:p w14:paraId="5A12270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57128F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El desacato de citaciones para actos procesales y que, conforme a derecho, le hubieran realizado las autoridades investigadoras o jurisdiccionales.</w:t>
      </w:r>
    </w:p>
    <w:p w14:paraId="613C6BC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FED2E2" w14:textId="77777777" w:rsidR="002661A1" w:rsidRPr="002661A1" w:rsidRDefault="002661A1" w:rsidP="002661A1">
      <w:pPr>
        <w:pStyle w:val="Texto"/>
        <w:spacing w:after="0" w:line="240" w:lineRule="auto"/>
        <w:rPr>
          <w:rFonts w:ascii="ITC Avant Garde Std Bk" w:hAnsi="ITC Avant Garde Std Bk"/>
          <w:b/>
          <w:sz w:val="20"/>
        </w:rPr>
      </w:pPr>
      <w:bookmarkStart w:id="168" w:name="Artículo_169"/>
      <w:r w:rsidRPr="002661A1">
        <w:rPr>
          <w:rFonts w:ascii="ITC Avant Garde Std Bk" w:hAnsi="ITC Avant Garde Std Bk"/>
          <w:b/>
          <w:sz w:val="20"/>
        </w:rPr>
        <w:t>Artículo 169</w:t>
      </w:r>
      <w:bookmarkEnd w:id="168"/>
      <w:r w:rsidRPr="002661A1">
        <w:rPr>
          <w:rFonts w:ascii="ITC Avant Garde Std Bk" w:hAnsi="ITC Avant Garde Std Bk"/>
          <w:b/>
          <w:sz w:val="20"/>
        </w:rPr>
        <w:t>. Peligro de obstaculización del desarrollo de la investigación</w:t>
      </w:r>
    </w:p>
    <w:p w14:paraId="7BED070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decidir acerca del peligro de obstaculización del desarrollo de la investigación, el Juez de control tomará en cuenta la circunstancia del hecho imputado y los elementos aportados por el Ministerio Público para estimar como probable que, de recuperar su libertad, el imputado:</w:t>
      </w:r>
    </w:p>
    <w:p w14:paraId="4F33C36E" w14:textId="77777777" w:rsidR="002661A1" w:rsidRPr="002661A1" w:rsidRDefault="002661A1" w:rsidP="002661A1">
      <w:pPr>
        <w:pStyle w:val="Texto"/>
        <w:spacing w:after="0" w:line="240" w:lineRule="auto"/>
        <w:rPr>
          <w:rFonts w:ascii="ITC Avant Garde Std Bk" w:hAnsi="ITC Avant Garde Std Bk"/>
          <w:sz w:val="20"/>
        </w:rPr>
      </w:pPr>
    </w:p>
    <w:p w14:paraId="0FDD20D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Destruirá, modificará, ocultará o falsificará elementos de prueba;</w:t>
      </w:r>
    </w:p>
    <w:p w14:paraId="31409AD6"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680E45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Influirá para que coimputados, testigos o peritos informen falsamente o se comporten de manera reticente o inducirá a otros a realizar tales comportamientos, o</w:t>
      </w:r>
    </w:p>
    <w:p w14:paraId="69C4232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485C20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Intimidará, amenazará u obstaculizará la labor de los servidores públicos que participan en la investigación.</w:t>
      </w:r>
    </w:p>
    <w:p w14:paraId="3A7129C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5BDF8E" w14:textId="77777777" w:rsidR="002661A1" w:rsidRPr="002661A1" w:rsidRDefault="002661A1" w:rsidP="002661A1">
      <w:pPr>
        <w:pStyle w:val="Texto"/>
        <w:spacing w:after="0" w:line="240" w:lineRule="auto"/>
        <w:rPr>
          <w:rFonts w:ascii="ITC Avant Garde Std Bk" w:hAnsi="ITC Avant Garde Std Bk"/>
          <w:b/>
          <w:sz w:val="20"/>
        </w:rPr>
      </w:pPr>
      <w:bookmarkStart w:id="169" w:name="Artículo_170"/>
      <w:r w:rsidRPr="002661A1">
        <w:rPr>
          <w:rFonts w:ascii="ITC Avant Garde Std Bk" w:hAnsi="ITC Avant Garde Std Bk"/>
          <w:b/>
          <w:sz w:val="20"/>
        </w:rPr>
        <w:t>Artículo 170</w:t>
      </w:r>
      <w:bookmarkEnd w:id="169"/>
      <w:r w:rsidRPr="002661A1">
        <w:rPr>
          <w:rFonts w:ascii="ITC Avant Garde Std Bk" w:hAnsi="ITC Avant Garde Std Bk"/>
          <w:b/>
          <w:sz w:val="20"/>
        </w:rPr>
        <w:t>. Riesgo para la víctima u ofendido, testigos o para la comunidad</w:t>
      </w:r>
    </w:p>
    <w:p w14:paraId="399C098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protección que deba proporcionarse a la víctima u ofendido, a los testigos o a la comunidad, se establecerá a partir de la valoración que haga el Juez de control respecto de las circunstancias del hecho y de las condiciones particulares en que se encuentren dichos sujetos, de las que puedan derivarse la existencia de un riesgo fundado de que se cometa contra dichas personas un acto que afecte su integridad personal o ponga en riesgo su vida.</w:t>
      </w:r>
    </w:p>
    <w:p w14:paraId="322649B3" w14:textId="77777777" w:rsidR="002661A1" w:rsidRPr="002661A1" w:rsidRDefault="002661A1" w:rsidP="002661A1">
      <w:pPr>
        <w:pStyle w:val="Texto"/>
        <w:spacing w:after="0" w:line="240" w:lineRule="auto"/>
        <w:rPr>
          <w:rFonts w:ascii="ITC Avant Garde Std Bk" w:hAnsi="ITC Avant Garde Std Bk"/>
          <w:sz w:val="20"/>
        </w:rPr>
      </w:pPr>
    </w:p>
    <w:p w14:paraId="01E620B6" w14:textId="77777777" w:rsidR="002661A1" w:rsidRPr="002661A1" w:rsidRDefault="002661A1" w:rsidP="002661A1">
      <w:pPr>
        <w:pStyle w:val="Texto"/>
        <w:spacing w:after="0" w:line="240" w:lineRule="auto"/>
        <w:rPr>
          <w:rFonts w:ascii="ITC Avant Garde Std Bk" w:hAnsi="ITC Avant Garde Std Bk"/>
          <w:b/>
          <w:sz w:val="20"/>
        </w:rPr>
      </w:pPr>
      <w:bookmarkStart w:id="170" w:name="Artículo_171"/>
      <w:r w:rsidRPr="002661A1">
        <w:rPr>
          <w:rFonts w:ascii="ITC Avant Garde Std Bk" w:hAnsi="ITC Avant Garde Std Bk"/>
          <w:b/>
          <w:sz w:val="20"/>
        </w:rPr>
        <w:t>Artículo 171</w:t>
      </w:r>
      <w:bookmarkEnd w:id="170"/>
      <w:r w:rsidRPr="002661A1">
        <w:rPr>
          <w:rFonts w:ascii="ITC Avant Garde Std Bk" w:hAnsi="ITC Avant Garde Std Bk"/>
          <w:b/>
          <w:sz w:val="20"/>
        </w:rPr>
        <w:t>. Pruebas para la imposición, revisión, sustitución, modificación o cese de la prisión preventiva</w:t>
      </w:r>
    </w:p>
    <w:p w14:paraId="7481A0E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podrán invocar datos u ofrecer medios de prueba con el fin de solicitar la imposición, revisión, sustitución, modificación o cese de la prisión preventiva.</w:t>
      </w:r>
    </w:p>
    <w:p w14:paraId="2C07E138" w14:textId="77777777" w:rsidR="002661A1" w:rsidRPr="002661A1" w:rsidRDefault="002661A1" w:rsidP="002661A1">
      <w:pPr>
        <w:pStyle w:val="Texto"/>
        <w:spacing w:after="0" w:line="240" w:lineRule="auto"/>
        <w:rPr>
          <w:rFonts w:ascii="ITC Avant Garde Std Bk" w:hAnsi="ITC Avant Garde Std Bk"/>
          <w:sz w:val="20"/>
        </w:rPr>
      </w:pPr>
    </w:p>
    <w:p w14:paraId="4557FD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todos los casos se estará a lo dispuesto por este Código en lo relativo a la admisión y desahogo de medios de prueba.</w:t>
      </w:r>
    </w:p>
    <w:p w14:paraId="5BA8079B" w14:textId="77777777" w:rsidR="002661A1" w:rsidRPr="002661A1" w:rsidRDefault="002661A1" w:rsidP="002661A1">
      <w:pPr>
        <w:pStyle w:val="Texto"/>
        <w:spacing w:after="0" w:line="240" w:lineRule="auto"/>
        <w:rPr>
          <w:rFonts w:ascii="ITC Avant Garde Std Bk" w:hAnsi="ITC Avant Garde Std Bk"/>
          <w:sz w:val="20"/>
        </w:rPr>
      </w:pPr>
    </w:p>
    <w:p w14:paraId="5838B4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medios de convicción allegados tendrán eficacia únicamente para la resolución de las cuestiones que se hubieren planteado.</w:t>
      </w:r>
    </w:p>
    <w:p w14:paraId="1268E202" w14:textId="77777777" w:rsidR="002661A1" w:rsidRPr="002661A1" w:rsidRDefault="002661A1" w:rsidP="002661A1">
      <w:pPr>
        <w:pStyle w:val="Texto"/>
        <w:spacing w:after="0" w:line="240" w:lineRule="auto"/>
        <w:rPr>
          <w:rFonts w:ascii="ITC Avant Garde Std Bk" w:hAnsi="ITC Avant Garde Std Bk"/>
          <w:sz w:val="20"/>
        </w:rPr>
      </w:pPr>
    </w:p>
    <w:p w14:paraId="5CB334E0" w14:textId="77777777" w:rsidR="002661A1" w:rsidRPr="002661A1" w:rsidRDefault="002661A1" w:rsidP="002661A1">
      <w:pPr>
        <w:pStyle w:val="Texto"/>
        <w:spacing w:after="0" w:line="240" w:lineRule="auto"/>
        <w:rPr>
          <w:rFonts w:ascii="ITC Avant Garde Std Bk" w:hAnsi="ITC Avant Garde Std Bk"/>
          <w:b/>
          <w:sz w:val="20"/>
        </w:rPr>
      </w:pPr>
      <w:bookmarkStart w:id="171" w:name="Artículo_172"/>
      <w:r w:rsidRPr="002661A1">
        <w:rPr>
          <w:rFonts w:ascii="ITC Avant Garde Std Bk" w:hAnsi="ITC Avant Garde Std Bk"/>
          <w:b/>
          <w:sz w:val="20"/>
        </w:rPr>
        <w:t>Artículo 172</w:t>
      </w:r>
      <w:bookmarkEnd w:id="171"/>
      <w:r w:rsidRPr="002661A1">
        <w:rPr>
          <w:rFonts w:ascii="ITC Avant Garde Std Bk" w:hAnsi="ITC Avant Garde Std Bk"/>
          <w:b/>
          <w:sz w:val="20"/>
        </w:rPr>
        <w:t>. Presentación de la garantía</w:t>
      </w:r>
    </w:p>
    <w:p w14:paraId="620060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decidir sobre la medida cautelar consistente en garantía económica, el Juez de control previamente tomará en consideración la idoneidad de la medida solicitada por el Ministerio Público. Para resolver sobre dicho monto, el Juez de control deberá tomar en cuenta el peligro de sustracción del imputado a juicio, el peligro de obstaculización del desarrollo de la investigación y el riesgo para la víctima u ofendido, para los testigos o para la comunidad. Adicionalmente deberá considerar las características del imputado, su capacidad económica, la posibilidad de cumplimiento de las obligaciones procesales a su cargo.</w:t>
      </w:r>
    </w:p>
    <w:p w14:paraId="4383C4C7" w14:textId="77777777" w:rsidR="002661A1" w:rsidRPr="002661A1" w:rsidRDefault="002661A1" w:rsidP="002661A1">
      <w:pPr>
        <w:pStyle w:val="Texto"/>
        <w:spacing w:after="0" w:line="240" w:lineRule="auto"/>
        <w:rPr>
          <w:rFonts w:ascii="ITC Avant Garde Std Bk" w:hAnsi="ITC Avant Garde Std Bk"/>
          <w:sz w:val="20"/>
        </w:rPr>
      </w:pPr>
    </w:p>
    <w:p w14:paraId="3120E6C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hará la estimación de modo que constituya un motivo eficaz para que el imputado se abstenga de incumplir sus obligaciones y deberá fijar un plazo razonable para exhibir la garantía.</w:t>
      </w:r>
    </w:p>
    <w:p w14:paraId="56431E83" w14:textId="77777777" w:rsidR="002661A1" w:rsidRPr="002661A1" w:rsidRDefault="002661A1" w:rsidP="002661A1">
      <w:pPr>
        <w:pStyle w:val="Texto"/>
        <w:spacing w:after="0" w:line="240" w:lineRule="auto"/>
        <w:rPr>
          <w:rFonts w:ascii="ITC Avant Garde Std Bk" w:hAnsi="ITC Avant Garde Std Bk"/>
          <w:sz w:val="20"/>
        </w:rPr>
      </w:pPr>
    </w:p>
    <w:p w14:paraId="67F671D6" w14:textId="77777777" w:rsidR="002661A1" w:rsidRPr="002661A1" w:rsidRDefault="002661A1" w:rsidP="002661A1">
      <w:pPr>
        <w:pStyle w:val="Texto"/>
        <w:spacing w:after="0" w:line="240" w:lineRule="auto"/>
        <w:rPr>
          <w:rFonts w:ascii="ITC Avant Garde Std Bk" w:hAnsi="ITC Avant Garde Std Bk"/>
          <w:b/>
          <w:sz w:val="20"/>
        </w:rPr>
      </w:pPr>
      <w:bookmarkStart w:id="172" w:name="Artículo_173"/>
      <w:r w:rsidRPr="002661A1">
        <w:rPr>
          <w:rFonts w:ascii="ITC Avant Garde Std Bk" w:hAnsi="ITC Avant Garde Std Bk"/>
          <w:b/>
          <w:sz w:val="20"/>
        </w:rPr>
        <w:t>Artículo 173</w:t>
      </w:r>
      <w:bookmarkEnd w:id="172"/>
      <w:r w:rsidRPr="002661A1">
        <w:rPr>
          <w:rFonts w:ascii="ITC Avant Garde Std Bk" w:hAnsi="ITC Avant Garde Std Bk"/>
          <w:b/>
          <w:sz w:val="20"/>
        </w:rPr>
        <w:t>. Tipo de garantía</w:t>
      </w:r>
    </w:p>
    <w:p w14:paraId="747A0E4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garantía económica podrá constituirse de las siguientes maneras:</w:t>
      </w:r>
    </w:p>
    <w:p w14:paraId="0983D84D" w14:textId="77777777" w:rsidR="002661A1" w:rsidRPr="002661A1" w:rsidRDefault="002661A1" w:rsidP="002661A1">
      <w:pPr>
        <w:pStyle w:val="Texto"/>
        <w:spacing w:after="0" w:line="240" w:lineRule="auto"/>
        <w:rPr>
          <w:rFonts w:ascii="ITC Avant Garde Std Bk" w:hAnsi="ITC Avant Garde Std Bk"/>
          <w:sz w:val="20"/>
        </w:rPr>
      </w:pPr>
    </w:p>
    <w:p w14:paraId="220DAF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Depósito en efectivo;</w:t>
      </w:r>
    </w:p>
    <w:p w14:paraId="02055951"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2402C5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Fianza de institución autorizada;</w:t>
      </w:r>
    </w:p>
    <w:p w14:paraId="12F24DD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A0229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Hipoteca;</w:t>
      </w:r>
    </w:p>
    <w:p w14:paraId="3E5BE8A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6F8200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Prenda;</w:t>
      </w:r>
    </w:p>
    <w:p w14:paraId="57F0DD6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E6B32E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Fideicomiso, o</w:t>
      </w:r>
    </w:p>
    <w:p w14:paraId="018CAA6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C70F24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Cualquier otra que a criterio del Juez de control cumpla suficientemente con esta finalidad.</w:t>
      </w:r>
    </w:p>
    <w:p w14:paraId="640B599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7A073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podrá autorizar la sustitución de la garantía impuesta al imputado por otra equivalente previa audiencia del Ministerio Público, la víctima u ofendido, si estuviese presente.</w:t>
      </w:r>
    </w:p>
    <w:p w14:paraId="3E7367B4" w14:textId="77777777" w:rsidR="002661A1" w:rsidRPr="002661A1" w:rsidRDefault="002661A1" w:rsidP="002661A1">
      <w:pPr>
        <w:pStyle w:val="Texto"/>
        <w:spacing w:after="0" w:line="240" w:lineRule="auto"/>
        <w:rPr>
          <w:rFonts w:ascii="ITC Avant Garde Std Bk" w:hAnsi="ITC Avant Garde Std Bk"/>
          <w:sz w:val="20"/>
        </w:rPr>
      </w:pPr>
    </w:p>
    <w:p w14:paraId="6C5E29F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garantías económicas se regirán por las reglas generales previstas en el Código Civil Federal o de las Entidades federativas, según corresponda y demás legislaciones aplicables.</w:t>
      </w:r>
    </w:p>
    <w:p w14:paraId="737E1205" w14:textId="77777777" w:rsidR="002661A1" w:rsidRPr="002661A1" w:rsidRDefault="002661A1" w:rsidP="002661A1">
      <w:pPr>
        <w:pStyle w:val="Texto"/>
        <w:spacing w:after="0" w:line="240" w:lineRule="auto"/>
        <w:rPr>
          <w:rFonts w:ascii="ITC Avant Garde Std Bk" w:hAnsi="ITC Avant Garde Std Bk"/>
          <w:sz w:val="20"/>
        </w:rPr>
      </w:pPr>
    </w:p>
    <w:p w14:paraId="468649B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depósito en efectivo será equivalente a la cantidad señalada como garantía económica y se hará en la institución de crédito autorizada para ello; sin embargo, cuando por razones de la hora o por tratarse de día inhábil no pueda constituirse el depósito, el Juez de control recibirá la cantidad en efectivo, asentará registro de ella y la ingresará el primer día hábil a la institución de crédito autorizada.</w:t>
      </w:r>
    </w:p>
    <w:p w14:paraId="28C6F415" w14:textId="77777777" w:rsidR="002661A1" w:rsidRPr="002661A1" w:rsidRDefault="002661A1" w:rsidP="002661A1">
      <w:pPr>
        <w:pStyle w:val="Texto"/>
        <w:spacing w:after="0" w:line="240" w:lineRule="auto"/>
        <w:rPr>
          <w:rFonts w:ascii="ITC Avant Garde Std Bk" w:hAnsi="ITC Avant Garde Std Bk"/>
          <w:sz w:val="20"/>
        </w:rPr>
      </w:pPr>
    </w:p>
    <w:p w14:paraId="738E941B" w14:textId="77777777" w:rsidR="002661A1" w:rsidRPr="002661A1" w:rsidRDefault="002661A1" w:rsidP="002661A1">
      <w:pPr>
        <w:pStyle w:val="Texto"/>
        <w:spacing w:after="0" w:line="240" w:lineRule="auto"/>
        <w:rPr>
          <w:rFonts w:ascii="ITC Avant Garde Std Bk" w:hAnsi="ITC Avant Garde Std Bk"/>
          <w:b/>
          <w:sz w:val="20"/>
        </w:rPr>
      </w:pPr>
      <w:bookmarkStart w:id="173" w:name="Artículo_174"/>
      <w:r w:rsidRPr="002661A1">
        <w:rPr>
          <w:rFonts w:ascii="ITC Avant Garde Std Bk" w:hAnsi="ITC Avant Garde Std Bk"/>
          <w:b/>
          <w:sz w:val="20"/>
        </w:rPr>
        <w:t>Artículo 174</w:t>
      </w:r>
      <w:bookmarkEnd w:id="173"/>
      <w:r w:rsidRPr="002661A1">
        <w:rPr>
          <w:rFonts w:ascii="ITC Avant Garde Std Bk" w:hAnsi="ITC Avant Garde Std Bk"/>
          <w:b/>
          <w:sz w:val="20"/>
        </w:rPr>
        <w:t>. Incumplimiento del imputado de las medidas cautelares</w:t>
      </w:r>
    </w:p>
    <w:p w14:paraId="3FD4BE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supervisor de la medida cautelar detecte un incumplimiento de una medida cautelar distinta a la garantía económica o de prisión preventiva, deberá informar a las partes de forma inmediata a efecto de que en su caso puedan solicitar la revisión de la medida cautelar.</w:t>
      </w:r>
    </w:p>
    <w:p w14:paraId="5FA7B294" w14:textId="77777777" w:rsidR="002661A1" w:rsidRPr="002661A1" w:rsidRDefault="002661A1" w:rsidP="002661A1">
      <w:pPr>
        <w:pStyle w:val="Texto"/>
        <w:spacing w:after="0" w:line="240" w:lineRule="auto"/>
        <w:rPr>
          <w:rFonts w:ascii="ITC Avant Garde Std Bk" w:hAnsi="ITC Avant Garde Std Bk"/>
          <w:sz w:val="20"/>
        </w:rPr>
      </w:pPr>
    </w:p>
    <w:p w14:paraId="3F7AD33F"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Ministerio Público que reciba el reporte de la autoridad de supervisión de medidas cautelares y de la suspensión condicional del proceso, deberá solicitar audiencia para revisión de la medida cautelar impuesta en el plazo más breve posible y en su caso, solicite la comparecencia del imputado o una orden de aprehensión.</w:t>
      </w:r>
    </w:p>
    <w:p w14:paraId="6606FEE9"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356E277B" w14:textId="77777777" w:rsidR="002661A1" w:rsidRPr="002661A1" w:rsidRDefault="002661A1" w:rsidP="002661A1">
      <w:pPr>
        <w:pStyle w:val="Texto"/>
        <w:spacing w:after="0" w:line="240" w:lineRule="auto"/>
        <w:rPr>
          <w:rFonts w:ascii="ITC Avant Garde Std Bk" w:hAnsi="ITC Avant Garde Std Bk"/>
          <w:sz w:val="20"/>
          <w:lang w:val="es-419"/>
        </w:rPr>
      </w:pPr>
    </w:p>
    <w:p w14:paraId="5DED76AB"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caso que el imputado notificado por cualquier medio no comparezca injustificadamente a la audiencia a la que fue citado, el Ministerio Público deberá solicitar la orden de aprehensión</w:t>
      </w:r>
      <w:r w:rsidRPr="002661A1">
        <w:rPr>
          <w:rFonts w:ascii="ITC Avant Garde Std Bk" w:hAnsi="ITC Avant Garde Std Bk"/>
          <w:sz w:val="20"/>
          <w:lang w:val="es-419"/>
        </w:rPr>
        <w:t xml:space="preserve"> </w:t>
      </w:r>
      <w:r w:rsidRPr="002661A1">
        <w:rPr>
          <w:rFonts w:ascii="ITC Avant Garde Std Bk" w:hAnsi="ITC Avant Garde Std Bk"/>
          <w:sz w:val="20"/>
        </w:rPr>
        <w:t>o comparecencia.</w:t>
      </w:r>
    </w:p>
    <w:p w14:paraId="79EE67EB"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4A158E7E" w14:textId="77777777" w:rsidR="002661A1" w:rsidRPr="002661A1" w:rsidRDefault="002661A1" w:rsidP="002661A1">
      <w:pPr>
        <w:pStyle w:val="Texto"/>
        <w:spacing w:after="0" w:line="240" w:lineRule="auto"/>
        <w:rPr>
          <w:rFonts w:ascii="ITC Avant Garde Std Bk" w:hAnsi="ITC Avant Garde Std Bk"/>
          <w:sz w:val="20"/>
          <w:lang w:val="es-419"/>
        </w:rPr>
      </w:pPr>
    </w:p>
    <w:p w14:paraId="380855CF"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justificación de la inasistencia por parte del imputado deberá presentarse a más tardar al momento de la audiencia.</w:t>
      </w:r>
    </w:p>
    <w:p w14:paraId="32D0BE77"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0D27B406" w14:textId="77777777" w:rsidR="002661A1" w:rsidRPr="002661A1" w:rsidRDefault="002661A1" w:rsidP="002661A1">
      <w:pPr>
        <w:pStyle w:val="Texto"/>
        <w:spacing w:after="0" w:line="240" w:lineRule="auto"/>
        <w:rPr>
          <w:rFonts w:ascii="ITC Avant Garde Std Bk" w:hAnsi="ITC Avant Garde Std Bk"/>
          <w:sz w:val="20"/>
          <w:lang w:val="es-419"/>
        </w:rPr>
      </w:pPr>
    </w:p>
    <w:p w14:paraId="47320705"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el caso de que al imputado se le haya impuesto como medida cautelar una garantía económica y, exhibida ésta sea citado para comparecer ante el juez e incumpla la cita, se requerirá al garante para que presente al imputado en un plazo no mayor a ocho días, advertidos, el garante y el imputado, de que si no lo hicieren o no justificaren la incomparecencia, se hará efectiva la garantía a favor del Fondo de Ayuda, Asistencia y Reparación Integral o sus equivalentes en las entidades federativas, previstos en la Ley General de Víctimas.</w:t>
      </w:r>
    </w:p>
    <w:p w14:paraId="65443789"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0513721E" w14:textId="77777777" w:rsidR="002661A1" w:rsidRPr="002661A1" w:rsidRDefault="002661A1" w:rsidP="002661A1">
      <w:pPr>
        <w:pStyle w:val="Texto"/>
        <w:spacing w:after="0" w:line="240" w:lineRule="auto"/>
        <w:rPr>
          <w:rFonts w:ascii="ITC Avant Garde Std Bk" w:hAnsi="ITC Avant Garde Std Bk"/>
          <w:sz w:val="20"/>
          <w:lang w:val="es-419"/>
        </w:rPr>
      </w:pPr>
    </w:p>
    <w:p w14:paraId="560D99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es sorprendido infringiendo una medida cautelar de las establecidas en las fracciones V, VII, VIII, IX, XII y XIII del artículo 155 de este Código, el supervisor de la medida cautelar deberá dar aviso inmediatamente y por cualquier medio, al Juez de control quien con la misma inmediatez ordenará su arresto con fundamento en el inciso d), fracción II del artículo 104 de este Código, para que dentro de la duración de este sea llevado ante él en audiencia con las partes, con el fin de que se revise la medida cautelar; siempre y cuando se le haya apercibido que de incumplir con la medida cautelar se le impondría dicha medida de apremio.</w:t>
      </w:r>
    </w:p>
    <w:p w14:paraId="62BC25FA"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709D4D7" w14:textId="77777777" w:rsidR="002661A1" w:rsidRPr="002661A1" w:rsidRDefault="002661A1" w:rsidP="002661A1">
      <w:pPr>
        <w:pStyle w:val="Texto"/>
        <w:spacing w:after="0" w:line="240" w:lineRule="auto"/>
        <w:rPr>
          <w:rFonts w:ascii="ITC Avant Garde Std Bk" w:hAnsi="ITC Avant Garde Std Bk"/>
          <w:sz w:val="20"/>
        </w:rPr>
      </w:pPr>
    </w:p>
    <w:p w14:paraId="7F3720F5" w14:textId="77777777" w:rsidR="002661A1" w:rsidRPr="002661A1" w:rsidRDefault="002661A1" w:rsidP="002661A1">
      <w:pPr>
        <w:pStyle w:val="Texto"/>
        <w:spacing w:after="0" w:line="240" w:lineRule="auto"/>
        <w:rPr>
          <w:rFonts w:ascii="ITC Avant Garde Std Bk" w:hAnsi="ITC Avant Garde Std Bk"/>
          <w:b/>
          <w:sz w:val="20"/>
        </w:rPr>
      </w:pPr>
      <w:bookmarkStart w:id="174" w:name="Artículo_175"/>
      <w:r w:rsidRPr="002661A1">
        <w:rPr>
          <w:rFonts w:ascii="ITC Avant Garde Std Bk" w:hAnsi="ITC Avant Garde Std Bk"/>
          <w:b/>
          <w:sz w:val="20"/>
        </w:rPr>
        <w:t>Artículo 175</w:t>
      </w:r>
      <w:bookmarkEnd w:id="174"/>
      <w:r w:rsidRPr="002661A1">
        <w:rPr>
          <w:rFonts w:ascii="ITC Avant Garde Std Bk" w:hAnsi="ITC Avant Garde Std Bk"/>
          <w:b/>
          <w:sz w:val="20"/>
        </w:rPr>
        <w:t>. Cancelación de la garantía</w:t>
      </w:r>
    </w:p>
    <w:p w14:paraId="00F8439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garantía se cancelará y se devolverán los bienes afectados por ella, cuando:</w:t>
      </w:r>
    </w:p>
    <w:p w14:paraId="4F453FE2" w14:textId="77777777" w:rsidR="002661A1" w:rsidRPr="002661A1" w:rsidRDefault="002661A1" w:rsidP="002661A1">
      <w:pPr>
        <w:pStyle w:val="Texto"/>
        <w:spacing w:after="0" w:line="240" w:lineRule="auto"/>
        <w:rPr>
          <w:rFonts w:ascii="ITC Avant Garde Std Bk" w:hAnsi="ITC Avant Garde Std Bk"/>
          <w:sz w:val="20"/>
        </w:rPr>
      </w:pPr>
    </w:p>
    <w:p w14:paraId="2EB0A70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revoque la decisión que la decreta;</w:t>
      </w:r>
    </w:p>
    <w:p w14:paraId="4A03B7D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BB185B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dicte el sobreseimiento o la sentencia absolutoria, o</w:t>
      </w:r>
    </w:p>
    <w:p w14:paraId="3463443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3D25E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imputado se someta a la ejecución de la pena o la garantía no deba ejecutarse.</w:t>
      </w:r>
    </w:p>
    <w:p w14:paraId="47E32D8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155CF5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w:t>
      </w:r>
    </w:p>
    <w:p w14:paraId="03FFDA6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 LA SUPERVISIÓN DE LAS MEDIDAS CAUTELARES</w:t>
      </w:r>
    </w:p>
    <w:p w14:paraId="096B6CD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793AC3B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w:t>
      </w:r>
    </w:p>
    <w:p w14:paraId="5E729D3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 la Autoridad de supervisión de medidas cautelares y de la suspensión condicional del proceso</w:t>
      </w:r>
    </w:p>
    <w:p w14:paraId="6E0541A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AB5AB18" w14:textId="77777777" w:rsidR="002661A1" w:rsidRPr="002661A1" w:rsidRDefault="002661A1" w:rsidP="002661A1">
      <w:pPr>
        <w:pStyle w:val="Texto"/>
        <w:spacing w:after="0" w:line="240" w:lineRule="auto"/>
        <w:rPr>
          <w:rFonts w:ascii="ITC Avant Garde Std Bk" w:hAnsi="ITC Avant Garde Std Bk"/>
          <w:b/>
          <w:sz w:val="20"/>
        </w:rPr>
      </w:pPr>
      <w:bookmarkStart w:id="175" w:name="Artículo_176"/>
      <w:r w:rsidRPr="002661A1">
        <w:rPr>
          <w:rFonts w:ascii="ITC Avant Garde Std Bk" w:hAnsi="ITC Avant Garde Std Bk"/>
          <w:b/>
          <w:sz w:val="20"/>
        </w:rPr>
        <w:t>Artículo 176</w:t>
      </w:r>
      <w:bookmarkEnd w:id="175"/>
      <w:r w:rsidRPr="002661A1">
        <w:rPr>
          <w:rFonts w:ascii="ITC Avant Garde Std Bk" w:hAnsi="ITC Avant Garde Std Bk"/>
          <w:b/>
          <w:sz w:val="20"/>
        </w:rPr>
        <w:t>. Naturaleza y objeto</w:t>
      </w:r>
    </w:p>
    <w:p w14:paraId="06718D5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de supervisión de medidas cautelares y de la suspensión condicional del proceso, tendrá por objeto realizar la evaluación de riesgo del imputado, así como llevar a cabo el seguimiento de las medidas cautelares y de la suspensión condicional del proceso, en caso de que no sea una institución de seguridad pública se podrá auxiliar de la instancia policial correspondiente para el desarrollo de sus funciones.</w:t>
      </w:r>
    </w:p>
    <w:p w14:paraId="4D48F3DD" w14:textId="77777777" w:rsidR="002661A1" w:rsidRPr="002661A1" w:rsidRDefault="002661A1" w:rsidP="002661A1">
      <w:pPr>
        <w:pStyle w:val="Texto"/>
        <w:spacing w:after="0" w:line="240" w:lineRule="auto"/>
        <w:rPr>
          <w:rFonts w:ascii="ITC Avant Garde Std Bk" w:hAnsi="ITC Avant Garde Std Bk"/>
          <w:sz w:val="20"/>
        </w:rPr>
      </w:pPr>
    </w:p>
    <w:p w14:paraId="02C03F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Esta autoridad deberá proporcionar a las partes información sobre la evaluación de riesgos que representa el imputado y el seguimiento de las medidas cautelares y de la suspensión condicional del proceso que le soliciten.</w:t>
      </w:r>
    </w:p>
    <w:p w14:paraId="2448400A"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02CD90C9" w14:textId="77777777" w:rsidR="002661A1" w:rsidRPr="002661A1" w:rsidRDefault="002661A1" w:rsidP="002661A1">
      <w:pPr>
        <w:pStyle w:val="Texto"/>
        <w:spacing w:after="0" w:line="240" w:lineRule="auto"/>
        <w:rPr>
          <w:rFonts w:ascii="ITC Avant Garde Std Bk" w:hAnsi="ITC Avant Garde Std Bk"/>
          <w:sz w:val="20"/>
        </w:rPr>
      </w:pPr>
    </w:p>
    <w:p w14:paraId="23382EA3" w14:textId="77777777" w:rsidR="002661A1" w:rsidRPr="002661A1" w:rsidRDefault="002661A1" w:rsidP="002661A1">
      <w:pPr>
        <w:pStyle w:val="Texto"/>
        <w:spacing w:after="0" w:line="240" w:lineRule="auto"/>
        <w:rPr>
          <w:rFonts w:ascii="ITC Avant Garde Std Bk" w:hAnsi="ITC Avant Garde Std Bk"/>
          <w:b/>
          <w:sz w:val="20"/>
        </w:rPr>
      </w:pPr>
      <w:bookmarkStart w:id="176" w:name="Artículo_177"/>
      <w:r w:rsidRPr="002661A1">
        <w:rPr>
          <w:rFonts w:ascii="ITC Avant Garde Std Bk" w:hAnsi="ITC Avant Garde Std Bk"/>
          <w:b/>
          <w:sz w:val="20"/>
        </w:rPr>
        <w:t>Artículo 177</w:t>
      </w:r>
      <w:bookmarkEnd w:id="176"/>
      <w:r w:rsidRPr="002661A1">
        <w:rPr>
          <w:rFonts w:ascii="ITC Avant Garde Std Bk" w:hAnsi="ITC Avant Garde Std Bk"/>
          <w:b/>
          <w:sz w:val="20"/>
        </w:rPr>
        <w:t>. Obligaciones de la autoridad de supervisión de medidas cautelares y de la suspensión condicional del proceso</w:t>
      </w:r>
    </w:p>
    <w:p w14:paraId="3D61DE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de supervisión de medidas cautelares y de la suspensión condicional del proceso tendrá las siguientes obligaciones:</w:t>
      </w:r>
    </w:p>
    <w:p w14:paraId="6EAF7EE0" w14:textId="77777777" w:rsidR="002661A1" w:rsidRPr="002661A1" w:rsidRDefault="002661A1" w:rsidP="002661A1">
      <w:pPr>
        <w:pStyle w:val="Texto"/>
        <w:spacing w:after="0" w:line="240" w:lineRule="auto"/>
        <w:rPr>
          <w:rFonts w:ascii="ITC Avant Garde Std Bk" w:hAnsi="ITC Avant Garde Std Bk"/>
          <w:sz w:val="20"/>
        </w:rPr>
      </w:pPr>
    </w:p>
    <w:p w14:paraId="5DA3593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Supervisar y dar seguimiento a las medidas cautelares impuestas, distintas a la prisión preventiva, y las condiciones a cargo del imputado en caso de suspensión condicional del proceso, así como hacer sugerencias sobre cualquier cambio que amerite alguna modificación de las medidas u obligaciones impuestas;</w:t>
      </w:r>
    </w:p>
    <w:p w14:paraId="5EA2D7AA"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8388D8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Entrevistar periódicamente a la víctima o testigo del delito, con el objeto de dar seguimiento al cumplimiento de la medida cautelar impuesta o las condiciones de la suspensión condicional del proceso y canalizarlos, en su caso, a la autoridad correspondiente;</w:t>
      </w:r>
    </w:p>
    <w:p w14:paraId="1C9ADFD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C8A2CD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Realizar entrevistas así como visitas no anunciadas en el domicilio o en el lugar en donde se encuentre el imputado;</w:t>
      </w:r>
    </w:p>
    <w:p w14:paraId="5BE7505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4019C1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sz w:val="20"/>
        </w:rPr>
        <w:tab/>
        <w:t>Verificar la localización del imputado en su domicilio o en el lugar en donde se encuentre, cuando la modalidad de la medida cautelar o de la suspensión condicional del proceso impuesta por la autoridad judicial así lo requiera;</w:t>
      </w:r>
    </w:p>
    <w:p w14:paraId="5CCD84E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36F8ED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sz w:val="20"/>
        </w:rPr>
        <w:tab/>
        <w:t>Requerir que el imputado proporcione muestras, sin previo aviso, para detectar el posible uso de alcohol o drogas prohibidas, o el resultado del examen de las mismas en su caso, cuando la modalidad de la suspensión condicional del proceso impuesta por la autoridad judicial así lo requiera;</w:t>
      </w:r>
    </w:p>
    <w:p w14:paraId="79C8C06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89FC8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sz w:val="20"/>
        </w:rPr>
        <w:tab/>
        <w:t>Supervisar que las personas e instituciones públicas y privadas a las que la autoridad judicial encargue el cuidado del imputado, cumplan las obligaciones contraídas;</w:t>
      </w:r>
    </w:p>
    <w:p w14:paraId="39A950B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F8A1A2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sz w:val="20"/>
        </w:rPr>
        <w:tab/>
        <w:t>Solicitar al imputado la información que sea necesaria para verificar el cumplimiento de las medidas y obligaciones impuestas;</w:t>
      </w:r>
    </w:p>
    <w:p w14:paraId="601A214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7CB70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sz w:val="20"/>
        </w:rPr>
        <w:tab/>
        <w:t>Revisar y sugerir el cambio de las condiciones de las medidas impuestas al imputado, de oficio o a solicitud de parte, cuando cambien las circunstancias originales que sirvieron de base para imponer la medida;</w:t>
      </w:r>
    </w:p>
    <w:p w14:paraId="7C87686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1BC385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sz w:val="20"/>
        </w:rPr>
        <w:tab/>
        <w:t>Informar a las partes aquellas violaciones a las medidas y obligaciones impuestas que estén debidamente verificadas, y puedan implicar la modificación o revocación de la medida o suspensión y sugerir las modificaciones que estime pertinentes;</w:t>
      </w:r>
    </w:p>
    <w:p w14:paraId="5CCA390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4FB5A4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sz w:val="20"/>
        </w:rPr>
        <w:tab/>
        <w:t>Conservar actualizada una base de datos sobre las medidas cautelares y obligaciones impuestas, su seguimiento y conclusión;</w:t>
      </w:r>
    </w:p>
    <w:p w14:paraId="49C406C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043D83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sz w:val="20"/>
        </w:rPr>
        <w:tab/>
        <w:t>Solicitar y proporcionar información a las oficinas con funciones similares de la Federación o de Entidades federativas dentro de sus respectivos ámbitos de competencia;</w:t>
      </w:r>
    </w:p>
    <w:p w14:paraId="45CB192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912FE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sz w:val="20"/>
        </w:rPr>
        <w:tab/>
        <w:t>Ejecutar las solicitudes de apoyo para la obtención de información que le requieran las oficinas con funciones similares de la Federación o de las Entidades federativas en sus respectivos ámbitos de competencia;</w:t>
      </w:r>
    </w:p>
    <w:p w14:paraId="2BE7C2B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26458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sz w:val="20"/>
        </w:rPr>
        <w:tab/>
        <w:t>Canalizar al imputado a servicios sociales de asistencia, públicos o privados, en materias de salud, empleo, educación, vivienda y apoyo jurídico, cuando la modalidad de la medida cautelar o de la suspensión condicional del proceso impuesta por la autoridad judicial así lo requiera, y</w:t>
      </w:r>
    </w:p>
    <w:p w14:paraId="5846B58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AE88D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sz w:val="20"/>
        </w:rPr>
        <w:tab/>
        <w:t>Las demás que establezca la legislación aplicable.</w:t>
      </w:r>
    </w:p>
    <w:p w14:paraId="61C515B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0DF1DB7" w14:textId="77777777" w:rsidR="002661A1" w:rsidRPr="002661A1" w:rsidRDefault="002661A1" w:rsidP="002661A1">
      <w:pPr>
        <w:pStyle w:val="Texto"/>
        <w:spacing w:after="0" w:line="240" w:lineRule="auto"/>
        <w:rPr>
          <w:rFonts w:ascii="ITC Avant Garde Std Bk" w:hAnsi="ITC Avant Garde Std Bk"/>
          <w:b/>
          <w:sz w:val="20"/>
        </w:rPr>
      </w:pPr>
      <w:bookmarkStart w:id="177" w:name="Artículo_178"/>
      <w:r w:rsidRPr="002661A1">
        <w:rPr>
          <w:rFonts w:ascii="ITC Avant Garde Std Bk" w:hAnsi="ITC Avant Garde Std Bk"/>
          <w:b/>
          <w:sz w:val="20"/>
        </w:rPr>
        <w:t>Artículo 178</w:t>
      </w:r>
      <w:bookmarkEnd w:id="177"/>
      <w:r w:rsidRPr="002661A1">
        <w:rPr>
          <w:rFonts w:ascii="ITC Avant Garde Std Bk" w:hAnsi="ITC Avant Garde Std Bk"/>
          <w:b/>
          <w:sz w:val="20"/>
        </w:rPr>
        <w:t>. Riesgo de incumplimiento de medida cautelar distinta a la prisión preventiva</w:t>
      </w:r>
    </w:p>
    <w:p w14:paraId="6A83E89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supuesto de que la autoridad de supervisión de medidas cautelares y de la suspensión condicional del proceso, advierta que existe un riesgo objetivo en inminente de fuga o de afectación a la integridad personal de los intervinientes, deberá informar a las partes de forma inmediata a efecto de que en su caso puedan solicitar al Juez de control la revisión de la medida cautelar.</w:t>
      </w:r>
    </w:p>
    <w:p w14:paraId="617E02E0" w14:textId="77777777" w:rsidR="002661A1" w:rsidRPr="002661A1" w:rsidRDefault="002661A1" w:rsidP="002661A1">
      <w:pPr>
        <w:pStyle w:val="Texto"/>
        <w:spacing w:after="0" w:line="240" w:lineRule="auto"/>
        <w:rPr>
          <w:rFonts w:ascii="ITC Avant Garde Std Bk" w:hAnsi="ITC Avant Garde Std Bk"/>
          <w:sz w:val="20"/>
        </w:rPr>
      </w:pPr>
    </w:p>
    <w:p w14:paraId="3A414369" w14:textId="77777777" w:rsidR="002661A1" w:rsidRPr="002661A1" w:rsidRDefault="002661A1" w:rsidP="002661A1">
      <w:pPr>
        <w:pStyle w:val="Texto"/>
        <w:spacing w:after="0" w:line="240" w:lineRule="auto"/>
        <w:rPr>
          <w:rFonts w:ascii="ITC Avant Garde Std Bk" w:hAnsi="ITC Avant Garde Std Bk"/>
          <w:b/>
          <w:sz w:val="20"/>
          <w:lang w:val="es-ES_tradnl"/>
        </w:rPr>
      </w:pPr>
      <w:bookmarkStart w:id="178" w:name="Artículo_179"/>
      <w:r w:rsidRPr="002661A1">
        <w:rPr>
          <w:rFonts w:ascii="ITC Avant Garde Std Bk" w:hAnsi="ITC Avant Garde Std Bk"/>
          <w:b/>
          <w:sz w:val="20"/>
          <w:lang w:val="es-ES_tradnl"/>
        </w:rPr>
        <w:t>Artículo 179</w:t>
      </w:r>
      <w:bookmarkEnd w:id="178"/>
      <w:r w:rsidRPr="002661A1">
        <w:rPr>
          <w:rFonts w:ascii="ITC Avant Garde Std Bk" w:hAnsi="ITC Avant Garde Std Bk"/>
          <w:b/>
          <w:sz w:val="20"/>
          <w:lang w:val="es-ES_tradnl"/>
        </w:rPr>
        <w:t>. Suspensión de la medida cautelar</w:t>
      </w:r>
    </w:p>
    <w:p w14:paraId="74C3EC88"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color w:val="000000"/>
          <w:sz w:val="20"/>
          <w:lang w:val="es-ES_tradnl"/>
        </w:rPr>
        <w:t>Cuando se determine la suspensión condicional de proceso, la autoridad judicial deberá suspender las medidas cautelares impuestas, las que podrán continuar en los mismos términos o modificarse, si el proceso se reanuda, de acuerdo con las peticiones de las partes y la determinación judicial.</w:t>
      </w:r>
    </w:p>
    <w:p w14:paraId="1B5611FF"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p>
    <w:p w14:paraId="4FFD2F63" w14:textId="77777777" w:rsidR="002661A1" w:rsidRPr="002661A1" w:rsidRDefault="002661A1" w:rsidP="002661A1">
      <w:pPr>
        <w:pStyle w:val="Texto"/>
        <w:spacing w:after="0" w:line="240" w:lineRule="auto"/>
        <w:rPr>
          <w:rFonts w:ascii="ITC Avant Garde Std Bk" w:hAnsi="ITC Avant Garde Std Bk"/>
          <w:b/>
          <w:sz w:val="20"/>
        </w:rPr>
      </w:pPr>
      <w:bookmarkStart w:id="179" w:name="Artículo_180"/>
      <w:r w:rsidRPr="002661A1">
        <w:rPr>
          <w:rFonts w:ascii="ITC Avant Garde Std Bk" w:hAnsi="ITC Avant Garde Std Bk"/>
          <w:b/>
          <w:sz w:val="20"/>
          <w:lang w:val="es-ES_tradnl"/>
        </w:rPr>
        <w:t>Artículo 180</w:t>
      </w:r>
      <w:bookmarkEnd w:id="179"/>
      <w:r w:rsidRPr="002661A1">
        <w:rPr>
          <w:rFonts w:ascii="ITC Avant Garde Std Bk" w:hAnsi="ITC Avant Garde Std Bk"/>
          <w:b/>
          <w:sz w:val="20"/>
          <w:lang w:val="es-ES_tradnl"/>
        </w:rPr>
        <w:t xml:space="preserve">. </w:t>
      </w:r>
      <w:r w:rsidRPr="002661A1">
        <w:rPr>
          <w:rFonts w:ascii="ITC Avant Garde Std Bk" w:hAnsi="ITC Avant Garde Std Bk"/>
          <w:b/>
          <w:sz w:val="20"/>
        </w:rPr>
        <w:t>Continuación de la medida cautelar en caso de sentencia condenatoria recurrida</w:t>
      </w:r>
    </w:p>
    <w:p w14:paraId="3F0FDB4E" w14:textId="77777777" w:rsidR="002661A1" w:rsidRPr="002661A1" w:rsidRDefault="002661A1" w:rsidP="002661A1">
      <w:pPr>
        <w:pStyle w:val="Texto"/>
        <w:spacing w:after="0" w:line="240" w:lineRule="auto"/>
        <w:rPr>
          <w:rFonts w:ascii="ITC Avant Garde Std Bk" w:hAnsi="ITC Avant Garde Std Bk"/>
          <w:color w:val="000000"/>
          <w:sz w:val="20"/>
        </w:rPr>
      </w:pPr>
      <w:r w:rsidRPr="002661A1">
        <w:rPr>
          <w:rFonts w:ascii="ITC Avant Garde Std Bk" w:hAnsi="ITC Avant Garde Std Bk"/>
          <w:color w:val="000000"/>
          <w:sz w:val="20"/>
        </w:rPr>
        <w:t>Cuando el sentenciado recurra la sentencia condenatoria, continuará el seguimiento de las medidas cautelares impuestas hasta que cause estado la sentencia, sin perjuicio de que puedan ser sujetas de revisión de conformidad con las reglas de este Código.</w:t>
      </w:r>
    </w:p>
    <w:p w14:paraId="5E5D2037" w14:textId="77777777" w:rsidR="002661A1" w:rsidRPr="002661A1" w:rsidRDefault="002661A1" w:rsidP="002661A1">
      <w:pPr>
        <w:pStyle w:val="Texto"/>
        <w:spacing w:after="0" w:line="240" w:lineRule="auto"/>
        <w:rPr>
          <w:rFonts w:ascii="ITC Avant Garde Std Bk" w:hAnsi="ITC Avant Garde Std Bk"/>
          <w:color w:val="000000"/>
          <w:sz w:val="20"/>
        </w:rPr>
      </w:pPr>
    </w:p>
    <w:p w14:paraId="35A9D8DD" w14:textId="77777777" w:rsidR="002661A1" w:rsidRPr="002661A1" w:rsidRDefault="002661A1" w:rsidP="002661A1">
      <w:pPr>
        <w:pStyle w:val="Texto"/>
        <w:spacing w:after="0" w:line="240" w:lineRule="auto"/>
        <w:rPr>
          <w:rFonts w:ascii="ITC Avant Garde Std Bk" w:hAnsi="ITC Avant Garde Std Bk"/>
          <w:b/>
          <w:sz w:val="20"/>
        </w:rPr>
      </w:pPr>
      <w:bookmarkStart w:id="180" w:name="Artículo_181"/>
      <w:r w:rsidRPr="002661A1">
        <w:rPr>
          <w:rFonts w:ascii="ITC Avant Garde Std Bk" w:hAnsi="ITC Avant Garde Std Bk"/>
          <w:b/>
          <w:sz w:val="20"/>
        </w:rPr>
        <w:t>Artículo 181</w:t>
      </w:r>
      <w:bookmarkEnd w:id="180"/>
      <w:r w:rsidRPr="002661A1">
        <w:rPr>
          <w:rFonts w:ascii="ITC Avant Garde Std Bk" w:hAnsi="ITC Avant Garde Std Bk"/>
          <w:b/>
          <w:sz w:val="20"/>
        </w:rPr>
        <w:t>. Seguimiento de medidas cautelares en caso de suspensión del proceso</w:t>
      </w:r>
    </w:p>
    <w:p w14:paraId="4FF16B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proceso sea suspendido en virtud de que la autoridad judicial haya determinado la sustracción de la acción de la justicia, las medidas cautelares continuarán vigentes, salvo las que resulten de imposible cumplimiento.</w:t>
      </w:r>
    </w:p>
    <w:p w14:paraId="7BC65489" w14:textId="77777777" w:rsidR="002661A1" w:rsidRPr="002661A1" w:rsidRDefault="002661A1" w:rsidP="002661A1">
      <w:pPr>
        <w:pStyle w:val="Texto"/>
        <w:spacing w:after="0" w:line="240" w:lineRule="auto"/>
        <w:rPr>
          <w:rFonts w:ascii="ITC Avant Garde Std Bk" w:hAnsi="ITC Avant Garde Std Bk"/>
          <w:sz w:val="20"/>
        </w:rPr>
      </w:pPr>
    </w:p>
    <w:p w14:paraId="02A60C2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proceso se suspenda por la falta de un requisito de procedibilidad, las medidas cautelares continuarán vigentes por el plazo que determine la autoridad judicial que no podrá exceder de cuarenta y ocho horas.</w:t>
      </w:r>
    </w:p>
    <w:p w14:paraId="372BE0F2" w14:textId="77777777" w:rsidR="002661A1" w:rsidRPr="002661A1" w:rsidRDefault="002661A1" w:rsidP="002661A1">
      <w:pPr>
        <w:pStyle w:val="Texto"/>
        <w:spacing w:after="0" w:line="240" w:lineRule="auto"/>
        <w:rPr>
          <w:rFonts w:ascii="ITC Avant Garde Std Bk" w:hAnsi="ITC Avant Garde Std Bk"/>
          <w:sz w:val="20"/>
        </w:rPr>
      </w:pPr>
    </w:p>
    <w:p w14:paraId="29617C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es declarado inimputable, se citará a una audiencia de revisión de la medida cautelar proveyendo, en su caso, la aplicación de ajustes razonables solicitados por las partes.</w:t>
      </w:r>
    </w:p>
    <w:p w14:paraId="1BE020C4" w14:textId="77777777" w:rsidR="002661A1" w:rsidRPr="002661A1" w:rsidRDefault="002661A1" w:rsidP="002661A1">
      <w:pPr>
        <w:pStyle w:val="Texto"/>
        <w:spacing w:after="0" w:line="240" w:lineRule="auto"/>
        <w:rPr>
          <w:rFonts w:ascii="ITC Avant Garde Std Bk" w:hAnsi="ITC Avant Garde Std Bk"/>
          <w:sz w:val="20"/>
        </w:rPr>
      </w:pPr>
    </w:p>
    <w:p w14:paraId="0055BB3A" w14:textId="77777777" w:rsidR="002661A1" w:rsidRPr="002661A1" w:rsidRDefault="002661A1" w:rsidP="002661A1">
      <w:pPr>
        <w:pStyle w:val="Texto"/>
        <w:spacing w:after="0" w:line="240" w:lineRule="auto"/>
        <w:rPr>
          <w:rFonts w:ascii="ITC Avant Garde Std Bk" w:hAnsi="ITC Avant Garde Std Bk"/>
          <w:b/>
          <w:sz w:val="20"/>
        </w:rPr>
      </w:pPr>
      <w:bookmarkStart w:id="181" w:name="Artículo_182"/>
      <w:r w:rsidRPr="002661A1">
        <w:rPr>
          <w:rFonts w:ascii="ITC Avant Garde Std Bk" w:hAnsi="ITC Avant Garde Std Bk"/>
          <w:b/>
          <w:sz w:val="20"/>
        </w:rPr>
        <w:t>Artículo 182</w:t>
      </w:r>
      <w:bookmarkEnd w:id="181"/>
      <w:r w:rsidRPr="002661A1">
        <w:rPr>
          <w:rFonts w:ascii="ITC Avant Garde Std Bk" w:hAnsi="ITC Avant Garde Std Bk"/>
          <w:b/>
          <w:sz w:val="20"/>
        </w:rPr>
        <w:t>. Registro de actividades de supervisión</w:t>
      </w:r>
    </w:p>
    <w:p w14:paraId="73FC402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llevará un registro, por cualquier medio fidedigno, de las actividades necesarias que permitan a la autoridad de supervisión de medidas cautelares y de la suspensión condicional del proceso tener certeza del cumplimiento o incumplimiento de las obligaciones impuestas.</w:t>
      </w:r>
    </w:p>
    <w:p w14:paraId="2F357508" w14:textId="77777777" w:rsidR="002661A1" w:rsidRPr="002661A1" w:rsidRDefault="002661A1" w:rsidP="002661A1">
      <w:pPr>
        <w:pStyle w:val="Texto"/>
        <w:spacing w:after="0" w:line="240" w:lineRule="auto"/>
        <w:rPr>
          <w:rFonts w:ascii="ITC Avant Garde Std Bk" w:hAnsi="ITC Avant Garde Std Bk"/>
          <w:sz w:val="20"/>
        </w:rPr>
      </w:pPr>
    </w:p>
    <w:p w14:paraId="30D76E9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LIBRO SEGUNDO</w:t>
      </w:r>
    </w:p>
    <w:p w14:paraId="53B9DFD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DEL PROCEDIMIENTO</w:t>
      </w:r>
    </w:p>
    <w:p w14:paraId="1CCDC85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1D8AE3F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w:t>
      </w:r>
    </w:p>
    <w:p w14:paraId="7458E72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SOLUCIONES ALTERNAS Y FORMAS DE TERMINACIÓN ANTICIPADA</w:t>
      </w:r>
    </w:p>
    <w:p w14:paraId="11A7B9C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6A8DCFC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5D697EC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COMUNES</w:t>
      </w:r>
    </w:p>
    <w:p w14:paraId="3332796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2694D93" w14:textId="77777777" w:rsidR="002661A1" w:rsidRPr="002661A1" w:rsidRDefault="002661A1" w:rsidP="002661A1">
      <w:pPr>
        <w:pStyle w:val="Texto"/>
        <w:spacing w:after="0" w:line="240" w:lineRule="auto"/>
        <w:rPr>
          <w:rStyle w:val="negritas"/>
          <w:rFonts w:ascii="ITC Avant Garde Std Bk" w:hAnsi="ITC Avant Garde Std Bk"/>
          <w:bCs w:val="0"/>
          <w:sz w:val="20"/>
        </w:rPr>
      </w:pPr>
      <w:bookmarkStart w:id="182" w:name="Artículo_183"/>
      <w:r w:rsidRPr="002661A1">
        <w:rPr>
          <w:rStyle w:val="negritas"/>
          <w:rFonts w:ascii="ITC Avant Garde Std Bk" w:hAnsi="ITC Avant Garde Std Bk"/>
          <w:bCs w:val="0"/>
          <w:sz w:val="20"/>
        </w:rPr>
        <w:t>Artículo 183</w:t>
      </w:r>
      <w:bookmarkEnd w:id="182"/>
      <w:r w:rsidRPr="002661A1">
        <w:rPr>
          <w:rStyle w:val="negritas"/>
          <w:rFonts w:ascii="ITC Avant Garde Std Bk" w:hAnsi="ITC Avant Garde Std Bk"/>
          <w:bCs w:val="0"/>
          <w:sz w:val="20"/>
        </w:rPr>
        <w:t>.</w:t>
      </w:r>
      <w:r w:rsidRPr="002661A1">
        <w:rPr>
          <w:rStyle w:val="negritas"/>
          <w:rFonts w:ascii="ITC Avant Garde Std Bk" w:hAnsi="ITC Avant Garde Std Bk"/>
          <w:b w:val="0"/>
          <w:bCs w:val="0"/>
          <w:sz w:val="20"/>
        </w:rPr>
        <w:t xml:space="preserve"> </w:t>
      </w:r>
      <w:r w:rsidRPr="002661A1">
        <w:rPr>
          <w:rStyle w:val="negritas"/>
          <w:rFonts w:ascii="ITC Avant Garde Std Bk" w:hAnsi="ITC Avant Garde Std Bk"/>
          <w:bCs w:val="0"/>
          <w:sz w:val="20"/>
        </w:rPr>
        <w:t>Principio general</w:t>
      </w:r>
    </w:p>
    <w:p w14:paraId="0CD1C75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asuntos sujetos a procedimiento abreviado se aplicarán las disposiciones establecidas en este Título.</w:t>
      </w:r>
    </w:p>
    <w:p w14:paraId="66D9EEC9" w14:textId="77777777" w:rsidR="002661A1" w:rsidRPr="002661A1" w:rsidRDefault="002661A1" w:rsidP="002661A1">
      <w:pPr>
        <w:pStyle w:val="Texto"/>
        <w:spacing w:after="0" w:line="240" w:lineRule="auto"/>
        <w:rPr>
          <w:rFonts w:ascii="ITC Avant Garde Std Bk" w:hAnsi="ITC Avant Garde Std Bk"/>
          <w:sz w:val="20"/>
        </w:rPr>
      </w:pPr>
    </w:p>
    <w:p w14:paraId="51AA71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todo lo no previsto en este Título, y siempre que no se opongan al mismo, se aplicarán las reglas del proceso ordinario.</w:t>
      </w:r>
    </w:p>
    <w:p w14:paraId="12C1FBB8" w14:textId="77777777" w:rsidR="002661A1" w:rsidRPr="002661A1" w:rsidRDefault="002661A1" w:rsidP="002661A1">
      <w:pPr>
        <w:pStyle w:val="Texto"/>
        <w:spacing w:after="0" w:line="240" w:lineRule="auto"/>
        <w:rPr>
          <w:rFonts w:ascii="ITC Avant Garde Std Bk" w:hAnsi="ITC Avant Garde Std Bk"/>
          <w:sz w:val="20"/>
        </w:rPr>
      </w:pPr>
    </w:p>
    <w:p w14:paraId="36E26C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las salidas alternas y formas de terminación anticipada, la autoridad competente contará con un registro para dar seguimiento al cumplimiento de los acuerdos reparatorios, los procesos de suspensión condicional del proceso, y el procedimiento abreviado, dicho registro deberá ser consultado por el Ministerio Público y la autoridad judicial antes de solicitar y conceder, respectivamente, alguna forma de solución alterna del procedimiento o de terminación anticipada del proceso.</w:t>
      </w:r>
    </w:p>
    <w:p w14:paraId="2762ABFB"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29-12-2014</w:t>
      </w:r>
    </w:p>
    <w:p w14:paraId="0F6C9161" w14:textId="77777777" w:rsidR="002661A1" w:rsidRPr="002661A1" w:rsidRDefault="002661A1" w:rsidP="002661A1">
      <w:pPr>
        <w:pStyle w:val="Texto"/>
        <w:spacing w:after="0" w:line="240" w:lineRule="auto"/>
        <w:rPr>
          <w:rFonts w:ascii="ITC Avant Garde Std Bk" w:hAnsi="ITC Avant Garde Std Bk"/>
          <w:sz w:val="20"/>
        </w:rPr>
      </w:pPr>
    </w:p>
    <w:p w14:paraId="5311FDDE" w14:textId="77777777" w:rsidR="002661A1" w:rsidRPr="002661A1" w:rsidRDefault="002661A1" w:rsidP="002661A1">
      <w:pPr>
        <w:pStyle w:val="Texto"/>
        <w:spacing w:after="0" w:line="240" w:lineRule="auto"/>
        <w:rPr>
          <w:rFonts w:ascii="ITC Avant Garde Std Bk" w:hAnsi="ITC Avant Garde Std Bk"/>
          <w:b/>
          <w:sz w:val="20"/>
        </w:rPr>
      </w:pPr>
      <w:bookmarkStart w:id="183" w:name="Artículo_184"/>
      <w:r w:rsidRPr="002661A1">
        <w:rPr>
          <w:rFonts w:ascii="ITC Avant Garde Std Bk" w:hAnsi="ITC Avant Garde Std Bk"/>
          <w:b/>
          <w:sz w:val="20"/>
        </w:rPr>
        <w:t>Artículo 184</w:t>
      </w:r>
      <w:bookmarkEnd w:id="183"/>
      <w:r w:rsidRPr="002661A1">
        <w:rPr>
          <w:rFonts w:ascii="ITC Avant Garde Std Bk" w:hAnsi="ITC Avant Garde Std Bk"/>
          <w:b/>
          <w:sz w:val="20"/>
        </w:rPr>
        <w:t>. Soluciones alternas</w:t>
      </w:r>
    </w:p>
    <w:p w14:paraId="7445205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Son formas de solución alterna del procedimiento:</w:t>
      </w:r>
    </w:p>
    <w:p w14:paraId="1AF76D26" w14:textId="77777777" w:rsidR="002661A1" w:rsidRPr="002661A1" w:rsidRDefault="002661A1" w:rsidP="002661A1">
      <w:pPr>
        <w:pStyle w:val="Texto"/>
        <w:spacing w:after="0" w:line="240" w:lineRule="auto"/>
        <w:rPr>
          <w:rFonts w:ascii="ITC Avant Garde Std Bk" w:hAnsi="ITC Avant Garde Std Bk"/>
          <w:sz w:val="20"/>
        </w:rPr>
      </w:pPr>
    </w:p>
    <w:p w14:paraId="21230AD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acuerdo reparatorio, y</w:t>
      </w:r>
    </w:p>
    <w:p w14:paraId="5864CC1A"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DF6D90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suspensión condicional del proceso.</w:t>
      </w:r>
    </w:p>
    <w:p w14:paraId="71F1151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8C23578" w14:textId="77777777" w:rsidR="002661A1" w:rsidRPr="002661A1" w:rsidRDefault="002661A1" w:rsidP="002661A1">
      <w:pPr>
        <w:pStyle w:val="Texto"/>
        <w:spacing w:after="0" w:line="240" w:lineRule="auto"/>
        <w:rPr>
          <w:rFonts w:ascii="ITC Avant Garde Std Bk" w:hAnsi="ITC Avant Garde Std Bk"/>
          <w:b/>
          <w:sz w:val="20"/>
        </w:rPr>
      </w:pPr>
      <w:bookmarkStart w:id="184" w:name="Artículo_185"/>
      <w:r w:rsidRPr="002661A1">
        <w:rPr>
          <w:rFonts w:ascii="ITC Avant Garde Std Bk" w:hAnsi="ITC Avant Garde Std Bk"/>
          <w:b/>
          <w:sz w:val="20"/>
        </w:rPr>
        <w:t>Artículo 185</w:t>
      </w:r>
      <w:bookmarkEnd w:id="184"/>
      <w:r w:rsidRPr="002661A1">
        <w:rPr>
          <w:rFonts w:ascii="ITC Avant Garde Std Bk" w:hAnsi="ITC Avant Garde Std Bk"/>
          <w:b/>
          <w:sz w:val="20"/>
        </w:rPr>
        <w:t>. Formas de terminación anticipada del proceso</w:t>
      </w:r>
    </w:p>
    <w:p w14:paraId="5D8A260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procedimiento abreviado será considerado una forma de terminación anticipada del proceso.</w:t>
      </w:r>
    </w:p>
    <w:p w14:paraId="17E15719" w14:textId="77777777" w:rsidR="002661A1" w:rsidRPr="002661A1" w:rsidRDefault="002661A1" w:rsidP="002661A1">
      <w:pPr>
        <w:pStyle w:val="Texto"/>
        <w:spacing w:after="0" w:line="240" w:lineRule="auto"/>
        <w:rPr>
          <w:rFonts w:ascii="ITC Avant Garde Std Bk" w:hAnsi="ITC Avant Garde Std Bk"/>
          <w:sz w:val="20"/>
        </w:rPr>
      </w:pPr>
    </w:p>
    <w:p w14:paraId="3AD7264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6AE48DF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ACUERDOS REPARATORIOS</w:t>
      </w:r>
    </w:p>
    <w:p w14:paraId="5D264512"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0349A62" w14:textId="77777777" w:rsidR="002661A1" w:rsidRPr="002661A1" w:rsidRDefault="002661A1" w:rsidP="002661A1">
      <w:pPr>
        <w:pStyle w:val="Texto"/>
        <w:spacing w:after="0" w:line="240" w:lineRule="auto"/>
        <w:rPr>
          <w:rStyle w:val="negritas"/>
          <w:rFonts w:ascii="ITC Avant Garde Std Bk" w:hAnsi="ITC Avant Garde Std Bk"/>
          <w:bCs w:val="0"/>
          <w:sz w:val="20"/>
        </w:rPr>
      </w:pPr>
      <w:bookmarkStart w:id="185" w:name="Artículo_186"/>
      <w:r w:rsidRPr="002661A1">
        <w:rPr>
          <w:rStyle w:val="negritas"/>
          <w:rFonts w:ascii="ITC Avant Garde Std Bk" w:hAnsi="ITC Avant Garde Std Bk"/>
          <w:bCs w:val="0"/>
          <w:sz w:val="20"/>
        </w:rPr>
        <w:t>Artículo 186</w:t>
      </w:r>
      <w:bookmarkEnd w:id="185"/>
      <w:r w:rsidRPr="002661A1">
        <w:rPr>
          <w:rStyle w:val="negritas"/>
          <w:rFonts w:ascii="ITC Avant Garde Std Bk" w:hAnsi="ITC Avant Garde Std Bk"/>
          <w:bCs w:val="0"/>
          <w:sz w:val="20"/>
        </w:rPr>
        <w:t>.</w:t>
      </w:r>
      <w:r w:rsidRPr="002661A1">
        <w:rPr>
          <w:rStyle w:val="negritas"/>
          <w:rFonts w:ascii="ITC Avant Garde Std Bk" w:hAnsi="ITC Avant Garde Std Bk"/>
          <w:b w:val="0"/>
          <w:bCs w:val="0"/>
          <w:sz w:val="20"/>
        </w:rPr>
        <w:t xml:space="preserve"> </w:t>
      </w:r>
      <w:r w:rsidRPr="002661A1">
        <w:rPr>
          <w:rStyle w:val="negritas"/>
          <w:rFonts w:ascii="ITC Avant Garde Std Bk" w:hAnsi="ITC Avant Garde Std Bk"/>
          <w:bCs w:val="0"/>
          <w:sz w:val="20"/>
        </w:rPr>
        <w:t>Definición</w:t>
      </w:r>
    </w:p>
    <w:p w14:paraId="1D1369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acuerdos reparatorios son aquéllos celebrados entre la víctima u ofendido y el imputado que, una vez aprobados por el Ministerio Público o el Juez de control y cumplidos en sus términos, tienen como efecto la extinción de la acción penal.</w:t>
      </w:r>
    </w:p>
    <w:p w14:paraId="0CB32F69"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29-12-2014</w:t>
      </w:r>
    </w:p>
    <w:p w14:paraId="512E8E62" w14:textId="77777777" w:rsidR="002661A1" w:rsidRPr="002661A1" w:rsidRDefault="002661A1" w:rsidP="002661A1">
      <w:pPr>
        <w:pStyle w:val="Texto"/>
        <w:spacing w:after="0" w:line="240" w:lineRule="auto"/>
        <w:rPr>
          <w:rFonts w:ascii="ITC Avant Garde Std Bk" w:hAnsi="ITC Avant Garde Std Bk"/>
          <w:sz w:val="20"/>
        </w:rPr>
      </w:pPr>
    </w:p>
    <w:p w14:paraId="02192B22" w14:textId="77777777" w:rsidR="002661A1" w:rsidRPr="002661A1" w:rsidRDefault="002661A1" w:rsidP="002661A1">
      <w:pPr>
        <w:pStyle w:val="Texto"/>
        <w:spacing w:after="0" w:line="240" w:lineRule="auto"/>
        <w:rPr>
          <w:rStyle w:val="negritas"/>
          <w:rFonts w:ascii="ITC Avant Garde Std Bk" w:hAnsi="ITC Avant Garde Std Bk"/>
          <w:bCs w:val="0"/>
          <w:sz w:val="20"/>
        </w:rPr>
      </w:pPr>
      <w:bookmarkStart w:id="186" w:name="Artículo_187"/>
      <w:r w:rsidRPr="002661A1">
        <w:rPr>
          <w:rStyle w:val="negritas"/>
          <w:rFonts w:ascii="ITC Avant Garde Std Bk" w:hAnsi="ITC Avant Garde Std Bk"/>
          <w:bCs w:val="0"/>
          <w:sz w:val="20"/>
        </w:rPr>
        <w:t>Artículo 187</w:t>
      </w:r>
      <w:bookmarkEnd w:id="186"/>
      <w:r w:rsidRPr="002661A1">
        <w:rPr>
          <w:rStyle w:val="negritas"/>
          <w:rFonts w:ascii="ITC Avant Garde Std Bk" w:hAnsi="ITC Avant Garde Std Bk"/>
          <w:bCs w:val="0"/>
          <w:sz w:val="20"/>
        </w:rPr>
        <w:t>.</w:t>
      </w:r>
      <w:r w:rsidRPr="002661A1">
        <w:rPr>
          <w:rStyle w:val="negritas"/>
          <w:rFonts w:ascii="ITC Avant Garde Std Bk" w:hAnsi="ITC Avant Garde Std Bk"/>
          <w:b w:val="0"/>
          <w:bCs w:val="0"/>
          <w:sz w:val="20"/>
        </w:rPr>
        <w:t xml:space="preserve"> </w:t>
      </w:r>
      <w:r w:rsidRPr="002661A1">
        <w:rPr>
          <w:rStyle w:val="negritas"/>
          <w:rFonts w:ascii="ITC Avant Garde Std Bk" w:hAnsi="ITC Avant Garde Std Bk"/>
          <w:bCs w:val="0"/>
          <w:sz w:val="20"/>
        </w:rPr>
        <w:t>Control sobre los acuerdos reparatorios</w:t>
      </w:r>
    </w:p>
    <w:p w14:paraId="1A986F8D"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color w:val="000000"/>
          <w:sz w:val="20"/>
          <w:lang w:val="es-ES_tradnl"/>
        </w:rPr>
        <w:t>Procederán los acuerdos reparatorios únicamente en los casos siguientes:</w:t>
      </w:r>
    </w:p>
    <w:p w14:paraId="64FC308A" w14:textId="77777777" w:rsidR="002661A1" w:rsidRPr="002661A1" w:rsidRDefault="002661A1" w:rsidP="002661A1">
      <w:pPr>
        <w:pStyle w:val="Texto"/>
        <w:spacing w:after="0" w:line="240" w:lineRule="auto"/>
        <w:rPr>
          <w:rFonts w:ascii="ITC Avant Garde Std Bk" w:hAnsi="ITC Avant Garde Std Bk"/>
          <w:sz w:val="20"/>
        </w:rPr>
      </w:pPr>
    </w:p>
    <w:p w14:paraId="39DF177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I. </w:t>
      </w:r>
      <w:r w:rsidRPr="002661A1">
        <w:rPr>
          <w:rFonts w:ascii="ITC Avant Garde Std Bk" w:hAnsi="ITC Avant Garde Std Bk"/>
          <w:b/>
          <w:sz w:val="20"/>
        </w:rPr>
        <w:tab/>
      </w:r>
      <w:r w:rsidRPr="002661A1">
        <w:rPr>
          <w:rFonts w:ascii="ITC Avant Garde Std Bk" w:hAnsi="ITC Avant Garde Std Bk"/>
          <w:sz w:val="20"/>
        </w:rPr>
        <w:t>Delitos que se persiguen por querella, por requisito equivalente de parte ofendida o que admiten el perdón de la víctima o el ofendido;</w:t>
      </w:r>
    </w:p>
    <w:p w14:paraId="3E9326D0"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29-12-2014</w:t>
      </w:r>
    </w:p>
    <w:p w14:paraId="2E44CE75"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0B130A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Delitos culposos, o</w:t>
      </w:r>
    </w:p>
    <w:p w14:paraId="48A346F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AE627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Delitos patrimoniales cometidos sin violencia sobre las personas.</w:t>
      </w:r>
    </w:p>
    <w:p w14:paraId="2A7BD07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AF80F88" w14:textId="77777777" w:rsidR="002661A1" w:rsidRPr="002661A1" w:rsidRDefault="002661A1" w:rsidP="002661A1">
      <w:pPr>
        <w:pStyle w:val="Texto"/>
        <w:spacing w:after="0" w:line="240" w:lineRule="auto"/>
        <w:rPr>
          <w:rFonts w:ascii="ITC Avant Garde Std Bk" w:hAnsi="ITC Avant Garde Std Bk"/>
          <w:color w:val="767171"/>
          <w:sz w:val="20"/>
          <w:lang w:val="es-ES_tradnl"/>
        </w:rPr>
      </w:pPr>
      <w:r w:rsidRPr="002661A1">
        <w:rPr>
          <w:rFonts w:ascii="ITC Avant Garde Std Bk" w:hAnsi="ITC Avant Garde Std Bk"/>
          <w:color w:val="000000"/>
          <w:sz w:val="20"/>
          <w:lang w:val="es-ES_tradnl"/>
        </w:rPr>
        <w:t xml:space="preserve">No procederán los acuerdos reparatorios en los casos en que el imputado haya celebrado anteriormente otros acuerdos por hechos que correspondan a los mismos delitos dolosos, tampoco procederán cuando se trate de delitos de violencia familiar o sus equivalentes en las Entidades federativas. </w:t>
      </w:r>
      <w:r w:rsidRPr="002661A1">
        <w:rPr>
          <w:rFonts w:ascii="ITC Avant Garde Std Bk" w:hAnsi="ITC Avant Garde Std Bk"/>
          <w:color w:val="767171"/>
          <w:sz w:val="20"/>
          <w:lang w:val="es-ES_tradnl"/>
        </w:rPr>
        <w:t>[Tampoco serán procedentes los acuerdos reparatorios para las hipótesis previstas en las fracciones I, II y III del párrafo séptimo del artículo 167 del presente Código.]</w:t>
      </w:r>
    </w:p>
    <w:p w14:paraId="4978D31C"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29-12-2014</w:t>
      </w:r>
      <w:r w:rsidRPr="002661A1">
        <w:rPr>
          <w:rFonts w:ascii="ITC Avant Garde Std Bk" w:eastAsia="MS Mincho" w:hAnsi="ITC Avant Garde Std Bk"/>
          <w:i/>
          <w:iCs/>
          <w:color w:val="0000FF"/>
          <w:sz w:val="16"/>
          <w:lang w:val="es-419"/>
        </w:rPr>
        <w:t xml:space="preserve">, </w:t>
      </w:r>
      <w:r w:rsidRPr="002661A1">
        <w:rPr>
          <w:rFonts w:ascii="ITC Avant Garde Std Bk" w:eastAsia="MS Mincho" w:hAnsi="ITC Avant Garde Std Bk"/>
          <w:i/>
          <w:iCs/>
          <w:color w:val="0000FF"/>
          <w:sz w:val="16"/>
          <w:lang w:val="es-MX"/>
        </w:rPr>
        <w:t>17-06-2016, 08-11-2019</w:t>
      </w:r>
    </w:p>
    <w:p w14:paraId="3B47B901" w14:textId="77777777" w:rsidR="002661A1" w:rsidRPr="002661A1" w:rsidRDefault="002661A1" w:rsidP="002661A1">
      <w:pPr>
        <w:jc w:val="right"/>
        <w:rPr>
          <w:rFonts w:eastAsia="MS Mincho"/>
          <w:i/>
          <w:iCs/>
          <w:color w:val="FF0000"/>
          <w:sz w:val="16"/>
          <w:szCs w:val="16"/>
        </w:rPr>
      </w:pPr>
      <w:r w:rsidRPr="002661A1">
        <w:rPr>
          <w:rFonts w:eastAsia="MS Mincho"/>
          <w:i/>
          <w:iCs/>
          <w:color w:val="FF0000"/>
          <w:sz w:val="16"/>
          <w:szCs w:val="16"/>
        </w:rPr>
        <w:t>Párrafo declarado inválido por sentencia de la SCJN a Acción de Inconstitucionalidad notificada para efectos legales 25-11-2022 (En la porción normativa “Tampoco serán procedentes los acuerdos reparatorios para las hipótesis previstas en las fracciones I, II y III del párrafo séptimo del artículo 167 del presente Código”)</w:t>
      </w:r>
    </w:p>
    <w:p w14:paraId="4991416A" w14:textId="77777777" w:rsidR="002661A1" w:rsidRPr="002661A1" w:rsidRDefault="002661A1" w:rsidP="002661A1">
      <w:pPr>
        <w:pStyle w:val="Texto"/>
        <w:spacing w:after="0" w:line="240" w:lineRule="auto"/>
        <w:rPr>
          <w:rFonts w:ascii="ITC Avant Garde Std Bk" w:hAnsi="ITC Avant Garde Std Bk"/>
          <w:sz w:val="20"/>
        </w:rPr>
      </w:pPr>
    </w:p>
    <w:p w14:paraId="6487687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Tampoco serán procedentes en caso de que el imputado haya incumplido previamente un acuerdo reparatorio, salvo que haya sido absuelto.</w:t>
      </w:r>
    </w:p>
    <w:p w14:paraId="39C022E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29-12-2014</w:t>
      </w:r>
      <w:r w:rsidRPr="002661A1">
        <w:rPr>
          <w:rFonts w:ascii="ITC Avant Garde Std Bk" w:eastAsia="MS Mincho" w:hAnsi="ITC Avant Garde Std Bk"/>
          <w:i/>
          <w:iCs/>
          <w:color w:val="0000FF"/>
          <w:sz w:val="16"/>
          <w:lang w:val="es-419"/>
        </w:rPr>
        <w:t>. Reformado</w:t>
      </w:r>
      <w:r w:rsidRPr="002661A1">
        <w:rPr>
          <w:rFonts w:ascii="ITC Avant Garde Std Bk" w:eastAsia="MS Mincho" w:hAnsi="ITC Avant Garde Std Bk"/>
          <w:i/>
          <w:iCs/>
          <w:color w:val="0000FF"/>
          <w:sz w:val="16"/>
          <w:lang w:val="es-MX"/>
        </w:rPr>
        <w:t xml:space="preserve"> DOF 17-06-2016</w:t>
      </w:r>
    </w:p>
    <w:p w14:paraId="1B06F6AB" w14:textId="77777777" w:rsidR="002661A1" w:rsidRPr="002661A1" w:rsidRDefault="002661A1" w:rsidP="002661A1">
      <w:pPr>
        <w:pStyle w:val="Texto"/>
        <w:spacing w:after="0" w:line="240" w:lineRule="auto"/>
        <w:rPr>
          <w:rFonts w:ascii="ITC Avant Garde Std Bk" w:hAnsi="ITC Avant Garde Std Bk"/>
          <w:sz w:val="20"/>
        </w:rPr>
      </w:pPr>
    </w:p>
    <w:p w14:paraId="7531CB4B" w14:textId="77777777" w:rsidR="002661A1" w:rsidRPr="002661A1" w:rsidRDefault="002661A1" w:rsidP="002661A1">
      <w:pPr>
        <w:pStyle w:val="Texto"/>
        <w:spacing w:after="0" w:line="240" w:lineRule="auto"/>
        <w:rPr>
          <w:rFonts w:ascii="ITC Avant Garde Std Bk" w:hAnsi="ITC Avant Garde Std Bk"/>
          <w:sz w:val="20"/>
        </w:rPr>
      </w:pPr>
      <w:bookmarkStart w:id="187" w:name="Artículo_188"/>
      <w:r w:rsidRPr="002661A1">
        <w:rPr>
          <w:rStyle w:val="negritas"/>
          <w:rFonts w:ascii="ITC Avant Garde Std Bk" w:hAnsi="ITC Avant Garde Std Bk"/>
          <w:bCs w:val="0"/>
          <w:sz w:val="20"/>
        </w:rPr>
        <w:t>Artículo 188</w:t>
      </w:r>
      <w:bookmarkEnd w:id="187"/>
      <w:r w:rsidRPr="002661A1">
        <w:rPr>
          <w:rStyle w:val="negritas"/>
          <w:rFonts w:ascii="ITC Avant Garde Std Bk" w:hAnsi="ITC Avant Garde Std Bk"/>
          <w:bCs w:val="0"/>
          <w:sz w:val="20"/>
        </w:rPr>
        <w:t>.</w:t>
      </w:r>
      <w:r w:rsidRPr="002661A1">
        <w:rPr>
          <w:rStyle w:val="negritas"/>
          <w:rFonts w:ascii="ITC Avant Garde Std Bk" w:hAnsi="ITC Avant Garde Std Bk"/>
          <w:b w:val="0"/>
          <w:bCs w:val="0"/>
          <w:sz w:val="20"/>
        </w:rPr>
        <w:t xml:space="preserve"> </w:t>
      </w:r>
      <w:r w:rsidRPr="002661A1">
        <w:rPr>
          <w:rStyle w:val="negritas"/>
          <w:rFonts w:ascii="ITC Avant Garde Std Bk" w:hAnsi="ITC Avant Garde Std Bk"/>
          <w:bCs w:val="0"/>
          <w:sz w:val="20"/>
        </w:rPr>
        <w:t>Procedencia</w:t>
      </w:r>
    </w:p>
    <w:p w14:paraId="1250FFE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acuerdos reparatorios procederán desde la presentación de la denuncia o querella hasta antes de decretarse el auto de apertura de juicio. En el caso de que se haya dictado el auto de vinculación a proceso y hasta antes de que se haya dictado el auto de apertura a juicio, el Juez de control, a petición de las partes, podrá suspender el proceso penal hasta por treinta días para que las partes puedan concretar el acuerdo con el apoyo de la autoridad competente especializada en la materia.</w:t>
      </w:r>
    </w:p>
    <w:p w14:paraId="4875D393" w14:textId="77777777" w:rsidR="002661A1" w:rsidRPr="002661A1" w:rsidRDefault="002661A1" w:rsidP="002661A1">
      <w:pPr>
        <w:pStyle w:val="Texto"/>
        <w:spacing w:after="0" w:line="240" w:lineRule="auto"/>
        <w:rPr>
          <w:rFonts w:ascii="ITC Avant Garde Std Bk" w:hAnsi="ITC Avant Garde Std Bk"/>
          <w:sz w:val="20"/>
        </w:rPr>
      </w:pPr>
    </w:p>
    <w:p w14:paraId="6B42910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 concertación se interrumpa, cualquiera de las partes podrá solicitar la continuación del proceso.</w:t>
      </w:r>
    </w:p>
    <w:p w14:paraId="73C1D510"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29-12-2014</w:t>
      </w:r>
    </w:p>
    <w:p w14:paraId="6E17B0D5" w14:textId="77777777" w:rsidR="002661A1" w:rsidRPr="002661A1" w:rsidRDefault="002661A1" w:rsidP="002661A1">
      <w:pPr>
        <w:pStyle w:val="Texto"/>
        <w:spacing w:after="0" w:line="240" w:lineRule="auto"/>
        <w:rPr>
          <w:rFonts w:ascii="ITC Avant Garde Std Bk" w:hAnsi="ITC Avant Garde Std Bk"/>
          <w:sz w:val="20"/>
        </w:rPr>
      </w:pPr>
    </w:p>
    <w:p w14:paraId="1DE7DC7C" w14:textId="77777777" w:rsidR="002661A1" w:rsidRPr="002661A1" w:rsidRDefault="002661A1" w:rsidP="002661A1">
      <w:pPr>
        <w:pStyle w:val="Texto"/>
        <w:spacing w:after="0" w:line="240" w:lineRule="auto"/>
        <w:rPr>
          <w:rFonts w:ascii="ITC Avant Garde Std Bk" w:hAnsi="ITC Avant Garde Std Bk"/>
          <w:b/>
          <w:sz w:val="20"/>
        </w:rPr>
      </w:pPr>
      <w:bookmarkStart w:id="188" w:name="Artículo_189"/>
      <w:r w:rsidRPr="002661A1">
        <w:rPr>
          <w:rFonts w:ascii="ITC Avant Garde Std Bk" w:hAnsi="ITC Avant Garde Std Bk"/>
          <w:b/>
          <w:sz w:val="20"/>
        </w:rPr>
        <w:t>Artículo 189</w:t>
      </w:r>
      <w:bookmarkEnd w:id="188"/>
      <w:r w:rsidRPr="002661A1">
        <w:rPr>
          <w:rFonts w:ascii="ITC Avant Garde Std Bk" w:hAnsi="ITC Avant Garde Std Bk"/>
          <w:b/>
          <w:sz w:val="20"/>
        </w:rPr>
        <w:t>. Oportunidad</w:t>
      </w:r>
    </w:p>
    <w:p w14:paraId="630233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Desde su primera intervención, el Ministerio Público o en su caso, el Juez de control, podrán invitar a los interesados a que suscriban un acuerdo reparatorio en los casos en que proceda, de conformidad con lo dispuesto en el presente Código, debiendo explicarles a las partes los efectos del acuerdo.</w:t>
      </w:r>
    </w:p>
    <w:p w14:paraId="6677CC6B" w14:textId="77777777" w:rsidR="002661A1" w:rsidRPr="002661A1" w:rsidRDefault="002661A1" w:rsidP="002661A1">
      <w:pPr>
        <w:pStyle w:val="Texto"/>
        <w:spacing w:after="0" w:line="240" w:lineRule="auto"/>
        <w:rPr>
          <w:rFonts w:ascii="ITC Avant Garde Std Bk" w:hAnsi="ITC Avant Garde Std Bk"/>
          <w:sz w:val="20"/>
        </w:rPr>
      </w:pPr>
    </w:p>
    <w:p w14:paraId="1CEA19D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podrán acordar acuerdos reparatorios de cumplimiento inmediato o diferido. En caso de señalar que el cumplimiento debe ser diferido y no señalar plazo específico, se entenderá que el plazo será por un año. El plazo para el cumplimiento de las obligaciones suspenderá el trámite del proceso y la prescripción de la acción penal.</w:t>
      </w:r>
    </w:p>
    <w:p w14:paraId="5BEDEEF9" w14:textId="77777777" w:rsidR="002661A1" w:rsidRPr="002661A1" w:rsidRDefault="002661A1" w:rsidP="002661A1">
      <w:pPr>
        <w:pStyle w:val="Texto"/>
        <w:spacing w:after="0" w:line="240" w:lineRule="auto"/>
        <w:rPr>
          <w:rFonts w:ascii="ITC Avant Garde Std Bk" w:hAnsi="ITC Avant Garde Std Bk"/>
          <w:sz w:val="20"/>
        </w:rPr>
      </w:pPr>
    </w:p>
    <w:p w14:paraId="51F5A43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incumple sin justa causa las obligaciones pactadas, la investigación o el proceso, según corresponda, continuará como si no se hubiera celebrado acuerdo alguno.</w:t>
      </w:r>
    </w:p>
    <w:p w14:paraId="57A8CE8E"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29-12-2014</w:t>
      </w:r>
    </w:p>
    <w:p w14:paraId="020906DD" w14:textId="77777777" w:rsidR="002661A1" w:rsidRPr="002661A1" w:rsidRDefault="002661A1" w:rsidP="002661A1">
      <w:pPr>
        <w:pStyle w:val="Texto"/>
        <w:spacing w:after="0" w:line="240" w:lineRule="auto"/>
        <w:rPr>
          <w:rFonts w:ascii="ITC Avant Garde Std Bk" w:hAnsi="ITC Avant Garde Std Bk"/>
          <w:sz w:val="20"/>
        </w:rPr>
      </w:pPr>
    </w:p>
    <w:p w14:paraId="2F5907A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información que se genere como producto de los acuerdos reparatorios no podrá ser utilizada en perjuicio de las partes dentro del proceso penal.</w:t>
      </w:r>
    </w:p>
    <w:p w14:paraId="05867FF0" w14:textId="77777777" w:rsidR="002661A1" w:rsidRPr="002661A1" w:rsidRDefault="002661A1" w:rsidP="002661A1">
      <w:pPr>
        <w:pStyle w:val="Texto"/>
        <w:spacing w:after="0" w:line="240" w:lineRule="auto"/>
        <w:rPr>
          <w:rFonts w:ascii="ITC Avant Garde Std Bk" w:hAnsi="ITC Avant Garde Std Bk"/>
          <w:sz w:val="20"/>
        </w:rPr>
      </w:pPr>
    </w:p>
    <w:p w14:paraId="13E6D9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decretará la extinción de la acción una vez aprobado el cumplimiento pleno de las obligaciones pactadas en un acuerdo reparatorio, haciendo las veces de sentencia ejecutoriada.</w:t>
      </w:r>
    </w:p>
    <w:p w14:paraId="1A32F000" w14:textId="77777777" w:rsidR="002661A1" w:rsidRPr="002661A1" w:rsidRDefault="002661A1" w:rsidP="002661A1">
      <w:pPr>
        <w:pStyle w:val="Texto"/>
        <w:spacing w:after="0" w:line="240" w:lineRule="auto"/>
        <w:rPr>
          <w:rFonts w:ascii="ITC Avant Garde Std Bk" w:hAnsi="ITC Avant Garde Std Bk"/>
          <w:sz w:val="20"/>
        </w:rPr>
      </w:pPr>
    </w:p>
    <w:p w14:paraId="2F2DE414" w14:textId="77777777" w:rsidR="002661A1" w:rsidRPr="002661A1" w:rsidRDefault="002661A1" w:rsidP="002661A1">
      <w:pPr>
        <w:pStyle w:val="Texto"/>
        <w:spacing w:after="0" w:line="240" w:lineRule="auto"/>
        <w:rPr>
          <w:rFonts w:ascii="ITC Avant Garde Std Bk" w:hAnsi="ITC Avant Garde Std Bk"/>
          <w:sz w:val="20"/>
        </w:rPr>
      </w:pPr>
      <w:bookmarkStart w:id="189" w:name="Artículo_190"/>
      <w:r w:rsidRPr="002661A1">
        <w:rPr>
          <w:rStyle w:val="negritas"/>
          <w:rFonts w:ascii="ITC Avant Garde Std Bk" w:hAnsi="ITC Avant Garde Std Bk"/>
          <w:bCs w:val="0"/>
          <w:sz w:val="20"/>
        </w:rPr>
        <w:t>Artículo 190</w:t>
      </w:r>
      <w:bookmarkEnd w:id="189"/>
      <w:r w:rsidRPr="002661A1">
        <w:rPr>
          <w:rStyle w:val="negritas"/>
          <w:rFonts w:ascii="ITC Avant Garde Std Bk" w:hAnsi="ITC Avant Garde Std Bk"/>
          <w:bCs w:val="0"/>
          <w:sz w:val="20"/>
        </w:rPr>
        <w:t>. Trámite</w:t>
      </w:r>
    </w:p>
    <w:p w14:paraId="0E938FF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acuerdos reparatorios deberán ser aprobados por el Juez de control a partir de la etapa de investigación complementaria y por el Ministerio Publico en la etapa de investigación inicial. En este último supuesto, las partes tendrán derecho a acudir ante el Juez de control, dentro de los cinco días siguientes a que se haya aprobado el acuerdo reparatorio, cuando estimen que el mecanismo alternativo de solución de controversias no se desarrolló conforme a las disposiciones previstas en la ley de la materia. Si el Juez de control determina como válidas las pretensiones de las partes, podrá declarar como no celebrado el acuerdo reparatorio y, en su caso, aprobar la modificación acordada entre las partes.</w:t>
      </w:r>
    </w:p>
    <w:p w14:paraId="4E0688CA"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29-12-2014</w:t>
      </w:r>
    </w:p>
    <w:p w14:paraId="6BBA7E9A" w14:textId="77777777" w:rsidR="002661A1" w:rsidRPr="002661A1" w:rsidRDefault="002661A1" w:rsidP="002661A1">
      <w:pPr>
        <w:pStyle w:val="Texto"/>
        <w:spacing w:after="0" w:line="240" w:lineRule="auto"/>
        <w:rPr>
          <w:rFonts w:ascii="ITC Avant Garde Std Bk" w:hAnsi="ITC Avant Garde Std Bk"/>
          <w:sz w:val="20"/>
        </w:rPr>
      </w:pPr>
    </w:p>
    <w:p w14:paraId="6C97D64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Previo a la aprobación del acuerdo reparatorio, el Juez de control o el Ministerio Público verificarán que las obligaciones que se contraen no resulten notoriamente desproporcionadas y que los intervinientes estuvieron en condiciones de igualdad para negociar y que no hayan actuado bajo condiciones de intimidación, amenaza o coacción.</w:t>
      </w:r>
    </w:p>
    <w:p w14:paraId="18033C47" w14:textId="77777777" w:rsidR="002661A1" w:rsidRPr="002661A1" w:rsidRDefault="002661A1" w:rsidP="002661A1">
      <w:pPr>
        <w:pStyle w:val="Texto"/>
        <w:spacing w:after="0" w:line="240" w:lineRule="auto"/>
        <w:rPr>
          <w:rFonts w:ascii="ITC Avant Garde Std Bk" w:hAnsi="ITC Avant Garde Std Bk"/>
          <w:sz w:val="20"/>
        </w:rPr>
      </w:pPr>
    </w:p>
    <w:p w14:paraId="4F2C405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6FAD2D8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SUSPENSIÓN CONDICIONAL DEL PROCESO</w:t>
      </w:r>
    </w:p>
    <w:p w14:paraId="61B9ACA0"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B2062B3" w14:textId="77777777" w:rsidR="002661A1" w:rsidRPr="002661A1" w:rsidRDefault="002661A1" w:rsidP="002661A1">
      <w:pPr>
        <w:pStyle w:val="Texto"/>
        <w:spacing w:after="0" w:line="240" w:lineRule="auto"/>
        <w:rPr>
          <w:rFonts w:ascii="ITC Avant Garde Std Bk" w:hAnsi="ITC Avant Garde Std Bk"/>
          <w:b/>
          <w:sz w:val="20"/>
        </w:rPr>
      </w:pPr>
      <w:bookmarkStart w:id="190" w:name="Artículo_191"/>
      <w:r w:rsidRPr="002661A1">
        <w:rPr>
          <w:rFonts w:ascii="ITC Avant Garde Std Bk" w:hAnsi="ITC Avant Garde Std Bk"/>
          <w:b/>
          <w:sz w:val="20"/>
        </w:rPr>
        <w:t>Artículo 191</w:t>
      </w:r>
      <w:bookmarkEnd w:id="190"/>
      <w:r w:rsidRPr="002661A1">
        <w:rPr>
          <w:rFonts w:ascii="ITC Avant Garde Std Bk" w:hAnsi="ITC Avant Garde Std Bk"/>
          <w:b/>
          <w:sz w:val="20"/>
        </w:rPr>
        <w:t>. Definición</w:t>
      </w:r>
    </w:p>
    <w:p w14:paraId="1477281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Por suspensión condicional del proceso deberá entenderse el planteamiento formulado por el Ministerio Público o por el imputado, el cual contendrá un plan detallado sobre el pago de la reparación del daño y el sometimiento del imputado a una o varias de las condiciones que refiere este Capítulo, que garanticen una efectiva tutela de los derechos de la víctima u ofendido y que en caso de cumplirse, pueda dar lugar a la extinción de la acción penal.</w:t>
      </w:r>
    </w:p>
    <w:p w14:paraId="3A491979" w14:textId="77777777" w:rsidR="002661A1" w:rsidRPr="002661A1" w:rsidRDefault="002661A1" w:rsidP="002661A1">
      <w:pPr>
        <w:pStyle w:val="Texto"/>
        <w:spacing w:after="0" w:line="240" w:lineRule="auto"/>
        <w:rPr>
          <w:rFonts w:ascii="ITC Avant Garde Std Bk" w:hAnsi="ITC Avant Garde Std Bk"/>
          <w:sz w:val="20"/>
        </w:rPr>
      </w:pPr>
    </w:p>
    <w:p w14:paraId="2163161E" w14:textId="77777777" w:rsidR="002661A1" w:rsidRPr="002661A1" w:rsidRDefault="002661A1" w:rsidP="002661A1">
      <w:pPr>
        <w:pStyle w:val="Texto"/>
        <w:spacing w:after="0" w:line="240" w:lineRule="auto"/>
        <w:rPr>
          <w:rFonts w:ascii="ITC Avant Garde Std Bk" w:hAnsi="ITC Avant Garde Std Bk"/>
          <w:b/>
          <w:sz w:val="20"/>
        </w:rPr>
      </w:pPr>
      <w:bookmarkStart w:id="191" w:name="Artículo_192"/>
      <w:r w:rsidRPr="002661A1">
        <w:rPr>
          <w:rFonts w:ascii="ITC Avant Garde Std Bk" w:hAnsi="ITC Avant Garde Std Bk"/>
          <w:b/>
          <w:sz w:val="20"/>
        </w:rPr>
        <w:t>Artículo 192</w:t>
      </w:r>
      <w:bookmarkEnd w:id="191"/>
      <w:r w:rsidRPr="002661A1">
        <w:rPr>
          <w:rFonts w:ascii="ITC Avant Garde Std Bk" w:hAnsi="ITC Avant Garde Std Bk"/>
          <w:b/>
          <w:sz w:val="20"/>
        </w:rPr>
        <w:t>. Procedencia</w:t>
      </w:r>
    </w:p>
    <w:p w14:paraId="71544A99"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color w:val="000000"/>
          <w:sz w:val="20"/>
          <w:lang w:val="es-ES_tradnl"/>
        </w:rPr>
        <w:t>La suspensión condicional del proceso, a solicitud del imputado o del Ministerio Público con acuerdo de aquél, procederá en los casos en que se cubran los requisitos siguientes:</w:t>
      </w:r>
    </w:p>
    <w:p w14:paraId="49BEB748" w14:textId="77777777" w:rsidR="002661A1" w:rsidRPr="002661A1" w:rsidRDefault="002661A1" w:rsidP="002661A1">
      <w:pPr>
        <w:pStyle w:val="Texto"/>
        <w:spacing w:after="0" w:line="240" w:lineRule="auto"/>
        <w:rPr>
          <w:rFonts w:ascii="ITC Avant Garde Std Bk" w:hAnsi="ITC Avant Garde Std Bk"/>
          <w:sz w:val="20"/>
        </w:rPr>
      </w:pPr>
    </w:p>
    <w:p w14:paraId="348A2DFB"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 </w:t>
      </w:r>
      <w:r w:rsidRPr="002661A1">
        <w:rPr>
          <w:rFonts w:ascii="ITC Avant Garde Std Bk" w:hAnsi="ITC Avant Garde Std Bk"/>
          <w:b/>
          <w:sz w:val="20"/>
          <w:lang w:val="es-419"/>
        </w:rPr>
        <w:tab/>
      </w:r>
      <w:r w:rsidRPr="002661A1">
        <w:rPr>
          <w:rFonts w:ascii="ITC Avant Garde Std Bk" w:hAnsi="ITC Avant Garde Std Bk"/>
          <w:sz w:val="20"/>
        </w:rPr>
        <w:t>Que el auto de vinculación a proceso del imputado se haya dictado por un delito cuya media aritmética de la pena de prisión no exceda de cinco años;</w:t>
      </w:r>
    </w:p>
    <w:p w14:paraId="3412D47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516CE038"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58E2B722"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II. </w:t>
      </w:r>
      <w:r w:rsidRPr="002661A1">
        <w:rPr>
          <w:rFonts w:ascii="ITC Avant Garde Std Bk" w:hAnsi="ITC Avant Garde Std Bk"/>
          <w:b/>
          <w:sz w:val="20"/>
          <w:lang w:val="es-419"/>
        </w:rPr>
        <w:tab/>
      </w:r>
      <w:r w:rsidRPr="002661A1">
        <w:rPr>
          <w:rFonts w:ascii="ITC Avant Garde Std Bk" w:hAnsi="ITC Avant Garde Std Bk"/>
          <w:sz w:val="20"/>
        </w:rPr>
        <w:t>Que no exista oposición fundada de la víctima y ofendido, y</w:t>
      </w:r>
    </w:p>
    <w:p w14:paraId="0C9877AF"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5034305E"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7D305E09"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III. </w:t>
      </w:r>
      <w:r w:rsidRPr="002661A1">
        <w:rPr>
          <w:rFonts w:ascii="ITC Avant Garde Std Bk" w:hAnsi="ITC Avant Garde Std Bk"/>
          <w:b/>
          <w:sz w:val="20"/>
          <w:lang w:val="es-419"/>
        </w:rPr>
        <w:tab/>
      </w:r>
      <w:r w:rsidRPr="002661A1">
        <w:rPr>
          <w:rFonts w:ascii="ITC Avant Garde Std Bk" w:hAnsi="ITC Avant Garde Std Bk"/>
          <w:sz w:val="20"/>
        </w:rPr>
        <w:t>Que hayan transcurrido dos años desde el cumplimiento o cinco años desde el incumplimiento, de una suspensión condicional anterior, en su caso.</w:t>
      </w:r>
    </w:p>
    <w:p w14:paraId="439481F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adicionada DOF 17-06-2016</w:t>
      </w:r>
    </w:p>
    <w:p w14:paraId="3349F25D" w14:textId="77777777" w:rsidR="002661A1" w:rsidRPr="002661A1" w:rsidRDefault="002661A1" w:rsidP="002661A1">
      <w:pPr>
        <w:pStyle w:val="Texto"/>
        <w:spacing w:after="0" w:line="240" w:lineRule="auto"/>
        <w:rPr>
          <w:rFonts w:ascii="ITC Avant Garde Std Bk" w:hAnsi="ITC Avant Garde Std Bk"/>
          <w:sz w:val="20"/>
          <w:lang w:val="es-419"/>
        </w:rPr>
      </w:pPr>
    </w:p>
    <w:p w14:paraId="36E39E4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 señalado en la fracción III del presente artículo, no procederá cuando el imputado haya sido absuelto en dicho procedimiento.</w:t>
      </w:r>
    </w:p>
    <w:p w14:paraId="553B97A7"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A35D2A8" w14:textId="77777777" w:rsidR="002661A1" w:rsidRPr="002661A1" w:rsidRDefault="002661A1" w:rsidP="002661A1">
      <w:pPr>
        <w:pStyle w:val="Texto"/>
        <w:spacing w:after="0" w:line="240" w:lineRule="auto"/>
        <w:rPr>
          <w:rFonts w:ascii="ITC Avant Garde Std Bk" w:hAnsi="ITC Avant Garde Std Bk"/>
          <w:sz w:val="20"/>
        </w:rPr>
      </w:pPr>
    </w:p>
    <w:p w14:paraId="2DDF73F0" w14:textId="77777777" w:rsidR="002661A1" w:rsidRPr="002661A1" w:rsidRDefault="002661A1" w:rsidP="002661A1">
      <w:pPr>
        <w:pStyle w:val="Texto"/>
        <w:spacing w:after="0" w:line="240" w:lineRule="auto"/>
        <w:rPr>
          <w:rFonts w:ascii="ITC Avant Garde Std Bk" w:hAnsi="ITC Avant Garde Std Bk"/>
          <w:color w:val="767171"/>
          <w:sz w:val="20"/>
          <w:lang w:val="es-ES_tradnl"/>
        </w:rPr>
      </w:pPr>
      <w:r w:rsidRPr="002661A1">
        <w:rPr>
          <w:rFonts w:ascii="ITC Avant Garde Std Bk" w:hAnsi="ITC Avant Garde Std Bk"/>
          <w:color w:val="767171"/>
          <w:sz w:val="20"/>
          <w:lang w:val="es-ES_tradnl"/>
        </w:rPr>
        <w:t>[La suspensión condicional será improcedente para las hipótesis previstas en las fracciones I, II y III del párrafo séptimo del artículo 167 del presente Código.]</w:t>
      </w:r>
    </w:p>
    <w:p w14:paraId="706F9028"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08-11-2019</w:t>
      </w:r>
    </w:p>
    <w:p w14:paraId="02FA43CC" w14:textId="77777777" w:rsidR="002661A1" w:rsidRPr="002661A1" w:rsidRDefault="002661A1" w:rsidP="002661A1">
      <w:pPr>
        <w:jc w:val="right"/>
        <w:rPr>
          <w:rFonts w:eastAsia="MS Mincho"/>
          <w:i/>
          <w:iCs/>
          <w:color w:val="FF0000"/>
          <w:sz w:val="16"/>
          <w:szCs w:val="16"/>
        </w:rPr>
      </w:pPr>
      <w:r w:rsidRPr="002661A1">
        <w:rPr>
          <w:rFonts w:eastAsia="MS Mincho"/>
          <w:i/>
          <w:iCs/>
          <w:color w:val="FF0000"/>
          <w:sz w:val="16"/>
          <w:szCs w:val="16"/>
        </w:rPr>
        <w:t>Párrafo declarado inválido por sentencia de la SCJN a Acción de Inconstitucionalidad notificada para efectos legales 25-11-2022</w:t>
      </w:r>
    </w:p>
    <w:p w14:paraId="5607A6ED" w14:textId="77777777" w:rsidR="002661A1" w:rsidRPr="002661A1" w:rsidRDefault="002661A1" w:rsidP="002661A1">
      <w:pPr>
        <w:pStyle w:val="Texto"/>
        <w:spacing w:after="0" w:line="240" w:lineRule="auto"/>
        <w:rPr>
          <w:rFonts w:ascii="ITC Avant Garde Std Bk" w:hAnsi="ITC Avant Garde Std Bk"/>
          <w:sz w:val="20"/>
        </w:rPr>
      </w:pPr>
    </w:p>
    <w:p w14:paraId="7E9BA651" w14:textId="77777777" w:rsidR="002661A1" w:rsidRPr="002661A1" w:rsidRDefault="002661A1" w:rsidP="002661A1">
      <w:pPr>
        <w:pStyle w:val="Texto"/>
        <w:spacing w:after="0" w:line="240" w:lineRule="auto"/>
        <w:rPr>
          <w:rFonts w:ascii="ITC Avant Garde Std Bk" w:hAnsi="ITC Avant Garde Std Bk"/>
          <w:b/>
          <w:sz w:val="20"/>
        </w:rPr>
      </w:pPr>
      <w:bookmarkStart w:id="192" w:name="Artículo_193"/>
      <w:r w:rsidRPr="002661A1">
        <w:rPr>
          <w:rFonts w:ascii="ITC Avant Garde Std Bk" w:hAnsi="ITC Avant Garde Std Bk"/>
          <w:b/>
          <w:sz w:val="20"/>
        </w:rPr>
        <w:t>Artículo 193</w:t>
      </w:r>
      <w:bookmarkEnd w:id="192"/>
      <w:r w:rsidRPr="002661A1">
        <w:rPr>
          <w:rFonts w:ascii="ITC Avant Garde Std Bk" w:hAnsi="ITC Avant Garde Std Bk"/>
          <w:b/>
          <w:sz w:val="20"/>
        </w:rPr>
        <w:t>. Oportunidad</w:t>
      </w:r>
    </w:p>
    <w:p w14:paraId="3448689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dictado el auto de vinculación a proceso, la suspensión condicional del proceso podrá solicitarse en cualquier momento hasta antes de acordarse la apertura de juicio, y no impedirá el ejercicio de la acción civil ante los tribunales respectivos.</w:t>
      </w:r>
    </w:p>
    <w:p w14:paraId="58E02EF5" w14:textId="77777777" w:rsidR="002661A1" w:rsidRPr="002661A1" w:rsidRDefault="002661A1" w:rsidP="002661A1">
      <w:pPr>
        <w:pStyle w:val="Texto"/>
        <w:spacing w:after="0" w:line="240" w:lineRule="auto"/>
        <w:rPr>
          <w:rFonts w:ascii="ITC Avant Garde Std Bk" w:hAnsi="ITC Avant Garde Std Bk"/>
          <w:sz w:val="20"/>
        </w:rPr>
      </w:pPr>
    </w:p>
    <w:p w14:paraId="2B765442" w14:textId="77777777" w:rsidR="002661A1" w:rsidRPr="002661A1" w:rsidRDefault="002661A1" w:rsidP="002661A1">
      <w:pPr>
        <w:pStyle w:val="Texto"/>
        <w:spacing w:after="0" w:line="240" w:lineRule="auto"/>
        <w:rPr>
          <w:rFonts w:ascii="ITC Avant Garde Std Bk" w:hAnsi="ITC Avant Garde Std Bk"/>
          <w:b/>
          <w:sz w:val="20"/>
        </w:rPr>
      </w:pPr>
      <w:bookmarkStart w:id="193" w:name="Artículo_194"/>
      <w:r w:rsidRPr="002661A1">
        <w:rPr>
          <w:rFonts w:ascii="ITC Avant Garde Std Bk" w:hAnsi="ITC Avant Garde Std Bk"/>
          <w:b/>
          <w:sz w:val="20"/>
        </w:rPr>
        <w:t>Artículo 194</w:t>
      </w:r>
      <w:bookmarkEnd w:id="193"/>
      <w:r w:rsidRPr="002661A1">
        <w:rPr>
          <w:rFonts w:ascii="ITC Avant Garde Std Bk" w:hAnsi="ITC Avant Garde Std Bk"/>
          <w:b/>
          <w:sz w:val="20"/>
        </w:rPr>
        <w:t>. Plan de reparación</w:t>
      </w:r>
    </w:p>
    <w:p w14:paraId="758B26F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audiencia en donde se resuelva sobre la solicitud de suspensión condicional del proceso, el imputado deberá plantear, un plan de reparación del daño causado por el delito y plazos para cumplirlo.</w:t>
      </w:r>
    </w:p>
    <w:p w14:paraId="7663AEE5" w14:textId="77777777" w:rsidR="002661A1" w:rsidRPr="002661A1" w:rsidRDefault="002661A1" w:rsidP="002661A1">
      <w:pPr>
        <w:pStyle w:val="Texto"/>
        <w:spacing w:after="0" w:line="240" w:lineRule="auto"/>
        <w:rPr>
          <w:rFonts w:ascii="ITC Avant Garde Std Bk" w:hAnsi="ITC Avant Garde Std Bk"/>
          <w:sz w:val="20"/>
        </w:rPr>
      </w:pPr>
    </w:p>
    <w:p w14:paraId="6939721D" w14:textId="77777777" w:rsidR="002661A1" w:rsidRPr="002661A1" w:rsidRDefault="002661A1" w:rsidP="002661A1">
      <w:pPr>
        <w:pStyle w:val="Texto"/>
        <w:spacing w:after="0" w:line="240" w:lineRule="auto"/>
        <w:rPr>
          <w:rFonts w:ascii="ITC Avant Garde Std Bk" w:hAnsi="ITC Avant Garde Std Bk"/>
          <w:b/>
          <w:sz w:val="20"/>
        </w:rPr>
      </w:pPr>
      <w:bookmarkStart w:id="194" w:name="Artículo_195"/>
      <w:r w:rsidRPr="002661A1">
        <w:rPr>
          <w:rFonts w:ascii="ITC Avant Garde Std Bk" w:hAnsi="ITC Avant Garde Std Bk"/>
          <w:b/>
          <w:sz w:val="20"/>
        </w:rPr>
        <w:t>Artículo 195</w:t>
      </w:r>
      <w:bookmarkEnd w:id="194"/>
      <w:r w:rsidRPr="002661A1">
        <w:rPr>
          <w:rFonts w:ascii="ITC Avant Garde Std Bk" w:hAnsi="ITC Avant Garde Std Bk"/>
          <w:b/>
          <w:sz w:val="20"/>
        </w:rPr>
        <w:t>. Condiciones por cumplir durante el periodo de suspensión condicional del proceso</w:t>
      </w:r>
    </w:p>
    <w:p w14:paraId="5BDBA42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fijará el plazo de suspensión condicional del proceso, que no podrá ser inferior a seis meses ni superior a tres años, y determinará imponer al imputado una o varias de las condiciones que deberá cumplir, las cuales en forma enunciativa más no limitativa se señalan:</w:t>
      </w:r>
    </w:p>
    <w:p w14:paraId="1435D31A" w14:textId="77777777" w:rsidR="002661A1" w:rsidRPr="002661A1" w:rsidRDefault="002661A1" w:rsidP="002661A1">
      <w:pPr>
        <w:pStyle w:val="Texto"/>
        <w:spacing w:after="0" w:line="240" w:lineRule="auto"/>
        <w:rPr>
          <w:rFonts w:ascii="ITC Avant Garde Std Bk" w:hAnsi="ITC Avant Garde Std Bk"/>
          <w:sz w:val="20"/>
        </w:rPr>
      </w:pPr>
    </w:p>
    <w:p w14:paraId="6FF038E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Residir en un lugar determinado;</w:t>
      </w:r>
    </w:p>
    <w:p w14:paraId="6DC2DE8F"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7E1177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Frecuentar o dejar de frecuentar determinados lugares o personas;</w:t>
      </w:r>
    </w:p>
    <w:p w14:paraId="414D683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1A43D8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Abstenerse de consumir drogas o estupefacientes o de abusar de las bebidas alcohólicas;</w:t>
      </w:r>
    </w:p>
    <w:p w14:paraId="24DA4B2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82C7F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Participar en programas especiales para la prevención y el tratamiento de adicciones;</w:t>
      </w:r>
    </w:p>
    <w:p w14:paraId="653E985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D67F9C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Aprender una profesión u oficio o seguir cursos de capacitación en el lugar o la institución que determine el Juez de control;</w:t>
      </w:r>
    </w:p>
    <w:p w14:paraId="08E5566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2F84F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Prestar servicio social a favor del Estado o de instituciones de beneficencia pública;</w:t>
      </w:r>
    </w:p>
    <w:p w14:paraId="770D5E6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ECAC9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Someterse a tratamiento médico o psicológico, de preferencia en instituciones públicas;</w:t>
      </w:r>
    </w:p>
    <w:p w14:paraId="50A5851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8F0206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Tener un trabajo o empleo, o adquirir, en el plazo que el Juez de control determine, un oficio, arte, industria o profesión, si no tiene medios propios de subsistencia;</w:t>
      </w:r>
    </w:p>
    <w:p w14:paraId="2F17966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6F129C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Someterse a la vigilancia que determine el Juez de control;</w:t>
      </w:r>
    </w:p>
    <w:p w14:paraId="5CDBD07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7DA438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No poseer ni portar armas;</w:t>
      </w:r>
    </w:p>
    <w:p w14:paraId="0B5D25A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F7B281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No conducir vehículos;</w:t>
      </w:r>
    </w:p>
    <w:p w14:paraId="02BE478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8CA2CC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Abstenerse de viajar al extranjero;</w:t>
      </w:r>
    </w:p>
    <w:p w14:paraId="5F25A7D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2A5AF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Cumplir con los deberes de deudor alimentario, o</w:t>
      </w:r>
    </w:p>
    <w:p w14:paraId="694FDEB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81F54B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Cualquier otra condición que, a juicio del Juez de control, logre una efectiva tutela de los derechos de la víctima.</w:t>
      </w:r>
    </w:p>
    <w:p w14:paraId="2502BD1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1CDA7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fijar las condiciones, el Juez de control podrá disponer que el imputado sea sometido a una evaluación previa. El Ministerio Público, la víctima u ofendido, podrán proponer al Juez de control condiciones a las que consideran debe someterse el imputado.</w:t>
      </w:r>
    </w:p>
    <w:p w14:paraId="6EF51F01" w14:textId="77777777" w:rsidR="002661A1" w:rsidRPr="002661A1" w:rsidRDefault="002661A1" w:rsidP="002661A1">
      <w:pPr>
        <w:pStyle w:val="Texto"/>
        <w:spacing w:after="0" w:line="240" w:lineRule="auto"/>
        <w:rPr>
          <w:rFonts w:ascii="ITC Avant Garde Std Bk" w:hAnsi="ITC Avant Garde Std Bk"/>
          <w:sz w:val="20"/>
        </w:rPr>
      </w:pPr>
    </w:p>
    <w:p w14:paraId="4CB350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preguntará al imputado si se obliga a cumplir con las condiciones impuestas y, en su caso, lo prevendrá sobre las consecuencias de su inobservancia.</w:t>
      </w:r>
    </w:p>
    <w:p w14:paraId="161A1D23" w14:textId="77777777" w:rsidR="002661A1" w:rsidRPr="002661A1" w:rsidRDefault="002661A1" w:rsidP="002661A1">
      <w:pPr>
        <w:pStyle w:val="Texto"/>
        <w:spacing w:after="0" w:line="240" w:lineRule="auto"/>
        <w:rPr>
          <w:rFonts w:ascii="ITC Avant Garde Std Bk" w:hAnsi="ITC Avant Garde Std Bk"/>
          <w:sz w:val="20"/>
        </w:rPr>
      </w:pPr>
    </w:p>
    <w:p w14:paraId="02DC8D8D" w14:textId="77777777" w:rsidR="002661A1" w:rsidRPr="002661A1" w:rsidRDefault="002661A1" w:rsidP="002661A1">
      <w:pPr>
        <w:pStyle w:val="Texto"/>
        <w:spacing w:after="0" w:line="240" w:lineRule="auto"/>
        <w:rPr>
          <w:rFonts w:ascii="ITC Avant Garde Std Bk" w:hAnsi="ITC Avant Garde Std Bk"/>
          <w:b/>
          <w:sz w:val="20"/>
        </w:rPr>
      </w:pPr>
      <w:bookmarkStart w:id="195" w:name="Artículo_196"/>
      <w:r w:rsidRPr="002661A1">
        <w:rPr>
          <w:rFonts w:ascii="ITC Avant Garde Std Bk" w:hAnsi="ITC Avant Garde Std Bk"/>
          <w:b/>
          <w:sz w:val="20"/>
        </w:rPr>
        <w:t>Artículo 196</w:t>
      </w:r>
      <w:bookmarkEnd w:id="195"/>
      <w:r w:rsidRPr="002661A1">
        <w:rPr>
          <w:rFonts w:ascii="ITC Avant Garde Std Bk" w:hAnsi="ITC Avant Garde Std Bk"/>
          <w:b/>
          <w:sz w:val="20"/>
        </w:rPr>
        <w:t>. Trámite</w:t>
      </w:r>
    </w:p>
    <w:p w14:paraId="622F18C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serán citados a la audiencia en la fecha que señale el Juez de control. La incomparecencia de éstos no impedirá que el Juez resuelva sobre la procedencia y términos de la solicitud.</w:t>
      </w:r>
    </w:p>
    <w:p w14:paraId="43D6CA90" w14:textId="77777777" w:rsidR="002661A1" w:rsidRPr="002661A1" w:rsidRDefault="002661A1" w:rsidP="002661A1">
      <w:pPr>
        <w:pStyle w:val="Texto"/>
        <w:spacing w:after="0" w:line="240" w:lineRule="auto"/>
        <w:rPr>
          <w:rFonts w:ascii="ITC Avant Garde Std Bk" w:hAnsi="ITC Avant Garde Std Bk"/>
          <w:sz w:val="20"/>
        </w:rPr>
      </w:pPr>
    </w:p>
    <w:p w14:paraId="2225C4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su resolución, el Juez de control fijará las condiciones bajo las cuales se suspende el proceso o se rechaza la solicitud y aprobará el plan de reparación propuesto, mismo que podrá ser modificado por el Juez de control en la audiencia. La sola falta de recursos del imputado no podrá ser utilizada como razón suficiente para rechazar la suspensión condicional del proceso.</w:t>
      </w:r>
    </w:p>
    <w:p w14:paraId="1DE62E68" w14:textId="77777777" w:rsidR="002661A1" w:rsidRPr="002661A1" w:rsidRDefault="002661A1" w:rsidP="002661A1">
      <w:pPr>
        <w:pStyle w:val="Texto"/>
        <w:spacing w:after="0" w:line="240" w:lineRule="auto"/>
        <w:rPr>
          <w:rFonts w:ascii="ITC Avant Garde Std Bk" w:hAnsi="ITC Avant Garde Std Bk"/>
          <w:sz w:val="20"/>
        </w:rPr>
      </w:pPr>
    </w:p>
    <w:p w14:paraId="228F01E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información que se genere como producto de la suspensión condicional del proceso no podrá ser utilizada en caso de continuar el proceso penal.</w:t>
      </w:r>
    </w:p>
    <w:p w14:paraId="6347F41F"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5A6D2BDE" w14:textId="77777777" w:rsidR="002661A1" w:rsidRPr="002661A1" w:rsidRDefault="002661A1" w:rsidP="002661A1">
      <w:pPr>
        <w:pStyle w:val="Texto"/>
        <w:spacing w:after="0" w:line="240" w:lineRule="auto"/>
        <w:rPr>
          <w:rFonts w:ascii="ITC Avant Garde Std Bk" w:hAnsi="ITC Avant Garde Std Bk"/>
          <w:sz w:val="20"/>
        </w:rPr>
      </w:pPr>
    </w:p>
    <w:p w14:paraId="2938BEFD" w14:textId="77777777" w:rsidR="002661A1" w:rsidRPr="002661A1" w:rsidRDefault="002661A1" w:rsidP="002661A1">
      <w:pPr>
        <w:pStyle w:val="Texto"/>
        <w:spacing w:after="0" w:line="240" w:lineRule="auto"/>
        <w:rPr>
          <w:rFonts w:ascii="ITC Avant Garde Std Bk" w:hAnsi="ITC Avant Garde Std Bk"/>
          <w:b/>
          <w:sz w:val="20"/>
        </w:rPr>
      </w:pPr>
      <w:bookmarkStart w:id="196" w:name="Artículo_197"/>
      <w:r w:rsidRPr="002661A1">
        <w:rPr>
          <w:rFonts w:ascii="ITC Avant Garde Std Bk" w:hAnsi="ITC Avant Garde Std Bk"/>
          <w:b/>
          <w:sz w:val="20"/>
        </w:rPr>
        <w:t>Artículo 197</w:t>
      </w:r>
      <w:bookmarkEnd w:id="196"/>
      <w:r w:rsidRPr="002661A1">
        <w:rPr>
          <w:rFonts w:ascii="ITC Avant Garde Std Bk" w:hAnsi="ITC Avant Garde Std Bk"/>
          <w:b/>
          <w:sz w:val="20"/>
        </w:rPr>
        <w:t>. Conservación de los registros de investigación y medios de prueba</w:t>
      </w:r>
    </w:p>
    <w:p w14:paraId="0103B38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procesos suspendidos de conformidad con las disposiciones establecidas en el presente Capítulo, el Ministerio Público tomará las medidas necesarias para evitar la pérdida, destrucción o ineficacia de los registros y medios de prueba conocidos y los que soliciten los sujetos que intervienen en el proceso.</w:t>
      </w:r>
    </w:p>
    <w:p w14:paraId="0609E2D6" w14:textId="77777777" w:rsidR="002661A1" w:rsidRPr="002661A1" w:rsidRDefault="002661A1" w:rsidP="002661A1">
      <w:pPr>
        <w:pStyle w:val="Texto"/>
        <w:spacing w:after="0" w:line="240" w:lineRule="auto"/>
        <w:rPr>
          <w:rFonts w:ascii="ITC Avant Garde Std Bk" w:hAnsi="ITC Avant Garde Std Bk"/>
          <w:sz w:val="20"/>
        </w:rPr>
      </w:pPr>
    </w:p>
    <w:p w14:paraId="444FDB19" w14:textId="77777777" w:rsidR="002661A1" w:rsidRPr="002661A1" w:rsidRDefault="002661A1" w:rsidP="002661A1">
      <w:pPr>
        <w:pStyle w:val="Texto"/>
        <w:spacing w:after="0" w:line="240" w:lineRule="auto"/>
        <w:rPr>
          <w:rFonts w:ascii="ITC Avant Garde Std Bk" w:hAnsi="ITC Avant Garde Std Bk"/>
          <w:b/>
          <w:sz w:val="20"/>
        </w:rPr>
      </w:pPr>
      <w:bookmarkStart w:id="197" w:name="Artículo_198"/>
      <w:r w:rsidRPr="002661A1">
        <w:rPr>
          <w:rFonts w:ascii="ITC Avant Garde Std Bk" w:hAnsi="ITC Avant Garde Std Bk"/>
          <w:b/>
          <w:sz w:val="20"/>
        </w:rPr>
        <w:t>Artículo 198</w:t>
      </w:r>
      <w:bookmarkEnd w:id="197"/>
      <w:r w:rsidRPr="002661A1">
        <w:rPr>
          <w:rFonts w:ascii="ITC Avant Garde Std Bk" w:hAnsi="ITC Avant Garde Std Bk"/>
          <w:b/>
          <w:sz w:val="20"/>
        </w:rPr>
        <w:t>. Revocación de la suspensión condicional del proceso</w:t>
      </w:r>
    </w:p>
    <w:p w14:paraId="46952BA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dejara de cumplir injustificadamente las condiciones impuestas, no cumpliera con el plan de reparación, o posteriormente fuera condenado por sentencia ejecutoriada por delito doloso o culposo, siempre que el proceso suspendido se refiera a delito de esta naturaleza, el Juez de control, previa petición del agente del Ministerio Público o de la víctima u ofendido, convocará a las partes a una audiencia en la que se debatirá sobre la procedencia de la revocación de la suspensión condicional del proceso, debiendo resolver de inmediato lo que proceda.</w:t>
      </w:r>
    </w:p>
    <w:p w14:paraId="63B77609" w14:textId="77777777" w:rsidR="002661A1" w:rsidRPr="002661A1" w:rsidRDefault="002661A1" w:rsidP="002661A1">
      <w:pPr>
        <w:pStyle w:val="Texto"/>
        <w:spacing w:after="0" w:line="240" w:lineRule="auto"/>
        <w:rPr>
          <w:rFonts w:ascii="ITC Avant Garde Std Bk" w:hAnsi="ITC Avant Garde Std Bk"/>
          <w:sz w:val="20"/>
        </w:rPr>
      </w:pPr>
    </w:p>
    <w:p w14:paraId="10381A1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también podrá ampliar el plazo de la suspensión condicional del proceso hasta por dos años más. Esta extensión del término podrá imponerse por una sola vez.</w:t>
      </w:r>
    </w:p>
    <w:p w14:paraId="534E2153" w14:textId="77777777" w:rsidR="002661A1" w:rsidRPr="002661A1" w:rsidRDefault="002661A1" w:rsidP="002661A1">
      <w:pPr>
        <w:pStyle w:val="Texto"/>
        <w:spacing w:after="0" w:line="240" w:lineRule="auto"/>
        <w:rPr>
          <w:rFonts w:ascii="ITC Avant Garde Std Bk" w:hAnsi="ITC Avant Garde Std Bk"/>
          <w:sz w:val="20"/>
        </w:rPr>
      </w:pPr>
    </w:p>
    <w:p w14:paraId="77614AB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víctima u ofendido hubiese recibido pagos durante la suspensión condicional del proceso y ésta en forma posterior fuera revocada, el monto total a que ascendieran dichos pagos deberán ser destinados al pago de la indemnización por daños y perjuicios que en su caso corresponda a la víctima u ofendido.</w:t>
      </w:r>
    </w:p>
    <w:p w14:paraId="6A7D097A" w14:textId="77777777" w:rsidR="002661A1" w:rsidRPr="002661A1" w:rsidRDefault="002661A1" w:rsidP="002661A1">
      <w:pPr>
        <w:pStyle w:val="Texto"/>
        <w:spacing w:after="0" w:line="240" w:lineRule="auto"/>
        <w:rPr>
          <w:rFonts w:ascii="ITC Avant Garde Std Bk" w:hAnsi="ITC Avant Garde Std Bk"/>
          <w:sz w:val="20"/>
        </w:rPr>
      </w:pPr>
    </w:p>
    <w:p w14:paraId="59E17ED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obligación de cumplir con las condiciones derivadas de la suspensión condicional del proceso, así como el plazo otorgado para tal efecto se interrumpirán mientras el imputado esté privado de su libertad por otro proceso. Una vez que el imputado obtenga su libertad, éstos se reanudarán.</w:t>
      </w:r>
    </w:p>
    <w:p w14:paraId="3ACBB8B3" w14:textId="77777777" w:rsidR="002661A1" w:rsidRPr="002661A1" w:rsidRDefault="002661A1" w:rsidP="002661A1">
      <w:pPr>
        <w:pStyle w:val="Texto"/>
        <w:spacing w:after="0" w:line="240" w:lineRule="auto"/>
        <w:rPr>
          <w:rFonts w:ascii="ITC Avant Garde Std Bk" w:hAnsi="ITC Avant Garde Std Bk"/>
          <w:sz w:val="20"/>
        </w:rPr>
      </w:pPr>
    </w:p>
    <w:p w14:paraId="3479868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estuviera sometido a otro proceso y goza de libertad, la obligación de cumplir con las condiciones establecidas para la suspensión condicional del proceso así como el plazo otorgado para tal efecto, continuarán vigentes; sin embargo, no podrá decretarse la extinción de la acción penal hasta en tanto quede firme la resolución que lo exime de responsabilidad dentro del otro proceso.</w:t>
      </w:r>
    </w:p>
    <w:p w14:paraId="352A477A" w14:textId="77777777" w:rsidR="002661A1" w:rsidRPr="002661A1" w:rsidRDefault="002661A1" w:rsidP="002661A1">
      <w:pPr>
        <w:pStyle w:val="Texto"/>
        <w:spacing w:after="0" w:line="240" w:lineRule="auto"/>
        <w:rPr>
          <w:rFonts w:ascii="ITC Avant Garde Std Bk" w:hAnsi="ITC Avant Garde Std Bk"/>
          <w:sz w:val="20"/>
        </w:rPr>
      </w:pPr>
    </w:p>
    <w:p w14:paraId="3204DEC6" w14:textId="77777777" w:rsidR="002661A1" w:rsidRPr="002661A1" w:rsidRDefault="002661A1" w:rsidP="002661A1">
      <w:pPr>
        <w:pStyle w:val="Texto"/>
        <w:spacing w:after="0" w:line="240" w:lineRule="auto"/>
        <w:rPr>
          <w:rFonts w:ascii="ITC Avant Garde Std Bk" w:hAnsi="ITC Avant Garde Std Bk"/>
          <w:b/>
          <w:sz w:val="20"/>
        </w:rPr>
      </w:pPr>
      <w:bookmarkStart w:id="198" w:name="Artículo_199"/>
      <w:r w:rsidRPr="002661A1">
        <w:rPr>
          <w:rFonts w:ascii="ITC Avant Garde Std Bk" w:hAnsi="ITC Avant Garde Std Bk"/>
          <w:b/>
          <w:sz w:val="20"/>
        </w:rPr>
        <w:t>Artículo 199</w:t>
      </w:r>
      <w:bookmarkEnd w:id="198"/>
      <w:r w:rsidRPr="002661A1">
        <w:rPr>
          <w:rFonts w:ascii="ITC Avant Garde Std Bk" w:hAnsi="ITC Avant Garde Std Bk"/>
          <w:b/>
          <w:sz w:val="20"/>
        </w:rPr>
        <w:t>. Cesación provisional de los efectos de la suspensión condicional del proceso</w:t>
      </w:r>
    </w:p>
    <w:p w14:paraId="7FE3286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suspensión condicional del proceso interrumpirá los plazos para la prescripción de la acción penal del delito de que se trate.</w:t>
      </w:r>
    </w:p>
    <w:p w14:paraId="48919C0F" w14:textId="77777777" w:rsidR="002661A1" w:rsidRPr="002661A1" w:rsidRDefault="002661A1" w:rsidP="002661A1">
      <w:pPr>
        <w:pStyle w:val="Texto"/>
        <w:spacing w:after="0" w:line="240" w:lineRule="auto"/>
        <w:rPr>
          <w:rFonts w:ascii="ITC Avant Garde Std Bk" w:hAnsi="ITC Avant Garde Std Bk"/>
          <w:sz w:val="20"/>
        </w:rPr>
      </w:pPr>
    </w:p>
    <w:p w14:paraId="151CBE8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las condiciones establecidas por el Juez de control para la suspensión condicional del proceso, así como el plan de reparación hayan sido cumplidas por el imputado dentro del plazo establecido para tal efecto sin que se hubiese revocado dicha suspensión condicional del proceso, se extinguirá la acción penal, para lo cual el Juez de control deberá decretar de oficio o a petición de parte el sobreseimiento.</w:t>
      </w:r>
    </w:p>
    <w:p w14:paraId="0AC6C533" w14:textId="77777777" w:rsidR="002661A1" w:rsidRPr="002661A1" w:rsidRDefault="002661A1" w:rsidP="002661A1">
      <w:pPr>
        <w:pStyle w:val="Texto"/>
        <w:spacing w:after="0" w:line="240" w:lineRule="auto"/>
        <w:rPr>
          <w:rFonts w:ascii="ITC Avant Garde Std Bk" w:hAnsi="ITC Avant Garde Std Bk"/>
          <w:sz w:val="20"/>
        </w:rPr>
      </w:pPr>
    </w:p>
    <w:p w14:paraId="0687DBD2" w14:textId="77777777" w:rsidR="002661A1" w:rsidRPr="002661A1" w:rsidRDefault="002661A1" w:rsidP="002661A1">
      <w:pPr>
        <w:pStyle w:val="Texto"/>
        <w:spacing w:after="0" w:line="240" w:lineRule="auto"/>
        <w:rPr>
          <w:rFonts w:ascii="ITC Avant Garde Std Bk" w:hAnsi="ITC Avant Garde Std Bk"/>
          <w:b/>
          <w:sz w:val="20"/>
        </w:rPr>
      </w:pPr>
      <w:bookmarkStart w:id="199" w:name="Artículo_200"/>
      <w:r w:rsidRPr="002661A1">
        <w:rPr>
          <w:rFonts w:ascii="ITC Avant Garde Std Bk" w:hAnsi="ITC Avant Garde Std Bk"/>
          <w:b/>
          <w:sz w:val="20"/>
        </w:rPr>
        <w:t>Artículo 200</w:t>
      </w:r>
      <w:bookmarkEnd w:id="199"/>
      <w:r w:rsidRPr="002661A1">
        <w:rPr>
          <w:rFonts w:ascii="ITC Avant Garde Std Bk" w:hAnsi="ITC Avant Garde Std Bk"/>
          <w:b/>
          <w:sz w:val="20"/>
        </w:rPr>
        <w:t>. Verificación de la existencia de un acuerdo previo</w:t>
      </w:r>
    </w:p>
    <w:p w14:paraId="2508B3C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Previo al comienzo de la audiencia de suspensión condicional del proceso, el Ministerio Público deberá consultar en los registros respectivos si el imputado en forma previa fue parte de algún mecanismo de solución alterna o suscribió acuerdos reparatorios, debiendo incorporar en los registros de investigación el resultado de la consulta e informar en la audiencia de los mismos.</w:t>
      </w:r>
    </w:p>
    <w:p w14:paraId="59E66EE7" w14:textId="77777777" w:rsidR="002661A1" w:rsidRPr="002661A1" w:rsidRDefault="002661A1" w:rsidP="002661A1">
      <w:pPr>
        <w:pStyle w:val="Texto"/>
        <w:spacing w:after="0" w:line="240" w:lineRule="auto"/>
        <w:rPr>
          <w:rFonts w:ascii="ITC Avant Garde Std Bk" w:hAnsi="ITC Avant Garde Std Bk"/>
          <w:sz w:val="20"/>
        </w:rPr>
      </w:pPr>
    </w:p>
    <w:p w14:paraId="78396CE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4E14DE9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PROCEDIMIENTO ABREVIADO</w:t>
      </w:r>
    </w:p>
    <w:p w14:paraId="11AB677A"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7AD5E07" w14:textId="77777777" w:rsidR="002661A1" w:rsidRPr="002661A1" w:rsidRDefault="002661A1" w:rsidP="002661A1">
      <w:pPr>
        <w:pStyle w:val="Texto"/>
        <w:spacing w:after="0" w:line="240" w:lineRule="auto"/>
        <w:rPr>
          <w:rFonts w:ascii="ITC Avant Garde Std Bk" w:hAnsi="ITC Avant Garde Std Bk"/>
          <w:b/>
          <w:sz w:val="20"/>
        </w:rPr>
      </w:pPr>
      <w:bookmarkStart w:id="200" w:name="Artículo_201"/>
      <w:r w:rsidRPr="002661A1">
        <w:rPr>
          <w:rFonts w:ascii="ITC Avant Garde Std Bk" w:hAnsi="ITC Avant Garde Std Bk"/>
          <w:b/>
          <w:sz w:val="20"/>
        </w:rPr>
        <w:t>Artículo 201</w:t>
      </w:r>
      <w:bookmarkEnd w:id="200"/>
      <w:r w:rsidRPr="002661A1">
        <w:rPr>
          <w:rFonts w:ascii="ITC Avant Garde Std Bk" w:hAnsi="ITC Avant Garde Std Bk"/>
          <w:b/>
          <w:sz w:val="20"/>
        </w:rPr>
        <w:t>. Requisitos de procedencia y verificación del Juez</w:t>
      </w:r>
    </w:p>
    <w:p w14:paraId="50FD20E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autorizar el procedimiento abreviado, el Juez de control verificará en audiencia los siguientes requisitos:</w:t>
      </w:r>
    </w:p>
    <w:p w14:paraId="19E479EA" w14:textId="77777777" w:rsidR="002661A1" w:rsidRPr="002661A1" w:rsidRDefault="002661A1" w:rsidP="002661A1">
      <w:pPr>
        <w:pStyle w:val="Texto"/>
        <w:spacing w:after="0" w:line="240" w:lineRule="auto"/>
        <w:rPr>
          <w:rFonts w:ascii="ITC Avant Garde Std Bk" w:hAnsi="ITC Avant Garde Std Bk"/>
          <w:sz w:val="20"/>
        </w:rPr>
      </w:pPr>
    </w:p>
    <w:p w14:paraId="6D25D5B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Que el Ministerio Público solicite el procedimiento, para lo cual se deberá formular la acusación y exponer los datos de prueba que la sustentan. La acusación deberá contener la enunciación de los hechos que se atribuyen al acusado, su clasificación jurídica y grado de intervención, así como las penas y el monto de reparación del daño;</w:t>
      </w:r>
    </w:p>
    <w:p w14:paraId="5F854AF6"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799AC1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Que la víctima u ofendido no presente oposición. Sólo será vinculante para el juez la oposición que se encuentre fundada, y</w:t>
      </w:r>
    </w:p>
    <w:p w14:paraId="7D6BB75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6534F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Que el imputado:</w:t>
      </w:r>
    </w:p>
    <w:p w14:paraId="4DAC94CF"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Reconozca estar debidamente informado de su derecho a un juicio oral y de los alcances del procedimiento abreviado;</w:t>
      </w:r>
    </w:p>
    <w:p w14:paraId="70D596D3"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4D07FD62"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Expresamente renuncie al juicio oral;</w:t>
      </w:r>
    </w:p>
    <w:p w14:paraId="4690859F"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3163099E"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b/>
          <w:sz w:val="20"/>
        </w:rPr>
        <w:tab/>
      </w:r>
      <w:r w:rsidRPr="002661A1">
        <w:rPr>
          <w:rFonts w:ascii="ITC Avant Garde Std Bk" w:hAnsi="ITC Avant Garde Std Bk"/>
          <w:sz w:val="20"/>
        </w:rPr>
        <w:t>Consienta la aplicación del procedimiento abreviado;</w:t>
      </w:r>
    </w:p>
    <w:p w14:paraId="3F74B89B"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7BDAF3B6"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d)</w:t>
      </w:r>
      <w:r w:rsidRPr="002661A1">
        <w:rPr>
          <w:rFonts w:ascii="ITC Avant Garde Std Bk" w:hAnsi="ITC Avant Garde Std Bk"/>
          <w:b/>
          <w:sz w:val="20"/>
        </w:rPr>
        <w:tab/>
      </w:r>
      <w:r w:rsidRPr="002661A1">
        <w:rPr>
          <w:rFonts w:ascii="ITC Avant Garde Std Bk" w:hAnsi="ITC Avant Garde Std Bk"/>
          <w:sz w:val="20"/>
        </w:rPr>
        <w:t>Admita su responsabilidad por el delito que se le imputa;</w:t>
      </w:r>
    </w:p>
    <w:p w14:paraId="19C4926B"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2531CBBE"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e)</w:t>
      </w:r>
      <w:r w:rsidRPr="002661A1">
        <w:rPr>
          <w:rFonts w:ascii="ITC Avant Garde Std Bk" w:hAnsi="ITC Avant Garde Std Bk"/>
          <w:b/>
          <w:sz w:val="20"/>
        </w:rPr>
        <w:tab/>
      </w:r>
      <w:r w:rsidRPr="002661A1">
        <w:rPr>
          <w:rFonts w:ascii="ITC Avant Garde Std Bk" w:hAnsi="ITC Avant Garde Std Bk"/>
          <w:sz w:val="20"/>
        </w:rPr>
        <w:t>Acepte ser sentenciado con base en los medios de convicción que exponga el Ministerio Público al formular la acusación.</w:t>
      </w:r>
    </w:p>
    <w:p w14:paraId="02620CB2"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068DC5E2" w14:textId="77777777" w:rsidR="002661A1" w:rsidRPr="002661A1" w:rsidRDefault="002661A1" w:rsidP="002661A1">
      <w:pPr>
        <w:pStyle w:val="Texto"/>
        <w:spacing w:after="0" w:line="240" w:lineRule="auto"/>
        <w:rPr>
          <w:rFonts w:ascii="ITC Avant Garde Std Bk" w:hAnsi="ITC Avant Garde Std Bk"/>
          <w:b/>
          <w:sz w:val="20"/>
        </w:rPr>
      </w:pPr>
      <w:bookmarkStart w:id="201" w:name="Artículo_202"/>
      <w:r w:rsidRPr="002661A1">
        <w:rPr>
          <w:rFonts w:ascii="ITC Avant Garde Std Bk" w:hAnsi="ITC Avant Garde Std Bk"/>
          <w:b/>
          <w:sz w:val="20"/>
        </w:rPr>
        <w:t>Artículo 202</w:t>
      </w:r>
      <w:bookmarkEnd w:id="201"/>
      <w:r w:rsidRPr="002661A1">
        <w:rPr>
          <w:rFonts w:ascii="ITC Avant Garde Std Bk" w:hAnsi="ITC Avant Garde Std Bk"/>
          <w:b/>
          <w:sz w:val="20"/>
        </w:rPr>
        <w:t>. Oportunidad</w:t>
      </w:r>
    </w:p>
    <w:p w14:paraId="07ED31F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solicitar la apertura del procedimiento abreviado después de que se dicte el auto de vinculación a proceso y hasta antes de la emisión del auto de apertura a juicio oral.</w:t>
      </w:r>
    </w:p>
    <w:p w14:paraId="31A1B5EC" w14:textId="77777777" w:rsidR="002661A1" w:rsidRPr="002661A1" w:rsidRDefault="002661A1" w:rsidP="002661A1">
      <w:pPr>
        <w:pStyle w:val="Texto"/>
        <w:spacing w:after="0" w:line="240" w:lineRule="auto"/>
        <w:rPr>
          <w:rFonts w:ascii="ITC Avant Garde Std Bk" w:hAnsi="ITC Avant Garde Std Bk"/>
          <w:sz w:val="20"/>
        </w:rPr>
      </w:pPr>
    </w:p>
    <w:p w14:paraId="23CCDEF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la audiencia se deberá citar a todas las partes. La incomparecencia de la víctima u ofendido debidamente citados no impedirá que el Juez de control se pronuncie al respecto.</w:t>
      </w:r>
    </w:p>
    <w:p w14:paraId="0592F145" w14:textId="77777777" w:rsidR="002661A1" w:rsidRPr="002661A1" w:rsidRDefault="002661A1" w:rsidP="002661A1">
      <w:pPr>
        <w:pStyle w:val="Texto"/>
        <w:spacing w:after="0" w:line="240" w:lineRule="auto"/>
        <w:rPr>
          <w:rFonts w:ascii="ITC Avant Garde Std Bk" w:hAnsi="ITC Avant Garde Std Bk"/>
          <w:sz w:val="20"/>
        </w:rPr>
      </w:pPr>
    </w:p>
    <w:p w14:paraId="713E8C6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acusado no haya sido condenado previamente por delito doloso y el delito por el cual se lleva a cabo el procedimiento abreviado es sancionado con pena de prisión cuya media aritmética no exceda de cinco años, incluidas sus calificativas atenuantes o agravantes, el Ministerio Público podrá solicitar la reducción de hasta una mitad de la pena mínima en los casos de delitos dolosos y hasta dos terceras partes de la pena mínima en el caso de delitos culposos, de la pena de prisión que le correspondiere al delito por el cual acusa.</w:t>
      </w:r>
    </w:p>
    <w:p w14:paraId="079C3471" w14:textId="77777777" w:rsidR="002661A1" w:rsidRPr="002661A1" w:rsidRDefault="002661A1" w:rsidP="002661A1">
      <w:pPr>
        <w:pStyle w:val="Texto"/>
        <w:spacing w:after="0" w:line="240" w:lineRule="auto"/>
        <w:rPr>
          <w:rFonts w:ascii="ITC Avant Garde Std Bk" w:hAnsi="ITC Avant Garde Std Bk"/>
          <w:sz w:val="20"/>
        </w:rPr>
      </w:pPr>
    </w:p>
    <w:p w14:paraId="0E9486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cualquier caso, el Ministerio Público podrá solicitar la reducción de hasta un tercio de la mínima en los casos de delitos dolosos y hasta en una mitad de la mínima en el caso de delitos culposos, de la pena de prisión. Si al momento de esta solicitud, ya existiere acusación formulada por escrito, el Ministerio Público podrá modificarla oralmente en la audiencia donde se resuelva sobre el procedimiento abreviado y en su caso solicitar la reducción de las penas, para el efecto de permitir la tramitación del caso conforme a las reglas previstas en el presente Capítulo.</w:t>
      </w:r>
    </w:p>
    <w:p w14:paraId="72F3FAF8" w14:textId="77777777" w:rsidR="002661A1" w:rsidRPr="002661A1" w:rsidRDefault="002661A1" w:rsidP="002661A1">
      <w:pPr>
        <w:pStyle w:val="Texto"/>
        <w:spacing w:after="0" w:line="240" w:lineRule="auto"/>
        <w:rPr>
          <w:rFonts w:ascii="ITC Avant Garde Std Bk" w:hAnsi="ITC Avant Garde Std Bk"/>
          <w:sz w:val="20"/>
        </w:rPr>
      </w:pPr>
    </w:p>
    <w:p w14:paraId="14F004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al solicitar la pena en los términos previstos en el presente artículo, deberá observar el Acuerdo que al efecto emita el Procurador.</w:t>
      </w:r>
    </w:p>
    <w:p w14:paraId="56D9B3E8" w14:textId="77777777" w:rsidR="002661A1" w:rsidRPr="002661A1" w:rsidRDefault="002661A1" w:rsidP="002661A1">
      <w:pPr>
        <w:pStyle w:val="Texto"/>
        <w:spacing w:after="0" w:line="240" w:lineRule="auto"/>
        <w:rPr>
          <w:rFonts w:ascii="ITC Avant Garde Std Bk" w:hAnsi="ITC Avant Garde Std Bk"/>
          <w:sz w:val="20"/>
        </w:rPr>
      </w:pPr>
    </w:p>
    <w:p w14:paraId="78D7A50B" w14:textId="77777777" w:rsidR="002661A1" w:rsidRPr="002661A1" w:rsidRDefault="002661A1" w:rsidP="002661A1">
      <w:pPr>
        <w:pStyle w:val="Texto"/>
        <w:spacing w:after="0" w:line="240" w:lineRule="auto"/>
        <w:rPr>
          <w:rFonts w:ascii="ITC Avant Garde Std Bk" w:hAnsi="ITC Avant Garde Std Bk"/>
          <w:b/>
          <w:sz w:val="20"/>
        </w:rPr>
      </w:pPr>
      <w:bookmarkStart w:id="202" w:name="Artículo_203"/>
      <w:r w:rsidRPr="002661A1">
        <w:rPr>
          <w:rFonts w:ascii="ITC Avant Garde Std Bk" w:hAnsi="ITC Avant Garde Std Bk"/>
          <w:b/>
          <w:sz w:val="20"/>
        </w:rPr>
        <w:t>Artículo 203</w:t>
      </w:r>
      <w:bookmarkEnd w:id="202"/>
      <w:r w:rsidRPr="002661A1">
        <w:rPr>
          <w:rFonts w:ascii="ITC Avant Garde Std Bk" w:hAnsi="ITC Avant Garde Std Bk"/>
          <w:b/>
          <w:sz w:val="20"/>
        </w:rPr>
        <w:t>. Admisibilidad</w:t>
      </w:r>
    </w:p>
    <w:p w14:paraId="03E3881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misma audiencia, el Juez de control admitirá la solicitud del Ministerio Público cuando verifique que concurran los medios de convicción que corroboren la imputación, en términos de la fracción VII, del apartado A del artículo 20 de la Constitución. Serán medios de convicción los datos de prueba que se desprendan de los registros contenidos en la carpeta de investigación.</w:t>
      </w:r>
    </w:p>
    <w:p w14:paraId="4AE7AB66" w14:textId="77777777" w:rsidR="002661A1" w:rsidRPr="002661A1" w:rsidRDefault="002661A1" w:rsidP="002661A1">
      <w:pPr>
        <w:pStyle w:val="Texto"/>
        <w:spacing w:after="0" w:line="240" w:lineRule="auto"/>
        <w:rPr>
          <w:rFonts w:ascii="ITC Avant Garde Std Bk" w:hAnsi="ITC Avant Garde Std Bk"/>
          <w:sz w:val="20"/>
        </w:rPr>
      </w:pPr>
    </w:p>
    <w:p w14:paraId="34A73CE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procedimiento abreviado no fuere admitido por el Juez de control, se tendrá por no formulada la acusación oral que hubiere realizado el Ministerio Público, lo mismo que las modificaciones que, en su caso, hubiera realizado a su respectivo escrito y se continuará de acuerdo con las disposiciones previstas para el procedimiento ordinario. Asimismo, el Juez de control ordenará que todos los antecedentes relativos al planteamiento, discusión y resolución de la solicitud de procedimiento abreviado sean eliminados del registro.</w:t>
      </w:r>
    </w:p>
    <w:p w14:paraId="0ED72888" w14:textId="77777777" w:rsidR="002661A1" w:rsidRPr="002661A1" w:rsidRDefault="002661A1" w:rsidP="002661A1">
      <w:pPr>
        <w:pStyle w:val="Texto"/>
        <w:spacing w:after="0" w:line="240" w:lineRule="auto"/>
        <w:rPr>
          <w:rFonts w:ascii="ITC Avant Garde Std Bk" w:hAnsi="ITC Avant Garde Std Bk"/>
          <w:sz w:val="20"/>
        </w:rPr>
      </w:pPr>
    </w:p>
    <w:p w14:paraId="6F3AA3F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no se admite la solicitud por inconsistencias o incongruencias en los planteamientos del Ministerio Público, éste podrá presentar nuevamente la solicitud una vez subsanados los defectos advertidos.</w:t>
      </w:r>
    </w:p>
    <w:p w14:paraId="37B26F7D" w14:textId="77777777" w:rsidR="002661A1" w:rsidRPr="002661A1" w:rsidRDefault="002661A1" w:rsidP="002661A1">
      <w:pPr>
        <w:pStyle w:val="Texto"/>
        <w:spacing w:after="0" w:line="240" w:lineRule="auto"/>
        <w:rPr>
          <w:rFonts w:ascii="ITC Avant Garde Std Bk" w:hAnsi="ITC Avant Garde Std Bk"/>
          <w:sz w:val="20"/>
        </w:rPr>
      </w:pPr>
    </w:p>
    <w:p w14:paraId="536BE002" w14:textId="77777777" w:rsidR="002661A1" w:rsidRPr="002661A1" w:rsidRDefault="002661A1" w:rsidP="002661A1">
      <w:pPr>
        <w:pStyle w:val="Texto"/>
        <w:spacing w:after="0" w:line="240" w:lineRule="auto"/>
        <w:rPr>
          <w:rFonts w:ascii="ITC Avant Garde Std Bk" w:hAnsi="ITC Avant Garde Std Bk"/>
          <w:b/>
          <w:sz w:val="20"/>
        </w:rPr>
      </w:pPr>
      <w:bookmarkStart w:id="203" w:name="Artículo_204"/>
      <w:r w:rsidRPr="002661A1">
        <w:rPr>
          <w:rFonts w:ascii="ITC Avant Garde Std Bk" w:hAnsi="ITC Avant Garde Std Bk"/>
          <w:b/>
          <w:sz w:val="20"/>
        </w:rPr>
        <w:t>Artículo 204</w:t>
      </w:r>
      <w:bookmarkEnd w:id="203"/>
      <w:r w:rsidRPr="002661A1">
        <w:rPr>
          <w:rFonts w:ascii="ITC Avant Garde Std Bk" w:hAnsi="ITC Avant Garde Std Bk"/>
          <w:b/>
          <w:sz w:val="20"/>
        </w:rPr>
        <w:t>. Oposición de la víctima u ofendido</w:t>
      </w:r>
    </w:p>
    <w:p w14:paraId="6C7D7F2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oposición de la víctima u ofendido sólo será procedente cuando se acredite ante el Juez de control que no se encuentra debidamente garantizada la reparación del daño.</w:t>
      </w:r>
    </w:p>
    <w:p w14:paraId="2583A727" w14:textId="77777777" w:rsidR="002661A1" w:rsidRPr="002661A1" w:rsidRDefault="002661A1" w:rsidP="002661A1">
      <w:pPr>
        <w:pStyle w:val="Texto"/>
        <w:spacing w:after="0" w:line="240" w:lineRule="auto"/>
        <w:rPr>
          <w:rFonts w:ascii="ITC Avant Garde Std Bk" w:hAnsi="ITC Avant Garde Std Bk"/>
          <w:b/>
          <w:sz w:val="20"/>
        </w:rPr>
      </w:pPr>
    </w:p>
    <w:p w14:paraId="46B04E9F" w14:textId="77777777" w:rsidR="002661A1" w:rsidRPr="002661A1" w:rsidRDefault="002661A1" w:rsidP="002661A1">
      <w:pPr>
        <w:pStyle w:val="Texto"/>
        <w:spacing w:after="0" w:line="240" w:lineRule="auto"/>
        <w:rPr>
          <w:rFonts w:ascii="ITC Avant Garde Std Bk" w:hAnsi="ITC Avant Garde Std Bk"/>
          <w:b/>
          <w:sz w:val="20"/>
        </w:rPr>
      </w:pPr>
      <w:bookmarkStart w:id="204" w:name="Artículo_205"/>
      <w:r w:rsidRPr="002661A1">
        <w:rPr>
          <w:rFonts w:ascii="ITC Avant Garde Std Bk" w:hAnsi="ITC Avant Garde Std Bk"/>
          <w:b/>
          <w:sz w:val="20"/>
        </w:rPr>
        <w:t>Artículo 205</w:t>
      </w:r>
      <w:bookmarkEnd w:id="204"/>
      <w:r w:rsidRPr="002661A1">
        <w:rPr>
          <w:rFonts w:ascii="ITC Avant Garde Std Bk" w:hAnsi="ITC Avant Garde Std Bk"/>
          <w:b/>
          <w:sz w:val="20"/>
        </w:rPr>
        <w:t>. Trámite del procedimiento</w:t>
      </w:r>
    </w:p>
    <w:p w14:paraId="74C500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que el Ministerio Público ha realizado la solicitud del procedimiento abreviado y expuesto la acusación con los datos de prueba respectivos, el Juez de control resolverá la oposición que hubiere expresado la víctima u ofendido, observará el cumplimiento de los requisitos establecidos en el artículo 201, fracción III, correspondientes al imputado y verificará que los elementos de convicción que sustenten la acusación se encuentren debidamente integrados en la carpeta de investigación, previo a resolver sobre la autorización del procedimiento abreviado.</w:t>
      </w:r>
    </w:p>
    <w:p w14:paraId="44A6A270" w14:textId="77777777" w:rsidR="002661A1" w:rsidRPr="002661A1" w:rsidRDefault="002661A1" w:rsidP="002661A1">
      <w:pPr>
        <w:pStyle w:val="Texto"/>
        <w:spacing w:after="0" w:line="240" w:lineRule="auto"/>
        <w:rPr>
          <w:rFonts w:ascii="ITC Avant Garde Std Bk" w:hAnsi="ITC Avant Garde Std Bk"/>
          <w:sz w:val="20"/>
        </w:rPr>
      </w:pPr>
    </w:p>
    <w:p w14:paraId="47B275C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que el Juez de control haya autorizado dar trámite al procedimiento abreviado, escuchará al Ministerio Público, a la víctima u ofendido o a su Asesor jurídico, de estar presentes y después a la defensa; en todo caso, la exposición final corresponderá siempre al acusado.</w:t>
      </w:r>
    </w:p>
    <w:p w14:paraId="245D645B" w14:textId="77777777" w:rsidR="002661A1" w:rsidRPr="002661A1" w:rsidRDefault="002661A1" w:rsidP="002661A1">
      <w:pPr>
        <w:pStyle w:val="Texto"/>
        <w:spacing w:after="0" w:line="240" w:lineRule="auto"/>
        <w:rPr>
          <w:rFonts w:ascii="ITC Avant Garde Std Bk" w:hAnsi="ITC Avant Garde Std Bk"/>
          <w:sz w:val="20"/>
        </w:rPr>
      </w:pPr>
    </w:p>
    <w:p w14:paraId="2DDFC3B6" w14:textId="77777777" w:rsidR="002661A1" w:rsidRPr="002661A1" w:rsidRDefault="002661A1" w:rsidP="002661A1">
      <w:pPr>
        <w:pStyle w:val="Texto"/>
        <w:spacing w:after="0" w:line="240" w:lineRule="auto"/>
        <w:rPr>
          <w:rFonts w:ascii="ITC Avant Garde Std Bk" w:hAnsi="ITC Avant Garde Std Bk"/>
          <w:b/>
          <w:sz w:val="20"/>
        </w:rPr>
      </w:pPr>
      <w:bookmarkStart w:id="205" w:name="Artículo_206"/>
      <w:r w:rsidRPr="002661A1">
        <w:rPr>
          <w:rFonts w:ascii="ITC Avant Garde Std Bk" w:hAnsi="ITC Avant Garde Std Bk"/>
          <w:b/>
          <w:sz w:val="20"/>
        </w:rPr>
        <w:t>Artículo 206</w:t>
      </w:r>
      <w:bookmarkEnd w:id="205"/>
      <w:r w:rsidRPr="002661A1">
        <w:rPr>
          <w:rFonts w:ascii="ITC Avant Garde Std Bk" w:hAnsi="ITC Avant Garde Std Bk"/>
          <w:b/>
          <w:sz w:val="20"/>
        </w:rPr>
        <w:t>. Sentencia</w:t>
      </w:r>
    </w:p>
    <w:p w14:paraId="7C63EF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Concluido el debate, el Juez de control emitirá su fallo en la misma audiencia, para lo cual deberá dar lectura y explicación pública a la sentencia, dentro del plazo de cuarenta y ocho horas, explicando de forma concisa los fundamentos y motivos que tomó en consideración.</w:t>
      </w:r>
    </w:p>
    <w:p w14:paraId="20FA92B5" w14:textId="77777777" w:rsidR="002661A1" w:rsidRPr="002661A1" w:rsidRDefault="002661A1" w:rsidP="002661A1">
      <w:pPr>
        <w:pStyle w:val="Texto"/>
        <w:spacing w:after="0" w:line="240" w:lineRule="auto"/>
        <w:rPr>
          <w:rFonts w:ascii="ITC Avant Garde Std Bk" w:hAnsi="ITC Avant Garde Std Bk"/>
          <w:sz w:val="20"/>
        </w:rPr>
      </w:pPr>
    </w:p>
    <w:p w14:paraId="47DADC7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podrá imponerse una pena distinta o de mayor alcance a la que fue solicitada por el Ministerio Público y aceptada por el acusado.</w:t>
      </w:r>
    </w:p>
    <w:p w14:paraId="32493366" w14:textId="77777777" w:rsidR="002661A1" w:rsidRPr="002661A1" w:rsidRDefault="002661A1" w:rsidP="002661A1">
      <w:pPr>
        <w:pStyle w:val="Texto"/>
        <w:spacing w:after="0" w:line="240" w:lineRule="auto"/>
        <w:rPr>
          <w:rFonts w:ascii="ITC Avant Garde Std Bk" w:hAnsi="ITC Avant Garde Std Bk"/>
          <w:sz w:val="20"/>
        </w:rPr>
      </w:pPr>
    </w:p>
    <w:p w14:paraId="3D45AC4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deberá fijar el monto de la reparación del daño, para lo cual deberá expresar las razones para aceptar o rechazar las objeciones que en su caso haya formulado la víctima u ofendido.</w:t>
      </w:r>
    </w:p>
    <w:p w14:paraId="34EF83BA" w14:textId="77777777" w:rsidR="002661A1" w:rsidRPr="002661A1" w:rsidRDefault="002661A1" w:rsidP="002661A1">
      <w:pPr>
        <w:pStyle w:val="Texto"/>
        <w:spacing w:after="0" w:line="240" w:lineRule="auto"/>
        <w:rPr>
          <w:rFonts w:ascii="ITC Avant Garde Std Bk" w:hAnsi="ITC Avant Garde Std Bk"/>
          <w:sz w:val="20"/>
        </w:rPr>
      </w:pPr>
    </w:p>
    <w:p w14:paraId="639D3F2D" w14:textId="77777777" w:rsidR="002661A1" w:rsidRPr="002661A1" w:rsidRDefault="002661A1" w:rsidP="002661A1">
      <w:pPr>
        <w:pStyle w:val="Texto"/>
        <w:spacing w:after="0" w:line="240" w:lineRule="auto"/>
        <w:rPr>
          <w:rFonts w:ascii="ITC Avant Garde Std Bk" w:hAnsi="ITC Avant Garde Std Bk"/>
          <w:b/>
          <w:sz w:val="20"/>
        </w:rPr>
      </w:pPr>
      <w:bookmarkStart w:id="206" w:name="Artículo_207"/>
      <w:r w:rsidRPr="002661A1">
        <w:rPr>
          <w:rFonts w:ascii="ITC Avant Garde Std Bk" w:hAnsi="ITC Avant Garde Std Bk"/>
          <w:b/>
          <w:sz w:val="20"/>
        </w:rPr>
        <w:t>Artículo 207</w:t>
      </w:r>
      <w:bookmarkEnd w:id="206"/>
      <w:r w:rsidRPr="002661A1">
        <w:rPr>
          <w:rFonts w:ascii="ITC Avant Garde Std Bk" w:hAnsi="ITC Avant Garde Std Bk"/>
          <w:b/>
          <w:sz w:val="20"/>
        </w:rPr>
        <w:t>. Reglas generales</w:t>
      </w:r>
    </w:p>
    <w:p w14:paraId="228D7B9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existencia de varios coimputados no impide la aplicación de estas reglas en forma individual.</w:t>
      </w:r>
    </w:p>
    <w:p w14:paraId="28CA1177" w14:textId="77777777" w:rsidR="002661A1" w:rsidRPr="002661A1" w:rsidRDefault="002661A1" w:rsidP="002661A1">
      <w:pPr>
        <w:pStyle w:val="Texto"/>
        <w:spacing w:after="0" w:line="240" w:lineRule="auto"/>
        <w:rPr>
          <w:rFonts w:ascii="ITC Avant Garde Std Bk" w:hAnsi="ITC Avant Garde Std Bk"/>
          <w:sz w:val="20"/>
        </w:rPr>
      </w:pPr>
    </w:p>
    <w:p w14:paraId="6B0CC70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w:t>
      </w:r>
    </w:p>
    <w:p w14:paraId="643BB48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 LA SUPERVISIÓN DE LAS CONDICIONES IMPUESTAS EN LA SUSPENSIÓN CONDICIONAL DEL PROCESO</w:t>
      </w:r>
    </w:p>
    <w:p w14:paraId="618A65CE"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5706ED9" w14:textId="77777777" w:rsidR="002661A1" w:rsidRPr="002661A1" w:rsidRDefault="002661A1" w:rsidP="002661A1">
      <w:pPr>
        <w:pStyle w:val="Texto"/>
        <w:spacing w:after="0" w:line="240" w:lineRule="auto"/>
        <w:rPr>
          <w:rFonts w:ascii="ITC Avant Garde Std Bk" w:hAnsi="ITC Avant Garde Std Bk"/>
          <w:b/>
          <w:sz w:val="20"/>
        </w:rPr>
      </w:pPr>
      <w:bookmarkStart w:id="207" w:name="Artículo_208"/>
      <w:r w:rsidRPr="002661A1">
        <w:rPr>
          <w:rFonts w:ascii="ITC Avant Garde Std Bk" w:hAnsi="ITC Avant Garde Std Bk"/>
          <w:b/>
          <w:sz w:val="20"/>
        </w:rPr>
        <w:t>Artículo 208</w:t>
      </w:r>
      <w:bookmarkEnd w:id="207"/>
      <w:r w:rsidRPr="002661A1">
        <w:rPr>
          <w:rFonts w:ascii="ITC Avant Garde Std Bk" w:hAnsi="ITC Avant Garde Std Bk"/>
          <w:b/>
          <w:sz w:val="20"/>
        </w:rPr>
        <w:t>. Reglas para las obligaciones de la suspensión condicional del proceso</w:t>
      </w:r>
    </w:p>
    <w:p w14:paraId="15593A9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el seguimiento de las obligaciones previstas en el artículo 195, fracciones III, IV, V, VI, VIII y XIII las instituciones públicas y privadas designadas por la autoridad judicial, informarán a</w:t>
      </w:r>
      <w:r w:rsidRPr="002661A1">
        <w:rPr>
          <w:rFonts w:ascii="ITC Avant Garde Std Bk" w:hAnsi="ITC Avant Garde Std Bk"/>
          <w:color w:val="000000"/>
          <w:sz w:val="20"/>
        </w:rPr>
        <w:t xml:space="preserve"> la autoridad de supervisión de medidas cautelares y de la suspensión condicional del proceso</w:t>
      </w:r>
      <w:r w:rsidRPr="002661A1">
        <w:rPr>
          <w:rFonts w:ascii="ITC Avant Garde Std Bk" w:hAnsi="ITC Avant Garde Std Bk"/>
          <w:sz w:val="20"/>
        </w:rPr>
        <w:t xml:space="preserve"> sobre su cumplimiento.</w:t>
      </w:r>
    </w:p>
    <w:p w14:paraId="1B29C92A" w14:textId="77777777" w:rsidR="002661A1" w:rsidRPr="002661A1" w:rsidRDefault="002661A1" w:rsidP="002661A1">
      <w:pPr>
        <w:pStyle w:val="Texto"/>
        <w:spacing w:after="0" w:line="240" w:lineRule="auto"/>
        <w:rPr>
          <w:rFonts w:ascii="ITC Avant Garde Std Bk" w:hAnsi="ITC Avant Garde Std Bk"/>
          <w:sz w:val="20"/>
        </w:rPr>
      </w:pPr>
    </w:p>
    <w:p w14:paraId="2D1711F9" w14:textId="77777777" w:rsidR="002661A1" w:rsidRPr="002661A1" w:rsidRDefault="002661A1" w:rsidP="002661A1">
      <w:pPr>
        <w:pStyle w:val="Texto"/>
        <w:spacing w:after="0" w:line="240" w:lineRule="auto"/>
        <w:rPr>
          <w:rFonts w:ascii="ITC Avant Garde Std Bk" w:hAnsi="ITC Avant Garde Std Bk"/>
          <w:b/>
          <w:sz w:val="20"/>
          <w:lang w:val="es-ES_tradnl"/>
        </w:rPr>
      </w:pPr>
      <w:bookmarkStart w:id="208" w:name="Artículo_209"/>
      <w:r w:rsidRPr="002661A1">
        <w:rPr>
          <w:rFonts w:ascii="ITC Avant Garde Std Bk" w:hAnsi="ITC Avant Garde Std Bk"/>
          <w:b/>
          <w:sz w:val="20"/>
        </w:rPr>
        <w:t>Artículo 209</w:t>
      </w:r>
      <w:bookmarkEnd w:id="208"/>
      <w:r w:rsidRPr="002661A1">
        <w:rPr>
          <w:rFonts w:ascii="ITC Avant Garde Std Bk" w:hAnsi="ITC Avant Garde Std Bk"/>
          <w:b/>
          <w:sz w:val="20"/>
        </w:rPr>
        <w:t xml:space="preserve">. </w:t>
      </w:r>
      <w:r w:rsidRPr="002661A1">
        <w:rPr>
          <w:rFonts w:ascii="ITC Avant Garde Std Bk" w:hAnsi="ITC Avant Garde Std Bk"/>
          <w:b/>
          <w:sz w:val="20"/>
          <w:lang w:val="es-ES_tradnl"/>
        </w:rPr>
        <w:t>Notificación de las obligaciones de la suspensión condicional del proceso</w:t>
      </w:r>
    </w:p>
    <w:p w14:paraId="69193C65" w14:textId="77777777" w:rsidR="002661A1" w:rsidRPr="002661A1" w:rsidRDefault="002661A1" w:rsidP="002661A1">
      <w:pPr>
        <w:pStyle w:val="Texto"/>
        <w:spacing w:after="0" w:line="240" w:lineRule="auto"/>
        <w:rPr>
          <w:rFonts w:ascii="ITC Avant Garde Std Bk" w:hAnsi="ITC Avant Garde Std Bk"/>
          <w:sz w:val="20"/>
          <w:lang w:val="es-ES_tradnl"/>
        </w:rPr>
      </w:pPr>
      <w:r w:rsidRPr="002661A1">
        <w:rPr>
          <w:rFonts w:ascii="ITC Avant Garde Std Bk" w:hAnsi="ITC Avant Garde Std Bk"/>
          <w:sz w:val="20"/>
          <w:lang w:val="es-ES_tradnl"/>
        </w:rPr>
        <w:t xml:space="preserve">Concluida la audiencia y aprobada la suspensión condicional del proceso y las obligaciones que deberá cumplir el imputado, se notificará a </w:t>
      </w:r>
      <w:r w:rsidRPr="002661A1">
        <w:rPr>
          <w:rFonts w:ascii="ITC Avant Garde Std Bk" w:hAnsi="ITC Avant Garde Std Bk"/>
          <w:sz w:val="20"/>
        </w:rPr>
        <w:t>la autoridad de supervisión de medidas cautelares y de la suspensión condicional del proceso</w:t>
      </w:r>
      <w:r w:rsidRPr="002661A1">
        <w:rPr>
          <w:rFonts w:ascii="ITC Avant Garde Std Bk" w:hAnsi="ITC Avant Garde Std Bk"/>
          <w:sz w:val="20"/>
          <w:lang w:val="es-ES_tradnl"/>
        </w:rPr>
        <w:t>, con el objeto de que ésta dé inicio al proceso de supervisión. Para tal efecto, se le deberá proporcionar la información de las condiciones impuestas.</w:t>
      </w:r>
    </w:p>
    <w:p w14:paraId="082EDEB7" w14:textId="77777777" w:rsidR="002661A1" w:rsidRPr="002661A1" w:rsidRDefault="002661A1" w:rsidP="002661A1">
      <w:pPr>
        <w:pStyle w:val="Texto"/>
        <w:spacing w:after="0" w:line="240" w:lineRule="auto"/>
        <w:rPr>
          <w:rFonts w:ascii="ITC Avant Garde Std Bk" w:hAnsi="ITC Avant Garde Std Bk"/>
          <w:sz w:val="20"/>
          <w:lang w:val="es-ES_tradnl"/>
        </w:rPr>
      </w:pPr>
    </w:p>
    <w:p w14:paraId="0922B4CD" w14:textId="77777777" w:rsidR="002661A1" w:rsidRPr="002661A1" w:rsidRDefault="002661A1" w:rsidP="002661A1">
      <w:pPr>
        <w:pStyle w:val="Texto"/>
        <w:spacing w:after="0" w:line="240" w:lineRule="auto"/>
        <w:rPr>
          <w:rFonts w:ascii="ITC Avant Garde Std Bk" w:hAnsi="ITC Avant Garde Std Bk"/>
          <w:b/>
          <w:sz w:val="20"/>
        </w:rPr>
      </w:pPr>
      <w:bookmarkStart w:id="209" w:name="Artículo_210"/>
      <w:r w:rsidRPr="002661A1">
        <w:rPr>
          <w:rFonts w:ascii="ITC Avant Garde Std Bk" w:hAnsi="ITC Avant Garde Std Bk"/>
          <w:b/>
          <w:sz w:val="20"/>
        </w:rPr>
        <w:t>Artículo 210</w:t>
      </w:r>
      <w:bookmarkEnd w:id="209"/>
      <w:r w:rsidRPr="002661A1">
        <w:rPr>
          <w:rFonts w:ascii="ITC Avant Garde Std Bk" w:hAnsi="ITC Avant Garde Std Bk"/>
          <w:b/>
          <w:sz w:val="20"/>
        </w:rPr>
        <w:t>. Notificación del incumplimiento</w:t>
      </w:r>
    </w:p>
    <w:p w14:paraId="137ED74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Cuando considere que se ha actualizado un incumplimiento injustificado, </w:t>
      </w:r>
      <w:r w:rsidRPr="002661A1">
        <w:rPr>
          <w:rFonts w:ascii="ITC Avant Garde Std Bk" w:hAnsi="ITC Avant Garde Std Bk"/>
          <w:color w:val="000000"/>
          <w:sz w:val="20"/>
        </w:rPr>
        <w:t>la autoridad de supervisión de medidas cautelares y de la suspensión condicional del proceso</w:t>
      </w:r>
      <w:r w:rsidRPr="002661A1">
        <w:rPr>
          <w:rFonts w:ascii="ITC Avant Garde Std Bk" w:hAnsi="ITC Avant Garde Std Bk"/>
          <w:sz w:val="20"/>
        </w:rPr>
        <w:t xml:space="preserve"> enviará el reporte de incumplimiento a las partes para que soliciten la audiencia de revocación de la suspensión ante el juez competente.</w:t>
      </w:r>
    </w:p>
    <w:p w14:paraId="04162247" w14:textId="77777777" w:rsidR="002661A1" w:rsidRPr="002661A1" w:rsidRDefault="002661A1" w:rsidP="002661A1">
      <w:pPr>
        <w:pStyle w:val="Texto"/>
        <w:spacing w:after="0" w:line="240" w:lineRule="auto"/>
        <w:rPr>
          <w:rFonts w:ascii="ITC Avant Garde Std Bk" w:hAnsi="ITC Avant Garde Std Bk"/>
          <w:sz w:val="20"/>
        </w:rPr>
      </w:pPr>
    </w:p>
    <w:p w14:paraId="602DC2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Si el juez determina la revocación de la suspensión condicional del proceso, concluirá la supervisión de </w:t>
      </w:r>
      <w:r w:rsidRPr="002661A1">
        <w:rPr>
          <w:rFonts w:ascii="ITC Avant Garde Std Bk" w:hAnsi="ITC Avant Garde Std Bk"/>
          <w:color w:val="000000"/>
          <w:sz w:val="20"/>
        </w:rPr>
        <w:t>la autoridad de supervisión de medidas cautelares y de la suspensión condicional del proceso</w:t>
      </w:r>
      <w:r w:rsidRPr="002661A1">
        <w:rPr>
          <w:rFonts w:ascii="ITC Avant Garde Std Bk" w:hAnsi="ITC Avant Garde Std Bk"/>
          <w:sz w:val="20"/>
        </w:rPr>
        <w:t>.</w:t>
      </w:r>
    </w:p>
    <w:p w14:paraId="569CD737" w14:textId="77777777" w:rsidR="002661A1" w:rsidRPr="002661A1" w:rsidRDefault="002661A1" w:rsidP="002661A1">
      <w:pPr>
        <w:pStyle w:val="Texto"/>
        <w:spacing w:after="0" w:line="240" w:lineRule="auto"/>
        <w:rPr>
          <w:rFonts w:ascii="ITC Avant Garde Std Bk" w:hAnsi="ITC Avant Garde Std Bk"/>
          <w:sz w:val="20"/>
        </w:rPr>
      </w:pPr>
    </w:p>
    <w:p w14:paraId="59F94B3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El Ministerio Público que reciba el reporte de </w:t>
      </w:r>
      <w:r w:rsidRPr="002661A1">
        <w:rPr>
          <w:rFonts w:ascii="ITC Avant Garde Std Bk" w:hAnsi="ITC Avant Garde Std Bk"/>
          <w:color w:val="000000"/>
          <w:sz w:val="20"/>
        </w:rPr>
        <w:t>la autoridad de supervisión de medidas cautelares y de la suspensión condicional del proceso</w:t>
      </w:r>
      <w:r w:rsidRPr="002661A1">
        <w:rPr>
          <w:rFonts w:ascii="ITC Avant Garde Std Bk" w:hAnsi="ITC Avant Garde Std Bk"/>
          <w:sz w:val="20"/>
        </w:rPr>
        <w:t>, deberá solicitar audiencia para pedir la revisión de las condiciones u obligaciones impuestas a la brevedad posible.</w:t>
      </w:r>
    </w:p>
    <w:p w14:paraId="4BC889CD" w14:textId="77777777" w:rsidR="002661A1" w:rsidRPr="002661A1" w:rsidRDefault="002661A1" w:rsidP="002661A1">
      <w:pPr>
        <w:pStyle w:val="Texto"/>
        <w:spacing w:after="0" w:line="240" w:lineRule="auto"/>
        <w:rPr>
          <w:rFonts w:ascii="ITC Avant Garde Std Bk" w:hAnsi="ITC Avant Garde Std Bk"/>
          <w:sz w:val="20"/>
        </w:rPr>
      </w:pPr>
    </w:p>
    <w:p w14:paraId="675B561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II</w:t>
      </w:r>
    </w:p>
    <w:p w14:paraId="36036BC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PROCEDIMIENTO ORDINARIO</w:t>
      </w:r>
    </w:p>
    <w:p w14:paraId="3C4B8C7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39576CE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ÚNICO</w:t>
      </w:r>
    </w:p>
    <w:p w14:paraId="69FA511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ETAPAS DEL PROCEDIMIENTO</w:t>
      </w:r>
    </w:p>
    <w:p w14:paraId="43065B90"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5F38C96" w14:textId="77777777" w:rsidR="002661A1" w:rsidRPr="002661A1" w:rsidRDefault="002661A1" w:rsidP="002661A1">
      <w:pPr>
        <w:pStyle w:val="Texto"/>
        <w:spacing w:after="0" w:line="240" w:lineRule="auto"/>
        <w:rPr>
          <w:rFonts w:ascii="ITC Avant Garde Std Bk" w:hAnsi="ITC Avant Garde Std Bk"/>
          <w:b/>
          <w:sz w:val="20"/>
        </w:rPr>
      </w:pPr>
      <w:bookmarkStart w:id="210" w:name="Artículo_211"/>
      <w:r w:rsidRPr="002661A1">
        <w:rPr>
          <w:rFonts w:ascii="ITC Avant Garde Std Bk" w:hAnsi="ITC Avant Garde Std Bk"/>
          <w:b/>
          <w:sz w:val="20"/>
        </w:rPr>
        <w:t>Artículo 211</w:t>
      </w:r>
      <w:bookmarkEnd w:id="210"/>
      <w:r w:rsidRPr="002661A1">
        <w:rPr>
          <w:rFonts w:ascii="ITC Avant Garde Std Bk" w:hAnsi="ITC Avant Garde Std Bk"/>
          <w:b/>
          <w:sz w:val="20"/>
        </w:rPr>
        <w:t>. Etapas del procedimiento penal</w:t>
      </w:r>
    </w:p>
    <w:p w14:paraId="4B6538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procedimiento penal comprende las siguientes etapas:</w:t>
      </w:r>
    </w:p>
    <w:p w14:paraId="0529D0FA" w14:textId="77777777" w:rsidR="002661A1" w:rsidRPr="002661A1" w:rsidRDefault="002661A1" w:rsidP="002661A1">
      <w:pPr>
        <w:pStyle w:val="Texto"/>
        <w:spacing w:after="0" w:line="240" w:lineRule="auto"/>
        <w:rPr>
          <w:rFonts w:ascii="ITC Avant Garde Std Bk" w:hAnsi="ITC Avant Garde Std Bk"/>
          <w:sz w:val="20"/>
        </w:rPr>
      </w:pPr>
    </w:p>
    <w:p w14:paraId="3042AF2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de investigación, que comprende las siguientes fases:</w:t>
      </w:r>
    </w:p>
    <w:p w14:paraId="09457A8E"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497B4CD6"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Investigación inicial, que comienza con la presentación de la denuncia, querella u otro requisito equivalente y concluye cuando el imputado queda a disposición del Juez de control para que se le formule imputación, e</w:t>
      </w:r>
    </w:p>
    <w:p w14:paraId="1A3F90E0"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13A5A0C4"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Investigación complementaria, que comprende desde la formulación de la imputación y se agota una vez que se haya cerrado la investigación;</w:t>
      </w:r>
    </w:p>
    <w:p w14:paraId="54154C4E"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501D22A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intermedia o de preparación del juicio, que comprende desde la formulación de la acusación hasta el auto de apertura del juicio, y</w:t>
      </w:r>
    </w:p>
    <w:p w14:paraId="08C7441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8C4E5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de juicio, que comprende desde que se recibe el auto de apertura a juicio hasta la sentencia emitida por el Tribunal de enjuiciamiento.</w:t>
      </w:r>
    </w:p>
    <w:p w14:paraId="24A668F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F150A1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investigación no se interrumpe ni se suspende durante el tiempo en que se lleve a cabo la audiencia inicial hasta su conclusión o durante la víspera de la ejecución de una orden de aprehensión. El ejercicio de la acción inicia con la solicitud de citatorio a audiencia inicial, puesta a disposición del detenido ante la autoridad judicial o cuando se solicita la orden de aprehensión o comparecencia, con lo cual el Ministerio Público no perderá la dirección de la investigación.</w:t>
      </w:r>
    </w:p>
    <w:p w14:paraId="05311011" w14:textId="77777777" w:rsidR="002661A1" w:rsidRPr="002661A1" w:rsidRDefault="002661A1" w:rsidP="002661A1">
      <w:pPr>
        <w:pStyle w:val="Texto"/>
        <w:spacing w:after="0" w:line="240" w:lineRule="auto"/>
        <w:rPr>
          <w:rFonts w:ascii="ITC Avant Garde Std Bk" w:hAnsi="ITC Avant Garde Std Bk"/>
          <w:sz w:val="20"/>
        </w:rPr>
      </w:pPr>
    </w:p>
    <w:p w14:paraId="46420B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proceso dará inicio con la audiencia inicial, y terminará con la sentencia firme.</w:t>
      </w:r>
    </w:p>
    <w:p w14:paraId="6EBB72B5" w14:textId="77777777" w:rsidR="002661A1" w:rsidRPr="002661A1" w:rsidRDefault="002661A1" w:rsidP="002661A1">
      <w:pPr>
        <w:pStyle w:val="Texto"/>
        <w:spacing w:after="0" w:line="240" w:lineRule="auto"/>
        <w:rPr>
          <w:rFonts w:ascii="ITC Avant Garde Std Bk" w:hAnsi="ITC Avant Garde Std Bk"/>
          <w:sz w:val="20"/>
        </w:rPr>
      </w:pPr>
    </w:p>
    <w:p w14:paraId="282C8E3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III</w:t>
      </w:r>
    </w:p>
    <w:p w14:paraId="5059264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ETAPA DE INVESTIGACIÓN</w:t>
      </w:r>
    </w:p>
    <w:p w14:paraId="071F530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57C030F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032276C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COMUNES A LA INVESTIGACIÓN</w:t>
      </w:r>
    </w:p>
    <w:p w14:paraId="5C327E7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82B59FB" w14:textId="77777777" w:rsidR="002661A1" w:rsidRPr="002661A1" w:rsidRDefault="002661A1" w:rsidP="002661A1">
      <w:pPr>
        <w:pStyle w:val="Texto"/>
        <w:spacing w:after="0" w:line="240" w:lineRule="auto"/>
        <w:rPr>
          <w:rFonts w:ascii="ITC Avant Garde Std Bk" w:hAnsi="ITC Avant Garde Std Bk"/>
          <w:b/>
          <w:sz w:val="20"/>
        </w:rPr>
      </w:pPr>
      <w:bookmarkStart w:id="211" w:name="Artículo_212"/>
      <w:r w:rsidRPr="002661A1">
        <w:rPr>
          <w:rFonts w:ascii="ITC Avant Garde Std Bk" w:hAnsi="ITC Avant Garde Std Bk"/>
          <w:b/>
          <w:sz w:val="20"/>
        </w:rPr>
        <w:t>Artículo 212</w:t>
      </w:r>
      <w:bookmarkEnd w:id="211"/>
      <w:r w:rsidRPr="002661A1">
        <w:rPr>
          <w:rFonts w:ascii="ITC Avant Garde Std Bk" w:hAnsi="ITC Avant Garde Std Bk"/>
          <w:b/>
          <w:sz w:val="20"/>
        </w:rPr>
        <w:t>. Deber de investigación penal</w:t>
      </w:r>
    </w:p>
    <w:p w14:paraId="5227B1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Ministerio Público tenga conocimiento de la existencia de un hecho que la ley señale como delito, dirigirá la investigación penal, sin que pueda suspender, interrumpir o hacer cesar su curso, salvo en los casos autorizados en la misma.</w:t>
      </w:r>
    </w:p>
    <w:p w14:paraId="57C2E247" w14:textId="77777777" w:rsidR="002661A1" w:rsidRPr="002661A1" w:rsidRDefault="002661A1" w:rsidP="002661A1">
      <w:pPr>
        <w:pStyle w:val="Texto"/>
        <w:spacing w:after="0" w:line="240" w:lineRule="auto"/>
        <w:rPr>
          <w:rFonts w:ascii="ITC Avant Garde Std Bk" w:hAnsi="ITC Avant Garde Std Bk"/>
          <w:sz w:val="20"/>
        </w:rPr>
      </w:pPr>
    </w:p>
    <w:p w14:paraId="6A6FACD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investigación deberá realizarse de manera inmediata, eficiente, exhaustiva, profesional e imparcial, libre de estereotipos y discriminación, orientada a explorar todas las líneas de investigación posibles que permitan allegarse de datos para el esclarecimiento del hecho que la ley señala como delito, así como la identificación de quien lo cometió o participó en su comisión.</w:t>
      </w:r>
    </w:p>
    <w:p w14:paraId="59466EEC" w14:textId="77777777" w:rsidR="002661A1" w:rsidRPr="002661A1" w:rsidRDefault="002661A1" w:rsidP="002661A1">
      <w:pPr>
        <w:pStyle w:val="Texto"/>
        <w:spacing w:after="0" w:line="240" w:lineRule="auto"/>
        <w:rPr>
          <w:rFonts w:ascii="ITC Avant Garde Std Bk" w:hAnsi="ITC Avant Garde Std Bk"/>
          <w:sz w:val="20"/>
        </w:rPr>
      </w:pPr>
    </w:p>
    <w:p w14:paraId="7E1A4420" w14:textId="77777777" w:rsidR="002661A1" w:rsidRPr="002661A1" w:rsidRDefault="002661A1" w:rsidP="002661A1">
      <w:pPr>
        <w:pStyle w:val="Texto"/>
        <w:spacing w:after="0" w:line="240" w:lineRule="auto"/>
        <w:rPr>
          <w:rFonts w:ascii="ITC Avant Garde Std Bk" w:hAnsi="ITC Avant Garde Std Bk"/>
          <w:b/>
          <w:sz w:val="20"/>
        </w:rPr>
      </w:pPr>
      <w:bookmarkStart w:id="212" w:name="Artículo_213"/>
      <w:r w:rsidRPr="002661A1">
        <w:rPr>
          <w:rFonts w:ascii="ITC Avant Garde Std Bk" w:hAnsi="ITC Avant Garde Std Bk"/>
          <w:b/>
          <w:sz w:val="20"/>
        </w:rPr>
        <w:t>Artículo 213</w:t>
      </w:r>
      <w:bookmarkEnd w:id="212"/>
      <w:r w:rsidRPr="002661A1">
        <w:rPr>
          <w:rFonts w:ascii="ITC Avant Garde Std Bk" w:hAnsi="ITC Avant Garde Std Bk"/>
          <w:b/>
          <w:sz w:val="20"/>
        </w:rPr>
        <w:t>. Objeto de la investigación</w:t>
      </w:r>
    </w:p>
    <w:p w14:paraId="50B46B2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investigación tiene por objeto que el Ministerio Público reúna indicios para el esclarecimiento de los hechos y, en su caso, los datos de prueba para sustentar el ejercicio de la acción penal, la acusación contra el imputado y la reparación del daño.</w:t>
      </w:r>
    </w:p>
    <w:p w14:paraId="347F5D75" w14:textId="77777777" w:rsidR="002661A1" w:rsidRPr="002661A1" w:rsidRDefault="002661A1" w:rsidP="002661A1">
      <w:pPr>
        <w:pStyle w:val="Texto"/>
        <w:spacing w:after="0" w:line="240" w:lineRule="auto"/>
        <w:rPr>
          <w:rFonts w:ascii="ITC Avant Garde Std Bk" w:hAnsi="ITC Avant Garde Std Bk"/>
          <w:sz w:val="20"/>
        </w:rPr>
      </w:pPr>
    </w:p>
    <w:p w14:paraId="15312461" w14:textId="77777777" w:rsidR="002661A1" w:rsidRPr="002661A1" w:rsidRDefault="002661A1" w:rsidP="002661A1">
      <w:pPr>
        <w:pStyle w:val="Texto"/>
        <w:spacing w:after="0" w:line="240" w:lineRule="auto"/>
        <w:rPr>
          <w:rFonts w:ascii="ITC Avant Garde Std Bk" w:hAnsi="ITC Avant Garde Std Bk"/>
          <w:b/>
          <w:sz w:val="20"/>
        </w:rPr>
      </w:pPr>
      <w:bookmarkStart w:id="213" w:name="Artículo_214"/>
      <w:r w:rsidRPr="002661A1">
        <w:rPr>
          <w:rFonts w:ascii="ITC Avant Garde Std Bk" w:hAnsi="ITC Avant Garde Std Bk"/>
          <w:b/>
          <w:sz w:val="20"/>
        </w:rPr>
        <w:t>Artículo 214</w:t>
      </w:r>
      <w:bookmarkEnd w:id="213"/>
      <w:r w:rsidRPr="002661A1">
        <w:rPr>
          <w:rFonts w:ascii="ITC Avant Garde Std Bk" w:hAnsi="ITC Avant Garde Std Bk"/>
          <w:b/>
          <w:sz w:val="20"/>
        </w:rPr>
        <w:t>. Principios que rigen a las autoridades de la investigación</w:t>
      </w:r>
    </w:p>
    <w:p w14:paraId="194D4C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autoridades encargadas de desarrollar la investigación de los delitos se regirán por los principios de legalidad, objetividad, eficiencia, profesionalismo, honradez, lealtad y respeto a los derechos humanos reconocidos en la Constitución y en los Tratados.</w:t>
      </w:r>
    </w:p>
    <w:p w14:paraId="45831523" w14:textId="77777777" w:rsidR="002661A1" w:rsidRPr="002661A1" w:rsidRDefault="002661A1" w:rsidP="002661A1">
      <w:pPr>
        <w:pStyle w:val="Texto"/>
        <w:spacing w:after="0" w:line="240" w:lineRule="auto"/>
        <w:rPr>
          <w:rFonts w:ascii="ITC Avant Garde Std Bk" w:hAnsi="ITC Avant Garde Std Bk"/>
          <w:sz w:val="20"/>
        </w:rPr>
      </w:pPr>
    </w:p>
    <w:p w14:paraId="50CEB176" w14:textId="77777777" w:rsidR="002661A1" w:rsidRPr="002661A1" w:rsidRDefault="002661A1" w:rsidP="002661A1">
      <w:pPr>
        <w:pStyle w:val="Texto"/>
        <w:spacing w:after="0" w:line="240" w:lineRule="auto"/>
        <w:rPr>
          <w:rFonts w:ascii="ITC Avant Garde Std Bk" w:hAnsi="ITC Avant Garde Std Bk"/>
          <w:b/>
          <w:sz w:val="20"/>
        </w:rPr>
      </w:pPr>
      <w:bookmarkStart w:id="214" w:name="Artículo_215"/>
      <w:r w:rsidRPr="002661A1">
        <w:rPr>
          <w:rFonts w:ascii="ITC Avant Garde Std Bk" w:hAnsi="ITC Avant Garde Std Bk"/>
          <w:b/>
          <w:sz w:val="20"/>
        </w:rPr>
        <w:t>Artículo 215</w:t>
      </w:r>
      <w:bookmarkEnd w:id="214"/>
      <w:r w:rsidRPr="002661A1">
        <w:rPr>
          <w:rFonts w:ascii="ITC Avant Garde Std Bk" w:hAnsi="ITC Avant Garde Std Bk"/>
          <w:b/>
          <w:sz w:val="20"/>
        </w:rPr>
        <w:t>. Obligación de suministrar información</w:t>
      </w:r>
    </w:p>
    <w:p w14:paraId="247ADC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o servidor público está obligado a proporcionar oportunamente la información que requieran el Ministerio Público y la Policía en el ejercicio de sus funciones de investigación de un hecho delictivo concreto. En caso de ser citados para ser entrevistados por el Ministerio Público o la Policía, tienen obligación de comparecer y sólo podrán excusarse en los casos expresamente previstos en la ley. En caso de incumplimiento, se incurrirá en responsabilidad y será sancionado de conformidad con las leyes aplicables.</w:t>
      </w:r>
    </w:p>
    <w:p w14:paraId="185F672D" w14:textId="77777777" w:rsidR="002661A1" w:rsidRPr="002661A1" w:rsidRDefault="002661A1" w:rsidP="002661A1">
      <w:pPr>
        <w:pStyle w:val="Texto"/>
        <w:spacing w:after="0" w:line="240" w:lineRule="auto"/>
        <w:rPr>
          <w:rFonts w:ascii="ITC Avant Garde Std Bk" w:hAnsi="ITC Avant Garde Std Bk"/>
          <w:sz w:val="20"/>
        </w:rPr>
      </w:pPr>
    </w:p>
    <w:p w14:paraId="1F05F57A" w14:textId="77777777" w:rsidR="002661A1" w:rsidRPr="002661A1" w:rsidRDefault="002661A1" w:rsidP="002661A1">
      <w:pPr>
        <w:pStyle w:val="Texto"/>
        <w:spacing w:after="0" w:line="240" w:lineRule="auto"/>
        <w:rPr>
          <w:rFonts w:ascii="ITC Avant Garde Std Bk" w:hAnsi="ITC Avant Garde Std Bk"/>
          <w:b/>
          <w:sz w:val="20"/>
        </w:rPr>
      </w:pPr>
      <w:bookmarkStart w:id="215" w:name="Artículo_216"/>
      <w:r w:rsidRPr="002661A1">
        <w:rPr>
          <w:rFonts w:ascii="ITC Avant Garde Std Bk" w:hAnsi="ITC Avant Garde Std Bk"/>
          <w:b/>
          <w:sz w:val="20"/>
        </w:rPr>
        <w:t>Artículo 216</w:t>
      </w:r>
      <w:bookmarkEnd w:id="215"/>
      <w:r w:rsidRPr="002661A1">
        <w:rPr>
          <w:rFonts w:ascii="ITC Avant Garde Std Bk" w:hAnsi="ITC Avant Garde Std Bk"/>
          <w:b/>
          <w:sz w:val="20"/>
        </w:rPr>
        <w:t>. Proposición de actos de investigación</w:t>
      </w:r>
    </w:p>
    <w:p w14:paraId="42A711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la investigación, tanto el imputado cuando haya comparecido o haya sido entrevistado, como su Defensor, así como la víctima u ofendido, podrán solicitar al Ministerio Público todos aquellos actos de investigación que consideraren pertinentes y útiles para el esclarecimiento de los hechos. El Ministerio Público ordenará que se lleven a cabo aquellos que sean conducentes. La solicitud deberá resolverse en un plazo máximo de tres días siguientes a la fecha en que se haya formulado la petición al Ministerio Público.</w:t>
      </w:r>
    </w:p>
    <w:p w14:paraId="1E61CB93" w14:textId="77777777" w:rsidR="002661A1" w:rsidRPr="002661A1" w:rsidRDefault="002661A1" w:rsidP="002661A1">
      <w:pPr>
        <w:pStyle w:val="Texto"/>
        <w:spacing w:after="0" w:line="240" w:lineRule="auto"/>
        <w:rPr>
          <w:rFonts w:ascii="ITC Avant Garde Std Bk" w:hAnsi="ITC Avant Garde Std Bk"/>
          <w:sz w:val="20"/>
        </w:rPr>
      </w:pPr>
    </w:p>
    <w:p w14:paraId="28CB766F" w14:textId="77777777" w:rsidR="002661A1" w:rsidRPr="002661A1" w:rsidRDefault="002661A1" w:rsidP="002661A1">
      <w:pPr>
        <w:pStyle w:val="Texto"/>
        <w:spacing w:after="0" w:line="240" w:lineRule="auto"/>
        <w:rPr>
          <w:rFonts w:ascii="ITC Avant Garde Std Bk" w:hAnsi="ITC Avant Garde Std Bk"/>
          <w:b/>
          <w:sz w:val="20"/>
        </w:rPr>
      </w:pPr>
      <w:bookmarkStart w:id="216" w:name="Artículo_217"/>
      <w:r w:rsidRPr="002661A1">
        <w:rPr>
          <w:rFonts w:ascii="ITC Avant Garde Std Bk" w:hAnsi="ITC Avant Garde Std Bk"/>
          <w:b/>
          <w:sz w:val="20"/>
        </w:rPr>
        <w:t>Artículo 217</w:t>
      </w:r>
      <w:bookmarkEnd w:id="216"/>
      <w:r w:rsidRPr="002661A1">
        <w:rPr>
          <w:rFonts w:ascii="ITC Avant Garde Std Bk" w:hAnsi="ITC Avant Garde Std Bk"/>
          <w:b/>
          <w:sz w:val="20"/>
        </w:rPr>
        <w:t>. Registro de los actos de investigación</w:t>
      </w:r>
    </w:p>
    <w:p w14:paraId="208B445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y la Policía deberán dejar registro de todas las actuaciones que se realicen durante la investigación de los delitos, utilizando al efecto cualquier medio que permita garantizar que la información recabada sea completa, íntegra y exacta, así como el acceso a la misma por parte de los sujetos que de acuerdo con la ley tuvieren derecho a exigirlo.</w:t>
      </w:r>
    </w:p>
    <w:p w14:paraId="19CA5491" w14:textId="77777777" w:rsidR="002661A1" w:rsidRPr="002661A1" w:rsidRDefault="002661A1" w:rsidP="002661A1">
      <w:pPr>
        <w:pStyle w:val="Texto"/>
        <w:spacing w:after="0" w:line="240" w:lineRule="auto"/>
        <w:rPr>
          <w:rFonts w:ascii="ITC Avant Garde Std Bk" w:hAnsi="ITC Avant Garde Std Bk"/>
          <w:sz w:val="20"/>
        </w:rPr>
      </w:pPr>
    </w:p>
    <w:p w14:paraId="021AFB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Cada acto de investigación se registrará por separado, y será firmado por quienes hayan intervenido. Si no quisieren o no pudieren firmar, se imprimirá su huella digital. En caso de que esto no sea posible o la persona se niegue a imprimir su huella, se hará constar el motivo.</w:t>
      </w:r>
    </w:p>
    <w:p w14:paraId="6035A36A" w14:textId="77777777" w:rsidR="002661A1" w:rsidRPr="002661A1" w:rsidRDefault="002661A1" w:rsidP="002661A1">
      <w:pPr>
        <w:pStyle w:val="Texto"/>
        <w:spacing w:after="0" w:line="240" w:lineRule="auto"/>
        <w:rPr>
          <w:rFonts w:ascii="ITC Avant Garde Std Bk" w:hAnsi="ITC Avant Garde Std Bk"/>
          <w:sz w:val="20"/>
        </w:rPr>
      </w:pPr>
    </w:p>
    <w:p w14:paraId="04CB009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registro de cada actuación deberá contener por lo menos la indicación de la fecha, hora y lugar en que se haya efectuado, identificación de los servidores públicos y demás personas que hayan intervenido y una breve descripción de la actuación y, en su caso, de sus resultados.</w:t>
      </w:r>
    </w:p>
    <w:p w14:paraId="7AE34F1D" w14:textId="77777777" w:rsidR="002661A1" w:rsidRPr="002661A1" w:rsidRDefault="002661A1" w:rsidP="002661A1">
      <w:pPr>
        <w:pStyle w:val="Texto"/>
        <w:spacing w:after="0" w:line="240" w:lineRule="auto"/>
        <w:rPr>
          <w:rFonts w:ascii="ITC Avant Garde Std Bk" w:hAnsi="ITC Avant Garde Std Bk"/>
          <w:sz w:val="20"/>
        </w:rPr>
      </w:pPr>
    </w:p>
    <w:p w14:paraId="7D5F01B2" w14:textId="77777777" w:rsidR="002661A1" w:rsidRPr="002661A1" w:rsidRDefault="002661A1" w:rsidP="002661A1">
      <w:pPr>
        <w:pStyle w:val="Texto"/>
        <w:spacing w:after="0" w:line="240" w:lineRule="auto"/>
        <w:rPr>
          <w:rFonts w:ascii="ITC Avant Garde Std Bk" w:hAnsi="ITC Avant Garde Std Bk"/>
          <w:b/>
          <w:sz w:val="20"/>
        </w:rPr>
      </w:pPr>
      <w:bookmarkStart w:id="217" w:name="Artículo_218"/>
      <w:r w:rsidRPr="002661A1">
        <w:rPr>
          <w:rFonts w:ascii="ITC Avant Garde Std Bk" w:hAnsi="ITC Avant Garde Std Bk"/>
          <w:b/>
          <w:sz w:val="20"/>
        </w:rPr>
        <w:t>Artículo 218</w:t>
      </w:r>
      <w:bookmarkEnd w:id="217"/>
      <w:r w:rsidRPr="002661A1">
        <w:rPr>
          <w:rFonts w:ascii="ITC Avant Garde Std Bk" w:hAnsi="ITC Avant Garde Std Bk"/>
          <w:b/>
          <w:sz w:val="20"/>
        </w:rPr>
        <w:t>. Reserva de los actos de investigación</w:t>
      </w:r>
    </w:p>
    <w:p w14:paraId="40D0F4BD"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Los registros de la investigación, así como todos los documentos, independientemente de su contenido o naturaleza, los objetos, los registros de voz e imágenes o cosas que le estén relacionados, son estrictamente reservados, por lo que únicamente las partes, podrán tener acceso a los mismos, con las limitaciones establecidas en este Código y demás disposiciones aplicables.</w:t>
      </w:r>
    </w:p>
    <w:p w14:paraId="2B49BFDE" w14:textId="77777777" w:rsidR="002661A1" w:rsidRPr="002661A1" w:rsidRDefault="002661A1" w:rsidP="002661A1">
      <w:pPr>
        <w:pStyle w:val="Texto"/>
        <w:spacing w:after="0" w:line="240" w:lineRule="auto"/>
        <w:rPr>
          <w:rFonts w:ascii="ITC Avant Garde Std Bk" w:hAnsi="ITC Avant Garde Std Bk"/>
          <w:sz w:val="20"/>
          <w:lang w:val="es-419"/>
        </w:rPr>
      </w:pPr>
    </w:p>
    <w:p w14:paraId="47526CE2"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víctima u ofendido y su Asesor Jurídico podrán tener acceso a los registros de la investigación en cualquier momento.</w:t>
      </w:r>
    </w:p>
    <w:p w14:paraId="4027EDA6" w14:textId="77777777" w:rsidR="002661A1" w:rsidRPr="002661A1" w:rsidRDefault="002661A1" w:rsidP="002661A1">
      <w:pPr>
        <w:pStyle w:val="Texto"/>
        <w:spacing w:after="0" w:line="240" w:lineRule="auto"/>
        <w:rPr>
          <w:rFonts w:ascii="ITC Avant Garde Std Bk" w:hAnsi="ITC Avant Garde Std Bk"/>
          <w:sz w:val="20"/>
          <w:lang w:val="es-419"/>
        </w:rPr>
      </w:pPr>
    </w:p>
    <w:p w14:paraId="56D4C116"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imputado y su defensor podrán tener acceso a ellos cuando se encuentre detenido, sea citado para comparecer como imputado o sea sujeto de un acto de molestia y se pretenda recibir su entrevista, a partir de este momento ya no podrán mantenerse en reserva los registros para el imputado o su Defensor a fin de no afectar su derecho de defensa. Para los efectos de este párrafo, se entenderá como acto de molestia lo dispuesto en el artículo 266 de este Código.</w:t>
      </w:r>
    </w:p>
    <w:p w14:paraId="3B004348" w14:textId="77777777" w:rsidR="002661A1" w:rsidRPr="002661A1" w:rsidRDefault="002661A1" w:rsidP="002661A1">
      <w:pPr>
        <w:pStyle w:val="Texto"/>
        <w:spacing w:after="0" w:line="240" w:lineRule="auto"/>
        <w:rPr>
          <w:rFonts w:ascii="ITC Avant Garde Std Bk" w:hAnsi="ITC Avant Garde Std Bk"/>
          <w:sz w:val="20"/>
          <w:lang w:val="es-419"/>
        </w:rPr>
      </w:pPr>
    </w:p>
    <w:p w14:paraId="1421F647"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ningún caso la reserva de los registros podrá hacerse valer en perjuicio del imputado y su Defensor, una vez dictado el auto de vinculación a proceso, salvo lo previsto en este Código o en las leyes especiales.</w:t>
      </w:r>
    </w:p>
    <w:p w14:paraId="75F1C274" w14:textId="77777777" w:rsidR="002661A1" w:rsidRPr="002661A1" w:rsidRDefault="002661A1" w:rsidP="002661A1">
      <w:pPr>
        <w:pStyle w:val="Texto"/>
        <w:spacing w:after="0" w:line="240" w:lineRule="auto"/>
        <w:rPr>
          <w:rFonts w:ascii="ITC Avant Garde Std Bk" w:hAnsi="ITC Avant Garde Std Bk"/>
          <w:sz w:val="20"/>
          <w:lang w:val="es-419"/>
        </w:rPr>
      </w:pPr>
    </w:p>
    <w:p w14:paraId="56BDD2F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 de conformidad con lo dispuesto en el Código Penal Federal o estatal correspondiente, sin que pueda ser menor de tres años, ni mayor de doce años, contado a partir de que dicha determinación haya quedado firme.</w:t>
      </w:r>
    </w:p>
    <w:p w14:paraId="4B539DF5"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61DF9160" w14:textId="77777777" w:rsidR="002661A1" w:rsidRPr="002661A1" w:rsidRDefault="002661A1" w:rsidP="002661A1">
      <w:pPr>
        <w:pStyle w:val="Texto"/>
        <w:spacing w:after="0" w:line="240" w:lineRule="auto"/>
        <w:rPr>
          <w:rFonts w:ascii="ITC Avant Garde Std Bk" w:hAnsi="ITC Avant Garde Std Bk"/>
          <w:sz w:val="20"/>
        </w:rPr>
      </w:pPr>
    </w:p>
    <w:p w14:paraId="58D8F3C1" w14:textId="77777777" w:rsidR="002661A1" w:rsidRPr="002661A1" w:rsidRDefault="002661A1" w:rsidP="002661A1">
      <w:pPr>
        <w:pStyle w:val="Texto"/>
        <w:spacing w:after="0" w:line="240" w:lineRule="auto"/>
        <w:rPr>
          <w:rFonts w:ascii="ITC Avant Garde Std Bk" w:hAnsi="ITC Avant Garde Std Bk"/>
          <w:b/>
          <w:sz w:val="20"/>
        </w:rPr>
      </w:pPr>
      <w:bookmarkStart w:id="218" w:name="Artículo_219"/>
      <w:r w:rsidRPr="002661A1">
        <w:rPr>
          <w:rFonts w:ascii="ITC Avant Garde Std Bk" w:hAnsi="ITC Avant Garde Std Bk"/>
          <w:b/>
          <w:sz w:val="20"/>
        </w:rPr>
        <w:t>Artículo 219</w:t>
      </w:r>
      <w:bookmarkEnd w:id="218"/>
      <w:r w:rsidRPr="002661A1">
        <w:rPr>
          <w:rFonts w:ascii="ITC Avant Garde Std Bk" w:hAnsi="ITC Avant Garde Std Bk"/>
          <w:b/>
          <w:sz w:val="20"/>
        </w:rPr>
        <w:t>. Acceso a los registros y la audiencia inicial</w:t>
      </w:r>
    </w:p>
    <w:p w14:paraId="160C11D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convocados a la audiencia inicial, el imputado y su Defensor tienen derecho a consultar los registros de la investigación y a obtener copia, con la oportunidad debida para preparar la defensa. En caso que el Ministerio Público se niegue a permitir el acceso a los registros o a la obtención de las copias, podrán acudir ante el Juez de control para que resuelva lo conducente.</w:t>
      </w:r>
    </w:p>
    <w:p w14:paraId="681495E7" w14:textId="77777777" w:rsidR="002661A1" w:rsidRPr="002661A1" w:rsidRDefault="002661A1" w:rsidP="002661A1">
      <w:pPr>
        <w:pStyle w:val="Texto"/>
        <w:spacing w:after="0" w:line="240" w:lineRule="auto"/>
        <w:rPr>
          <w:rFonts w:ascii="ITC Avant Garde Std Bk" w:hAnsi="ITC Avant Garde Std Bk"/>
          <w:sz w:val="20"/>
        </w:rPr>
      </w:pPr>
    </w:p>
    <w:p w14:paraId="78C7BF58" w14:textId="77777777" w:rsidR="002661A1" w:rsidRPr="002661A1" w:rsidRDefault="002661A1" w:rsidP="002661A1">
      <w:pPr>
        <w:pStyle w:val="Texto"/>
        <w:spacing w:after="0" w:line="240" w:lineRule="auto"/>
        <w:rPr>
          <w:rFonts w:ascii="ITC Avant Garde Std Bk" w:hAnsi="ITC Avant Garde Std Bk"/>
          <w:b/>
          <w:sz w:val="20"/>
        </w:rPr>
      </w:pPr>
      <w:bookmarkStart w:id="219" w:name="Artículo_220"/>
      <w:r w:rsidRPr="002661A1">
        <w:rPr>
          <w:rFonts w:ascii="ITC Avant Garde Std Bk" w:hAnsi="ITC Avant Garde Std Bk"/>
          <w:b/>
          <w:sz w:val="20"/>
        </w:rPr>
        <w:t>Artículo 220</w:t>
      </w:r>
      <w:bookmarkEnd w:id="219"/>
      <w:r w:rsidRPr="002661A1">
        <w:rPr>
          <w:rFonts w:ascii="ITC Avant Garde Std Bk" w:hAnsi="ITC Avant Garde Std Bk"/>
          <w:b/>
          <w:sz w:val="20"/>
        </w:rPr>
        <w:t>. Excepciones para el acceso a la información</w:t>
      </w:r>
    </w:p>
    <w:p w14:paraId="2204798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solicitar excepcionalmente al Juez de control que determinada información se mantenga bajo reserva aún después de la vinculación a proceso, cuando sea necesario para evitar la destrucción, alteración u ocultamiento de pruebas, la intimidación, amenaza o influencia a los testigos del hecho, para asegurar el éxito de la investigación, o para garantizar la protección de personas o bienes jurídicos.</w:t>
      </w:r>
    </w:p>
    <w:p w14:paraId="20B7BCF6" w14:textId="77777777" w:rsidR="002661A1" w:rsidRPr="002661A1" w:rsidRDefault="002661A1" w:rsidP="002661A1">
      <w:pPr>
        <w:pStyle w:val="Texto"/>
        <w:spacing w:after="0" w:line="240" w:lineRule="auto"/>
        <w:rPr>
          <w:rFonts w:ascii="ITC Avant Garde Std Bk" w:hAnsi="ITC Avant Garde Std Bk"/>
          <w:sz w:val="20"/>
        </w:rPr>
      </w:pPr>
    </w:p>
    <w:p w14:paraId="43D8FF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Juez de control considera procedente la solicitud, así lo resolverá y determinará el plazo de la reserva, siempre que la información que se solicita sea reservada, sea oportunamente revelada para no afectar el derecho de defensa. La reserva podrá ser prorrogada cuando sea estrictamente necesario, pero no podrá prolongarse hasta después de la formulación de la acusación.</w:t>
      </w:r>
    </w:p>
    <w:p w14:paraId="76D5C000" w14:textId="77777777" w:rsidR="002661A1" w:rsidRPr="002661A1" w:rsidRDefault="002661A1" w:rsidP="002661A1">
      <w:pPr>
        <w:pStyle w:val="Texto"/>
        <w:spacing w:after="0" w:line="240" w:lineRule="auto"/>
        <w:rPr>
          <w:rFonts w:ascii="ITC Avant Garde Std Bk" w:hAnsi="ITC Avant Garde Std Bk"/>
          <w:sz w:val="20"/>
        </w:rPr>
      </w:pPr>
    </w:p>
    <w:p w14:paraId="0133C1A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3997FA4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INICIO DE LA INVESTIGACIÓN</w:t>
      </w:r>
    </w:p>
    <w:p w14:paraId="1668755F"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06B6FB7" w14:textId="77777777" w:rsidR="002661A1" w:rsidRPr="002661A1" w:rsidRDefault="002661A1" w:rsidP="002661A1">
      <w:pPr>
        <w:pStyle w:val="Texto"/>
        <w:spacing w:after="0" w:line="240" w:lineRule="auto"/>
        <w:rPr>
          <w:rFonts w:ascii="ITC Avant Garde Std Bk" w:hAnsi="ITC Avant Garde Std Bk"/>
          <w:b/>
          <w:sz w:val="20"/>
        </w:rPr>
      </w:pPr>
      <w:bookmarkStart w:id="220" w:name="Artículo_221"/>
      <w:r w:rsidRPr="002661A1">
        <w:rPr>
          <w:rFonts w:ascii="ITC Avant Garde Std Bk" w:hAnsi="ITC Avant Garde Std Bk"/>
          <w:b/>
          <w:sz w:val="20"/>
        </w:rPr>
        <w:t>Artículo 221</w:t>
      </w:r>
      <w:bookmarkEnd w:id="220"/>
      <w:r w:rsidRPr="002661A1">
        <w:rPr>
          <w:rFonts w:ascii="ITC Avant Garde Std Bk" w:hAnsi="ITC Avant Garde Std Bk"/>
          <w:b/>
          <w:sz w:val="20"/>
        </w:rPr>
        <w:t>. Formas de inicio</w:t>
      </w:r>
    </w:p>
    <w:p w14:paraId="74A98D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investigación de los hechos que revistan características de un delito podrá iniciarse por denuncia, por querella o por su equivalente cuando la ley lo exija. El Ministerio Público y la Policía están obligados a proceder sin mayores requisitos a la investigación de los hechos de los que tengan noticia.</w:t>
      </w:r>
    </w:p>
    <w:p w14:paraId="27B10461" w14:textId="77777777" w:rsidR="002661A1" w:rsidRPr="002661A1" w:rsidRDefault="002661A1" w:rsidP="002661A1">
      <w:pPr>
        <w:pStyle w:val="Texto"/>
        <w:spacing w:after="0" w:line="240" w:lineRule="auto"/>
        <w:rPr>
          <w:rFonts w:ascii="ITC Avant Garde Std Bk" w:hAnsi="ITC Avant Garde Std Bk"/>
          <w:sz w:val="20"/>
        </w:rPr>
      </w:pPr>
    </w:p>
    <w:p w14:paraId="4D01C51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Tratándose de delitos que deban perseguirse de oficio, bastará para el inicio de la investigación la comunicación que haga cualquier persona, en la que se haga del conocimiento de la autoridad investigadora los hechos que pudieran ser constitutivos de un delito.</w:t>
      </w:r>
    </w:p>
    <w:p w14:paraId="57F30AF9" w14:textId="77777777" w:rsidR="002661A1" w:rsidRPr="002661A1" w:rsidRDefault="002661A1" w:rsidP="002661A1">
      <w:pPr>
        <w:pStyle w:val="Texto"/>
        <w:spacing w:after="0" w:line="240" w:lineRule="auto"/>
        <w:rPr>
          <w:rFonts w:ascii="ITC Avant Garde Std Bk" w:hAnsi="ITC Avant Garde Std Bk"/>
          <w:sz w:val="20"/>
        </w:rPr>
      </w:pPr>
    </w:p>
    <w:p w14:paraId="21F8E9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Tratándose de informaciones anónimas, la Policía constatará la veracidad de los datos aportados mediante los actos de investigación que consideren conducentes para este efecto. De confirmarse la información, se iniciará la investigación correspondiente.</w:t>
      </w:r>
    </w:p>
    <w:p w14:paraId="652EDE53" w14:textId="77777777" w:rsidR="002661A1" w:rsidRPr="002661A1" w:rsidRDefault="002661A1" w:rsidP="002661A1">
      <w:pPr>
        <w:pStyle w:val="Texto"/>
        <w:spacing w:after="0" w:line="240" w:lineRule="auto"/>
        <w:rPr>
          <w:rFonts w:ascii="ITC Avant Garde Std Bk" w:hAnsi="ITC Avant Garde Std Bk"/>
          <w:sz w:val="20"/>
        </w:rPr>
      </w:pPr>
    </w:p>
    <w:p w14:paraId="5214097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Ministerio Público tenga conocimiento de la probable comisión de un hecho delictivo cuya persecución dependa de querella o de cualquier otro requisito equivalente que deba formular alguna autoridad, lo comunicará por escrito y de inmediato a ésta, a fin de que resuelva lo que a sus facultades o atribuciones corresponda. Las autoridades harán saber por escrito al Ministerio Público la determinación que adopten.</w:t>
      </w:r>
    </w:p>
    <w:p w14:paraId="65BC08F9" w14:textId="77777777" w:rsidR="002661A1" w:rsidRPr="002661A1" w:rsidRDefault="002661A1" w:rsidP="002661A1">
      <w:pPr>
        <w:pStyle w:val="Texto"/>
        <w:spacing w:after="0" w:line="240" w:lineRule="auto"/>
        <w:rPr>
          <w:rFonts w:ascii="ITC Avant Garde Std Bk" w:hAnsi="ITC Avant Garde Std Bk"/>
          <w:sz w:val="20"/>
        </w:rPr>
      </w:pPr>
    </w:p>
    <w:p w14:paraId="79B1242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aplicar el criterio de oportunidad en los casos previstos por las disposiciones legales aplicables o no iniciar investigación cuando resulte evidente que no hay delito que perseguir. Las decisiones del Ministerio Público serán impugnables en los términos que prevé este Código.</w:t>
      </w:r>
    </w:p>
    <w:p w14:paraId="1BC3E081" w14:textId="77777777" w:rsidR="002661A1" w:rsidRPr="002661A1" w:rsidRDefault="002661A1" w:rsidP="002661A1">
      <w:pPr>
        <w:pStyle w:val="Texto"/>
        <w:spacing w:after="0" w:line="240" w:lineRule="auto"/>
        <w:rPr>
          <w:rFonts w:ascii="ITC Avant Garde Std Bk" w:hAnsi="ITC Avant Garde Std Bk"/>
          <w:sz w:val="20"/>
        </w:rPr>
      </w:pPr>
    </w:p>
    <w:p w14:paraId="44887886" w14:textId="77777777" w:rsidR="002661A1" w:rsidRPr="002661A1" w:rsidRDefault="002661A1" w:rsidP="002661A1">
      <w:pPr>
        <w:pStyle w:val="Texto"/>
        <w:spacing w:after="0" w:line="240" w:lineRule="auto"/>
        <w:rPr>
          <w:rFonts w:ascii="ITC Avant Garde Std Bk" w:hAnsi="ITC Avant Garde Std Bk"/>
          <w:b/>
          <w:sz w:val="20"/>
        </w:rPr>
      </w:pPr>
      <w:bookmarkStart w:id="221" w:name="Artículo_222"/>
      <w:r w:rsidRPr="002661A1">
        <w:rPr>
          <w:rFonts w:ascii="ITC Avant Garde Std Bk" w:hAnsi="ITC Avant Garde Std Bk"/>
          <w:b/>
          <w:sz w:val="20"/>
        </w:rPr>
        <w:t>Artículo 222</w:t>
      </w:r>
      <w:bookmarkEnd w:id="221"/>
      <w:r w:rsidRPr="002661A1">
        <w:rPr>
          <w:rFonts w:ascii="ITC Avant Garde Std Bk" w:hAnsi="ITC Avant Garde Std Bk"/>
          <w:b/>
          <w:sz w:val="20"/>
        </w:rPr>
        <w:t>. Deber de denunciar</w:t>
      </w:r>
    </w:p>
    <w:p w14:paraId="4284875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a quien le conste que se ha cometido un hecho probablemente constitutivo de un delito está obligada a denunciarlo ante el Ministerio Público y en caso de urgencia ante cualquier agente de la Policía.</w:t>
      </w:r>
    </w:p>
    <w:p w14:paraId="71490C90" w14:textId="77777777" w:rsidR="002661A1" w:rsidRPr="002661A1" w:rsidRDefault="002661A1" w:rsidP="002661A1">
      <w:pPr>
        <w:pStyle w:val="Texto"/>
        <w:spacing w:after="0" w:line="240" w:lineRule="auto"/>
        <w:rPr>
          <w:rFonts w:ascii="ITC Avant Garde Std Bk" w:hAnsi="ITC Avant Garde Std Bk"/>
          <w:sz w:val="20"/>
        </w:rPr>
      </w:pPr>
    </w:p>
    <w:p w14:paraId="1A73E91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Quien en ejercicio de funciones públicas tenga conocimiento de la probable existencia de un hecho que la ley señale como delito, está obligado a denunciarlo inmediatamente al Ministerio Público, proporcionándole todos los datos que tuviere, poniendo a su disposición a los imputados, si hubieren sido detenidos en flagrancia. Quien tenga el deber jurídico de denunciar y no lo haga, será acreedor a las sanciones correspondientes.</w:t>
      </w:r>
    </w:p>
    <w:p w14:paraId="6BC2366D" w14:textId="77777777" w:rsidR="002661A1" w:rsidRPr="002661A1" w:rsidRDefault="002661A1" w:rsidP="002661A1">
      <w:pPr>
        <w:pStyle w:val="Texto"/>
        <w:spacing w:after="0" w:line="240" w:lineRule="auto"/>
        <w:rPr>
          <w:rFonts w:ascii="ITC Avant Garde Std Bk" w:hAnsi="ITC Avant Garde Std Bk"/>
          <w:sz w:val="20"/>
          <w:lang w:val="es-419"/>
        </w:rPr>
      </w:pPr>
    </w:p>
    <w:p w14:paraId="14AEE55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ejercicio de las funciones públicas a que se refiere el párrafo anterior, correspondan a la coadyuvancia con las autoridades responsables de la seguridad pública, además de cumplir con lo previsto en dicho párrafo, la intervención de los servidores públicos respectivos deberá limitarse a preservar el lugar de los hechos hasta el arribo de las autoridades competentes y, en su caso, adoptar las medidas a su alcance para que se brinde atención médica de urgencia a los heridos si los hubiere, así como poner a disposición de la autoridad a los detenidos por conducto o en coordinación con la policía.</w:t>
      </w:r>
    </w:p>
    <w:p w14:paraId="14A10A4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01133CAE" w14:textId="77777777" w:rsidR="002661A1" w:rsidRPr="002661A1" w:rsidRDefault="002661A1" w:rsidP="002661A1">
      <w:pPr>
        <w:pStyle w:val="Texto"/>
        <w:spacing w:after="0" w:line="240" w:lineRule="auto"/>
        <w:rPr>
          <w:rFonts w:ascii="ITC Avant Garde Std Bk" w:hAnsi="ITC Avant Garde Std Bk"/>
          <w:sz w:val="20"/>
          <w:lang w:val="es-419"/>
        </w:rPr>
      </w:pPr>
    </w:p>
    <w:p w14:paraId="5A0B834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estarán obligados a denunciar quienes al momento de la comisión del delito detenten el carácter de tutor, curador, pupilo, cónyuge, concubina o concubinario, conviviente del imputado, los parientes por consanguinidad o por afinidad en la línea recta ascendente o descendente hasta el cuarto grado y en la colateral por consanguinidad o afinidad, hasta el segundo grado inclusive.</w:t>
      </w:r>
    </w:p>
    <w:p w14:paraId="06B71641" w14:textId="77777777" w:rsidR="002661A1" w:rsidRPr="002661A1" w:rsidRDefault="002661A1" w:rsidP="002661A1">
      <w:pPr>
        <w:pStyle w:val="Texto"/>
        <w:spacing w:after="0" w:line="240" w:lineRule="auto"/>
        <w:rPr>
          <w:rFonts w:ascii="ITC Avant Garde Std Bk" w:hAnsi="ITC Avant Garde Std Bk"/>
          <w:sz w:val="20"/>
        </w:rPr>
      </w:pPr>
    </w:p>
    <w:p w14:paraId="38DD7F0D" w14:textId="77777777" w:rsidR="002661A1" w:rsidRPr="002661A1" w:rsidRDefault="002661A1" w:rsidP="002661A1">
      <w:pPr>
        <w:pStyle w:val="Texto"/>
        <w:spacing w:after="0" w:line="240" w:lineRule="auto"/>
        <w:rPr>
          <w:rFonts w:ascii="ITC Avant Garde Std Bk" w:hAnsi="ITC Avant Garde Std Bk"/>
          <w:b/>
          <w:sz w:val="20"/>
        </w:rPr>
      </w:pPr>
      <w:bookmarkStart w:id="222" w:name="Artículo_223"/>
      <w:r w:rsidRPr="002661A1">
        <w:rPr>
          <w:rFonts w:ascii="ITC Avant Garde Std Bk" w:hAnsi="ITC Avant Garde Std Bk"/>
          <w:b/>
          <w:sz w:val="20"/>
        </w:rPr>
        <w:t>Artículo 223</w:t>
      </w:r>
      <w:bookmarkEnd w:id="222"/>
      <w:r w:rsidRPr="002661A1">
        <w:rPr>
          <w:rFonts w:ascii="ITC Avant Garde Std Bk" w:hAnsi="ITC Avant Garde Std Bk"/>
          <w:b/>
          <w:sz w:val="20"/>
        </w:rPr>
        <w:t>. Forma y contenido de la denuncia</w:t>
      </w:r>
    </w:p>
    <w:p w14:paraId="245FDB7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denuncia podrá formularse por cualquier medio y deberá contener, salvo los casos de denuncia anónima o reserva de identidad, la identificación del denunciante, su domicilio, la narración circunstanciada del hecho, la indicación de quién o quiénes lo habrían cometido y de las personas que lo hayan presenciado o que tengan noticia de él y todo cuanto le constare al denunciante.</w:t>
      </w:r>
    </w:p>
    <w:p w14:paraId="0C73DBA6" w14:textId="77777777" w:rsidR="002661A1" w:rsidRPr="002661A1" w:rsidRDefault="002661A1" w:rsidP="002661A1">
      <w:pPr>
        <w:pStyle w:val="Texto"/>
        <w:spacing w:after="0" w:line="240" w:lineRule="auto"/>
        <w:rPr>
          <w:rFonts w:ascii="ITC Avant Garde Std Bk" w:hAnsi="ITC Avant Garde Std Bk"/>
          <w:sz w:val="20"/>
        </w:rPr>
      </w:pPr>
    </w:p>
    <w:p w14:paraId="53BE1A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la denuncia se haga en forma oral, se levantará un registro en presencia del denunciante, quien previa lectura que se haga de la misma, lo firmará junto con el servidor público que la reciba. La denuncia escrita será firmada por el denunciante.</w:t>
      </w:r>
    </w:p>
    <w:p w14:paraId="3F017312" w14:textId="77777777" w:rsidR="002661A1" w:rsidRPr="002661A1" w:rsidRDefault="002661A1" w:rsidP="002661A1">
      <w:pPr>
        <w:pStyle w:val="Texto"/>
        <w:spacing w:after="0" w:line="240" w:lineRule="auto"/>
        <w:rPr>
          <w:rFonts w:ascii="ITC Avant Garde Std Bk" w:hAnsi="ITC Avant Garde Std Bk"/>
          <w:sz w:val="20"/>
        </w:rPr>
      </w:pPr>
    </w:p>
    <w:p w14:paraId="35A85C5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ambos casos, si el denunciante no pudiere firmar, estampará su huella digital, previa lectura que se le haga de la misma.</w:t>
      </w:r>
    </w:p>
    <w:p w14:paraId="16EC7265" w14:textId="77777777" w:rsidR="002661A1" w:rsidRPr="002661A1" w:rsidRDefault="002661A1" w:rsidP="002661A1">
      <w:pPr>
        <w:pStyle w:val="Texto"/>
        <w:spacing w:after="0" w:line="240" w:lineRule="auto"/>
        <w:rPr>
          <w:rFonts w:ascii="ITC Avant Garde Std Bk" w:hAnsi="ITC Avant Garde Std Bk"/>
          <w:sz w:val="20"/>
        </w:rPr>
      </w:pPr>
    </w:p>
    <w:p w14:paraId="07ED43EB" w14:textId="77777777" w:rsidR="002661A1" w:rsidRPr="002661A1" w:rsidRDefault="002661A1" w:rsidP="002661A1">
      <w:pPr>
        <w:pStyle w:val="Texto"/>
        <w:spacing w:after="0" w:line="240" w:lineRule="auto"/>
        <w:rPr>
          <w:rFonts w:ascii="ITC Avant Garde Std Bk" w:hAnsi="ITC Avant Garde Std Bk"/>
          <w:b/>
          <w:sz w:val="20"/>
        </w:rPr>
      </w:pPr>
      <w:bookmarkStart w:id="223" w:name="Artículo_224"/>
      <w:r w:rsidRPr="002661A1">
        <w:rPr>
          <w:rFonts w:ascii="ITC Avant Garde Std Bk" w:hAnsi="ITC Avant Garde Std Bk"/>
          <w:b/>
          <w:sz w:val="20"/>
        </w:rPr>
        <w:t>Artículo 224</w:t>
      </w:r>
      <w:bookmarkEnd w:id="223"/>
      <w:r w:rsidRPr="002661A1">
        <w:rPr>
          <w:rFonts w:ascii="ITC Avant Garde Std Bk" w:hAnsi="ITC Avant Garde Std Bk"/>
          <w:b/>
          <w:sz w:val="20"/>
        </w:rPr>
        <w:t>. Trámite de la denuncia</w:t>
      </w:r>
    </w:p>
    <w:p w14:paraId="34533CD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denuncia sea presentada directamente ante el Ministerio Público, éste iniciará la investigación conforme a las reglas previstas en este Código.</w:t>
      </w:r>
    </w:p>
    <w:p w14:paraId="78515C2A" w14:textId="77777777" w:rsidR="002661A1" w:rsidRPr="002661A1" w:rsidRDefault="002661A1" w:rsidP="002661A1">
      <w:pPr>
        <w:pStyle w:val="Texto"/>
        <w:spacing w:after="0" w:line="240" w:lineRule="auto"/>
        <w:rPr>
          <w:rFonts w:ascii="ITC Avant Garde Std Bk" w:hAnsi="ITC Avant Garde Std Bk"/>
          <w:sz w:val="20"/>
        </w:rPr>
      </w:pPr>
    </w:p>
    <w:p w14:paraId="6449BE9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denuncia sea presentada ante la Policía, ésta informará de dicha circunstancia al Ministerio Público en forma inmediata y por cualquier medio, sin perjuicio de realizar las diligencias urgentes que se requieran dando cuenta de ello en forma posterior al Ministerio Público.</w:t>
      </w:r>
    </w:p>
    <w:p w14:paraId="7C210F66" w14:textId="77777777" w:rsidR="002661A1" w:rsidRPr="002661A1" w:rsidRDefault="002661A1" w:rsidP="002661A1">
      <w:pPr>
        <w:pStyle w:val="Texto"/>
        <w:spacing w:after="0" w:line="240" w:lineRule="auto"/>
        <w:rPr>
          <w:rFonts w:ascii="ITC Avant Garde Std Bk" w:hAnsi="ITC Avant Garde Std Bk"/>
          <w:sz w:val="20"/>
        </w:rPr>
      </w:pPr>
    </w:p>
    <w:p w14:paraId="1B58C1E1" w14:textId="77777777" w:rsidR="002661A1" w:rsidRPr="002661A1" w:rsidRDefault="002661A1" w:rsidP="002661A1">
      <w:pPr>
        <w:pStyle w:val="Texto"/>
        <w:spacing w:after="0" w:line="240" w:lineRule="auto"/>
        <w:rPr>
          <w:rFonts w:ascii="ITC Avant Garde Std Bk" w:hAnsi="ITC Avant Garde Std Bk"/>
          <w:b/>
          <w:sz w:val="20"/>
        </w:rPr>
      </w:pPr>
      <w:bookmarkStart w:id="224" w:name="Artículo_225"/>
      <w:r w:rsidRPr="002661A1">
        <w:rPr>
          <w:rFonts w:ascii="ITC Avant Garde Std Bk" w:hAnsi="ITC Avant Garde Std Bk"/>
          <w:b/>
          <w:sz w:val="20"/>
        </w:rPr>
        <w:t>Artículo 225</w:t>
      </w:r>
      <w:bookmarkEnd w:id="224"/>
      <w:r w:rsidRPr="002661A1">
        <w:rPr>
          <w:rFonts w:ascii="ITC Avant Garde Std Bk" w:hAnsi="ITC Avant Garde Std Bk"/>
          <w:b/>
          <w:sz w:val="20"/>
        </w:rPr>
        <w:t>. Querella u otro requisito equivalente</w:t>
      </w:r>
    </w:p>
    <w:p w14:paraId="3712981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querella es la expresión de la voluntad de la víctima u ofendido o de quien legalmente se encuentre facultado para ello, mediante la cual manifiesta expresamente ante el Ministerio Público su pretensión de que se inicie la investigación de uno o varios hechos que la ley señale como delitos y que requieran de este requisito de procedibilidad para ser investigados y, en su caso, se ejerza la acción penal correspondiente.</w:t>
      </w:r>
    </w:p>
    <w:p w14:paraId="5F61DC3C" w14:textId="77777777" w:rsidR="002661A1" w:rsidRPr="002661A1" w:rsidRDefault="002661A1" w:rsidP="002661A1">
      <w:pPr>
        <w:pStyle w:val="Texto"/>
        <w:spacing w:after="0" w:line="240" w:lineRule="auto"/>
        <w:rPr>
          <w:rFonts w:ascii="ITC Avant Garde Std Bk" w:hAnsi="ITC Avant Garde Std Bk"/>
          <w:sz w:val="20"/>
        </w:rPr>
      </w:pPr>
    </w:p>
    <w:p w14:paraId="484ACBE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querella deberá contener, en lo conducente, los mismos requisitos que los previstos para la denuncia. El Ministerio Público deberá cerciorarse que éstos se encuentren debidamente satisfechos para, en su caso, proceder en los términos que prevé el presente Código. Tratándose de requisitos de procedibilidad equivalentes, el Ministerio Público deberá realizar la misma verificación.</w:t>
      </w:r>
    </w:p>
    <w:p w14:paraId="787C47A8" w14:textId="77777777" w:rsidR="002661A1" w:rsidRPr="002661A1" w:rsidRDefault="002661A1" w:rsidP="002661A1">
      <w:pPr>
        <w:pStyle w:val="Texto"/>
        <w:spacing w:after="0" w:line="240" w:lineRule="auto"/>
        <w:rPr>
          <w:rFonts w:ascii="ITC Avant Garde Std Bk" w:hAnsi="ITC Avant Garde Std Bk"/>
          <w:sz w:val="20"/>
        </w:rPr>
      </w:pPr>
    </w:p>
    <w:p w14:paraId="52D5FED4" w14:textId="77777777" w:rsidR="002661A1" w:rsidRPr="002661A1" w:rsidRDefault="002661A1" w:rsidP="002661A1">
      <w:pPr>
        <w:pStyle w:val="Texto"/>
        <w:spacing w:after="0" w:line="240" w:lineRule="auto"/>
        <w:rPr>
          <w:rFonts w:ascii="ITC Avant Garde Std Bk" w:hAnsi="ITC Avant Garde Std Bk"/>
          <w:b/>
          <w:sz w:val="20"/>
        </w:rPr>
      </w:pPr>
      <w:bookmarkStart w:id="225" w:name="Artículo_226"/>
      <w:r w:rsidRPr="002661A1">
        <w:rPr>
          <w:rFonts w:ascii="ITC Avant Garde Std Bk" w:hAnsi="ITC Avant Garde Std Bk"/>
          <w:b/>
          <w:sz w:val="20"/>
        </w:rPr>
        <w:t>Artículo 226</w:t>
      </w:r>
      <w:bookmarkEnd w:id="225"/>
      <w:r w:rsidRPr="002661A1">
        <w:rPr>
          <w:rFonts w:ascii="ITC Avant Garde Std Bk" w:hAnsi="ITC Avant Garde Std Bk"/>
          <w:b/>
          <w:sz w:val="20"/>
        </w:rPr>
        <w:t>. Querella de personas menores de edad o que no tienen capacidad para comprender el significado del hecho</w:t>
      </w:r>
    </w:p>
    <w:p w14:paraId="769DDC2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Tratándose de personas menores de dieciocho años, o de personas que no tengan la capacidad de comprender el significado del hecho, la querella podrá ser presentada por quienes ejerzan la patria potestad o la tutela o sus representantes legales, sin perjuicio de que puedan hacerlo por sí mismos, por sus hermanos </w:t>
      </w:r>
      <w:r w:rsidRPr="002661A1">
        <w:rPr>
          <w:rFonts w:ascii="ITC Avant Garde Std Bk" w:hAnsi="ITC Avant Garde Std Bk"/>
          <w:spacing w:val="-2"/>
          <w:sz w:val="20"/>
        </w:rPr>
        <w:t>o un tercero, cuando se trate de delitos cometidos en su contra por quienes ejerzan la patria potestad, la tutela o</w:t>
      </w:r>
      <w:r w:rsidRPr="002661A1">
        <w:rPr>
          <w:rFonts w:ascii="ITC Avant Garde Std Bk" w:hAnsi="ITC Avant Garde Std Bk"/>
          <w:sz w:val="20"/>
        </w:rPr>
        <w:t xml:space="preserve"> sus propios representantes.</w:t>
      </w:r>
    </w:p>
    <w:p w14:paraId="2114063C" w14:textId="77777777" w:rsidR="002661A1" w:rsidRPr="002661A1" w:rsidRDefault="002661A1" w:rsidP="002661A1">
      <w:pPr>
        <w:pStyle w:val="Texto"/>
        <w:spacing w:after="0" w:line="240" w:lineRule="auto"/>
        <w:rPr>
          <w:rFonts w:ascii="ITC Avant Garde Std Bk" w:hAnsi="ITC Avant Garde Std Bk"/>
          <w:sz w:val="20"/>
        </w:rPr>
      </w:pPr>
    </w:p>
    <w:p w14:paraId="183FF0A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6800341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TÉCNICAS DE INVESTIGACIÓN</w:t>
      </w:r>
    </w:p>
    <w:p w14:paraId="6ADB7F77"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1B5F703" w14:textId="77777777" w:rsidR="002661A1" w:rsidRPr="002661A1" w:rsidRDefault="002661A1" w:rsidP="002661A1">
      <w:pPr>
        <w:pStyle w:val="Texto"/>
        <w:spacing w:after="0" w:line="240" w:lineRule="auto"/>
        <w:rPr>
          <w:rFonts w:ascii="ITC Avant Garde Std Bk" w:hAnsi="ITC Avant Garde Std Bk"/>
          <w:b/>
          <w:sz w:val="20"/>
        </w:rPr>
      </w:pPr>
      <w:bookmarkStart w:id="226" w:name="Artículo_227"/>
      <w:r w:rsidRPr="002661A1">
        <w:rPr>
          <w:rFonts w:ascii="ITC Avant Garde Std Bk" w:hAnsi="ITC Avant Garde Std Bk"/>
          <w:b/>
          <w:sz w:val="20"/>
        </w:rPr>
        <w:t>Artículo 227</w:t>
      </w:r>
      <w:bookmarkEnd w:id="226"/>
      <w:r w:rsidRPr="002661A1">
        <w:rPr>
          <w:rFonts w:ascii="ITC Avant Garde Std Bk" w:hAnsi="ITC Avant Garde Std Bk"/>
          <w:b/>
          <w:sz w:val="20"/>
        </w:rPr>
        <w:t>. Cadena de custodia</w:t>
      </w:r>
    </w:p>
    <w:p w14:paraId="3CD1EE7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cadena de custodia es el sistema de control y registro que se aplica al indicio, evidencia, objeto, instrumento o producto del hecho delictivo, desde su localización, descubrimiento o aportación, en el lugar de los hechos o del hallazgo, hasta que la autoridad competente ordene su conclusión.</w:t>
      </w:r>
    </w:p>
    <w:p w14:paraId="5CB5B31B" w14:textId="77777777" w:rsidR="002661A1" w:rsidRPr="002661A1" w:rsidRDefault="002661A1" w:rsidP="002661A1">
      <w:pPr>
        <w:pStyle w:val="Texto"/>
        <w:spacing w:after="0" w:line="240" w:lineRule="auto"/>
        <w:rPr>
          <w:rFonts w:ascii="ITC Avant Garde Std Bk" w:hAnsi="ITC Avant Garde Std Bk"/>
          <w:sz w:val="20"/>
        </w:rPr>
      </w:pPr>
    </w:p>
    <w:p w14:paraId="41A4F0E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 el fin de corroborar los elementos materiales probatorios y la evidencia física, la cadena de custodia se aplicará teniendo en cuenta los siguientes factores: identidad, estado original, condiciones de recolección, preservación, empaque y traslado; lugares y fechas de permanencia y los cambios que en cada custodia se hayan realizado; igualmente se registrará el nombre y la identificación de todas las personas que hayan estado en contacto con esos elementos.</w:t>
      </w:r>
    </w:p>
    <w:p w14:paraId="6FBB469A" w14:textId="77777777" w:rsidR="002661A1" w:rsidRPr="002661A1" w:rsidRDefault="002661A1" w:rsidP="002661A1">
      <w:pPr>
        <w:pStyle w:val="Texto"/>
        <w:spacing w:after="0" w:line="240" w:lineRule="auto"/>
        <w:rPr>
          <w:rFonts w:ascii="ITC Avant Garde Std Bk" w:hAnsi="ITC Avant Garde Std Bk"/>
          <w:sz w:val="20"/>
        </w:rPr>
      </w:pPr>
    </w:p>
    <w:p w14:paraId="7E907CF9" w14:textId="77777777" w:rsidR="002661A1" w:rsidRPr="002661A1" w:rsidRDefault="002661A1" w:rsidP="002661A1">
      <w:pPr>
        <w:pStyle w:val="Texto"/>
        <w:spacing w:after="0" w:line="240" w:lineRule="auto"/>
        <w:rPr>
          <w:rFonts w:ascii="ITC Avant Garde Std Bk" w:hAnsi="ITC Avant Garde Std Bk"/>
          <w:b/>
          <w:sz w:val="20"/>
        </w:rPr>
      </w:pPr>
      <w:bookmarkStart w:id="227" w:name="Artículo_228"/>
      <w:r w:rsidRPr="002661A1">
        <w:rPr>
          <w:rFonts w:ascii="ITC Avant Garde Std Bk" w:hAnsi="ITC Avant Garde Std Bk"/>
          <w:b/>
          <w:sz w:val="20"/>
        </w:rPr>
        <w:t>Artículo 228</w:t>
      </w:r>
      <w:bookmarkEnd w:id="227"/>
      <w:r w:rsidRPr="002661A1">
        <w:rPr>
          <w:rFonts w:ascii="ITC Avant Garde Std Bk" w:hAnsi="ITC Avant Garde Std Bk"/>
          <w:b/>
          <w:sz w:val="20"/>
        </w:rPr>
        <w:t>. Responsables de cadena de custodia</w:t>
      </w:r>
    </w:p>
    <w:p w14:paraId="0817668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aplicación de la cadena de custodia es responsabilidad de quienes en cumplimiento de las funciones propias de su encargo o actividad, en los términos de ley, tengan contacto con los indicios, vestigios, evidencias, objetos, instrumentos o productos del hecho delictivo.</w:t>
      </w:r>
    </w:p>
    <w:p w14:paraId="04C60013" w14:textId="77777777" w:rsidR="002661A1" w:rsidRPr="002661A1" w:rsidRDefault="002661A1" w:rsidP="002661A1">
      <w:pPr>
        <w:pStyle w:val="Texto"/>
        <w:spacing w:after="0" w:line="240" w:lineRule="auto"/>
        <w:rPr>
          <w:rFonts w:ascii="ITC Avant Garde Std Bk" w:hAnsi="ITC Avant Garde Std Bk"/>
          <w:sz w:val="20"/>
        </w:rPr>
      </w:pPr>
    </w:p>
    <w:p w14:paraId="3AFD8C0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durante el procedimiento de cadena de custodia los indicios, huellas o vestigios del hecho delictivo, así como los instrumentos, objetos o productos del delito se alteren, no perderán su valor probatorio, a menos que la autoridad competente verifique que han sido modificados de tal forma que hayan perdido su eficacia para acreditar el hecho o circunstancia de que se trate. Los indicios, huellas o vestigios del hecho delictivo, así como los instrumentos, objetos o productos del delito deberán concatenarse con otros medios probatorios para tal fin. Lo anterior, con independencia de la responsabilidad en que pudieran incurrir los servidores públicos por la inobservancia de este procedimiento.</w:t>
      </w:r>
    </w:p>
    <w:p w14:paraId="2BF0D78F" w14:textId="77777777" w:rsidR="002661A1" w:rsidRPr="002661A1" w:rsidRDefault="002661A1" w:rsidP="002661A1">
      <w:pPr>
        <w:pStyle w:val="Texto"/>
        <w:spacing w:after="0" w:line="240" w:lineRule="auto"/>
        <w:rPr>
          <w:rFonts w:ascii="ITC Avant Garde Std Bk" w:hAnsi="ITC Avant Garde Std Bk"/>
          <w:sz w:val="20"/>
        </w:rPr>
      </w:pPr>
    </w:p>
    <w:p w14:paraId="518A5094" w14:textId="77777777" w:rsidR="002661A1" w:rsidRPr="002661A1" w:rsidRDefault="002661A1" w:rsidP="002661A1">
      <w:pPr>
        <w:pStyle w:val="Texto"/>
        <w:spacing w:after="0" w:line="240" w:lineRule="auto"/>
        <w:rPr>
          <w:rFonts w:ascii="ITC Avant Garde Std Bk" w:hAnsi="ITC Avant Garde Std Bk"/>
          <w:b/>
          <w:sz w:val="20"/>
        </w:rPr>
      </w:pPr>
      <w:bookmarkStart w:id="228" w:name="Artículo_229"/>
      <w:r w:rsidRPr="002661A1">
        <w:rPr>
          <w:rFonts w:ascii="ITC Avant Garde Std Bk" w:hAnsi="ITC Avant Garde Std Bk"/>
          <w:b/>
          <w:sz w:val="20"/>
        </w:rPr>
        <w:t>Artículo 229</w:t>
      </w:r>
      <w:bookmarkEnd w:id="228"/>
      <w:r w:rsidRPr="002661A1">
        <w:rPr>
          <w:rFonts w:ascii="ITC Avant Garde Std Bk" w:hAnsi="ITC Avant Garde Std Bk"/>
          <w:b/>
          <w:sz w:val="20"/>
        </w:rPr>
        <w:t>. Aseguramiento de bienes, instrumentos, objetos o productos del delito</w:t>
      </w:r>
    </w:p>
    <w:p w14:paraId="4242307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instrumentos, objetos o productos del delito, así como los bienes en que existan huellas o pudieran tener relación con éste, siempre que guarden relación directa con el lugar de los hechos o del hallazgo, serán asegurados durante el desarrollo de la investigación, a fin de que no se alteren, destruyan o desaparezcan. Para tales efectos se establecerán controles específicos para su resguardo, que atenderán como mínimo a la naturaleza del bien y a la peligrosidad de su conservación.</w:t>
      </w:r>
    </w:p>
    <w:p w14:paraId="004ABC0C" w14:textId="77777777" w:rsidR="002661A1" w:rsidRPr="002661A1" w:rsidRDefault="002661A1" w:rsidP="002661A1">
      <w:pPr>
        <w:pStyle w:val="Texto"/>
        <w:spacing w:after="0" w:line="240" w:lineRule="auto"/>
        <w:rPr>
          <w:rFonts w:ascii="ITC Avant Garde Std Bk" w:hAnsi="ITC Avant Garde Std Bk"/>
          <w:sz w:val="20"/>
        </w:rPr>
      </w:pPr>
    </w:p>
    <w:p w14:paraId="4E1CD846" w14:textId="77777777" w:rsidR="002661A1" w:rsidRPr="002661A1" w:rsidRDefault="002661A1" w:rsidP="002661A1">
      <w:pPr>
        <w:pStyle w:val="Texto"/>
        <w:spacing w:after="0" w:line="240" w:lineRule="auto"/>
        <w:rPr>
          <w:rFonts w:ascii="ITC Avant Garde Std Bk" w:hAnsi="ITC Avant Garde Std Bk"/>
          <w:b/>
          <w:sz w:val="20"/>
        </w:rPr>
      </w:pPr>
      <w:bookmarkStart w:id="229" w:name="Artículo_230"/>
      <w:r w:rsidRPr="002661A1">
        <w:rPr>
          <w:rFonts w:ascii="ITC Avant Garde Std Bk" w:hAnsi="ITC Avant Garde Std Bk"/>
          <w:b/>
          <w:sz w:val="20"/>
        </w:rPr>
        <w:t>Artículo 230</w:t>
      </w:r>
      <w:bookmarkEnd w:id="229"/>
      <w:r w:rsidRPr="002661A1">
        <w:rPr>
          <w:rFonts w:ascii="ITC Avant Garde Std Bk" w:hAnsi="ITC Avant Garde Std Bk"/>
          <w:b/>
          <w:sz w:val="20"/>
        </w:rPr>
        <w:t>. Reglas sobre el aseguramiento de bienes</w:t>
      </w:r>
    </w:p>
    <w:p w14:paraId="43A1CC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aseguramiento de bienes se realizará conforme a lo siguiente:</w:t>
      </w:r>
    </w:p>
    <w:p w14:paraId="31404E23" w14:textId="77777777" w:rsidR="002661A1" w:rsidRPr="002661A1" w:rsidRDefault="002661A1" w:rsidP="002661A1">
      <w:pPr>
        <w:pStyle w:val="Texto"/>
        <w:spacing w:after="0" w:line="240" w:lineRule="auto"/>
        <w:rPr>
          <w:rFonts w:ascii="ITC Avant Garde Std Bk" w:hAnsi="ITC Avant Garde Std Bk"/>
          <w:sz w:val="20"/>
        </w:rPr>
      </w:pPr>
    </w:p>
    <w:p w14:paraId="0B024F9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Ministerio Público, o la Policía en auxilio de éste, deberá elaborar un inventario de todos y cada uno de los bienes que se pretendan asegurar, firmado por el imputado o la persona con quien se atienda el acto de investigación. Ante su ausencia o negativa, la relación deberá ser firmada por dos testigos presenciales que preferentemente no sean miembros de la Policía y cuando ello suceda, que no hayan participado materialmente en la ejecución del acto;</w:t>
      </w:r>
    </w:p>
    <w:p w14:paraId="72B4E4A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0B55B8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Policía deberá tomar las providencias necesarias para la debida preservación del lugar de los hechos o del hallazgo y de los indicios, huellas, o vestigios del hecho delictivo, así como de los instrumentos, objetos o productos del delito asegurados, y</w:t>
      </w:r>
    </w:p>
    <w:p w14:paraId="6884F0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F103F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Los bienes asegurados y el inventario correspondiente se pondrán a la brevedad a disposición de la autoridad competente, de conformidad con las disposiciones aplicables. Se deberá informar si los bienes asegurados son indicio, evidencia física, objeto, instrumento o producto del hecho delictivo.</w:t>
      </w:r>
    </w:p>
    <w:p w14:paraId="3D56A61B"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09-08-2019</w:t>
      </w:r>
    </w:p>
    <w:p w14:paraId="402F345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F717CF" w14:textId="77777777" w:rsidR="002661A1" w:rsidRPr="002661A1" w:rsidRDefault="002661A1" w:rsidP="002661A1">
      <w:pPr>
        <w:pStyle w:val="Texto"/>
        <w:spacing w:after="0" w:line="240" w:lineRule="auto"/>
        <w:rPr>
          <w:rFonts w:ascii="ITC Avant Garde Std Bk" w:hAnsi="ITC Avant Garde Std Bk"/>
          <w:b/>
          <w:sz w:val="20"/>
        </w:rPr>
      </w:pPr>
      <w:bookmarkStart w:id="230" w:name="Artículo_231"/>
      <w:r w:rsidRPr="002661A1">
        <w:rPr>
          <w:rFonts w:ascii="ITC Avant Garde Std Bk" w:hAnsi="ITC Avant Garde Std Bk"/>
          <w:b/>
          <w:sz w:val="20"/>
        </w:rPr>
        <w:t>Artículo 231</w:t>
      </w:r>
      <w:bookmarkEnd w:id="230"/>
      <w:r w:rsidRPr="002661A1">
        <w:rPr>
          <w:rFonts w:ascii="ITC Avant Garde Std Bk" w:hAnsi="ITC Avant Garde Std Bk"/>
          <w:b/>
          <w:sz w:val="20"/>
        </w:rPr>
        <w:t>. Notificación del aseguramiento y abandono</w:t>
      </w:r>
    </w:p>
    <w:p w14:paraId="3B5961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deberá notificar al interesado o a su representante legal el aseguramiento del objeto, instrumento o producto del delito, dentro de los sesenta días naturales siguientes a su ejecución, entregando o poniendo a su disposición, según sea el caso, una copia del registro de aseguramiento, para que manifieste lo que a su derecho convenga.</w:t>
      </w:r>
    </w:p>
    <w:p w14:paraId="6EF3BFD1" w14:textId="77777777" w:rsidR="002661A1" w:rsidRPr="002661A1" w:rsidRDefault="002661A1" w:rsidP="002661A1">
      <w:pPr>
        <w:pStyle w:val="Texto"/>
        <w:spacing w:after="0" w:line="240" w:lineRule="auto"/>
        <w:rPr>
          <w:rFonts w:ascii="ITC Avant Garde Std Bk" w:hAnsi="ITC Avant Garde Std Bk"/>
          <w:sz w:val="20"/>
        </w:rPr>
      </w:pPr>
    </w:p>
    <w:p w14:paraId="1812954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desconozca la identidad o domicilio del interesado, la notificación se hará por dos edictos que se publicarán en el Diario Oficial de la Federación o su equivalente, en el medio de difusión oficial en la Entidad federativa que corresponda y en un periódico de circulación nacional o estatal, según corresponda, con un intervalo de diez días hábiles entre cada publicación. En la notificación se apercibirá al interesado o a su representante legal para que se abstenga de ejercer actos de dominio sobre los bienes asegurados y se le apercibirá que de no manifestar lo que a su derecho convenga, en un término de noventa días naturales siguientes al de la notificación, los bienes causarán abandono a favor del Gobierno Federal o de la Entidad federativa de que se trate, según corresponda.</w:t>
      </w:r>
    </w:p>
    <w:p w14:paraId="1BF5DBC7"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09-08-2019</w:t>
      </w:r>
    </w:p>
    <w:p w14:paraId="41FD14FE" w14:textId="77777777" w:rsidR="002661A1" w:rsidRPr="002661A1" w:rsidRDefault="002661A1" w:rsidP="002661A1">
      <w:pPr>
        <w:pStyle w:val="Texto"/>
        <w:spacing w:after="0" w:line="240" w:lineRule="auto"/>
        <w:rPr>
          <w:rFonts w:ascii="ITC Avant Garde Std Bk" w:hAnsi="ITC Avant Garde Std Bk"/>
          <w:sz w:val="20"/>
        </w:rPr>
      </w:pPr>
    </w:p>
    <w:p w14:paraId="251B3A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Transcurrido dicho plazo sin que ninguna persona se haya presentado a deducir derechos sobre los bienes asegurados, el Ministerio Público solicitará al Juez de control que declare el abandono de los bienes y éste citará al interesado, a la víctima u ofendido y al Ministerio Público a una audiencia dentro de los diez días siguientes a la solicitud a que se refiere el párrafo anterior.</w:t>
      </w:r>
    </w:p>
    <w:p w14:paraId="20AD8A39" w14:textId="77777777" w:rsidR="002661A1" w:rsidRPr="002661A1" w:rsidRDefault="002661A1" w:rsidP="002661A1">
      <w:pPr>
        <w:pStyle w:val="Texto"/>
        <w:spacing w:after="0" w:line="240" w:lineRule="auto"/>
        <w:rPr>
          <w:rFonts w:ascii="ITC Avant Garde Std Bk" w:hAnsi="ITC Avant Garde Std Bk"/>
          <w:sz w:val="20"/>
        </w:rPr>
      </w:pPr>
    </w:p>
    <w:p w14:paraId="3C9C7C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citación a la audiencia se realizará como sigue:</w:t>
      </w:r>
    </w:p>
    <w:p w14:paraId="5A500CA3" w14:textId="77777777" w:rsidR="002661A1" w:rsidRPr="002661A1" w:rsidRDefault="002661A1" w:rsidP="002661A1">
      <w:pPr>
        <w:pStyle w:val="Texto"/>
        <w:spacing w:after="0" w:line="240" w:lineRule="auto"/>
        <w:rPr>
          <w:rFonts w:ascii="ITC Avant Garde Std Bk" w:hAnsi="ITC Avant Garde Std Bk"/>
          <w:sz w:val="20"/>
        </w:rPr>
      </w:pPr>
    </w:p>
    <w:p w14:paraId="4C01A41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Al Ministerio Público, conforme a las reglas generales establecidas en este Código;</w:t>
      </w:r>
    </w:p>
    <w:p w14:paraId="76015FF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DCAB35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A la víctima u ofendido, de manera personal y cuando se desconozca su domicilio o identidad, por estrados y boletín judicial, y</w:t>
      </w:r>
    </w:p>
    <w:p w14:paraId="544EBDC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BD3B62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Al interesado de manera personal y cuando se desconozca su domicilio o identidad, de conformidad con las reglas de la notificación previstas en el presente Código.</w:t>
      </w:r>
    </w:p>
    <w:p w14:paraId="3400438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92C27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al resolver sobre el abandono, verificará que la notificación realizada al interesado haya cumplido con las formalidades que prevé este Código; que haya transcurrido el plazo correspondiente y que no se haya presentado persona alguna ante el Ministerio Público a deducir derechos sobre los bienes asegurados o que éstos no hayan sido reconocidos o que no se hubieren cubierto los requerimientos legales.</w:t>
      </w:r>
    </w:p>
    <w:p w14:paraId="7DE30BB7" w14:textId="77777777" w:rsidR="002661A1" w:rsidRPr="002661A1" w:rsidRDefault="002661A1" w:rsidP="002661A1">
      <w:pPr>
        <w:pStyle w:val="Texto"/>
        <w:spacing w:after="0" w:line="240" w:lineRule="auto"/>
        <w:rPr>
          <w:rFonts w:ascii="ITC Avant Garde Std Bk" w:hAnsi="ITC Avant Garde Std Bk"/>
          <w:sz w:val="20"/>
        </w:rPr>
      </w:pPr>
    </w:p>
    <w:p w14:paraId="0A455E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declaratoria de abandono será notificada, en su caso, a la autoridad competente que tenga los bienes bajo su administración para efecto de que sean destinados al Gobierno Federal o de la Entidad federativa que corresponda, en términos de las disposiciones aplicables.</w:t>
      </w:r>
    </w:p>
    <w:p w14:paraId="223B819A"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09-08-2019</w:t>
      </w:r>
    </w:p>
    <w:p w14:paraId="5FE7B7D3" w14:textId="77777777" w:rsidR="002661A1" w:rsidRPr="002661A1" w:rsidRDefault="002661A1" w:rsidP="002661A1">
      <w:pPr>
        <w:pStyle w:val="Texto"/>
        <w:spacing w:after="0" w:line="240" w:lineRule="auto"/>
        <w:rPr>
          <w:rFonts w:ascii="ITC Avant Garde Std Bk" w:hAnsi="ITC Avant Garde Std Bk"/>
          <w:sz w:val="20"/>
        </w:rPr>
      </w:pPr>
    </w:p>
    <w:p w14:paraId="57841369" w14:textId="77777777" w:rsidR="002661A1" w:rsidRPr="002661A1" w:rsidRDefault="002661A1" w:rsidP="002661A1">
      <w:pPr>
        <w:pStyle w:val="Texto"/>
        <w:spacing w:after="0" w:line="240" w:lineRule="auto"/>
        <w:rPr>
          <w:rFonts w:ascii="ITC Avant Garde Std Bk" w:hAnsi="ITC Avant Garde Std Bk"/>
          <w:b/>
          <w:sz w:val="20"/>
        </w:rPr>
      </w:pPr>
      <w:bookmarkStart w:id="231" w:name="Artículo_232"/>
      <w:r w:rsidRPr="002661A1">
        <w:rPr>
          <w:rFonts w:ascii="ITC Avant Garde Std Bk" w:hAnsi="ITC Avant Garde Std Bk"/>
          <w:b/>
          <w:sz w:val="20"/>
        </w:rPr>
        <w:t>Artículo 232</w:t>
      </w:r>
      <w:bookmarkEnd w:id="231"/>
      <w:r w:rsidRPr="002661A1">
        <w:rPr>
          <w:rFonts w:ascii="ITC Avant Garde Std Bk" w:hAnsi="ITC Avant Garde Std Bk"/>
          <w:b/>
          <w:sz w:val="20"/>
        </w:rPr>
        <w:t>. Custodia y disposición de los bienes asegurados</w:t>
      </w:r>
    </w:p>
    <w:p w14:paraId="00E9835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los bienes que se aseguren hayan sido previamente embargados, intervenidos, secuestrados o asegurados, se notificará el nuevo aseguramiento a las autoridades que hayan ordenado dichos actos. Los bienes continuarán en custodia de quien se haya designado para ese fin, y a disposición de la autoridad judicial o del Ministerio Público para los efectos del procedimiento penal. De levantarse el embargo, intervención, secuestro o aseguramiento previos, quien los tenga bajo su custodia, los entregará a la autoridad competente para efectos de su administración.</w:t>
      </w:r>
    </w:p>
    <w:p w14:paraId="1960F63B" w14:textId="77777777" w:rsidR="002661A1" w:rsidRPr="002661A1" w:rsidRDefault="002661A1" w:rsidP="002661A1">
      <w:pPr>
        <w:pStyle w:val="Texto"/>
        <w:spacing w:after="0" w:line="240" w:lineRule="auto"/>
        <w:rPr>
          <w:rFonts w:ascii="ITC Avant Garde Std Bk" w:hAnsi="ITC Avant Garde Std Bk"/>
          <w:sz w:val="20"/>
        </w:rPr>
      </w:pPr>
    </w:p>
    <w:p w14:paraId="37D2E37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Sobre los bienes asegurados no podrán ejercerse actos de dominio por sus propietarios, depositarios, interventores o administradores, durante el tiempo que dure el aseguramiento en el procedimiento penal, salvo los casos expresamente señalados por las disposiciones aplicables.</w:t>
      </w:r>
    </w:p>
    <w:p w14:paraId="306C3943" w14:textId="77777777" w:rsidR="002661A1" w:rsidRPr="002661A1" w:rsidRDefault="002661A1" w:rsidP="002661A1">
      <w:pPr>
        <w:pStyle w:val="Texto"/>
        <w:spacing w:after="0" w:line="240" w:lineRule="auto"/>
        <w:rPr>
          <w:rFonts w:ascii="ITC Avant Garde Std Bk" w:hAnsi="ITC Avant Garde Std Bk"/>
          <w:sz w:val="20"/>
        </w:rPr>
      </w:pPr>
    </w:p>
    <w:p w14:paraId="42DD7A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aseguramiento no implica modificación alguna a los gravámenes o limitaciones de dominio existentes con anterioridad sobre los bienes.</w:t>
      </w:r>
    </w:p>
    <w:p w14:paraId="45C3DF80" w14:textId="77777777" w:rsidR="002661A1" w:rsidRPr="002661A1" w:rsidRDefault="002661A1" w:rsidP="002661A1">
      <w:pPr>
        <w:pStyle w:val="Texto"/>
        <w:spacing w:after="0" w:line="240" w:lineRule="auto"/>
        <w:rPr>
          <w:rFonts w:ascii="ITC Avant Garde Std Bk" w:hAnsi="ITC Avant Garde Std Bk"/>
          <w:sz w:val="20"/>
        </w:rPr>
      </w:pPr>
    </w:p>
    <w:p w14:paraId="0662160F" w14:textId="77777777" w:rsidR="002661A1" w:rsidRPr="002661A1" w:rsidRDefault="002661A1" w:rsidP="002661A1">
      <w:pPr>
        <w:pStyle w:val="Texto"/>
        <w:spacing w:after="0" w:line="240" w:lineRule="auto"/>
        <w:rPr>
          <w:rFonts w:ascii="ITC Avant Garde Std Bk" w:hAnsi="ITC Avant Garde Std Bk"/>
          <w:b/>
          <w:sz w:val="20"/>
        </w:rPr>
      </w:pPr>
      <w:bookmarkStart w:id="232" w:name="Artículo_233"/>
      <w:r w:rsidRPr="002661A1">
        <w:rPr>
          <w:rFonts w:ascii="ITC Avant Garde Std Bk" w:hAnsi="ITC Avant Garde Std Bk"/>
          <w:b/>
          <w:sz w:val="20"/>
        </w:rPr>
        <w:t>Artículo 233</w:t>
      </w:r>
      <w:bookmarkEnd w:id="232"/>
      <w:r w:rsidRPr="002661A1">
        <w:rPr>
          <w:rFonts w:ascii="ITC Avant Garde Std Bk" w:hAnsi="ITC Avant Garde Std Bk"/>
          <w:b/>
          <w:sz w:val="20"/>
        </w:rPr>
        <w:t>. Registro de los bienes asegurados</w:t>
      </w:r>
    </w:p>
    <w:p w14:paraId="7BF4E7C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hará constar en los registros públicos que correspondan, de conformidad con las disposiciones aplicables:</w:t>
      </w:r>
    </w:p>
    <w:p w14:paraId="7D6CD58B" w14:textId="77777777" w:rsidR="002661A1" w:rsidRPr="002661A1" w:rsidRDefault="002661A1" w:rsidP="002661A1">
      <w:pPr>
        <w:pStyle w:val="Texto"/>
        <w:spacing w:after="0" w:line="240" w:lineRule="auto"/>
        <w:rPr>
          <w:rFonts w:ascii="ITC Avant Garde Std Bk" w:hAnsi="ITC Avant Garde Std Bk"/>
          <w:sz w:val="20"/>
        </w:rPr>
      </w:pPr>
    </w:p>
    <w:p w14:paraId="5349394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El aseguramiento de bienes inmuebles, derechos reales, aeronaves, embarcaciones, empresas, negociaciones, establecimientos, acciones, partes sociales, títulos bursátiles y cualquier otro bien o derecho susceptible de registro o constancia, y</w:t>
      </w:r>
    </w:p>
    <w:p w14:paraId="3B27DF91"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3B8980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El nombramiento del depositario, interventor o administrador, de los bienes a que se refiere la fracción anterior.</w:t>
      </w:r>
    </w:p>
    <w:p w14:paraId="5BAD93B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D08DCC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registro o su cancelación se realizarán sin más requisito que el oficio que para tal efecto emita la autoridad judicial o el Ministerio Público.</w:t>
      </w:r>
    </w:p>
    <w:p w14:paraId="48098299" w14:textId="77777777" w:rsidR="002661A1" w:rsidRPr="002661A1" w:rsidRDefault="002661A1" w:rsidP="002661A1">
      <w:pPr>
        <w:pStyle w:val="Texto"/>
        <w:spacing w:after="0" w:line="240" w:lineRule="auto"/>
        <w:rPr>
          <w:rFonts w:ascii="ITC Avant Garde Std Bk" w:hAnsi="ITC Avant Garde Std Bk"/>
          <w:sz w:val="20"/>
        </w:rPr>
      </w:pPr>
    </w:p>
    <w:p w14:paraId="2FE4010C" w14:textId="77777777" w:rsidR="002661A1" w:rsidRPr="002661A1" w:rsidRDefault="002661A1" w:rsidP="002661A1">
      <w:pPr>
        <w:pStyle w:val="Texto"/>
        <w:spacing w:after="0" w:line="240" w:lineRule="auto"/>
        <w:rPr>
          <w:rFonts w:ascii="ITC Avant Garde Std Bk" w:hAnsi="ITC Avant Garde Std Bk"/>
          <w:b/>
          <w:sz w:val="20"/>
        </w:rPr>
      </w:pPr>
      <w:bookmarkStart w:id="233" w:name="Artículo_234"/>
      <w:r w:rsidRPr="002661A1">
        <w:rPr>
          <w:rFonts w:ascii="ITC Avant Garde Std Bk" w:hAnsi="ITC Avant Garde Std Bk"/>
          <w:b/>
          <w:sz w:val="20"/>
        </w:rPr>
        <w:t>Artículo 234</w:t>
      </w:r>
      <w:bookmarkEnd w:id="233"/>
      <w:r w:rsidRPr="002661A1">
        <w:rPr>
          <w:rFonts w:ascii="ITC Avant Garde Std Bk" w:hAnsi="ITC Avant Garde Std Bk"/>
          <w:b/>
          <w:sz w:val="20"/>
        </w:rPr>
        <w:t>. Frutos de los bienes asegurados</w:t>
      </w:r>
    </w:p>
    <w:p w14:paraId="5908FE8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los frutos o rendimientos de los bienes durante el tiempo del aseguramiento, se les dará el mismo tratamiento que a los bienes asegurados que los generen.</w:t>
      </w:r>
    </w:p>
    <w:p w14:paraId="491A5538" w14:textId="77777777" w:rsidR="002661A1" w:rsidRPr="002661A1" w:rsidRDefault="002661A1" w:rsidP="002661A1">
      <w:pPr>
        <w:pStyle w:val="Texto"/>
        <w:spacing w:after="0" w:line="240" w:lineRule="auto"/>
        <w:rPr>
          <w:rFonts w:ascii="ITC Avant Garde Std Bk" w:hAnsi="ITC Avant Garde Std Bk"/>
          <w:sz w:val="20"/>
        </w:rPr>
      </w:pPr>
    </w:p>
    <w:p w14:paraId="124411B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Ni el aseguramiento de bienes ni su conversión a numerario implican que éstos entren al erario público.</w:t>
      </w:r>
    </w:p>
    <w:p w14:paraId="5867B706" w14:textId="77777777" w:rsidR="002661A1" w:rsidRPr="002661A1" w:rsidRDefault="002661A1" w:rsidP="002661A1">
      <w:pPr>
        <w:pStyle w:val="Texto"/>
        <w:spacing w:after="0" w:line="240" w:lineRule="auto"/>
        <w:rPr>
          <w:rFonts w:ascii="ITC Avant Garde Std Bk" w:hAnsi="ITC Avant Garde Std Bk"/>
          <w:sz w:val="20"/>
        </w:rPr>
      </w:pPr>
    </w:p>
    <w:p w14:paraId="1DE54776" w14:textId="77777777" w:rsidR="002661A1" w:rsidRPr="002661A1" w:rsidRDefault="002661A1" w:rsidP="002661A1">
      <w:pPr>
        <w:pStyle w:val="Texto"/>
        <w:spacing w:after="0" w:line="240" w:lineRule="auto"/>
        <w:rPr>
          <w:rFonts w:ascii="ITC Avant Garde Std Bk" w:hAnsi="ITC Avant Garde Std Bk"/>
          <w:sz w:val="20"/>
          <w:lang w:val="es-MX"/>
        </w:rPr>
      </w:pPr>
      <w:bookmarkStart w:id="234" w:name="Artículo_235"/>
      <w:r w:rsidRPr="002661A1">
        <w:rPr>
          <w:rFonts w:ascii="ITC Avant Garde Std Bk" w:hAnsi="ITC Avant Garde Std Bk"/>
          <w:b/>
          <w:sz w:val="20"/>
          <w:lang w:val="es-MX"/>
        </w:rPr>
        <w:t>Artículo 235</w:t>
      </w:r>
      <w:bookmarkEnd w:id="234"/>
      <w:r w:rsidRPr="002661A1">
        <w:rPr>
          <w:rFonts w:ascii="ITC Avant Garde Std Bk" w:hAnsi="ITC Avant Garde Std Bk"/>
          <w:b/>
          <w:sz w:val="20"/>
          <w:lang w:val="es-MX"/>
        </w:rPr>
        <w:t>.</w:t>
      </w:r>
      <w:r w:rsidRPr="002661A1">
        <w:rPr>
          <w:rFonts w:ascii="ITC Avant Garde Std Bk" w:hAnsi="ITC Avant Garde Std Bk"/>
          <w:sz w:val="20"/>
          <w:lang w:val="es-MX"/>
        </w:rPr>
        <w:t xml:space="preserve"> </w:t>
      </w:r>
      <w:r w:rsidRPr="002661A1">
        <w:rPr>
          <w:rFonts w:ascii="ITC Avant Garde Std Bk" w:hAnsi="ITC Avant Garde Std Bk"/>
          <w:b/>
          <w:sz w:val="20"/>
          <w:lang w:val="es-MX"/>
        </w:rPr>
        <w:t>Aseguramiento de narcóticos y productos relacionados con delitos de propiedad intelectual, derechos de autor e hidrocarburos.</w:t>
      </w:r>
    </w:p>
    <w:p w14:paraId="7FF32B04"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Encabezado del artículo reformado DOF 12-01-2016</w:t>
      </w:r>
    </w:p>
    <w:p w14:paraId="2EC63EA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aseguren narcóticos previstos en cualquier disposición, productos relacionados con delitos de propiedad intelectual y derechos de autor o bienes que impliquen un alto costo o peligrosidad por su conservación, si esta medida es procedente, el Ministerio Público ordenará su destrucción, previa autorización o intervención de las autoridades correspondientes, debiendo previamente fotografiarlos o videograbarlos, así como levantar un acta en la que se haga constar la naturaleza, peso, cantidad o volumen y demás características de éstos, debiéndose recabar muestras del mismo para que obren en los registros de la investigación que al efecto se inicie.</w:t>
      </w:r>
    </w:p>
    <w:p w14:paraId="065E4C70" w14:textId="77777777" w:rsidR="002661A1" w:rsidRPr="002661A1" w:rsidRDefault="002661A1" w:rsidP="002661A1">
      <w:pPr>
        <w:pStyle w:val="Texto"/>
        <w:spacing w:after="0" w:line="240" w:lineRule="auto"/>
        <w:rPr>
          <w:rFonts w:ascii="ITC Avant Garde Std Bk" w:hAnsi="ITC Avant Garde Std Bk"/>
          <w:sz w:val="20"/>
        </w:rPr>
      </w:pPr>
    </w:p>
    <w:p w14:paraId="6AA707E7"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Cuando se aseguren hidrocarburos, petrolíferos o petroquímicos y demás activos, se pondrán a disposición del Ministerio Público de la Federación, quien sin dilación alguna procederá a su entrega a los asignatarios, contratistas o permisionarios, o a quien resulte procedente, quienes estarán obligados a recibirlos en los mismos términos, para su destino final, previa inspección en la que se determinará la naturaleza, volumen y demás características de éstos; conservando muestras representativas para la elaboración de los dictámenes periciales que hayan de producirse en la carpeta de investigación y en proceso, según sea el caso.</w:t>
      </w:r>
    </w:p>
    <w:p w14:paraId="24E710FF"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12-01-2016</w:t>
      </w:r>
    </w:p>
    <w:p w14:paraId="4F83C593" w14:textId="77777777" w:rsidR="002661A1" w:rsidRPr="002661A1" w:rsidRDefault="002661A1" w:rsidP="002661A1">
      <w:pPr>
        <w:pStyle w:val="Texto"/>
        <w:spacing w:after="0" w:line="240" w:lineRule="auto"/>
        <w:rPr>
          <w:rFonts w:ascii="ITC Avant Garde Std Bk" w:hAnsi="ITC Avant Garde Std Bk"/>
          <w:sz w:val="20"/>
        </w:rPr>
      </w:pPr>
    </w:p>
    <w:p w14:paraId="0D3F886C" w14:textId="77777777" w:rsidR="002661A1" w:rsidRPr="002661A1" w:rsidRDefault="002661A1" w:rsidP="002661A1">
      <w:pPr>
        <w:pStyle w:val="Texto"/>
        <w:spacing w:after="0" w:line="240" w:lineRule="auto"/>
        <w:rPr>
          <w:rFonts w:ascii="ITC Avant Garde Std Bk" w:hAnsi="ITC Avant Garde Std Bk"/>
          <w:b/>
          <w:sz w:val="20"/>
        </w:rPr>
      </w:pPr>
      <w:bookmarkStart w:id="235" w:name="Artículo_236"/>
      <w:r w:rsidRPr="002661A1">
        <w:rPr>
          <w:rFonts w:ascii="ITC Avant Garde Std Bk" w:hAnsi="ITC Avant Garde Std Bk"/>
          <w:b/>
          <w:sz w:val="20"/>
        </w:rPr>
        <w:t>Artículo 236</w:t>
      </w:r>
      <w:bookmarkEnd w:id="235"/>
      <w:r w:rsidRPr="002661A1">
        <w:rPr>
          <w:rFonts w:ascii="ITC Avant Garde Std Bk" w:hAnsi="ITC Avant Garde Std Bk"/>
          <w:b/>
          <w:sz w:val="20"/>
        </w:rPr>
        <w:t>. Objetos de gran tamaño</w:t>
      </w:r>
    </w:p>
    <w:p w14:paraId="59615FE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objetos de gran tamaño, como naves, aeronaves, vehículos automotores, máquinas, grúas y otros similares, después de ser examinados por peritos para recoger indicios que se hallen en ellos, podrán ser videograbados o fotografiados en su totalidad y se registrarán del mismo modo los sitios en donde se hallaron huellas, rastros, narcóticos, armas, explosivos o similares que puedan ser objeto o producto de delito.</w:t>
      </w:r>
    </w:p>
    <w:p w14:paraId="07A97532" w14:textId="77777777" w:rsidR="002661A1" w:rsidRPr="002661A1" w:rsidRDefault="002661A1" w:rsidP="002661A1">
      <w:pPr>
        <w:pStyle w:val="Texto"/>
        <w:spacing w:after="0" w:line="240" w:lineRule="auto"/>
        <w:rPr>
          <w:rFonts w:ascii="ITC Avant Garde Std Bk" w:hAnsi="ITC Avant Garde Std Bk"/>
          <w:sz w:val="20"/>
        </w:rPr>
      </w:pPr>
    </w:p>
    <w:p w14:paraId="0B01A2D5" w14:textId="77777777" w:rsidR="002661A1" w:rsidRPr="002661A1" w:rsidRDefault="002661A1" w:rsidP="002661A1">
      <w:pPr>
        <w:pStyle w:val="Texto"/>
        <w:spacing w:after="0" w:line="240" w:lineRule="auto"/>
        <w:rPr>
          <w:rFonts w:ascii="ITC Avant Garde Std Bk" w:hAnsi="ITC Avant Garde Std Bk"/>
          <w:b/>
          <w:sz w:val="20"/>
        </w:rPr>
      </w:pPr>
      <w:bookmarkStart w:id="236" w:name="Artículo_237"/>
      <w:r w:rsidRPr="002661A1">
        <w:rPr>
          <w:rFonts w:ascii="ITC Avant Garde Std Bk" w:hAnsi="ITC Avant Garde Std Bk"/>
          <w:b/>
          <w:sz w:val="20"/>
        </w:rPr>
        <w:t>Artículo 237</w:t>
      </w:r>
      <w:bookmarkEnd w:id="236"/>
      <w:r w:rsidRPr="002661A1">
        <w:rPr>
          <w:rFonts w:ascii="ITC Avant Garde Std Bk" w:hAnsi="ITC Avant Garde Std Bk"/>
          <w:b/>
          <w:sz w:val="20"/>
        </w:rPr>
        <w:t>. Aseguramiento de objetos de gran tamaño</w:t>
      </w:r>
    </w:p>
    <w:p w14:paraId="58D08A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objetos mencionados en el artículo precedente, después de que sean examinados, fotografiados, o videograbados podrán ser devueltos, con o sin reservas, al propietario, poseedor o al tenedor legítimo según el caso, previa demostración de la calidad invocada, siempre y cuando no hayan sido medios eficaces para la comisión del delito.</w:t>
      </w:r>
    </w:p>
    <w:p w14:paraId="535F9CB5" w14:textId="77777777" w:rsidR="002661A1" w:rsidRPr="002661A1" w:rsidRDefault="002661A1" w:rsidP="002661A1">
      <w:pPr>
        <w:pStyle w:val="Texto"/>
        <w:spacing w:after="0" w:line="240" w:lineRule="auto"/>
        <w:rPr>
          <w:rFonts w:ascii="ITC Avant Garde Std Bk" w:hAnsi="ITC Avant Garde Std Bk"/>
          <w:sz w:val="20"/>
        </w:rPr>
      </w:pPr>
    </w:p>
    <w:p w14:paraId="160BBE06" w14:textId="77777777" w:rsidR="002661A1" w:rsidRPr="002661A1" w:rsidRDefault="002661A1" w:rsidP="002661A1">
      <w:pPr>
        <w:pStyle w:val="Texto"/>
        <w:spacing w:after="0" w:line="240" w:lineRule="auto"/>
        <w:rPr>
          <w:rFonts w:ascii="ITC Avant Garde Std Bk" w:hAnsi="ITC Avant Garde Std Bk"/>
          <w:b/>
          <w:sz w:val="20"/>
        </w:rPr>
      </w:pPr>
      <w:bookmarkStart w:id="237" w:name="Artículo_238"/>
      <w:r w:rsidRPr="002661A1">
        <w:rPr>
          <w:rFonts w:ascii="ITC Avant Garde Std Bk" w:hAnsi="ITC Avant Garde Std Bk"/>
          <w:b/>
          <w:sz w:val="20"/>
        </w:rPr>
        <w:t>Artículo 238</w:t>
      </w:r>
      <w:bookmarkEnd w:id="237"/>
      <w:r w:rsidRPr="002661A1">
        <w:rPr>
          <w:rFonts w:ascii="ITC Avant Garde Std Bk" w:hAnsi="ITC Avant Garde Std Bk"/>
          <w:b/>
          <w:sz w:val="20"/>
        </w:rPr>
        <w:t>. Aseguramiento de flora y fauna</w:t>
      </w:r>
    </w:p>
    <w:p w14:paraId="5B859FB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especies de flora y fauna de reserva ecológica que se aseguren, serán provistas de los cuidados necesarios y depositados en zoológicos, viveros o en instituciones análogas, considerando la opinión de la dependencia competente o institución de educación superior o de investigación científica.</w:t>
      </w:r>
    </w:p>
    <w:p w14:paraId="304DA193" w14:textId="77777777" w:rsidR="002661A1" w:rsidRPr="002661A1" w:rsidRDefault="002661A1" w:rsidP="002661A1">
      <w:pPr>
        <w:pStyle w:val="Texto"/>
        <w:spacing w:after="0" w:line="240" w:lineRule="auto"/>
        <w:rPr>
          <w:rFonts w:ascii="ITC Avant Garde Std Bk" w:hAnsi="ITC Avant Garde Std Bk"/>
          <w:sz w:val="20"/>
        </w:rPr>
      </w:pPr>
    </w:p>
    <w:p w14:paraId="2D3C59AC" w14:textId="77777777" w:rsidR="002661A1" w:rsidRPr="002661A1" w:rsidRDefault="002661A1" w:rsidP="002661A1">
      <w:pPr>
        <w:pStyle w:val="Texto"/>
        <w:spacing w:after="0" w:line="240" w:lineRule="auto"/>
        <w:rPr>
          <w:rFonts w:ascii="ITC Avant Garde Std Bk" w:hAnsi="ITC Avant Garde Std Bk"/>
          <w:b/>
          <w:sz w:val="20"/>
        </w:rPr>
      </w:pPr>
      <w:bookmarkStart w:id="238" w:name="Artículo_239"/>
      <w:r w:rsidRPr="002661A1">
        <w:rPr>
          <w:rFonts w:ascii="ITC Avant Garde Std Bk" w:hAnsi="ITC Avant Garde Std Bk"/>
          <w:b/>
          <w:sz w:val="20"/>
        </w:rPr>
        <w:t>Artículo 239</w:t>
      </w:r>
      <w:bookmarkEnd w:id="238"/>
      <w:r w:rsidRPr="002661A1">
        <w:rPr>
          <w:rFonts w:ascii="ITC Avant Garde Std Bk" w:hAnsi="ITC Avant Garde Std Bk"/>
          <w:b/>
          <w:sz w:val="20"/>
        </w:rPr>
        <w:t>. Requisitos para el aseguramiento de vehículos</w:t>
      </w:r>
    </w:p>
    <w:p w14:paraId="7F48EA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Tratándose de delitos culposos ocasionados con motivo del tránsito de vehículos, estos se entregarán en depósito a quien se legitime como su propietario o poseedor.</w:t>
      </w:r>
    </w:p>
    <w:p w14:paraId="2B49163A" w14:textId="77777777" w:rsidR="002661A1" w:rsidRPr="002661A1" w:rsidRDefault="002661A1" w:rsidP="002661A1">
      <w:pPr>
        <w:pStyle w:val="Texto"/>
        <w:spacing w:after="0" w:line="240" w:lineRule="auto"/>
        <w:rPr>
          <w:rFonts w:ascii="ITC Avant Garde Std Bk" w:hAnsi="ITC Avant Garde Std Bk"/>
          <w:sz w:val="20"/>
        </w:rPr>
      </w:pPr>
    </w:p>
    <w:p w14:paraId="2DE6667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Previo a la entrega del vehículo, el Ministerio Público debe cerciorarse:</w:t>
      </w:r>
    </w:p>
    <w:p w14:paraId="7AF4DFCE" w14:textId="77777777" w:rsidR="002661A1" w:rsidRPr="002661A1" w:rsidRDefault="002661A1" w:rsidP="002661A1">
      <w:pPr>
        <w:pStyle w:val="Texto"/>
        <w:spacing w:after="0" w:line="240" w:lineRule="auto"/>
        <w:rPr>
          <w:rFonts w:ascii="ITC Avant Garde Std Bk" w:hAnsi="ITC Avant Garde Std Bk"/>
          <w:sz w:val="20"/>
        </w:rPr>
      </w:pPr>
    </w:p>
    <w:p w14:paraId="1F3ACB1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Que el vehículo no tenga reporte de robo;</w:t>
      </w:r>
    </w:p>
    <w:p w14:paraId="2D8ED2F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B3FB60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Que el vehículo no se encuentre relacionado con otro hecho delictivo;</w:t>
      </w:r>
    </w:p>
    <w:p w14:paraId="363801A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DA3C0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Que se haya dado oportunidad a la otra parte de solicitar y practicar los peritajes necesarios, y</w:t>
      </w:r>
    </w:p>
    <w:p w14:paraId="2E0F6E4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105CED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sz w:val="20"/>
        </w:rPr>
        <w:tab/>
        <w:t>Que no exista oposición fundada para la devolución por parte de terceros, o de la aseguradora.</w:t>
      </w:r>
    </w:p>
    <w:p w14:paraId="76DDDBE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84A5B80" w14:textId="77777777" w:rsidR="002661A1" w:rsidRPr="002661A1" w:rsidRDefault="002661A1" w:rsidP="002661A1">
      <w:pPr>
        <w:pStyle w:val="Texto"/>
        <w:spacing w:after="0" w:line="240" w:lineRule="auto"/>
        <w:rPr>
          <w:rFonts w:ascii="ITC Avant Garde Std Bk" w:hAnsi="ITC Avant Garde Std Bk"/>
          <w:b/>
          <w:sz w:val="20"/>
        </w:rPr>
      </w:pPr>
      <w:bookmarkStart w:id="239" w:name="Artículo_240"/>
      <w:r w:rsidRPr="002661A1">
        <w:rPr>
          <w:rFonts w:ascii="ITC Avant Garde Std Bk" w:hAnsi="ITC Avant Garde Std Bk"/>
          <w:b/>
          <w:sz w:val="20"/>
        </w:rPr>
        <w:t>Artículo 240</w:t>
      </w:r>
      <w:bookmarkEnd w:id="239"/>
      <w:r w:rsidRPr="002661A1">
        <w:rPr>
          <w:rFonts w:ascii="ITC Avant Garde Std Bk" w:hAnsi="ITC Avant Garde Std Bk"/>
          <w:b/>
          <w:sz w:val="20"/>
        </w:rPr>
        <w:t>. Aseguramiento de vehículos</w:t>
      </w:r>
    </w:p>
    <w:p w14:paraId="17A520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se presente alguno de los supuestos anteriores, el Ministerio Público podrá ordenar el aseguramiento y resguardo del vehículo hasta en tanto se esclarecen los hechos, sujeto a la aprobación judicial en términos de lo previsto por este Código.</w:t>
      </w:r>
    </w:p>
    <w:p w14:paraId="34CAA747" w14:textId="77777777" w:rsidR="002661A1" w:rsidRPr="002661A1" w:rsidRDefault="002661A1" w:rsidP="002661A1">
      <w:pPr>
        <w:pStyle w:val="Texto"/>
        <w:spacing w:after="0" w:line="240" w:lineRule="auto"/>
        <w:rPr>
          <w:rFonts w:ascii="ITC Avant Garde Std Bk" w:hAnsi="ITC Avant Garde Std Bk"/>
          <w:sz w:val="20"/>
        </w:rPr>
      </w:pPr>
    </w:p>
    <w:p w14:paraId="5D8016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aprobación judicial se determinará si los bienes asegurados son indicio, evidencia física, objeto, instrumento o producto del hecho delictivo, determinando su conservación o su administración, en términos de las disposiciones aplicables.</w:t>
      </w:r>
    </w:p>
    <w:p w14:paraId="15EBFFD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09-08-2019</w:t>
      </w:r>
    </w:p>
    <w:p w14:paraId="19C1F488" w14:textId="77777777" w:rsidR="002661A1" w:rsidRPr="002661A1" w:rsidRDefault="002661A1" w:rsidP="002661A1">
      <w:pPr>
        <w:pStyle w:val="Texto"/>
        <w:spacing w:after="0" w:line="240" w:lineRule="auto"/>
        <w:rPr>
          <w:rFonts w:ascii="ITC Avant Garde Std Bk" w:hAnsi="ITC Avant Garde Std Bk"/>
          <w:sz w:val="20"/>
        </w:rPr>
      </w:pPr>
    </w:p>
    <w:p w14:paraId="40CEC5B2" w14:textId="77777777" w:rsidR="002661A1" w:rsidRPr="002661A1" w:rsidRDefault="002661A1" w:rsidP="002661A1">
      <w:pPr>
        <w:pStyle w:val="Texto"/>
        <w:spacing w:after="0" w:line="240" w:lineRule="auto"/>
        <w:rPr>
          <w:rFonts w:ascii="ITC Avant Garde Std Bk" w:hAnsi="ITC Avant Garde Std Bk"/>
          <w:b/>
          <w:sz w:val="20"/>
        </w:rPr>
      </w:pPr>
      <w:bookmarkStart w:id="240" w:name="Artículo_241"/>
      <w:r w:rsidRPr="002661A1">
        <w:rPr>
          <w:rFonts w:ascii="ITC Avant Garde Std Bk" w:hAnsi="ITC Avant Garde Std Bk"/>
          <w:b/>
          <w:sz w:val="20"/>
        </w:rPr>
        <w:t>Artículo 241</w:t>
      </w:r>
      <w:bookmarkEnd w:id="240"/>
      <w:r w:rsidRPr="002661A1">
        <w:rPr>
          <w:rFonts w:ascii="ITC Avant Garde Std Bk" w:hAnsi="ITC Avant Garde Std Bk"/>
          <w:b/>
          <w:sz w:val="20"/>
        </w:rPr>
        <w:t>. Aseguramiento de armas de fuego o explosivos</w:t>
      </w:r>
    </w:p>
    <w:p w14:paraId="578311A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aseguren armas de fuego o explosivos se hará del conocimiento de la Secretaría de la Defensa Nacional, así como de las demás autoridades que establezcan las disposiciones legales aplicables.</w:t>
      </w:r>
    </w:p>
    <w:p w14:paraId="5A494B9F" w14:textId="77777777" w:rsidR="002661A1" w:rsidRPr="002661A1" w:rsidRDefault="002661A1" w:rsidP="002661A1">
      <w:pPr>
        <w:pStyle w:val="Texto"/>
        <w:spacing w:after="0" w:line="240" w:lineRule="auto"/>
        <w:rPr>
          <w:rFonts w:ascii="ITC Avant Garde Std Bk" w:hAnsi="ITC Avant Garde Std Bk"/>
          <w:sz w:val="20"/>
        </w:rPr>
      </w:pPr>
    </w:p>
    <w:p w14:paraId="48E6FAB0" w14:textId="77777777" w:rsidR="002661A1" w:rsidRPr="002661A1" w:rsidRDefault="002661A1" w:rsidP="002661A1">
      <w:pPr>
        <w:pStyle w:val="Texto"/>
        <w:spacing w:after="0" w:line="240" w:lineRule="auto"/>
        <w:rPr>
          <w:rFonts w:ascii="ITC Avant Garde Std Bk" w:hAnsi="ITC Avant Garde Std Bk"/>
          <w:b/>
          <w:sz w:val="20"/>
        </w:rPr>
      </w:pPr>
      <w:bookmarkStart w:id="241" w:name="Artículo_242"/>
      <w:r w:rsidRPr="002661A1">
        <w:rPr>
          <w:rFonts w:ascii="ITC Avant Garde Std Bk" w:hAnsi="ITC Avant Garde Std Bk"/>
          <w:b/>
          <w:sz w:val="20"/>
        </w:rPr>
        <w:t>Artículo 242</w:t>
      </w:r>
      <w:bookmarkEnd w:id="241"/>
      <w:r w:rsidRPr="002661A1">
        <w:rPr>
          <w:rFonts w:ascii="ITC Avant Garde Std Bk" w:hAnsi="ITC Avant Garde Std Bk"/>
          <w:b/>
          <w:sz w:val="20"/>
        </w:rPr>
        <w:t>. Aseguramiento de bienes o derechos relacionados con operaciones financieras</w:t>
      </w:r>
    </w:p>
    <w:p w14:paraId="602C094D" w14:textId="77777777" w:rsidR="002661A1" w:rsidRPr="002661A1" w:rsidRDefault="002661A1" w:rsidP="002661A1">
      <w:pPr>
        <w:pStyle w:val="Texto"/>
        <w:spacing w:after="0" w:line="240" w:lineRule="auto"/>
        <w:rPr>
          <w:rFonts w:ascii="ITC Avant Garde Std Bk" w:hAnsi="ITC Avant Garde Std Bk"/>
          <w:color w:val="595959"/>
          <w:sz w:val="20"/>
        </w:rPr>
      </w:pPr>
      <w:r w:rsidRPr="002661A1">
        <w:rPr>
          <w:rFonts w:ascii="ITC Avant Garde Std Bk" w:hAnsi="ITC Avant Garde Std Bk"/>
          <w:color w:val="595959"/>
          <w:sz w:val="20"/>
        </w:rPr>
        <w:t>[El Ministerio Público o a solicitud de la Policía podrá ordenar la suspensión, o el aseguramiento de cuentas, títulos de crédito y en general cualquier bien o derecho relativos a operaciones que las instituciones financieras establecidas en el país celebren con sus clientes y dará aviso inmediato a la autoridad encargada de la administración de los bienes asegurados y a las autoridades competentes, quienes tomarán las medidas necesarias para evitar que los titulares respectivos realicen cualquier acto contrario al aseguramiento.]</w:t>
      </w:r>
    </w:p>
    <w:p w14:paraId="146DC73C"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declarado inválido por sentencia de la SCJN a Acción de Inconstitucionalidad DOF 25-06-2018</w:t>
      </w:r>
    </w:p>
    <w:p w14:paraId="528110BA" w14:textId="77777777" w:rsidR="002661A1" w:rsidRPr="002661A1" w:rsidRDefault="002661A1" w:rsidP="002661A1">
      <w:pPr>
        <w:pStyle w:val="Texto"/>
        <w:spacing w:after="0" w:line="240" w:lineRule="auto"/>
        <w:rPr>
          <w:rFonts w:ascii="ITC Avant Garde Std Bk" w:hAnsi="ITC Avant Garde Std Bk"/>
          <w:sz w:val="20"/>
        </w:rPr>
      </w:pPr>
    </w:p>
    <w:p w14:paraId="3C6B97CC" w14:textId="77777777" w:rsidR="002661A1" w:rsidRPr="002661A1" w:rsidRDefault="002661A1" w:rsidP="002661A1">
      <w:pPr>
        <w:pStyle w:val="Texto"/>
        <w:spacing w:after="0" w:line="240" w:lineRule="auto"/>
        <w:rPr>
          <w:rFonts w:ascii="ITC Avant Garde Std Bk" w:hAnsi="ITC Avant Garde Std Bk"/>
          <w:b/>
          <w:sz w:val="20"/>
        </w:rPr>
      </w:pPr>
      <w:bookmarkStart w:id="242" w:name="Artículo_243"/>
      <w:r w:rsidRPr="002661A1">
        <w:rPr>
          <w:rFonts w:ascii="ITC Avant Garde Std Bk" w:hAnsi="ITC Avant Garde Std Bk"/>
          <w:b/>
          <w:sz w:val="20"/>
        </w:rPr>
        <w:t>Artículo 243</w:t>
      </w:r>
      <w:bookmarkEnd w:id="242"/>
      <w:r w:rsidRPr="002661A1">
        <w:rPr>
          <w:rFonts w:ascii="ITC Avant Garde Std Bk" w:hAnsi="ITC Avant Garde Std Bk"/>
          <w:b/>
          <w:sz w:val="20"/>
        </w:rPr>
        <w:t>. Efectos del aseguramiento en actividades lícitas</w:t>
      </w:r>
    </w:p>
    <w:p w14:paraId="06AB39F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aseguramiento no será causa para el cierre o suspensión de actividades de empresas, negociaciones o establecimientos con actividades lícitas.</w:t>
      </w:r>
    </w:p>
    <w:p w14:paraId="71DC6052" w14:textId="77777777" w:rsidR="002661A1" w:rsidRPr="002661A1" w:rsidRDefault="002661A1" w:rsidP="002661A1">
      <w:pPr>
        <w:pStyle w:val="Texto"/>
        <w:spacing w:after="0" w:line="240" w:lineRule="auto"/>
        <w:rPr>
          <w:rFonts w:ascii="ITC Avant Garde Std Bk" w:hAnsi="ITC Avant Garde Std Bk"/>
          <w:sz w:val="20"/>
        </w:rPr>
      </w:pPr>
    </w:p>
    <w:p w14:paraId="2E681995"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Tratándose de los delitos que refiere la Ley Federal para Prevenir y Sancionar los Delitos Cometidos en Materia de Hidrocarburos, el Ministerio Público de la Federación, asegurará el establecimiento mercantil o empresa prestadora del servicio e inmediatamente notificará al Servicio de Administración y Enajenación de Bienes con la finalidad de que el establecimiento mercantil o empresa asegurada le sea transferida.</w:t>
      </w:r>
    </w:p>
    <w:p w14:paraId="6AAA4344"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12-01-2016</w:t>
      </w:r>
    </w:p>
    <w:p w14:paraId="20E37540" w14:textId="77777777" w:rsidR="002661A1" w:rsidRPr="002661A1" w:rsidRDefault="002661A1" w:rsidP="002661A1">
      <w:pPr>
        <w:pStyle w:val="Texto"/>
        <w:spacing w:after="0" w:line="240" w:lineRule="auto"/>
        <w:rPr>
          <w:rFonts w:ascii="ITC Avant Garde Std Bk" w:hAnsi="ITC Avant Garde Std Bk"/>
          <w:sz w:val="20"/>
          <w:lang w:val="es-MX"/>
        </w:rPr>
      </w:pPr>
    </w:p>
    <w:p w14:paraId="5115E128"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Previo a que la empresa sea transferida al Servicio de Administración y Enajenación de Bienes, se retirará el producto ilícito de los contenedores del establecimiento o empresa y se suministrarán los hidrocarburos lícitos con el objeto de continuar las actividades, siempre y cuando la empresa cuente con los recursos para la compra del producto; suministro que se llevará a cabo una vez que la empresa haya sido transferida al Servicio de Administración y Enajenación de Bienes para su administración.</w:t>
      </w:r>
    </w:p>
    <w:p w14:paraId="4F6B8B4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12-01-2016</w:t>
      </w:r>
    </w:p>
    <w:p w14:paraId="6BCA20A4" w14:textId="77777777" w:rsidR="002661A1" w:rsidRPr="002661A1" w:rsidRDefault="002661A1" w:rsidP="002661A1">
      <w:pPr>
        <w:pStyle w:val="Texto"/>
        <w:spacing w:after="0" w:line="240" w:lineRule="auto"/>
        <w:rPr>
          <w:rFonts w:ascii="ITC Avant Garde Std Bk" w:hAnsi="ITC Avant Garde Std Bk"/>
          <w:sz w:val="20"/>
          <w:lang w:val="es-MX"/>
        </w:rPr>
      </w:pPr>
    </w:p>
    <w:p w14:paraId="44532039"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En caso de que el establecimiento o empresa prestadora del servicio corresponda a un franquiciatario o permisionario, el aseguramiento constituirá causa justa para que el franquiciante pueda dar por terminados los contratos respectivos en términos de la Ley de la Propiedad Industrial, y tratándose del permisionario, el otorgante del permiso pueda revocarlo. Para lo anterior, previamente la autoridad ministerial o judicial deberá determinar su destino.</w:t>
      </w:r>
    </w:p>
    <w:p w14:paraId="4408133B"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12-01-2016</w:t>
      </w:r>
    </w:p>
    <w:p w14:paraId="04D6A730" w14:textId="77777777" w:rsidR="002661A1" w:rsidRPr="002661A1" w:rsidRDefault="002661A1" w:rsidP="002661A1">
      <w:pPr>
        <w:pStyle w:val="Texto"/>
        <w:spacing w:after="0" w:line="240" w:lineRule="auto"/>
        <w:rPr>
          <w:rFonts w:ascii="ITC Avant Garde Std Bk" w:hAnsi="ITC Avant Garde Std Bk"/>
          <w:sz w:val="20"/>
        </w:rPr>
      </w:pPr>
    </w:p>
    <w:p w14:paraId="39D88D5E" w14:textId="77777777" w:rsidR="002661A1" w:rsidRPr="002661A1" w:rsidRDefault="002661A1" w:rsidP="002661A1">
      <w:pPr>
        <w:pStyle w:val="Texto"/>
        <w:spacing w:after="0" w:line="240" w:lineRule="auto"/>
        <w:rPr>
          <w:rFonts w:ascii="ITC Avant Garde Std Bk" w:hAnsi="ITC Avant Garde Std Bk"/>
          <w:b/>
          <w:sz w:val="20"/>
        </w:rPr>
      </w:pPr>
      <w:bookmarkStart w:id="243" w:name="Artículo_244"/>
      <w:r w:rsidRPr="002661A1">
        <w:rPr>
          <w:rFonts w:ascii="ITC Avant Garde Std Bk" w:hAnsi="ITC Avant Garde Std Bk"/>
          <w:b/>
          <w:sz w:val="20"/>
        </w:rPr>
        <w:t>Artículo 244</w:t>
      </w:r>
      <w:bookmarkEnd w:id="243"/>
      <w:r w:rsidRPr="002661A1">
        <w:rPr>
          <w:rFonts w:ascii="ITC Avant Garde Std Bk" w:hAnsi="ITC Avant Garde Std Bk"/>
          <w:b/>
          <w:sz w:val="20"/>
        </w:rPr>
        <w:t>. Cosas no asegurables</w:t>
      </w:r>
    </w:p>
    <w:p w14:paraId="43B41A1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estarán sujetas al aseguramiento las comunicaciones y cualquier información que se genere o intercambie entre el imputado y las personas que no están obligadas a declarar como testigos por razón de parentesco, secreto profesional o cualquiera otra establecida en la ley. En todo caso, serán inadmisibles como fuente de información o medio de prueba.</w:t>
      </w:r>
    </w:p>
    <w:p w14:paraId="6F593D51" w14:textId="77777777" w:rsidR="002661A1" w:rsidRPr="002661A1" w:rsidRDefault="002661A1" w:rsidP="002661A1">
      <w:pPr>
        <w:pStyle w:val="Texto"/>
        <w:spacing w:after="0" w:line="240" w:lineRule="auto"/>
        <w:rPr>
          <w:rFonts w:ascii="ITC Avant Garde Std Bk" w:hAnsi="ITC Avant Garde Std Bk"/>
          <w:sz w:val="20"/>
        </w:rPr>
      </w:pPr>
    </w:p>
    <w:p w14:paraId="4D9234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habrá lugar a estas excepciones cuando existan indicios de que las personas mencionadas en este artículo, distintas al imputado, estén involucradas como autoras o partícipes del hecho punible o existan indicios fundados de que están encubriéndolo ilegalmente.</w:t>
      </w:r>
    </w:p>
    <w:p w14:paraId="7CEC5856" w14:textId="77777777" w:rsidR="002661A1" w:rsidRPr="002661A1" w:rsidRDefault="002661A1" w:rsidP="002661A1">
      <w:pPr>
        <w:pStyle w:val="Texto"/>
        <w:spacing w:after="0" w:line="240" w:lineRule="auto"/>
        <w:rPr>
          <w:rFonts w:ascii="ITC Avant Garde Std Bk" w:hAnsi="ITC Avant Garde Std Bk"/>
          <w:sz w:val="20"/>
        </w:rPr>
      </w:pPr>
    </w:p>
    <w:p w14:paraId="1205E590" w14:textId="77777777" w:rsidR="002661A1" w:rsidRPr="002661A1" w:rsidRDefault="002661A1" w:rsidP="002661A1">
      <w:pPr>
        <w:pStyle w:val="Texto"/>
        <w:spacing w:after="0" w:line="240" w:lineRule="auto"/>
        <w:rPr>
          <w:rFonts w:ascii="ITC Avant Garde Std Bk" w:hAnsi="ITC Avant Garde Std Bk"/>
          <w:b/>
          <w:sz w:val="20"/>
        </w:rPr>
      </w:pPr>
      <w:bookmarkStart w:id="244" w:name="Artículo_245"/>
      <w:r w:rsidRPr="002661A1">
        <w:rPr>
          <w:rFonts w:ascii="ITC Avant Garde Std Bk" w:hAnsi="ITC Avant Garde Std Bk"/>
          <w:b/>
          <w:sz w:val="20"/>
        </w:rPr>
        <w:t>Artículo 245</w:t>
      </w:r>
      <w:bookmarkEnd w:id="244"/>
      <w:r w:rsidRPr="002661A1">
        <w:rPr>
          <w:rFonts w:ascii="ITC Avant Garde Std Bk" w:hAnsi="ITC Avant Garde Std Bk"/>
          <w:b/>
          <w:sz w:val="20"/>
        </w:rPr>
        <w:t>. Causales de procedencia para la devolución de bienes asegurados</w:t>
      </w:r>
    </w:p>
    <w:p w14:paraId="074484C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devolución de bienes asegurados procede en los casos siguientes:</w:t>
      </w:r>
    </w:p>
    <w:p w14:paraId="6AA69A5C" w14:textId="77777777" w:rsidR="002661A1" w:rsidRPr="002661A1" w:rsidRDefault="002661A1" w:rsidP="002661A1">
      <w:pPr>
        <w:pStyle w:val="Texto"/>
        <w:spacing w:after="0" w:line="240" w:lineRule="auto"/>
        <w:rPr>
          <w:rFonts w:ascii="ITC Avant Garde Std Bk" w:hAnsi="ITC Avant Garde Std Bk"/>
          <w:sz w:val="20"/>
        </w:rPr>
      </w:pPr>
    </w:p>
    <w:p w14:paraId="147CB3F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Cuando el Ministerio Público resuelva el no ejercicio de la acción penal, la aplicación de un criterio de oportunidad, la reserva o archivo temporal, se abstenga de acusar, o levante el aseguramiento de conformidad con las disposiciones aplicables, o</w:t>
      </w:r>
    </w:p>
    <w:p w14:paraId="0F1187FE"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E9ACCA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Cuando la autoridad judicial levante el aseguramiento o no decrete el decomiso, de conformidad con las disposiciones aplicables.</w:t>
      </w:r>
    </w:p>
    <w:p w14:paraId="03A9F10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9910CB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devolución se realizará en el estado físico de conservación que conforme a su naturaleza adquiera el bien, o el valor del mismo.</w:t>
      </w:r>
    </w:p>
    <w:p w14:paraId="3CA07FAC"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09-08-2019</w:t>
      </w:r>
    </w:p>
    <w:p w14:paraId="744ECB1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DD30B61" w14:textId="77777777" w:rsidR="002661A1" w:rsidRPr="002661A1" w:rsidRDefault="002661A1" w:rsidP="002661A1">
      <w:pPr>
        <w:pStyle w:val="Texto"/>
        <w:spacing w:after="0" w:line="240" w:lineRule="auto"/>
        <w:rPr>
          <w:rFonts w:ascii="ITC Avant Garde Std Bk" w:hAnsi="ITC Avant Garde Std Bk"/>
          <w:b/>
          <w:sz w:val="20"/>
        </w:rPr>
      </w:pPr>
      <w:bookmarkStart w:id="245" w:name="Artículo_246"/>
      <w:r w:rsidRPr="002661A1">
        <w:rPr>
          <w:rFonts w:ascii="ITC Avant Garde Std Bk" w:hAnsi="ITC Avant Garde Std Bk"/>
          <w:b/>
          <w:sz w:val="20"/>
        </w:rPr>
        <w:t>Artículo 246</w:t>
      </w:r>
      <w:bookmarkEnd w:id="245"/>
      <w:r w:rsidRPr="002661A1">
        <w:rPr>
          <w:rFonts w:ascii="ITC Avant Garde Std Bk" w:hAnsi="ITC Avant Garde Std Bk"/>
          <w:b/>
          <w:sz w:val="20"/>
        </w:rPr>
        <w:t>. Entrega de bienes</w:t>
      </w:r>
    </w:p>
    <w:p w14:paraId="746834D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autoridades deberán devolver a la persona que acredite o demuestre derechos sobre los bienes que no estén sometidos a decomiso, aseguramiento, restitución o embargo, inmediatamente después de realizar las diligencias conducentes. En todo caso, se dejará constancia mediante fotografías u otros medios que resulten idóneos de estos bienes.</w:t>
      </w:r>
    </w:p>
    <w:p w14:paraId="5CBF390D" w14:textId="77777777" w:rsidR="002661A1" w:rsidRPr="002661A1" w:rsidRDefault="002661A1" w:rsidP="002661A1">
      <w:pPr>
        <w:pStyle w:val="Texto"/>
        <w:spacing w:after="0" w:line="240" w:lineRule="auto"/>
        <w:rPr>
          <w:rFonts w:ascii="ITC Avant Garde Std Bk" w:hAnsi="ITC Avant Garde Std Bk"/>
          <w:sz w:val="20"/>
        </w:rPr>
      </w:pPr>
    </w:p>
    <w:p w14:paraId="2EFC7CC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Esta devolución podrá ordenarse en depósito provisional y al poseedor se le podrá imponer la obligación de exhibirlos cuando se le requiera.</w:t>
      </w:r>
    </w:p>
    <w:p w14:paraId="274B4B43" w14:textId="77777777" w:rsidR="002661A1" w:rsidRPr="002661A1" w:rsidRDefault="002661A1" w:rsidP="002661A1">
      <w:pPr>
        <w:pStyle w:val="Texto"/>
        <w:spacing w:after="0" w:line="240" w:lineRule="auto"/>
        <w:rPr>
          <w:rFonts w:ascii="ITC Avant Garde Std Bk" w:hAnsi="ITC Avant Garde Std Bk"/>
          <w:sz w:val="20"/>
        </w:rPr>
      </w:pPr>
    </w:p>
    <w:p w14:paraId="0E931D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treinta días siguientes a la notificación del acuerdo de devolución, la autoridad judicial o el Ministerio Público notificarán su resolución al interesado o al representante legal, para que dentro de los diez días siguientes a dicha notificación se presente a recogerlos, bajo el apercibimiento que de no hacerlo, los bienes causarán abandono a favor del Gobierno Federal o de la Entidad federativa de que se trate, según corresponda y se procederá en los términos previstos en este Código.</w:t>
      </w:r>
    </w:p>
    <w:p w14:paraId="3CF03670"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09-08-2019</w:t>
      </w:r>
    </w:p>
    <w:p w14:paraId="66652DA4" w14:textId="77777777" w:rsidR="002661A1" w:rsidRPr="002661A1" w:rsidRDefault="002661A1" w:rsidP="002661A1">
      <w:pPr>
        <w:pStyle w:val="Texto"/>
        <w:spacing w:after="0" w:line="240" w:lineRule="auto"/>
        <w:rPr>
          <w:rFonts w:ascii="ITC Avant Garde Std Bk" w:hAnsi="ITC Avant Garde Std Bk"/>
          <w:sz w:val="20"/>
        </w:rPr>
      </w:pPr>
    </w:p>
    <w:p w14:paraId="5294ED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haya hecho constar el aseguramiento de los bienes en los registros públicos, la autoridad que haya ordenado su devolución ordenará su cancelación.</w:t>
      </w:r>
    </w:p>
    <w:p w14:paraId="3660A56C" w14:textId="77777777" w:rsidR="002661A1" w:rsidRPr="002661A1" w:rsidRDefault="002661A1" w:rsidP="002661A1">
      <w:pPr>
        <w:pStyle w:val="Texto"/>
        <w:spacing w:after="0" w:line="240" w:lineRule="auto"/>
        <w:rPr>
          <w:rFonts w:ascii="ITC Avant Garde Std Bk" w:hAnsi="ITC Avant Garde Std Bk"/>
          <w:sz w:val="20"/>
        </w:rPr>
      </w:pPr>
    </w:p>
    <w:p w14:paraId="34B70324" w14:textId="77777777" w:rsidR="002661A1" w:rsidRPr="002661A1" w:rsidRDefault="002661A1" w:rsidP="002661A1">
      <w:pPr>
        <w:pStyle w:val="Texto"/>
        <w:spacing w:after="0" w:line="240" w:lineRule="auto"/>
        <w:rPr>
          <w:rFonts w:ascii="ITC Avant Garde Std Bk" w:hAnsi="ITC Avant Garde Std Bk"/>
          <w:b/>
          <w:sz w:val="20"/>
        </w:rPr>
      </w:pPr>
      <w:bookmarkStart w:id="246" w:name="Artículo_247"/>
      <w:r w:rsidRPr="002661A1">
        <w:rPr>
          <w:rFonts w:ascii="ITC Avant Garde Std Bk" w:hAnsi="ITC Avant Garde Std Bk"/>
          <w:b/>
          <w:sz w:val="20"/>
        </w:rPr>
        <w:t>Artículo 247</w:t>
      </w:r>
      <w:bookmarkEnd w:id="246"/>
      <w:r w:rsidRPr="002661A1">
        <w:rPr>
          <w:rFonts w:ascii="ITC Avant Garde Std Bk" w:hAnsi="ITC Avant Garde Std Bk"/>
          <w:b/>
          <w:sz w:val="20"/>
        </w:rPr>
        <w:t>. Devolución de bienes asegurados</w:t>
      </w:r>
    </w:p>
    <w:p w14:paraId="6C004CE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devolución de los bienes asegurados incluirá la entrega de los frutos que, en su caso, hubieren generado.</w:t>
      </w:r>
    </w:p>
    <w:p w14:paraId="6293F98F" w14:textId="77777777" w:rsidR="002661A1" w:rsidRPr="002661A1" w:rsidRDefault="002661A1" w:rsidP="002661A1">
      <w:pPr>
        <w:pStyle w:val="Texto"/>
        <w:spacing w:after="0" w:line="240" w:lineRule="auto"/>
        <w:rPr>
          <w:rFonts w:ascii="ITC Avant Garde Std Bk" w:hAnsi="ITC Avant Garde Std Bk"/>
          <w:sz w:val="20"/>
        </w:rPr>
      </w:pPr>
    </w:p>
    <w:p w14:paraId="61D9DEA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Previo a la instrucción de devolución, el Ministerio Público deberá revisar que los bienes no hayan causado abandono en los términos establecidos por este Código.</w:t>
      </w:r>
    </w:p>
    <w:p w14:paraId="7E3FA899"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09-08-2019</w:t>
      </w:r>
    </w:p>
    <w:p w14:paraId="6B33E00E" w14:textId="77777777" w:rsidR="002661A1" w:rsidRPr="002661A1" w:rsidRDefault="002661A1" w:rsidP="002661A1">
      <w:pPr>
        <w:pStyle w:val="Texto"/>
        <w:spacing w:after="0" w:line="240" w:lineRule="auto"/>
        <w:rPr>
          <w:rFonts w:ascii="ITC Avant Garde Std Bk" w:hAnsi="ITC Avant Garde Std Bk"/>
          <w:sz w:val="20"/>
        </w:rPr>
      </w:pPr>
    </w:p>
    <w:p w14:paraId="4027574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devolución de numerario comprenderá la entrega del principal y, en su caso, de sus rendimientos durante el tiempo en que haya sido administrado, a la tasa que cubra la Tesorería de la Federación o la instancia correspondiente en las Entidades federativas por los depósitos a la vista que reciba.</w:t>
      </w:r>
    </w:p>
    <w:p w14:paraId="404BD858" w14:textId="77777777" w:rsidR="002661A1" w:rsidRPr="002661A1" w:rsidRDefault="002661A1" w:rsidP="002661A1">
      <w:pPr>
        <w:pStyle w:val="Texto"/>
        <w:spacing w:after="0" w:line="240" w:lineRule="auto"/>
        <w:rPr>
          <w:rFonts w:ascii="ITC Avant Garde Std Bk" w:hAnsi="ITC Avant Garde Std Bk"/>
          <w:sz w:val="20"/>
        </w:rPr>
      </w:pPr>
    </w:p>
    <w:p w14:paraId="38B77F7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que haya administrado empresas, negociaciones o establecimientos, al devolverlas rendirá cuentas de la administración que hubiere realizado a la persona que tenga derecho a ello, y le entregará los documentos, objetos, numerario y, en general, todo aquello que haya comprendido la administración.</w:t>
      </w:r>
    </w:p>
    <w:p w14:paraId="72A297E1" w14:textId="77777777" w:rsidR="002661A1" w:rsidRPr="002661A1" w:rsidRDefault="002661A1" w:rsidP="002661A1">
      <w:pPr>
        <w:pStyle w:val="Texto"/>
        <w:spacing w:after="0" w:line="240" w:lineRule="auto"/>
        <w:rPr>
          <w:rFonts w:ascii="ITC Avant Garde Std Bk" w:hAnsi="ITC Avant Garde Std Bk"/>
          <w:sz w:val="20"/>
        </w:rPr>
      </w:pPr>
    </w:p>
    <w:p w14:paraId="62A978C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Previo a la recepción de los bienes por parte del interesado, se dará oportunidad a éste para que revise e inspeccione las condiciones en que se encuentren los mismos, a efecto de que verifique el inventario correspondiente.</w:t>
      </w:r>
    </w:p>
    <w:p w14:paraId="1A8BC683" w14:textId="77777777" w:rsidR="002661A1" w:rsidRPr="002661A1" w:rsidRDefault="002661A1" w:rsidP="002661A1">
      <w:pPr>
        <w:pStyle w:val="Texto"/>
        <w:spacing w:after="0" w:line="240" w:lineRule="auto"/>
        <w:rPr>
          <w:rFonts w:ascii="ITC Avant Garde Std Bk" w:hAnsi="ITC Avant Garde Std Bk"/>
          <w:sz w:val="20"/>
        </w:rPr>
      </w:pPr>
    </w:p>
    <w:p w14:paraId="7F4B3CFE" w14:textId="77777777" w:rsidR="002661A1" w:rsidRPr="002661A1" w:rsidRDefault="002661A1" w:rsidP="002661A1">
      <w:pPr>
        <w:pStyle w:val="Texto"/>
        <w:spacing w:after="0" w:line="240" w:lineRule="auto"/>
        <w:rPr>
          <w:rFonts w:ascii="ITC Avant Garde Std Bk" w:hAnsi="ITC Avant Garde Std Bk"/>
          <w:b/>
          <w:sz w:val="20"/>
        </w:rPr>
      </w:pPr>
      <w:bookmarkStart w:id="247" w:name="Artículo_248"/>
      <w:r w:rsidRPr="002661A1">
        <w:rPr>
          <w:rFonts w:ascii="ITC Avant Garde Std Bk" w:hAnsi="ITC Avant Garde Std Bk"/>
          <w:b/>
          <w:sz w:val="20"/>
        </w:rPr>
        <w:t>Artículo 248</w:t>
      </w:r>
      <w:bookmarkEnd w:id="247"/>
      <w:r w:rsidRPr="002661A1">
        <w:rPr>
          <w:rFonts w:ascii="ITC Avant Garde Std Bk" w:hAnsi="ITC Avant Garde Std Bk"/>
          <w:b/>
          <w:sz w:val="20"/>
        </w:rPr>
        <w:t>. Bienes que hubieren sido convertidos a numerario o sobre los que exista imposibilidad de devolver</w:t>
      </w:r>
    </w:p>
    <w:p w14:paraId="046FDF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determine por la autoridad competente la devolución de los bienes que hubieren sido convertidos a numerario o haya imposibilidad para devolverlos, deberá cubrirse a la persona que tenga la titularidad del derecho de devolución el valor de los mismos, de conformidad con la legislación aplicable.</w:t>
      </w:r>
    </w:p>
    <w:p w14:paraId="52D74127"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09-08-2019</w:t>
      </w:r>
    </w:p>
    <w:p w14:paraId="26EB5261" w14:textId="77777777" w:rsidR="002661A1" w:rsidRPr="002661A1" w:rsidRDefault="002661A1" w:rsidP="002661A1">
      <w:pPr>
        <w:pStyle w:val="Texto"/>
        <w:spacing w:after="0" w:line="240" w:lineRule="auto"/>
        <w:rPr>
          <w:rFonts w:ascii="ITC Avant Garde Std Bk" w:hAnsi="ITC Avant Garde Std Bk"/>
          <w:sz w:val="20"/>
        </w:rPr>
      </w:pPr>
    </w:p>
    <w:p w14:paraId="2CC42B95" w14:textId="77777777" w:rsidR="002661A1" w:rsidRPr="002661A1" w:rsidRDefault="002661A1" w:rsidP="002661A1">
      <w:pPr>
        <w:pStyle w:val="Texto"/>
        <w:spacing w:after="0" w:line="240" w:lineRule="auto"/>
        <w:rPr>
          <w:rFonts w:ascii="ITC Avant Garde Std Bk" w:hAnsi="ITC Avant Garde Std Bk"/>
          <w:b/>
          <w:sz w:val="20"/>
        </w:rPr>
      </w:pPr>
      <w:bookmarkStart w:id="248" w:name="Artículo_249"/>
      <w:r w:rsidRPr="002661A1">
        <w:rPr>
          <w:rFonts w:ascii="ITC Avant Garde Std Bk" w:hAnsi="ITC Avant Garde Std Bk"/>
          <w:b/>
          <w:sz w:val="20"/>
        </w:rPr>
        <w:t>Artículo 249</w:t>
      </w:r>
      <w:bookmarkEnd w:id="248"/>
      <w:r w:rsidRPr="002661A1">
        <w:rPr>
          <w:rFonts w:ascii="ITC Avant Garde Std Bk" w:hAnsi="ITC Avant Garde Std Bk"/>
          <w:b/>
          <w:sz w:val="20"/>
        </w:rPr>
        <w:t>. Aseguramiento por valor equivalente</w:t>
      </w:r>
    </w:p>
    <w:p w14:paraId="7CC8AC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En caso de que el producto, los instrumentos u objetos del hecho delictivo hayan desaparecido o no se localicen por causa atribuible al imputado, el Ministerio Público </w:t>
      </w:r>
      <w:r w:rsidRPr="002661A1">
        <w:rPr>
          <w:rFonts w:ascii="ITC Avant Garde Std Bk" w:hAnsi="ITC Avant Garde Std Bk"/>
          <w:color w:val="595959"/>
          <w:sz w:val="20"/>
        </w:rPr>
        <w:t>[decretará o]</w:t>
      </w:r>
      <w:r w:rsidRPr="002661A1">
        <w:rPr>
          <w:rFonts w:ascii="ITC Avant Garde Std Bk" w:hAnsi="ITC Avant Garde Std Bk"/>
          <w:sz w:val="20"/>
        </w:rPr>
        <w:t xml:space="preserve"> solicitará al Órgano jurisdiccional correspondiente el embargo precautorio, el aseguramiento y, en su caso, el decomiso de bienes propiedad del o de los imputados, así como de aquellos respecto de los cuales se conduzcan como dueños, cuyo valor equivalga a dicho producto, sin menoscabo de las disposiciones aplicables en materia de extinción de dominio.</w:t>
      </w:r>
    </w:p>
    <w:p w14:paraId="398F6FC4"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declarado inválido por sentencia de la SCJN a Acción de Inconstitucionalidad DOF 25-06-2018 (En la porción normativa que indica “decretará o”)</w:t>
      </w:r>
    </w:p>
    <w:p w14:paraId="4EBF7903" w14:textId="77777777" w:rsidR="002661A1" w:rsidRPr="002661A1" w:rsidRDefault="002661A1" w:rsidP="002661A1">
      <w:pPr>
        <w:pStyle w:val="Texto"/>
        <w:spacing w:after="0" w:line="240" w:lineRule="auto"/>
        <w:rPr>
          <w:rFonts w:ascii="ITC Avant Garde Std Bk" w:hAnsi="ITC Avant Garde Std Bk"/>
          <w:sz w:val="20"/>
        </w:rPr>
      </w:pPr>
    </w:p>
    <w:p w14:paraId="22923485" w14:textId="77777777" w:rsidR="002661A1" w:rsidRPr="002661A1" w:rsidRDefault="002661A1" w:rsidP="002661A1">
      <w:pPr>
        <w:pStyle w:val="Texto"/>
        <w:spacing w:after="0" w:line="240" w:lineRule="auto"/>
        <w:rPr>
          <w:rFonts w:ascii="ITC Avant Garde Std Bk" w:hAnsi="ITC Avant Garde Std Bk"/>
          <w:b/>
          <w:sz w:val="20"/>
        </w:rPr>
      </w:pPr>
      <w:bookmarkStart w:id="249" w:name="Artículo_250"/>
      <w:r w:rsidRPr="002661A1">
        <w:rPr>
          <w:rFonts w:ascii="ITC Avant Garde Std Bk" w:hAnsi="ITC Avant Garde Std Bk"/>
          <w:b/>
          <w:sz w:val="20"/>
        </w:rPr>
        <w:t>Artículo 250</w:t>
      </w:r>
      <w:bookmarkEnd w:id="249"/>
      <w:r w:rsidRPr="002661A1">
        <w:rPr>
          <w:rFonts w:ascii="ITC Avant Garde Std Bk" w:hAnsi="ITC Avant Garde Std Bk"/>
          <w:b/>
          <w:sz w:val="20"/>
        </w:rPr>
        <w:t>. Decomiso</w:t>
      </w:r>
    </w:p>
    <w:p w14:paraId="5DF5904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judicial mediante sentencia en el proceso penal correspondiente, podrá decretar el decomiso de bienes, con excepción de los que hayan causado abandono en los términos de este Código o respecto de aquellos sobre los cuales haya resuelto la declaratoria de extinción de dominio.</w:t>
      </w:r>
    </w:p>
    <w:p w14:paraId="30ACFC50" w14:textId="77777777" w:rsidR="002661A1" w:rsidRPr="002661A1" w:rsidRDefault="002661A1" w:rsidP="002661A1">
      <w:pPr>
        <w:pStyle w:val="Texto"/>
        <w:spacing w:after="0" w:line="240" w:lineRule="auto"/>
        <w:rPr>
          <w:rFonts w:ascii="ITC Avant Garde Std Bk" w:hAnsi="ITC Avant Garde Std Bk"/>
          <w:sz w:val="20"/>
        </w:rPr>
      </w:pPr>
    </w:p>
    <w:p w14:paraId="775860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haya hecho constar el aseguramiento de los bienes en los registros públicos, la autoridad que haya ordenado su decomiso solicitará la inscripción de la sentencia.</w:t>
      </w:r>
    </w:p>
    <w:p w14:paraId="148C4CF5"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09-08-2019</w:t>
      </w:r>
    </w:p>
    <w:p w14:paraId="6570FE16" w14:textId="77777777" w:rsidR="002661A1" w:rsidRPr="002661A1" w:rsidRDefault="002661A1" w:rsidP="002661A1">
      <w:pPr>
        <w:pStyle w:val="Texto"/>
        <w:spacing w:after="0" w:line="240" w:lineRule="auto"/>
        <w:rPr>
          <w:rFonts w:ascii="ITC Avant Garde Std Bk" w:hAnsi="ITC Avant Garde Std Bk"/>
          <w:sz w:val="20"/>
        </w:rPr>
      </w:pPr>
    </w:p>
    <w:p w14:paraId="3AD07CD7" w14:textId="77777777" w:rsidR="002661A1" w:rsidRPr="002661A1" w:rsidRDefault="002661A1" w:rsidP="002661A1">
      <w:pPr>
        <w:pStyle w:val="Texto"/>
        <w:spacing w:after="0" w:line="240" w:lineRule="auto"/>
        <w:rPr>
          <w:rFonts w:ascii="ITC Avant Garde Std Bk" w:hAnsi="ITC Avant Garde Std Bk"/>
          <w:b/>
          <w:sz w:val="20"/>
        </w:rPr>
      </w:pPr>
      <w:r w:rsidRPr="002661A1">
        <w:rPr>
          <w:rFonts w:ascii="ITC Avant Garde Std Bk" w:hAnsi="ITC Avant Garde Std Bk"/>
          <w:sz w:val="20"/>
        </w:rPr>
        <w:t>El numerario decomisado y los recursos que se obtengan por la enajenación de los bienes decomisados, una vez satisfecha la reparación a la víctima, y descontado el porcentaje por concepto de gastos indirectos de operación a que refiere la Ley de Ingresos de la Federación, del ejercicio fiscal que corresponda, a favor del Instituto de Administración de Bienes y Activos, serán entregados en partes iguales al Poder Judicial de la Federación, a la Fiscalía General de la República, al fondo previsto en la Ley General de Víctimas y al financiamiento de programas sociales conforme a los objetivos establecidos en el Plan Nacional de Desarrollo, u otras políticas públicas prioritarias, conforme lo determine el Gabinete Social de la Presidencia de la República a que se refiere la Ley Orgánica de la Administración Pública Federal a través de la instancia designada para tal efecto. Para el caso del reparto del producto de la extinción de dominio en el fuero común, serán entregados en las mismas proporciones a las instancias equivalentes existentes en cada Entidad federativa.</w:t>
      </w:r>
    </w:p>
    <w:p w14:paraId="6B521EB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09-08-2019</w:t>
      </w:r>
    </w:p>
    <w:p w14:paraId="48705D4B" w14:textId="77777777" w:rsidR="002661A1" w:rsidRPr="002661A1" w:rsidRDefault="002661A1" w:rsidP="002661A1">
      <w:pPr>
        <w:pStyle w:val="Texto"/>
        <w:spacing w:after="0" w:line="240" w:lineRule="auto"/>
        <w:rPr>
          <w:rFonts w:ascii="ITC Avant Garde Std Bk" w:hAnsi="ITC Avant Garde Std Bk"/>
          <w:sz w:val="20"/>
        </w:rPr>
      </w:pPr>
    </w:p>
    <w:p w14:paraId="19B7DCCA" w14:textId="77777777" w:rsidR="002661A1" w:rsidRPr="002661A1" w:rsidRDefault="002661A1" w:rsidP="002661A1">
      <w:pPr>
        <w:pStyle w:val="Texto"/>
        <w:spacing w:after="0" w:line="240" w:lineRule="auto"/>
        <w:rPr>
          <w:rFonts w:ascii="ITC Avant Garde Std Bk" w:hAnsi="ITC Avant Garde Std Bk"/>
          <w:b/>
          <w:sz w:val="20"/>
        </w:rPr>
      </w:pPr>
      <w:bookmarkStart w:id="250" w:name="Artículo_251"/>
      <w:r w:rsidRPr="002661A1">
        <w:rPr>
          <w:rFonts w:ascii="ITC Avant Garde Std Bk" w:hAnsi="ITC Avant Garde Std Bk"/>
          <w:b/>
          <w:sz w:val="20"/>
        </w:rPr>
        <w:t>Artículo 251</w:t>
      </w:r>
      <w:bookmarkEnd w:id="250"/>
      <w:r w:rsidRPr="002661A1">
        <w:rPr>
          <w:rFonts w:ascii="ITC Avant Garde Std Bk" w:hAnsi="ITC Avant Garde Std Bk"/>
          <w:b/>
          <w:sz w:val="20"/>
        </w:rPr>
        <w:t>. Actuaciones en la investigación que no requieren autorización previa del Juez de control</w:t>
      </w:r>
    </w:p>
    <w:p w14:paraId="3D9E035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requieren autorización del Juez de control los siguientes actos de investigación:</w:t>
      </w:r>
    </w:p>
    <w:p w14:paraId="71F388F5" w14:textId="77777777" w:rsidR="002661A1" w:rsidRPr="002661A1" w:rsidRDefault="002661A1" w:rsidP="002661A1">
      <w:pPr>
        <w:pStyle w:val="Texto"/>
        <w:spacing w:after="0" w:line="240" w:lineRule="auto"/>
        <w:rPr>
          <w:rFonts w:ascii="ITC Avant Garde Std Bk" w:hAnsi="ITC Avant Garde Std Bk"/>
          <w:sz w:val="20"/>
        </w:rPr>
      </w:pPr>
    </w:p>
    <w:p w14:paraId="26DA031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w:t>
      </w:r>
      <w:r w:rsidRPr="002661A1">
        <w:rPr>
          <w:rFonts w:ascii="ITC Avant Garde Std Bk" w:hAnsi="ITC Avant Garde Std Bk"/>
          <w:sz w:val="20"/>
        </w:rPr>
        <w:tab/>
        <w:t>La inspección del lugar del hecho o del hallazgo;</w:t>
      </w:r>
    </w:p>
    <w:p w14:paraId="14B6166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887117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inspección de lugar distinto al de los hechos o del hallazgo;</w:t>
      </w:r>
    </w:p>
    <w:p w14:paraId="60B6C39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E7AA09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inspección de personas;</w:t>
      </w:r>
    </w:p>
    <w:p w14:paraId="216FC32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79EAA8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revisión corporal;</w:t>
      </w:r>
    </w:p>
    <w:p w14:paraId="7CFFC99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BE57E9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 inspección de vehículos;</w:t>
      </w:r>
    </w:p>
    <w:p w14:paraId="2E35834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FA055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El levantamiento e identificación de cadáver;</w:t>
      </w:r>
    </w:p>
    <w:p w14:paraId="73ABF6E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72BF86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La aportación de comunicaciones entre particulares;</w:t>
      </w:r>
    </w:p>
    <w:p w14:paraId="5CE4497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E3958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El reconocimiento de personas;</w:t>
      </w:r>
    </w:p>
    <w:p w14:paraId="01ED1FF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0EFDCC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La entrega vigilada y las operaciones encubiertas, en el marco de una investigación y en los términos que establezcan los protocolos emitidos para tal efecto por el Procurador;</w:t>
      </w:r>
    </w:p>
    <w:p w14:paraId="0CF4E7C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A6BA975"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r w:rsidRPr="002661A1">
        <w:rPr>
          <w:rFonts w:ascii="ITC Avant Garde Std Bk" w:hAnsi="ITC Avant Garde Std Bk"/>
          <w:b/>
          <w:sz w:val="20"/>
        </w:rPr>
        <w:t xml:space="preserve">X. </w:t>
      </w:r>
      <w:r w:rsidRPr="002661A1">
        <w:rPr>
          <w:rFonts w:ascii="ITC Avant Garde Std Bk" w:hAnsi="ITC Avant Garde Std Bk"/>
          <w:b/>
          <w:sz w:val="20"/>
          <w:lang w:val="es-419"/>
        </w:rPr>
        <w:tab/>
      </w:r>
      <w:r w:rsidRPr="002661A1">
        <w:rPr>
          <w:rFonts w:ascii="ITC Avant Garde Std Bk" w:hAnsi="ITC Avant Garde Std Bk"/>
          <w:sz w:val="20"/>
        </w:rPr>
        <w:t>La entrevista de testigos;</w:t>
      </w:r>
    </w:p>
    <w:p w14:paraId="7F50A5C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53F3CEA1"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p>
    <w:p w14:paraId="4B4AD78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XI. </w:t>
      </w:r>
      <w:r w:rsidRPr="002661A1">
        <w:rPr>
          <w:rFonts w:ascii="ITC Avant Garde Std Bk" w:hAnsi="ITC Avant Garde Std Bk"/>
          <w:b/>
          <w:sz w:val="20"/>
          <w:lang w:val="es-419"/>
        </w:rPr>
        <w:tab/>
      </w:r>
      <w:r w:rsidRPr="002661A1">
        <w:rPr>
          <w:rFonts w:ascii="ITC Avant Garde Std Bk" w:hAnsi="ITC Avant Garde Std Bk"/>
          <w:sz w:val="20"/>
        </w:rPr>
        <w:t>Recompensas, en términos de los acuerdos que para tal efecto emite el Procurador, y</w:t>
      </w:r>
    </w:p>
    <w:p w14:paraId="113AEBC6"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adicionada DOF 17-06-2016</w:t>
      </w:r>
    </w:p>
    <w:p w14:paraId="1C73D855" w14:textId="77777777" w:rsidR="002661A1" w:rsidRPr="002661A1" w:rsidRDefault="002661A1" w:rsidP="002661A1">
      <w:pPr>
        <w:pStyle w:val="Texto"/>
        <w:spacing w:after="0" w:line="240" w:lineRule="auto"/>
        <w:ind w:left="864" w:hanging="576"/>
        <w:rPr>
          <w:rFonts w:ascii="ITC Avant Garde Std Bk" w:hAnsi="ITC Avant Garde Std Bk"/>
          <w:b/>
          <w:sz w:val="20"/>
          <w:lang w:val="es-419"/>
        </w:rPr>
      </w:pPr>
    </w:p>
    <w:p w14:paraId="233F00B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XII. </w:t>
      </w:r>
      <w:r w:rsidRPr="002661A1">
        <w:rPr>
          <w:rFonts w:ascii="ITC Avant Garde Std Bk" w:hAnsi="ITC Avant Garde Std Bk"/>
          <w:b/>
          <w:sz w:val="20"/>
          <w:lang w:val="es-419"/>
        </w:rPr>
        <w:tab/>
      </w:r>
      <w:r w:rsidRPr="002661A1">
        <w:rPr>
          <w:rFonts w:ascii="ITC Avant Garde Std Bk" w:hAnsi="ITC Avant Garde Std Bk"/>
          <w:sz w:val="20"/>
        </w:rPr>
        <w:t>Las demás en las que expresamente no se prevea control judicial.</w:t>
      </w:r>
    </w:p>
    <w:p w14:paraId="430AF2B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 xml:space="preserve">Fracción </w:t>
      </w:r>
      <w:r w:rsidRPr="002661A1">
        <w:rPr>
          <w:rFonts w:ascii="ITC Avant Garde Std Bk" w:eastAsia="MS Mincho" w:hAnsi="ITC Avant Garde Std Bk"/>
          <w:i/>
          <w:iCs/>
          <w:color w:val="0000FF"/>
          <w:sz w:val="16"/>
          <w:lang w:val="es-419"/>
        </w:rPr>
        <w:t>recorrida</w:t>
      </w:r>
      <w:r w:rsidRPr="002661A1">
        <w:rPr>
          <w:rFonts w:ascii="ITC Avant Garde Std Bk" w:eastAsia="MS Mincho" w:hAnsi="ITC Avant Garde Std Bk"/>
          <w:i/>
          <w:iCs/>
          <w:color w:val="0000FF"/>
          <w:sz w:val="16"/>
          <w:lang w:val="es-MX"/>
        </w:rPr>
        <w:t xml:space="preserve"> DOF 17-06-2016</w:t>
      </w:r>
    </w:p>
    <w:p w14:paraId="160D99C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D1AF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la fracción IX, dichas actuaciones deberán ser autorizadas por el Procurador o por el servidor público en quien éste delegue dicha facultad.</w:t>
      </w:r>
    </w:p>
    <w:p w14:paraId="613E08EA" w14:textId="77777777" w:rsidR="002661A1" w:rsidRPr="002661A1" w:rsidRDefault="002661A1" w:rsidP="002661A1">
      <w:pPr>
        <w:pStyle w:val="Texto"/>
        <w:spacing w:after="0" w:line="240" w:lineRule="auto"/>
        <w:rPr>
          <w:rFonts w:ascii="ITC Avant Garde Std Bk" w:hAnsi="ITC Avant Garde Std Bk"/>
          <w:sz w:val="20"/>
        </w:rPr>
      </w:pPr>
    </w:p>
    <w:p w14:paraId="23E8D5D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de la fracción X de este artículo, cuando un testigo se niegue a ser entrevistado, será citado por el Ministerio Público o en su caso por el Juez de control en los términos que prevé el presente Código.</w:t>
      </w:r>
    </w:p>
    <w:p w14:paraId="36609B55" w14:textId="77777777" w:rsidR="002661A1" w:rsidRPr="002661A1" w:rsidRDefault="002661A1" w:rsidP="002661A1">
      <w:pPr>
        <w:pStyle w:val="Texto"/>
        <w:spacing w:after="0" w:line="240" w:lineRule="auto"/>
        <w:rPr>
          <w:rFonts w:ascii="ITC Avant Garde Std Bk" w:hAnsi="ITC Avant Garde Std Bk"/>
          <w:sz w:val="20"/>
        </w:rPr>
      </w:pPr>
    </w:p>
    <w:p w14:paraId="3333D9E1" w14:textId="77777777" w:rsidR="002661A1" w:rsidRPr="002661A1" w:rsidRDefault="002661A1" w:rsidP="002661A1">
      <w:pPr>
        <w:pStyle w:val="Texto"/>
        <w:spacing w:after="0" w:line="240" w:lineRule="auto"/>
        <w:rPr>
          <w:rFonts w:ascii="ITC Avant Garde Std Bk" w:hAnsi="ITC Avant Garde Std Bk"/>
          <w:b/>
          <w:sz w:val="20"/>
        </w:rPr>
      </w:pPr>
      <w:bookmarkStart w:id="251" w:name="Artículo_252"/>
      <w:r w:rsidRPr="002661A1">
        <w:rPr>
          <w:rFonts w:ascii="ITC Avant Garde Std Bk" w:hAnsi="ITC Avant Garde Std Bk"/>
          <w:b/>
          <w:sz w:val="20"/>
        </w:rPr>
        <w:t>Artículo 252</w:t>
      </w:r>
      <w:bookmarkEnd w:id="251"/>
      <w:r w:rsidRPr="002661A1">
        <w:rPr>
          <w:rFonts w:ascii="ITC Avant Garde Std Bk" w:hAnsi="ITC Avant Garde Std Bk"/>
          <w:b/>
          <w:sz w:val="20"/>
        </w:rPr>
        <w:t>. Actos de investigación que requieren autorización previa del Juez de control</w:t>
      </w:r>
    </w:p>
    <w:p w14:paraId="673A69F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 excepción de los actos de investigación previstos en el artículo anterior, requieren de autorización previa del Juez de control todos los actos de investigación que impliquen afectación a derechos establecidos en la Constitución, así como los siguientes:</w:t>
      </w:r>
    </w:p>
    <w:p w14:paraId="46FF679E" w14:textId="77777777" w:rsidR="002661A1" w:rsidRPr="002661A1" w:rsidRDefault="002661A1" w:rsidP="002661A1">
      <w:pPr>
        <w:pStyle w:val="Texto"/>
        <w:spacing w:after="0" w:line="240" w:lineRule="auto"/>
        <w:rPr>
          <w:rFonts w:ascii="ITC Avant Garde Std Bk" w:hAnsi="ITC Avant Garde Std Bk"/>
          <w:sz w:val="20"/>
        </w:rPr>
      </w:pPr>
    </w:p>
    <w:p w14:paraId="4F36F8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exhumación de cadáveres;</w:t>
      </w:r>
    </w:p>
    <w:p w14:paraId="0ADAF59E"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D0D752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Las órdenes de cateo;</w:t>
      </w:r>
    </w:p>
    <w:p w14:paraId="58535EC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16913A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intervención de comunicaciones privadas y correspondencia;</w:t>
      </w:r>
    </w:p>
    <w:p w14:paraId="0723A91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E1A8C6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toma de muestras de fluido corporal, vello o cabello, extracciones de sangre u otros análogos, cuando la persona requerida, excepto la víctima u ofendido, se niegue a proporcionar la misma;</w:t>
      </w:r>
    </w:p>
    <w:p w14:paraId="5B893C5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ADC7EE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El reconocimiento o examen físico de una persona cuando aquélla se niegue a ser examinada, y</w:t>
      </w:r>
    </w:p>
    <w:p w14:paraId="37FCCDE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8736E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Las demás que señalen las leyes aplicables.</w:t>
      </w:r>
    </w:p>
    <w:p w14:paraId="7F58B56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93541A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5B24BE3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FORMAS DE TERMINACIÓN DE LA INVESTIGACIÓN</w:t>
      </w:r>
    </w:p>
    <w:p w14:paraId="2BA3462A"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1C7737A" w14:textId="77777777" w:rsidR="002661A1" w:rsidRPr="002661A1" w:rsidRDefault="002661A1" w:rsidP="002661A1">
      <w:pPr>
        <w:pStyle w:val="Texto"/>
        <w:spacing w:after="0" w:line="240" w:lineRule="auto"/>
        <w:rPr>
          <w:rFonts w:ascii="ITC Avant Garde Std Bk" w:hAnsi="ITC Avant Garde Std Bk"/>
          <w:b/>
          <w:sz w:val="20"/>
        </w:rPr>
      </w:pPr>
      <w:bookmarkStart w:id="252" w:name="Artículo_253"/>
      <w:r w:rsidRPr="002661A1">
        <w:rPr>
          <w:rFonts w:ascii="ITC Avant Garde Std Bk" w:hAnsi="ITC Avant Garde Std Bk"/>
          <w:b/>
          <w:sz w:val="20"/>
        </w:rPr>
        <w:t>Artículo 253</w:t>
      </w:r>
      <w:bookmarkEnd w:id="252"/>
      <w:r w:rsidRPr="002661A1">
        <w:rPr>
          <w:rFonts w:ascii="ITC Avant Garde Std Bk" w:hAnsi="ITC Avant Garde Std Bk"/>
          <w:b/>
          <w:sz w:val="20"/>
        </w:rPr>
        <w:t>. Facultad de abstenerse de investigar</w:t>
      </w:r>
    </w:p>
    <w:p w14:paraId="4BA5EE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abstenerse de investigar, cuando los hechos relatados en la denuncia, querella o acto equivalente, no fueren constitutivos de delito o cuando los antecedentes y datos suministrados permitan establecer que se encuentra extinguida la acción penal o la responsabilidad penal del imputado. Esta decisión será siempre fundada y motivada.</w:t>
      </w:r>
    </w:p>
    <w:p w14:paraId="37B4F2A5" w14:textId="77777777" w:rsidR="002661A1" w:rsidRPr="002661A1" w:rsidRDefault="002661A1" w:rsidP="002661A1">
      <w:pPr>
        <w:pStyle w:val="Texto"/>
        <w:spacing w:after="0" w:line="240" w:lineRule="auto"/>
        <w:rPr>
          <w:rFonts w:ascii="ITC Avant Garde Std Bk" w:hAnsi="ITC Avant Garde Std Bk"/>
          <w:sz w:val="20"/>
        </w:rPr>
      </w:pPr>
    </w:p>
    <w:p w14:paraId="33CD6D86" w14:textId="77777777" w:rsidR="002661A1" w:rsidRPr="002661A1" w:rsidRDefault="002661A1" w:rsidP="002661A1">
      <w:pPr>
        <w:pStyle w:val="Texto"/>
        <w:spacing w:after="0" w:line="240" w:lineRule="auto"/>
        <w:rPr>
          <w:rFonts w:ascii="ITC Avant Garde Std Bk" w:hAnsi="ITC Avant Garde Std Bk"/>
          <w:b/>
          <w:sz w:val="20"/>
        </w:rPr>
      </w:pPr>
      <w:bookmarkStart w:id="253" w:name="Artículo_254"/>
      <w:r w:rsidRPr="002661A1">
        <w:rPr>
          <w:rFonts w:ascii="ITC Avant Garde Std Bk" w:hAnsi="ITC Avant Garde Std Bk"/>
          <w:b/>
          <w:sz w:val="20"/>
        </w:rPr>
        <w:t>Artículo 254</w:t>
      </w:r>
      <w:bookmarkEnd w:id="253"/>
      <w:r w:rsidRPr="002661A1">
        <w:rPr>
          <w:rFonts w:ascii="ITC Avant Garde Std Bk" w:hAnsi="ITC Avant Garde Std Bk"/>
          <w:b/>
          <w:sz w:val="20"/>
        </w:rPr>
        <w:t>. Archivo temporal</w:t>
      </w:r>
    </w:p>
    <w:p w14:paraId="6AEF6F6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archivar temporalmente aquellas investigaciones en fase inicial en las que no se encuentren antecedentes, datos suficientes o elementos de los que se puedan establecer líneas de investigación que permitan realizar diligencias tendentes a esclarecer los hechos que dieron origen a la investigación. El archivo subsistirá en tanto se obtengan datos que permitan continuarla a fin de ejercitar la acción penal.</w:t>
      </w:r>
    </w:p>
    <w:p w14:paraId="7E9134A1" w14:textId="77777777" w:rsidR="002661A1" w:rsidRPr="002661A1" w:rsidRDefault="002661A1" w:rsidP="002661A1">
      <w:pPr>
        <w:pStyle w:val="Texto"/>
        <w:spacing w:after="0" w:line="240" w:lineRule="auto"/>
        <w:rPr>
          <w:rFonts w:ascii="ITC Avant Garde Std Bk" w:hAnsi="ITC Avant Garde Std Bk"/>
          <w:sz w:val="20"/>
        </w:rPr>
      </w:pPr>
    </w:p>
    <w:p w14:paraId="239CF482" w14:textId="77777777" w:rsidR="002661A1" w:rsidRPr="002661A1" w:rsidRDefault="002661A1" w:rsidP="002661A1">
      <w:pPr>
        <w:pStyle w:val="Texto"/>
        <w:spacing w:after="0" w:line="240" w:lineRule="auto"/>
        <w:rPr>
          <w:rFonts w:ascii="ITC Avant Garde Std Bk" w:hAnsi="ITC Avant Garde Std Bk"/>
          <w:b/>
          <w:sz w:val="20"/>
        </w:rPr>
      </w:pPr>
      <w:bookmarkStart w:id="254" w:name="Artículo_255"/>
      <w:r w:rsidRPr="002661A1">
        <w:rPr>
          <w:rFonts w:ascii="ITC Avant Garde Std Bk" w:hAnsi="ITC Avant Garde Std Bk"/>
          <w:b/>
          <w:sz w:val="20"/>
        </w:rPr>
        <w:t>Artículo 255</w:t>
      </w:r>
      <w:bookmarkEnd w:id="254"/>
      <w:r w:rsidRPr="002661A1">
        <w:rPr>
          <w:rFonts w:ascii="ITC Avant Garde Std Bk" w:hAnsi="ITC Avant Garde Std Bk"/>
          <w:b/>
          <w:sz w:val="20"/>
        </w:rPr>
        <w:t>. No ejercicio de la acción</w:t>
      </w:r>
    </w:p>
    <w:p w14:paraId="575CE7FB"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Antes de la audiencia inicial, el Ministerio Público previa autorización del Procurador o del servidor público en quien se delegue la facultad, podrá decretar el no ejercicio de la acción penal cuando de los antecedentes del caso le permitan concluir que en el caso concreto se actualiza alguna de las causales de sobreseimiento previstas en este Código.</w:t>
      </w:r>
    </w:p>
    <w:p w14:paraId="223C7056" w14:textId="77777777" w:rsidR="002661A1" w:rsidRPr="002661A1" w:rsidRDefault="002661A1" w:rsidP="002661A1">
      <w:pPr>
        <w:pStyle w:val="Texto"/>
        <w:spacing w:after="0" w:line="240" w:lineRule="auto"/>
        <w:rPr>
          <w:rFonts w:ascii="ITC Avant Garde Std Bk" w:hAnsi="ITC Avant Garde Std Bk"/>
          <w:sz w:val="20"/>
          <w:lang w:val="es-419"/>
        </w:rPr>
      </w:pPr>
    </w:p>
    <w:p w14:paraId="03AE592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determinación de no ejercicio de la acción penal, para los casos del artículo 327 del presente Código, inhibe una nueva persecución penal por los mismos hechos respecto del indiciado, salvo que sea por diversos hechos o en contra de diferente persona.</w:t>
      </w:r>
    </w:p>
    <w:p w14:paraId="529EF2B3"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36D1AC72" w14:textId="77777777" w:rsidR="002661A1" w:rsidRPr="002661A1" w:rsidRDefault="002661A1" w:rsidP="002661A1">
      <w:pPr>
        <w:pStyle w:val="Texto"/>
        <w:spacing w:after="0" w:line="240" w:lineRule="auto"/>
        <w:rPr>
          <w:rFonts w:ascii="ITC Avant Garde Std Bk" w:hAnsi="ITC Avant Garde Std Bk"/>
          <w:sz w:val="20"/>
        </w:rPr>
      </w:pPr>
    </w:p>
    <w:p w14:paraId="24D16F14" w14:textId="77777777" w:rsidR="002661A1" w:rsidRPr="002661A1" w:rsidRDefault="002661A1" w:rsidP="002661A1">
      <w:pPr>
        <w:pStyle w:val="Texto"/>
        <w:spacing w:after="0" w:line="240" w:lineRule="auto"/>
        <w:rPr>
          <w:rFonts w:ascii="ITC Avant Garde Std Bk" w:hAnsi="ITC Avant Garde Std Bk"/>
          <w:b/>
          <w:sz w:val="20"/>
        </w:rPr>
      </w:pPr>
      <w:bookmarkStart w:id="255" w:name="Artículo_256"/>
      <w:r w:rsidRPr="002661A1">
        <w:rPr>
          <w:rFonts w:ascii="ITC Avant Garde Std Bk" w:hAnsi="ITC Avant Garde Std Bk"/>
          <w:b/>
          <w:sz w:val="20"/>
        </w:rPr>
        <w:t>Artículo 256</w:t>
      </w:r>
      <w:bookmarkEnd w:id="255"/>
      <w:r w:rsidRPr="002661A1">
        <w:rPr>
          <w:rFonts w:ascii="ITC Avant Garde Std Bk" w:hAnsi="ITC Avant Garde Std Bk"/>
          <w:b/>
          <w:sz w:val="20"/>
        </w:rPr>
        <w:t>. Casos en que operan los criterios de oportunidad</w:t>
      </w:r>
    </w:p>
    <w:p w14:paraId="119F07B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Iniciada la investigación y previo análisis objetivo de los datos que consten en la misma, conforme a las disposiciones normativas de cada Procuraduría, el Ministerio Público, podrá abstenerse de ejercer la acción penal con base en la aplicación de criterios de oportunidad, siempre que, en su caso, se hayan reparado o garantizado los daños causados a la víctima u ofendido.</w:t>
      </w:r>
    </w:p>
    <w:p w14:paraId="1CF6D856"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44D61636" w14:textId="77777777" w:rsidR="002661A1" w:rsidRPr="002661A1" w:rsidRDefault="002661A1" w:rsidP="002661A1">
      <w:pPr>
        <w:pStyle w:val="Texto"/>
        <w:spacing w:after="0" w:line="240" w:lineRule="auto"/>
        <w:rPr>
          <w:rFonts w:ascii="ITC Avant Garde Std Bk" w:hAnsi="ITC Avant Garde Std Bk"/>
          <w:sz w:val="20"/>
        </w:rPr>
      </w:pPr>
    </w:p>
    <w:p w14:paraId="641EED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aplicación de los criterios de oportunidad será procedente en cualquiera de los siguientes supuestos:</w:t>
      </w:r>
    </w:p>
    <w:p w14:paraId="118D5069" w14:textId="77777777" w:rsidR="002661A1" w:rsidRPr="002661A1" w:rsidRDefault="002661A1" w:rsidP="002661A1">
      <w:pPr>
        <w:pStyle w:val="Texto"/>
        <w:spacing w:after="0" w:line="240" w:lineRule="auto"/>
        <w:rPr>
          <w:rFonts w:ascii="ITC Avant Garde Std Bk" w:hAnsi="ITC Avant Garde Std Bk"/>
          <w:sz w:val="20"/>
        </w:rPr>
      </w:pPr>
    </w:p>
    <w:p w14:paraId="7552997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trate de un delito que no tenga pena privativa de libertad, tenga pena alternativa o tenga pena privativa de libertad cuya punibilidad máxima sea de cinco años de prisión, siempre que el delito no se haya cometido con violencia;</w:t>
      </w:r>
    </w:p>
    <w:p w14:paraId="7CD67BD0"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B58D81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trate de delitos de contenido patrimonial cometidos sin violencia sobre las personas o de delitos culposos, siempre que el imputado no hubiere actuado en estado de ebriedad, bajo el influjo de narcóticos o de cualquier otra sustancia que produzca efectos similares;</w:t>
      </w:r>
    </w:p>
    <w:p w14:paraId="2A65E79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73009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w:t>
      </w:r>
      <w:r w:rsidRPr="002661A1">
        <w:rPr>
          <w:rFonts w:ascii="ITC Avant Garde Std Bk" w:hAnsi="ITC Avant Garde Std Bk"/>
          <w:sz w:val="20"/>
        </w:rPr>
        <w:tab/>
        <w:t>Cuando el imputado haya sufrido como consecuencia directa del hecho delictivo un daño físico o psicoemocional grave, o cuando el imputado haya contraído una enfermedad terminal que torne notoriamente innecesaria o desproporcional la aplicación de una pena;</w:t>
      </w:r>
    </w:p>
    <w:p w14:paraId="30E9C40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311CBA3"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r w:rsidRPr="002661A1">
        <w:rPr>
          <w:rFonts w:ascii="ITC Avant Garde Std Bk" w:hAnsi="ITC Avant Garde Std Bk"/>
          <w:b/>
          <w:sz w:val="20"/>
        </w:rPr>
        <w:t xml:space="preserve">IV. </w:t>
      </w:r>
      <w:r w:rsidRPr="002661A1">
        <w:rPr>
          <w:rFonts w:ascii="ITC Avant Garde Std Bk" w:hAnsi="ITC Avant Garde Std Bk"/>
          <w:b/>
          <w:sz w:val="20"/>
          <w:lang w:val="es-419"/>
        </w:rPr>
        <w:tab/>
      </w:r>
      <w:r w:rsidRPr="002661A1">
        <w:rPr>
          <w:rFonts w:ascii="ITC Avant Garde Std Bk" w:hAnsi="ITC Avant Garde Std Bk"/>
          <w:sz w:val="20"/>
        </w:rPr>
        <w:t>La pena o medida de seguridad que pudiera imponerse por el hecho delictivo que carezca de importancia en consideración a la pena o medida de seguridad ya impuesta o a la que podría imponerse por otro delito por el que esté siendo procesado con independencia del fuero;</w:t>
      </w:r>
    </w:p>
    <w:p w14:paraId="2CBDDB3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0A8EE2BC"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p>
    <w:p w14:paraId="269D0A69"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r w:rsidRPr="002661A1">
        <w:rPr>
          <w:rFonts w:ascii="ITC Avant Garde Std Bk" w:hAnsi="ITC Avant Garde Std Bk"/>
          <w:b/>
          <w:sz w:val="20"/>
        </w:rPr>
        <w:t xml:space="preserve">V. </w:t>
      </w:r>
      <w:r w:rsidRPr="002661A1">
        <w:rPr>
          <w:rFonts w:ascii="ITC Avant Garde Std Bk" w:hAnsi="ITC Avant Garde Std Bk"/>
          <w:b/>
          <w:sz w:val="20"/>
          <w:lang w:val="es-419"/>
        </w:rPr>
        <w:tab/>
      </w:r>
      <w:r w:rsidRPr="002661A1">
        <w:rPr>
          <w:rFonts w:ascii="ITC Avant Garde Std Bk" w:hAnsi="ITC Avant Garde Std Bk"/>
          <w:sz w:val="20"/>
        </w:rPr>
        <w:t>Cuando el imputado aporte información esencial y eficaz para la persecución de un delito más grave del que se le imputa, y se comprometa a comparecer en juicio;</w:t>
      </w:r>
    </w:p>
    <w:p w14:paraId="71A515E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6545AB0F"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p>
    <w:p w14:paraId="3CC0598F"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r w:rsidRPr="002661A1">
        <w:rPr>
          <w:rFonts w:ascii="ITC Avant Garde Std Bk" w:hAnsi="ITC Avant Garde Std Bk"/>
          <w:b/>
          <w:sz w:val="20"/>
        </w:rPr>
        <w:t xml:space="preserve">VI. </w:t>
      </w:r>
      <w:r w:rsidRPr="002661A1">
        <w:rPr>
          <w:rFonts w:ascii="ITC Avant Garde Std Bk" w:hAnsi="ITC Avant Garde Std Bk"/>
          <w:b/>
          <w:sz w:val="20"/>
          <w:lang w:val="es-419"/>
        </w:rPr>
        <w:tab/>
      </w:r>
      <w:r w:rsidRPr="002661A1">
        <w:rPr>
          <w:rFonts w:ascii="ITC Avant Garde Std Bk" w:hAnsi="ITC Avant Garde Std Bk"/>
          <w:sz w:val="20"/>
        </w:rPr>
        <w:t>Cuando, a razón de las causas o circunstancias que rodean la comisión de la conducta punible, resulte desproporcionada o irrazonable la persecución penal.</w:t>
      </w:r>
    </w:p>
    <w:p w14:paraId="3A38872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25A5086F" w14:textId="77777777" w:rsidR="002661A1" w:rsidRPr="002661A1" w:rsidRDefault="002661A1" w:rsidP="002661A1">
      <w:pPr>
        <w:pStyle w:val="Texto"/>
        <w:spacing w:after="0" w:line="240" w:lineRule="auto"/>
        <w:ind w:left="864" w:hanging="576"/>
        <w:rPr>
          <w:rFonts w:ascii="ITC Avant Garde Std Bk" w:hAnsi="ITC Avant Garde Std Bk"/>
          <w:sz w:val="20"/>
          <w:lang w:val="es-419"/>
        </w:rPr>
      </w:pPr>
    </w:p>
    <w:p w14:paraId="47413F1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VII. </w:t>
      </w:r>
      <w:r w:rsidRPr="002661A1">
        <w:rPr>
          <w:rFonts w:ascii="ITC Avant Garde Std Bk" w:hAnsi="ITC Avant Garde Std Bk"/>
          <w:b/>
          <w:sz w:val="20"/>
          <w:lang w:val="es-419"/>
        </w:rPr>
        <w:tab/>
      </w:r>
      <w:r w:rsidRPr="002661A1">
        <w:rPr>
          <w:rFonts w:ascii="ITC Avant Garde Std Bk" w:hAnsi="ITC Avant Garde Std Bk"/>
          <w:sz w:val="20"/>
        </w:rPr>
        <w:t>Se deroga.</w:t>
      </w:r>
    </w:p>
    <w:p w14:paraId="2D1D90F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derogada DOF 17-06-2016</w:t>
      </w:r>
    </w:p>
    <w:p w14:paraId="624E73F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6C3EC0C" w14:textId="77777777" w:rsidR="002661A1" w:rsidRPr="002661A1" w:rsidRDefault="002661A1" w:rsidP="002661A1">
      <w:pPr>
        <w:pStyle w:val="Texto"/>
        <w:spacing w:after="0" w:line="240" w:lineRule="auto"/>
        <w:rPr>
          <w:rFonts w:ascii="ITC Avant Garde Std Bk" w:hAnsi="ITC Avant Garde Std Bk"/>
          <w:b/>
          <w:sz w:val="20"/>
        </w:rPr>
      </w:pPr>
      <w:r w:rsidRPr="002661A1">
        <w:rPr>
          <w:rFonts w:ascii="ITC Avant Garde Std Bk" w:hAnsi="ITC Avant Garde Std Bk"/>
          <w:color w:val="000000"/>
          <w:sz w:val="20"/>
          <w:lang w:val="es-ES_tradnl"/>
        </w:rPr>
        <w:t>No podrá aplicarse el criterio de oportunidad en los casos de delitos contra el libre desarrollo de la personalidad, de violencia familiar ni en los casos de delitos fiscales o aquellos que afecten gravemente el interés público. Para el caso de delitos fiscales y financieros, previa autorización de la Secretaría de Hacienda y Crédito Público, a través de la Procuraduría Fiscal de la Federación, únicamente podrá ser aplicado el supuesto de la fracción V, en el caso de que el imputado aporte información fidedigna que coadyuve para la investigación y persecución del beneficiario final del mismo delito, tomando en consideración que será este último quien estará obligado a reparar el daño.</w:t>
      </w:r>
    </w:p>
    <w:p w14:paraId="55438B55"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08-11-2019</w:t>
      </w:r>
    </w:p>
    <w:p w14:paraId="1B452934" w14:textId="77777777" w:rsidR="002661A1" w:rsidRPr="002661A1" w:rsidRDefault="002661A1" w:rsidP="002661A1">
      <w:pPr>
        <w:pStyle w:val="Texto"/>
        <w:spacing w:after="0" w:line="240" w:lineRule="auto"/>
        <w:rPr>
          <w:rFonts w:ascii="ITC Avant Garde Std Bk" w:hAnsi="ITC Avant Garde Std Bk"/>
          <w:sz w:val="20"/>
        </w:rPr>
      </w:pPr>
    </w:p>
    <w:p w14:paraId="474A63E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aplicará los criterios de oportunidad sobre la base de razones objetivas y sin discriminación, valorando las circunstancias especiales en cada caso, de conformidad con lo dispuesto en el presente Código así como en los criterios generales que al efecto emita el Procurador o equivalente.</w:t>
      </w:r>
    </w:p>
    <w:p w14:paraId="0BE6FDEB" w14:textId="77777777" w:rsidR="002661A1" w:rsidRPr="002661A1" w:rsidRDefault="002661A1" w:rsidP="002661A1">
      <w:pPr>
        <w:pStyle w:val="Texto"/>
        <w:spacing w:after="0" w:line="240" w:lineRule="auto"/>
        <w:rPr>
          <w:rFonts w:ascii="ITC Avant Garde Std Bk" w:hAnsi="ITC Avant Garde Std Bk"/>
          <w:sz w:val="20"/>
        </w:rPr>
      </w:pPr>
    </w:p>
    <w:p w14:paraId="37A7DCE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aplicación de los criterios de oportunidad podrán ordenarse en cualquier momento y hasta antes de que se dicte el auto de apertura a juicio.</w:t>
      </w:r>
    </w:p>
    <w:p w14:paraId="3DD2CDDB" w14:textId="77777777" w:rsidR="002661A1" w:rsidRPr="002661A1" w:rsidRDefault="002661A1" w:rsidP="002661A1">
      <w:pPr>
        <w:pStyle w:val="Texto"/>
        <w:spacing w:after="0" w:line="240" w:lineRule="auto"/>
        <w:rPr>
          <w:rFonts w:ascii="ITC Avant Garde Std Bk" w:hAnsi="ITC Avant Garde Std Bk"/>
          <w:sz w:val="20"/>
        </w:rPr>
      </w:pPr>
    </w:p>
    <w:p w14:paraId="5B30240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aplicación de los criterios de oportunidad deberá ser autorizada por el Procurador o por el servidor público en quien se delegue esta facultad, en términos de la normatividad aplicable.</w:t>
      </w:r>
    </w:p>
    <w:p w14:paraId="60E2CF5F" w14:textId="77777777" w:rsidR="002661A1" w:rsidRPr="002661A1" w:rsidRDefault="002661A1" w:rsidP="002661A1">
      <w:pPr>
        <w:pStyle w:val="Texto"/>
        <w:spacing w:after="0" w:line="240" w:lineRule="auto"/>
        <w:rPr>
          <w:rFonts w:ascii="ITC Avant Garde Std Bk" w:hAnsi="ITC Avant Garde Std Bk"/>
          <w:sz w:val="20"/>
        </w:rPr>
      </w:pPr>
    </w:p>
    <w:p w14:paraId="783A5D81" w14:textId="77777777" w:rsidR="002661A1" w:rsidRPr="002661A1" w:rsidRDefault="002661A1" w:rsidP="002661A1">
      <w:pPr>
        <w:pStyle w:val="Texto"/>
        <w:spacing w:after="0" w:line="240" w:lineRule="auto"/>
        <w:rPr>
          <w:rFonts w:ascii="ITC Avant Garde Std Bk" w:hAnsi="ITC Avant Garde Std Bk"/>
          <w:b/>
          <w:sz w:val="20"/>
        </w:rPr>
      </w:pPr>
      <w:bookmarkStart w:id="256" w:name="Artículo_257"/>
      <w:r w:rsidRPr="002661A1">
        <w:rPr>
          <w:rFonts w:ascii="ITC Avant Garde Std Bk" w:hAnsi="ITC Avant Garde Std Bk"/>
          <w:b/>
          <w:sz w:val="20"/>
        </w:rPr>
        <w:t>Artículo 257</w:t>
      </w:r>
      <w:bookmarkEnd w:id="256"/>
      <w:r w:rsidRPr="002661A1">
        <w:rPr>
          <w:rFonts w:ascii="ITC Avant Garde Std Bk" w:hAnsi="ITC Avant Garde Std Bk"/>
          <w:b/>
          <w:sz w:val="20"/>
        </w:rPr>
        <w:t>. Efectos del criterio de oportunidad</w:t>
      </w:r>
    </w:p>
    <w:p w14:paraId="722210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aplicación de los criterios de oportunidad extinguirá la acción penal con respecto al autor o partícipe en cuyo beneficio se dispuso la aplicación de dicho criterio. Si la decisión del Ministerio Público se sustentara en alguno de los supuestos de procedibilidad establecidos en las fracciones I y II del artículo anterior, sus efectos se extenderán a todos los imputados que reúnan las mismas condiciones.</w:t>
      </w:r>
    </w:p>
    <w:p w14:paraId="1FE2DB34" w14:textId="77777777" w:rsidR="002661A1" w:rsidRPr="002661A1" w:rsidRDefault="002661A1" w:rsidP="002661A1">
      <w:pPr>
        <w:pStyle w:val="Texto"/>
        <w:spacing w:after="0" w:line="240" w:lineRule="auto"/>
        <w:rPr>
          <w:rFonts w:ascii="ITC Avant Garde Std Bk" w:hAnsi="ITC Avant Garde Std Bk"/>
          <w:sz w:val="20"/>
        </w:rPr>
      </w:pPr>
    </w:p>
    <w:p w14:paraId="5D0020D9"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el caso de la fracción V del artículo anterior, se suspenderá el ejercicio de la acción penal, así como el plazo de la prescripción de la acción penal, hasta en tanto el imputado comparezca a rendir su testimonio en el procedimiento respecto del que aportó información, momento a partir del cual, el agente del Ministerio Público contará con quince días para resolver definitivamente sobre la procedencia de la extinción de la acción penal.</w:t>
      </w:r>
    </w:p>
    <w:p w14:paraId="68F8FF32"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3362FD41" w14:textId="77777777" w:rsidR="002661A1" w:rsidRPr="002661A1" w:rsidRDefault="002661A1" w:rsidP="002661A1">
      <w:pPr>
        <w:pStyle w:val="Texto"/>
        <w:spacing w:after="0" w:line="240" w:lineRule="auto"/>
        <w:rPr>
          <w:rFonts w:ascii="ITC Avant Garde Std Bk" w:hAnsi="ITC Avant Garde Std Bk"/>
          <w:sz w:val="20"/>
          <w:lang w:val="es-419"/>
        </w:rPr>
      </w:pPr>
    </w:p>
    <w:p w14:paraId="779A632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supuesto a que se refiere la fracción V del artículo anterior, se suspenderá el plazo de la prescripción de la acción penal.</w:t>
      </w:r>
    </w:p>
    <w:p w14:paraId="78DAC660"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7BF950C6" w14:textId="77777777" w:rsidR="002661A1" w:rsidRPr="002661A1" w:rsidRDefault="002661A1" w:rsidP="002661A1">
      <w:pPr>
        <w:pStyle w:val="Texto"/>
        <w:spacing w:after="0" w:line="240" w:lineRule="auto"/>
        <w:rPr>
          <w:rFonts w:ascii="ITC Avant Garde Std Bk" w:hAnsi="ITC Avant Garde Std Bk"/>
          <w:sz w:val="20"/>
        </w:rPr>
      </w:pPr>
    </w:p>
    <w:p w14:paraId="269CBE88" w14:textId="77777777" w:rsidR="002661A1" w:rsidRPr="002661A1" w:rsidRDefault="002661A1" w:rsidP="002661A1">
      <w:pPr>
        <w:pStyle w:val="Texto"/>
        <w:spacing w:after="0" w:line="240" w:lineRule="auto"/>
        <w:rPr>
          <w:rFonts w:ascii="ITC Avant Garde Std Bk" w:hAnsi="ITC Avant Garde Std Bk"/>
          <w:b/>
          <w:sz w:val="20"/>
        </w:rPr>
      </w:pPr>
      <w:bookmarkStart w:id="257" w:name="Artículo_258"/>
      <w:r w:rsidRPr="002661A1">
        <w:rPr>
          <w:rFonts w:ascii="ITC Avant Garde Std Bk" w:hAnsi="ITC Avant Garde Std Bk"/>
          <w:b/>
          <w:sz w:val="20"/>
        </w:rPr>
        <w:t>Artículo 258</w:t>
      </w:r>
      <w:bookmarkEnd w:id="257"/>
      <w:r w:rsidRPr="002661A1">
        <w:rPr>
          <w:rFonts w:ascii="ITC Avant Garde Std Bk" w:hAnsi="ITC Avant Garde Std Bk"/>
          <w:b/>
          <w:sz w:val="20"/>
        </w:rPr>
        <w:t>. Notificaciones y control judicial</w:t>
      </w:r>
    </w:p>
    <w:p w14:paraId="664631F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determinaciones del Ministerio Público sobre la abstención de investigar, el archivo temporal, la aplicación de un criterio de oportunidad y el no ejercicio de la acción penal deberán ser notificadas a la víctima u ofendido quienes las podrán impugnar ante el Juez de control dentro de los diez días posteriores a que sean notificadas de dicha resolución. En estos casos, el Juez de control convocará a una audiencia para decidir en definitiva, citando al efecto a la víctima u ofendido, al Ministerio Público y, en su caso, al imputado y a su Defensor. En caso de que la víctima, el ofendido o sus representantes legales no comparezcan a la audiencia a pesar de haber sido debidamente citados, el Juez de control declarará sin materia la impugnación.</w:t>
      </w:r>
    </w:p>
    <w:p w14:paraId="2DF779F1" w14:textId="77777777" w:rsidR="002661A1" w:rsidRPr="002661A1" w:rsidRDefault="002661A1" w:rsidP="002661A1">
      <w:pPr>
        <w:pStyle w:val="Texto"/>
        <w:spacing w:after="0" w:line="240" w:lineRule="auto"/>
        <w:rPr>
          <w:rFonts w:ascii="ITC Avant Garde Std Bk" w:hAnsi="ITC Avant Garde Std Bk"/>
          <w:sz w:val="20"/>
        </w:rPr>
      </w:pPr>
    </w:p>
    <w:p w14:paraId="0A0DE8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que el Juez de control dicte en estos casos no admitirá recurso alguno, con excepción de aquella en que el órgano jurisdiccional se pronuncie sobre el no ejercicio de la acción penal, en cuyo caso, se suspenderán los efectos de la determinación ministerial hasta en tanto cause ejecutoria la decisión definitiva emitida.</w:t>
      </w:r>
    </w:p>
    <w:p w14:paraId="52A2D077"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Párrafo reformado DOF 26-01-2024</w:t>
      </w:r>
    </w:p>
    <w:p w14:paraId="4B244CDB" w14:textId="77777777" w:rsidR="002661A1" w:rsidRPr="002661A1" w:rsidRDefault="002661A1" w:rsidP="002661A1">
      <w:pPr>
        <w:pStyle w:val="Texto"/>
        <w:spacing w:after="0" w:line="240" w:lineRule="auto"/>
        <w:rPr>
          <w:rFonts w:ascii="ITC Avant Garde Std Bk" w:hAnsi="ITC Avant Garde Std Bk"/>
          <w:sz w:val="20"/>
        </w:rPr>
      </w:pPr>
    </w:p>
    <w:p w14:paraId="4AA54F6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IV</w:t>
      </w:r>
    </w:p>
    <w:p w14:paraId="42E477E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 LOS DATOS DE PRUEBA, MEDIOS DE PRUEBA Y PRUEBAS</w:t>
      </w:r>
    </w:p>
    <w:p w14:paraId="51D82C4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6D26D64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ÚNICO</w:t>
      </w:r>
    </w:p>
    <w:p w14:paraId="05F7A77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COMUNES</w:t>
      </w:r>
    </w:p>
    <w:p w14:paraId="08DFED94"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1A9F17A" w14:textId="77777777" w:rsidR="002661A1" w:rsidRPr="002661A1" w:rsidRDefault="002661A1" w:rsidP="002661A1">
      <w:pPr>
        <w:pStyle w:val="Texto"/>
        <w:spacing w:after="0" w:line="240" w:lineRule="auto"/>
        <w:rPr>
          <w:rFonts w:ascii="ITC Avant Garde Std Bk" w:hAnsi="ITC Avant Garde Std Bk"/>
          <w:b/>
          <w:sz w:val="20"/>
        </w:rPr>
      </w:pPr>
      <w:bookmarkStart w:id="258" w:name="Artículo_259"/>
      <w:r w:rsidRPr="002661A1">
        <w:rPr>
          <w:rFonts w:ascii="ITC Avant Garde Std Bk" w:hAnsi="ITC Avant Garde Std Bk"/>
          <w:b/>
          <w:sz w:val="20"/>
        </w:rPr>
        <w:t>Artículo 259</w:t>
      </w:r>
      <w:bookmarkEnd w:id="258"/>
      <w:r w:rsidRPr="002661A1">
        <w:rPr>
          <w:rFonts w:ascii="ITC Avant Garde Std Bk" w:hAnsi="ITC Avant Garde Std Bk"/>
          <w:b/>
          <w:sz w:val="20"/>
        </w:rPr>
        <w:t>. Generalidades</w:t>
      </w:r>
    </w:p>
    <w:p w14:paraId="3FA19D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Cualquier hecho puede ser probado por cualquier medio, siempre y cuando sea lícito.</w:t>
      </w:r>
    </w:p>
    <w:p w14:paraId="361D6859" w14:textId="77777777" w:rsidR="002661A1" w:rsidRPr="002661A1" w:rsidRDefault="002661A1" w:rsidP="002661A1">
      <w:pPr>
        <w:pStyle w:val="Texto"/>
        <w:spacing w:after="0" w:line="240" w:lineRule="auto"/>
        <w:rPr>
          <w:rFonts w:ascii="ITC Avant Garde Std Bk" w:hAnsi="ITC Avant Garde Std Bk"/>
          <w:sz w:val="20"/>
        </w:rPr>
      </w:pPr>
    </w:p>
    <w:p w14:paraId="2138E7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pruebas serán valoradas por el Órgano jurisdiccional de manera libre y lógica.</w:t>
      </w:r>
    </w:p>
    <w:p w14:paraId="1F061F25" w14:textId="77777777" w:rsidR="002661A1" w:rsidRPr="002661A1" w:rsidRDefault="002661A1" w:rsidP="002661A1">
      <w:pPr>
        <w:pStyle w:val="Texto"/>
        <w:spacing w:after="0" w:line="240" w:lineRule="auto"/>
        <w:rPr>
          <w:rFonts w:ascii="ITC Avant Garde Std Bk" w:hAnsi="ITC Avant Garde Std Bk"/>
          <w:sz w:val="20"/>
        </w:rPr>
      </w:pPr>
    </w:p>
    <w:p w14:paraId="48E5945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antecedentes de la investigación recabados con anterioridad al juicio carecen de valor probatorio para fundar la sentencia definitiva, salvo las excepciones expresas previstas por este Código y en la legislación aplicable.</w:t>
      </w:r>
    </w:p>
    <w:p w14:paraId="2A79063B" w14:textId="77777777" w:rsidR="002661A1" w:rsidRPr="002661A1" w:rsidRDefault="002661A1" w:rsidP="002661A1">
      <w:pPr>
        <w:pStyle w:val="Texto"/>
        <w:spacing w:after="0" w:line="240" w:lineRule="auto"/>
        <w:rPr>
          <w:rFonts w:ascii="ITC Avant Garde Std Bk" w:hAnsi="ITC Avant Garde Std Bk"/>
          <w:sz w:val="20"/>
        </w:rPr>
      </w:pPr>
    </w:p>
    <w:p w14:paraId="7FF0CE7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efectos del dictado de la sentencia definitiva, sólo serán valoradas aquellas pruebas que hayan sido desahogadas en la audiencia de juicio, salvo las excepciones previstas en este Código.</w:t>
      </w:r>
    </w:p>
    <w:p w14:paraId="542E6F12" w14:textId="77777777" w:rsidR="002661A1" w:rsidRPr="002661A1" w:rsidRDefault="002661A1" w:rsidP="002661A1">
      <w:pPr>
        <w:pStyle w:val="Texto"/>
        <w:spacing w:after="0" w:line="240" w:lineRule="auto"/>
        <w:rPr>
          <w:rFonts w:ascii="ITC Avant Garde Std Bk" w:hAnsi="ITC Avant Garde Std Bk"/>
          <w:sz w:val="20"/>
        </w:rPr>
      </w:pPr>
    </w:p>
    <w:p w14:paraId="1467E17B" w14:textId="77777777" w:rsidR="002661A1" w:rsidRPr="002661A1" w:rsidRDefault="002661A1" w:rsidP="002661A1">
      <w:pPr>
        <w:pStyle w:val="Texto"/>
        <w:spacing w:after="0" w:line="240" w:lineRule="auto"/>
        <w:rPr>
          <w:rFonts w:ascii="ITC Avant Garde Std Bk" w:hAnsi="ITC Avant Garde Std Bk"/>
          <w:b/>
          <w:sz w:val="20"/>
        </w:rPr>
      </w:pPr>
      <w:bookmarkStart w:id="259" w:name="Artículo_260"/>
      <w:r w:rsidRPr="002661A1">
        <w:rPr>
          <w:rFonts w:ascii="ITC Avant Garde Std Bk" w:hAnsi="ITC Avant Garde Std Bk"/>
          <w:b/>
          <w:sz w:val="20"/>
        </w:rPr>
        <w:t>Artículo 260</w:t>
      </w:r>
      <w:bookmarkEnd w:id="259"/>
      <w:r w:rsidRPr="002661A1">
        <w:rPr>
          <w:rFonts w:ascii="ITC Avant Garde Std Bk" w:hAnsi="ITC Avant Garde Std Bk"/>
          <w:b/>
          <w:sz w:val="20"/>
        </w:rPr>
        <w:t>. Antecedente de investigación</w:t>
      </w:r>
    </w:p>
    <w:p w14:paraId="7041DA4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antecedente de investigación es todo registro incorporado en la carpeta de investigación que sirve de sustento para aportar datos de prueba.</w:t>
      </w:r>
    </w:p>
    <w:p w14:paraId="296021F9" w14:textId="77777777" w:rsidR="002661A1" w:rsidRPr="002661A1" w:rsidRDefault="002661A1" w:rsidP="002661A1">
      <w:pPr>
        <w:pStyle w:val="Texto"/>
        <w:spacing w:after="0" w:line="240" w:lineRule="auto"/>
        <w:rPr>
          <w:rFonts w:ascii="ITC Avant Garde Std Bk" w:hAnsi="ITC Avant Garde Std Bk"/>
          <w:sz w:val="20"/>
        </w:rPr>
      </w:pPr>
    </w:p>
    <w:p w14:paraId="6804263F" w14:textId="77777777" w:rsidR="002661A1" w:rsidRPr="002661A1" w:rsidRDefault="002661A1" w:rsidP="002661A1">
      <w:pPr>
        <w:pStyle w:val="Texto"/>
        <w:spacing w:after="0" w:line="240" w:lineRule="auto"/>
        <w:rPr>
          <w:rFonts w:ascii="ITC Avant Garde Std Bk" w:hAnsi="ITC Avant Garde Std Bk"/>
          <w:b/>
          <w:sz w:val="20"/>
        </w:rPr>
      </w:pPr>
      <w:bookmarkStart w:id="260" w:name="Artículo_261"/>
      <w:r w:rsidRPr="002661A1">
        <w:rPr>
          <w:rFonts w:ascii="ITC Avant Garde Std Bk" w:hAnsi="ITC Avant Garde Std Bk"/>
          <w:b/>
          <w:sz w:val="20"/>
        </w:rPr>
        <w:t>Artículo 261</w:t>
      </w:r>
      <w:bookmarkEnd w:id="260"/>
      <w:r w:rsidRPr="002661A1">
        <w:rPr>
          <w:rFonts w:ascii="ITC Avant Garde Std Bk" w:hAnsi="ITC Avant Garde Std Bk"/>
          <w:b/>
          <w:sz w:val="20"/>
        </w:rPr>
        <w:t>. Datos de prueba, medios de prueba y pruebas</w:t>
      </w:r>
    </w:p>
    <w:p w14:paraId="023C221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dato de prueba es la referencia al contenido de un determinado medio de convicción aún no desahogado ante el Órgano jurisdiccional, que se advierta idóneo y pertinente para establecer razonablemente la existencia de un hecho delictivo y la probable participación del imputado.</w:t>
      </w:r>
    </w:p>
    <w:p w14:paraId="57F4B913" w14:textId="77777777" w:rsidR="002661A1" w:rsidRPr="002661A1" w:rsidRDefault="002661A1" w:rsidP="002661A1">
      <w:pPr>
        <w:pStyle w:val="Texto"/>
        <w:spacing w:after="0" w:line="240" w:lineRule="auto"/>
        <w:rPr>
          <w:rFonts w:ascii="ITC Avant Garde Std Bk" w:hAnsi="ITC Avant Garde Std Bk"/>
          <w:sz w:val="20"/>
        </w:rPr>
      </w:pPr>
    </w:p>
    <w:p w14:paraId="626CFD3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medios o elementos de prueba son toda fuente de información que permite reconstruir los hechos, respetando las formalidades procedimentales previstas para cada uno de ellos.</w:t>
      </w:r>
    </w:p>
    <w:p w14:paraId="0A3C4796" w14:textId="77777777" w:rsidR="002661A1" w:rsidRPr="002661A1" w:rsidRDefault="002661A1" w:rsidP="002661A1">
      <w:pPr>
        <w:pStyle w:val="Texto"/>
        <w:spacing w:after="0" w:line="240" w:lineRule="auto"/>
        <w:rPr>
          <w:rFonts w:ascii="ITC Avant Garde Std Bk" w:hAnsi="ITC Avant Garde Std Bk"/>
          <w:sz w:val="20"/>
        </w:rPr>
      </w:pPr>
    </w:p>
    <w:p w14:paraId="4592F5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denomina prueba a todo conocimiento cierto o probable sobre un hecho, que ingresando al proceso como medio de prueba en una audiencia y desahogada bajo los principios de inmediación y contradicción, sirve al Tribunal de enjuiciamiento como elemento de juicio para llegar a una conclusión cierta sobre los hechos materia de la acusación.</w:t>
      </w:r>
    </w:p>
    <w:p w14:paraId="31F318F1" w14:textId="77777777" w:rsidR="002661A1" w:rsidRPr="002661A1" w:rsidRDefault="002661A1" w:rsidP="002661A1">
      <w:pPr>
        <w:pStyle w:val="Texto"/>
        <w:spacing w:after="0" w:line="240" w:lineRule="auto"/>
        <w:rPr>
          <w:rFonts w:ascii="ITC Avant Garde Std Bk" w:hAnsi="ITC Avant Garde Std Bk"/>
          <w:sz w:val="20"/>
        </w:rPr>
      </w:pPr>
    </w:p>
    <w:p w14:paraId="561093F7" w14:textId="77777777" w:rsidR="002661A1" w:rsidRPr="002661A1" w:rsidRDefault="002661A1" w:rsidP="002661A1">
      <w:pPr>
        <w:pStyle w:val="Texto"/>
        <w:spacing w:after="0" w:line="240" w:lineRule="auto"/>
        <w:rPr>
          <w:rFonts w:ascii="ITC Avant Garde Std Bk" w:hAnsi="ITC Avant Garde Std Bk"/>
          <w:b/>
          <w:sz w:val="20"/>
        </w:rPr>
      </w:pPr>
      <w:bookmarkStart w:id="261" w:name="Artículo_262"/>
      <w:r w:rsidRPr="002661A1">
        <w:rPr>
          <w:rFonts w:ascii="ITC Avant Garde Std Bk" w:hAnsi="ITC Avant Garde Std Bk"/>
          <w:b/>
          <w:sz w:val="20"/>
        </w:rPr>
        <w:t>Artículo 262</w:t>
      </w:r>
      <w:bookmarkEnd w:id="261"/>
      <w:r w:rsidRPr="002661A1">
        <w:rPr>
          <w:rFonts w:ascii="ITC Avant Garde Std Bk" w:hAnsi="ITC Avant Garde Std Bk"/>
          <w:b/>
          <w:sz w:val="20"/>
        </w:rPr>
        <w:t>. Derecho a ofrecer medios de prueba</w:t>
      </w:r>
    </w:p>
    <w:p w14:paraId="5509505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tendrán el derecho de ofrecer medios de prueba para sostener sus planteamientos en los términos previstos en este Código.</w:t>
      </w:r>
    </w:p>
    <w:p w14:paraId="615BB268" w14:textId="77777777" w:rsidR="002661A1" w:rsidRPr="002661A1" w:rsidRDefault="002661A1" w:rsidP="002661A1">
      <w:pPr>
        <w:pStyle w:val="Texto"/>
        <w:spacing w:after="0" w:line="240" w:lineRule="auto"/>
        <w:rPr>
          <w:rFonts w:ascii="ITC Avant Garde Std Bk" w:hAnsi="ITC Avant Garde Std Bk"/>
          <w:sz w:val="20"/>
        </w:rPr>
      </w:pPr>
    </w:p>
    <w:p w14:paraId="15D81E58" w14:textId="77777777" w:rsidR="002661A1" w:rsidRPr="002661A1" w:rsidRDefault="002661A1" w:rsidP="002661A1">
      <w:pPr>
        <w:pStyle w:val="Texto"/>
        <w:spacing w:after="0" w:line="240" w:lineRule="auto"/>
        <w:rPr>
          <w:rFonts w:ascii="ITC Avant Garde Std Bk" w:hAnsi="ITC Avant Garde Std Bk"/>
          <w:b/>
          <w:sz w:val="20"/>
        </w:rPr>
      </w:pPr>
      <w:bookmarkStart w:id="262" w:name="Artículo_263"/>
      <w:r w:rsidRPr="002661A1">
        <w:rPr>
          <w:rFonts w:ascii="ITC Avant Garde Std Bk" w:hAnsi="ITC Avant Garde Std Bk"/>
          <w:b/>
          <w:sz w:val="20"/>
        </w:rPr>
        <w:t>Artículo 263</w:t>
      </w:r>
      <w:bookmarkEnd w:id="262"/>
      <w:r w:rsidRPr="002661A1">
        <w:rPr>
          <w:rFonts w:ascii="ITC Avant Garde Std Bk" w:hAnsi="ITC Avant Garde Std Bk"/>
          <w:b/>
          <w:sz w:val="20"/>
        </w:rPr>
        <w:t>. Licitud probatoria</w:t>
      </w:r>
    </w:p>
    <w:p w14:paraId="1F10D24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datos y las pruebas deberán ser obtenidos, producidos y reproducidos lícitamente y deberán ser admitidos y desahogados en el proceso en los términos que establece este Código.</w:t>
      </w:r>
    </w:p>
    <w:p w14:paraId="63601CD3" w14:textId="77777777" w:rsidR="002661A1" w:rsidRPr="002661A1" w:rsidRDefault="002661A1" w:rsidP="002661A1">
      <w:pPr>
        <w:pStyle w:val="Texto"/>
        <w:spacing w:after="0" w:line="240" w:lineRule="auto"/>
        <w:rPr>
          <w:rFonts w:ascii="ITC Avant Garde Std Bk" w:hAnsi="ITC Avant Garde Std Bk"/>
          <w:sz w:val="20"/>
        </w:rPr>
      </w:pPr>
    </w:p>
    <w:p w14:paraId="793EB07A" w14:textId="77777777" w:rsidR="002661A1" w:rsidRPr="002661A1" w:rsidRDefault="002661A1" w:rsidP="002661A1">
      <w:pPr>
        <w:pStyle w:val="Texto"/>
        <w:spacing w:after="0" w:line="240" w:lineRule="auto"/>
        <w:rPr>
          <w:rFonts w:ascii="ITC Avant Garde Std Bk" w:hAnsi="ITC Avant Garde Std Bk"/>
          <w:b/>
          <w:sz w:val="20"/>
        </w:rPr>
      </w:pPr>
      <w:bookmarkStart w:id="263" w:name="Artículo_264"/>
      <w:r w:rsidRPr="002661A1">
        <w:rPr>
          <w:rFonts w:ascii="ITC Avant Garde Std Bk" w:hAnsi="ITC Avant Garde Std Bk"/>
          <w:b/>
          <w:sz w:val="20"/>
        </w:rPr>
        <w:t>Artículo 264</w:t>
      </w:r>
      <w:bookmarkEnd w:id="263"/>
      <w:r w:rsidRPr="002661A1">
        <w:rPr>
          <w:rFonts w:ascii="ITC Avant Garde Std Bk" w:hAnsi="ITC Avant Garde Std Bk"/>
          <w:b/>
          <w:sz w:val="20"/>
        </w:rPr>
        <w:t>. Nulidad de la prueba</w:t>
      </w:r>
    </w:p>
    <w:p w14:paraId="750532C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considera prueba ilícita cualquier dato o prueba obtenidos con violación de los derechos fundamentales, lo que será motivo de exclusión o nulidad.</w:t>
      </w:r>
    </w:p>
    <w:p w14:paraId="6378E875" w14:textId="77777777" w:rsidR="002661A1" w:rsidRPr="002661A1" w:rsidRDefault="002661A1" w:rsidP="002661A1">
      <w:pPr>
        <w:pStyle w:val="Texto"/>
        <w:spacing w:after="0" w:line="240" w:lineRule="auto"/>
        <w:rPr>
          <w:rFonts w:ascii="ITC Avant Garde Std Bk" w:hAnsi="ITC Avant Garde Std Bk"/>
          <w:sz w:val="20"/>
        </w:rPr>
      </w:pPr>
    </w:p>
    <w:p w14:paraId="307AC2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harán valer la nulidad del medio de prueba en cualquier etapa del proceso y el juez o Tribunal deberá pronunciarse al respecto.</w:t>
      </w:r>
    </w:p>
    <w:p w14:paraId="707D9A41" w14:textId="77777777" w:rsidR="002661A1" w:rsidRPr="002661A1" w:rsidRDefault="002661A1" w:rsidP="002661A1">
      <w:pPr>
        <w:pStyle w:val="Texto"/>
        <w:spacing w:after="0" w:line="240" w:lineRule="auto"/>
        <w:rPr>
          <w:rFonts w:ascii="ITC Avant Garde Std Bk" w:hAnsi="ITC Avant Garde Std Bk"/>
          <w:sz w:val="20"/>
        </w:rPr>
      </w:pPr>
    </w:p>
    <w:p w14:paraId="1D93A0FB" w14:textId="77777777" w:rsidR="002661A1" w:rsidRPr="002661A1" w:rsidRDefault="002661A1" w:rsidP="002661A1">
      <w:pPr>
        <w:pStyle w:val="Texto"/>
        <w:spacing w:after="0" w:line="240" w:lineRule="auto"/>
        <w:rPr>
          <w:rFonts w:ascii="ITC Avant Garde Std Bk" w:hAnsi="ITC Avant Garde Std Bk"/>
          <w:b/>
          <w:sz w:val="20"/>
        </w:rPr>
      </w:pPr>
      <w:bookmarkStart w:id="264" w:name="Artículo_265"/>
      <w:r w:rsidRPr="002661A1">
        <w:rPr>
          <w:rFonts w:ascii="ITC Avant Garde Std Bk" w:hAnsi="ITC Avant Garde Std Bk"/>
          <w:b/>
          <w:sz w:val="20"/>
        </w:rPr>
        <w:t>Artículo 265</w:t>
      </w:r>
      <w:bookmarkEnd w:id="264"/>
      <w:r w:rsidRPr="002661A1">
        <w:rPr>
          <w:rFonts w:ascii="ITC Avant Garde Std Bk" w:hAnsi="ITC Avant Garde Std Bk"/>
          <w:b/>
          <w:sz w:val="20"/>
        </w:rPr>
        <w:t>. Valoración de los datos y prueba</w:t>
      </w:r>
    </w:p>
    <w:p w14:paraId="4393904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asignará libremente el valor correspondiente a cada uno de los datos y pruebas, de manera libre y lógica, debiendo justificar adecuadamente el valor otorgado a las pruebas y explicará y justificará su valoración con base en la apreciación conjunta, integral y armónica de todos los elementos probatorios.</w:t>
      </w:r>
    </w:p>
    <w:p w14:paraId="0F12DE7F" w14:textId="77777777" w:rsidR="002661A1" w:rsidRPr="002661A1" w:rsidRDefault="002661A1" w:rsidP="002661A1">
      <w:pPr>
        <w:pStyle w:val="Texto"/>
        <w:spacing w:after="0" w:line="240" w:lineRule="auto"/>
        <w:rPr>
          <w:rFonts w:ascii="ITC Avant Garde Std Bk" w:hAnsi="ITC Avant Garde Std Bk"/>
          <w:sz w:val="20"/>
        </w:rPr>
      </w:pPr>
    </w:p>
    <w:p w14:paraId="61EE546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V</w:t>
      </w:r>
    </w:p>
    <w:p w14:paraId="0F29AC7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ACTOS DE INVESTIGACIÓN</w:t>
      </w:r>
    </w:p>
    <w:p w14:paraId="4CCA4D6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0807A7F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28C419E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GENERALES SOBRE ACTOS DE MOLESTIA</w:t>
      </w:r>
    </w:p>
    <w:p w14:paraId="06239FD3"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FB70565" w14:textId="77777777" w:rsidR="002661A1" w:rsidRPr="002661A1" w:rsidRDefault="002661A1" w:rsidP="002661A1">
      <w:pPr>
        <w:pStyle w:val="Texto"/>
        <w:spacing w:after="0" w:line="240" w:lineRule="auto"/>
        <w:rPr>
          <w:rFonts w:ascii="ITC Avant Garde Std Bk" w:hAnsi="ITC Avant Garde Std Bk"/>
          <w:b/>
          <w:sz w:val="20"/>
        </w:rPr>
      </w:pPr>
      <w:bookmarkStart w:id="265" w:name="Artículo_266"/>
      <w:r w:rsidRPr="002661A1">
        <w:rPr>
          <w:rFonts w:ascii="ITC Avant Garde Std Bk" w:hAnsi="ITC Avant Garde Std Bk"/>
          <w:b/>
          <w:sz w:val="20"/>
        </w:rPr>
        <w:t>Artículo 266</w:t>
      </w:r>
      <w:bookmarkEnd w:id="265"/>
      <w:r w:rsidRPr="002661A1">
        <w:rPr>
          <w:rFonts w:ascii="ITC Avant Garde Std Bk" w:hAnsi="ITC Avant Garde Std Bk"/>
          <w:b/>
          <w:sz w:val="20"/>
        </w:rPr>
        <w:t>. Actos de molestia</w:t>
      </w:r>
    </w:p>
    <w:p w14:paraId="4B56BFD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Todo acto de molestia deberá llevarse a cabo con respeto a la dignidad de la persona en cuestión. Antes de que el procedimiento se lleve a cabo, la autoridad deberá informarle sobre los derechos que le asisten y solicitar su cooperación. Se realizará un registro forzoso sólo si la persona no está dispuesta a cooperar o se resiste. Si la persona sujeta al procedimiento no habla español, la autoridad deberá tomar medidas razonables para brindar a la persona información sobre sus derechos y para solicitar su cooperación.</w:t>
      </w:r>
    </w:p>
    <w:p w14:paraId="5A09A3BE" w14:textId="77777777" w:rsidR="002661A1" w:rsidRPr="002661A1" w:rsidRDefault="002661A1" w:rsidP="002661A1">
      <w:pPr>
        <w:pStyle w:val="Texto"/>
        <w:spacing w:after="0" w:line="240" w:lineRule="auto"/>
        <w:rPr>
          <w:rFonts w:ascii="ITC Avant Garde Std Bk" w:hAnsi="ITC Avant Garde Std Bk"/>
          <w:sz w:val="20"/>
        </w:rPr>
      </w:pPr>
    </w:p>
    <w:p w14:paraId="3EDBA2A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0AFC2A2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ACTOS DE INVESTIGACIÓN</w:t>
      </w:r>
    </w:p>
    <w:p w14:paraId="06E9DE35"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4FE4808" w14:textId="77777777" w:rsidR="002661A1" w:rsidRPr="002661A1" w:rsidRDefault="002661A1" w:rsidP="002661A1">
      <w:pPr>
        <w:pStyle w:val="Texto"/>
        <w:spacing w:after="0" w:line="240" w:lineRule="auto"/>
        <w:rPr>
          <w:rFonts w:ascii="ITC Avant Garde Std Bk" w:hAnsi="ITC Avant Garde Std Bk"/>
          <w:b/>
          <w:sz w:val="20"/>
        </w:rPr>
      </w:pPr>
      <w:bookmarkStart w:id="266" w:name="Artículo_267"/>
      <w:r w:rsidRPr="002661A1">
        <w:rPr>
          <w:rFonts w:ascii="ITC Avant Garde Std Bk" w:hAnsi="ITC Avant Garde Std Bk"/>
          <w:b/>
          <w:sz w:val="20"/>
        </w:rPr>
        <w:t>Artículo 267</w:t>
      </w:r>
      <w:bookmarkEnd w:id="266"/>
      <w:r w:rsidRPr="002661A1">
        <w:rPr>
          <w:rFonts w:ascii="ITC Avant Garde Std Bk" w:hAnsi="ITC Avant Garde Std Bk"/>
          <w:b/>
          <w:sz w:val="20"/>
        </w:rPr>
        <w:t>. Inspección</w:t>
      </w:r>
    </w:p>
    <w:p w14:paraId="3A1E3E4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inspección es un acto de investigación sobre el estado que guardan lugares, objetos, instrumentos o productos del delito.</w:t>
      </w:r>
    </w:p>
    <w:p w14:paraId="354764A3" w14:textId="77777777" w:rsidR="002661A1" w:rsidRPr="002661A1" w:rsidRDefault="002661A1" w:rsidP="002661A1">
      <w:pPr>
        <w:pStyle w:val="Texto"/>
        <w:spacing w:after="0" w:line="240" w:lineRule="auto"/>
        <w:rPr>
          <w:rFonts w:ascii="ITC Avant Garde Std Bk" w:hAnsi="ITC Avant Garde Std Bk"/>
          <w:sz w:val="20"/>
        </w:rPr>
      </w:pPr>
    </w:p>
    <w:p w14:paraId="0EEC81F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Será materia de la inspección todo aquello que pueda ser directamente apreciado por los sentidos. Si se considera necesario, la Policía se hará asistir de peritos.</w:t>
      </w:r>
    </w:p>
    <w:p w14:paraId="22424516" w14:textId="77777777" w:rsidR="002661A1" w:rsidRPr="002661A1" w:rsidRDefault="002661A1" w:rsidP="002661A1">
      <w:pPr>
        <w:pStyle w:val="Texto"/>
        <w:spacing w:after="0" w:line="240" w:lineRule="auto"/>
        <w:rPr>
          <w:rFonts w:ascii="ITC Avant Garde Std Bk" w:hAnsi="ITC Avant Garde Std Bk"/>
          <w:sz w:val="20"/>
        </w:rPr>
      </w:pPr>
    </w:p>
    <w:p w14:paraId="63610F7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practicarse una inspección podrá entrevistarse a las personas que se encuentren presentes en el lugar de la inspección que puedan proporcionar algún dato útil para el esclarecimiento de los hechos. Toda inspección deberá constar en un registro.</w:t>
      </w:r>
    </w:p>
    <w:p w14:paraId="1D9C3EF3" w14:textId="77777777" w:rsidR="002661A1" w:rsidRPr="002661A1" w:rsidRDefault="002661A1" w:rsidP="002661A1">
      <w:pPr>
        <w:pStyle w:val="Texto"/>
        <w:spacing w:after="0" w:line="240" w:lineRule="auto"/>
        <w:rPr>
          <w:rFonts w:ascii="ITC Avant Garde Std Bk" w:hAnsi="ITC Avant Garde Std Bk"/>
          <w:sz w:val="20"/>
        </w:rPr>
      </w:pPr>
    </w:p>
    <w:p w14:paraId="0E27B284" w14:textId="77777777" w:rsidR="002661A1" w:rsidRPr="002661A1" w:rsidRDefault="002661A1" w:rsidP="002661A1">
      <w:pPr>
        <w:pStyle w:val="Texto"/>
        <w:spacing w:after="0" w:line="240" w:lineRule="auto"/>
        <w:rPr>
          <w:rFonts w:ascii="ITC Avant Garde Std Bk" w:hAnsi="ITC Avant Garde Std Bk"/>
          <w:b/>
          <w:sz w:val="20"/>
        </w:rPr>
      </w:pPr>
      <w:bookmarkStart w:id="267" w:name="Artículo_268"/>
      <w:r w:rsidRPr="002661A1">
        <w:rPr>
          <w:rFonts w:ascii="ITC Avant Garde Std Bk" w:hAnsi="ITC Avant Garde Std Bk"/>
          <w:b/>
          <w:sz w:val="20"/>
        </w:rPr>
        <w:t>Artículo 268</w:t>
      </w:r>
      <w:bookmarkEnd w:id="267"/>
      <w:r w:rsidRPr="002661A1">
        <w:rPr>
          <w:rFonts w:ascii="ITC Avant Garde Std Bk" w:hAnsi="ITC Avant Garde Std Bk"/>
          <w:b/>
          <w:sz w:val="20"/>
        </w:rPr>
        <w:t>. Inspección de personas</w:t>
      </w:r>
    </w:p>
    <w:p w14:paraId="23F83B4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investigación de los delitos, la Policía podrá realizar la inspección sobre una persona y sus posesiones en caso de flagrancia, o cuando existan indicios de que oculta entre sus ropas o que lleva adheridos a su cuerpo instrumentos, objetos o productos relacionados con el hecho considerado como delito que se investiga. La revisión consistirá en una exploración externa de la persona y sus posesiones. Cualquier inspección que implique una exposición de partes íntimas del cuerpo requerirá autorización judicial. Antes de cualquier inspección, la Policía deberá informar a la persona del motivo de dicha revisión, respetando en todo momento su dignidad.</w:t>
      </w:r>
    </w:p>
    <w:p w14:paraId="050818E0" w14:textId="77777777" w:rsidR="002661A1" w:rsidRPr="002661A1" w:rsidRDefault="002661A1" w:rsidP="002661A1">
      <w:pPr>
        <w:pStyle w:val="Texto"/>
        <w:spacing w:after="0" w:line="240" w:lineRule="auto"/>
        <w:rPr>
          <w:rFonts w:ascii="ITC Avant Garde Std Bk" w:hAnsi="ITC Avant Garde Std Bk"/>
          <w:sz w:val="20"/>
        </w:rPr>
      </w:pPr>
    </w:p>
    <w:p w14:paraId="22AEEE51" w14:textId="77777777" w:rsidR="002661A1" w:rsidRPr="002661A1" w:rsidRDefault="002661A1" w:rsidP="002661A1">
      <w:pPr>
        <w:pStyle w:val="Texto"/>
        <w:spacing w:after="0" w:line="240" w:lineRule="auto"/>
        <w:rPr>
          <w:rFonts w:ascii="ITC Avant Garde Std Bk" w:hAnsi="ITC Avant Garde Std Bk"/>
          <w:b/>
          <w:sz w:val="20"/>
        </w:rPr>
      </w:pPr>
      <w:bookmarkStart w:id="268" w:name="Artículo_269"/>
      <w:r w:rsidRPr="002661A1">
        <w:rPr>
          <w:rFonts w:ascii="ITC Avant Garde Std Bk" w:hAnsi="ITC Avant Garde Std Bk"/>
          <w:b/>
          <w:sz w:val="20"/>
        </w:rPr>
        <w:t>Artículo 269</w:t>
      </w:r>
      <w:bookmarkEnd w:id="268"/>
      <w:r w:rsidRPr="002661A1">
        <w:rPr>
          <w:rFonts w:ascii="ITC Avant Garde Std Bk" w:hAnsi="ITC Avant Garde Std Bk"/>
          <w:b/>
          <w:sz w:val="20"/>
        </w:rPr>
        <w:t>. Revisión corporal</w:t>
      </w:r>
    </w:p>
    <w:p w14:paraId="2BF961F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la investigación, la Policía o, en su caso el Ministerio Público, podrá solicitar a cualquier persona la aportación voluntaria de muestras de fluido corporal, vello o cabello, exámenes corporales de carácter biológico, extracciones de sangre u otros análogos, así como que se le permita obtener imágenes internas o externas de alguna parte del cuerpo, siempre que no implique riesgos para la salud y la dignidad de la persona.</w:t>
      </w:r>
    </w:p>
    <w:p w14:paraId="192FC740" w14:textId="77777777" w:rsidR="002661A1" w:rsidRPr="002661A1" w:rsidRDefault="002661A1" w:rsidP="002661A1">
      <w:pPr>
        <w:pStyle w:val="Texto"/>
        <w:spacing w:after="0" w:line="240" w:lineRule="auto"/>
        <w:rPr>
          <w:rFonts w:ascii="ITC Avant Garde Std Bk" w:hAnsi="ITC Avant Garde Std Bk"/>
          <w:sz w:val="20"/>
        </w:rPr>
      </w:pPr>
    </w:p>
    <w:p w14:paraId="58FBB4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deberá informar previamente a la persona el motivo de la aportación y del derecho que tiene a negarse a proporcionar dichas muestras. En los casos de delitos que impliquen violencia contra las mujeres, en los términos de la Ley General de Acceso de las Mujeres a una Vida Libre de Violencia, la inspección corporal deberá ser llevada a cabo en pleno cumplimiento del consentimiento informado de la víctima y con respeto de sus derechos.</w:t>
      </w:r>
    </w:p>
    <w:p w14:paraId="4B493D17" w14:textId="77777777" w:rsidR="002661A1" w:rsidRPr="002661A1" w:rsidRDefault="002661A1" w:rsidP="002661A1">
      <w:pPr>
        <w:pStyle w:val="Texto"/>
        <w:spacing w:after="0" w:line="240" w:lineRule="auto"/>
        <w:rPr>
          <w:rFonts w:ascii="ITC Avant Garde Std Bk" w:hAnsi="ITC Avant Garde Std Bk"/>
          <w:sz w:val="20"/>
        </w:rPr>
      </w:pPr>
    </w:p>
    <w:p w14:paraId="53B96E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muestras o imágenes deberán ser obtenidas por personal especializado, mismo que en todo caso deberá de ser del mismo sexo, o del sexo que la persona elija, con estricto apego al respeto a la dignidad y a los derechos humanos y de conformidad con los protocolos que al efecto expida la Procuraduría. Las muestras o imágenes obtenidas serán analizadas y dictaminadas por los peritos en la materia.</w:t>
      </w:r>
    </w:p>
    <w:p w14:paraId="0BE33B93" w14:textId="77777777" w:rsidR="002661A1" w:rsidRPr="002661A1" w:rsidRDefault="002661A1" w:rsidP="002661A1">
      <w:pPr>
        <w:pStyle w:val="Texto"/>
        <w:spacing w:after="0" w:line="240" w:lineRule="auto"/>
        <w:rPr>
          <w:rFonts w:ascii="ITC Avant Garde Std Bk" w:hAnsi="ITC Avant Garde Std Bk"/>
          <w:sz w:val="20"/>
        </w:rPr>
      </w:pPr>
    </w:p>
    <w:p w14:paraId="27712635" w14:textId="77777777" w:rsidR="002661A1" w:rsidRPr="002661A1" w:rsidRDefault="002661A1" w:rsidP="002661A1">
      <w:pPr>
        <w:pStyle w:val="Texto"/>
        <w:spacing w:after="0" w:line="240" w:lineRule="auto"/>
        <w:rPr>
          <w:rFonts w:ascii="ITC Avant Garde Std Bk" w:hAnsi="ITC Avant Garde Std Bk"/>
          <w:b/>
          <w:sz w:val="20"/>
        </w:rPr>
      </w:pPr>
      <w:bookmarkStart w:id="269" w:name="Artículo_270"/>
      <w:r w:rsidRPr="002661A1">
        <w:rPr>
          <w:rFonts w:ascii="ITC Avant Garde Std Bk" w:hAnsi="ITC Avant Garde Std Bk"/>
          <w:b/>
          <w:sz w:val="20"/>
        </w:rPr>
        <w:t>Artículo 270</w:t>
      </w:r>
      <w:bookmarkEnd w:id="269"/>
      <w:r w:rsidRPr="002661A1">
        <w:rPr>
          <w:rFonts w:ascii="ITC Avant Garde Std Bk" w:hAnsi="ITC Avant Garde Std Bk"/>
          <w:b/>
          <w:sz w:val="20"/>
        </w:rPr>
        <w:t>. Toma de muestras cuando la persona requerida se niegue a proporcionarlas</w:t>
      </w:r>
    </w:p>
    <w:p w14:paraId="3AD394B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persona a la que se le hubiere solicitado la aportación voluntaria de las muestras referidas en el artículo anterior se negara a hacerlo, el Ministerio Público por sí o a solicitud de la Policía podrá solicitar al Órgano jurisdiccional, por cualquier medio, la inmediata autorización de la práctica de dicho acto de investigación, justificando la necesidad de la medida y expresando la persona o personas en quienes haya de practicarse, el tipo y extensión de muestra o imagen a obtener. De concederse la autorización requerida, el Órgano jurisdiccional deberá facultar al Ministerio Público para que, en el caso de que la persona a inspeccionar ya no se encuentre ante él, ordene su localización y comparecencia a efecto de que tenga verificativo el acto correspondiente.</w:t>
      </w:r>
    </w:p>
    <w:p w14:paraId="61FE46E4" w14:textId="77777777" w:rsidR="002661A1" w:rsidRPr="002661A1" w:rsidRDefault="002661A1" w:rsidP="002661A1">
      <w:pPr>
        <w:pStyle w:val="Texto"/>
        <w:spacing w:after="0" w:line="240" w:lineRule="auto"/>
        <w:rPr>
          <w:rFonts w:ascii="ITC Avant Garde Std Bk" w:hAnsi="ITC Avant Garde Std Bk"/>
          <w:sz w:val="20"/>
        </w:rPr>
      </w:pPr>
    </w:p>
    <w:p w14:paraId="72F27B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al resolver respecto de la solicitud del Ministerio Público, deberá tomar en consideración el principio de proporcionalidad y motivar la necesidad de la aplicación de dicha medida, en el sentido de que no existe otra menos gravosa para la persona que habrá de ser examinada o para el imputado, que resulte igualmente eficaz e idónea para el fin que se persigue, justificando la misma en atención a la gravedad del hecho que se investiga.</w:t>
      </w:r>
    </w:p>
    <w:p w14:paraId="5B67CD4F" w14:textId="77777777" w:rsidR="002661A1" w:rsidRPr="002661A1" w:rsidRDefault="002661A1" w:rsidP="002661A1">
      <w:pPr>
        <w:pStyle w:val="Texto"/>
        <w:spacing w:after="0" w:line="240" w:lineRule="auto"/>
        <w:rPr>
          <w:rFonts w:ascii="ITC Avant Garde Std Bk" w:hAnsi="ITC Avant Garde Std Bk"/>
          <w:sz w:val="20"/>
        </w:rPr>
      </w:pPr>
    </w:p>
    <w:p w14:paraId="383C280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toma de muestras podrá estar presente una persona de confianza del examinado o el abogado Defensor en caso de que se trate del imputado, quien será advertido previamente de tal derecho. Tratándose de menores de edad estará presente quien ejerza la patria potestad, la tutela o curatela del sujeto. A falta de alguno de éstos deberá estar presente el Ministerio Público en su calidad de representante social.</w:t>
      </w:r>
    </w:p>
    <w:p w14:paraId="76D8E763" w14:textId="77777777" w:rsidR="002661A1" w:rsidRPr="002661A1" w:rsidRDefault="002661A1" w:rsidP="002661A1">
      <w:pPr>
        <w:pStyle w:val="Texto"/>
        <w:spacing w:after="0" w:line="240" w:lineRule="auto"/>
        <w:rPr>
          <w:rFonts w:ascii="ITC Avant Garde Std Bk" w:hAnsi="ITC Avant Garde Std Bk"/>
          <w:sz w:val="20"/>
        </w:rPr>
      </w:pPr>
    </w:p>
    <w:p w14:paraId="7A31C66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personas inimputables que tengan alguna discapacidad se proveerá de los apoyos necesarios para que puedan tomar la decisión correspondiente.</w:t>
      </w:r>
    </w:p>
    <w:p w14:paraId="62959750" w14:textId="77777777" w:rsidR="002661A1" w:rsidRPr="002661A1" w:rsidRDefault="002661A1" w:rsidP="002661A1">
      <w:pPr>
        <w:pStyle w:val="Texto"/>
        <w:spacing w:after="0" w:line="240" w:lineRule="auto"/>
        <w:rPr>
          <w:rFonts w:ascii="ITC Avant Garde Std Bk" w:hAnsi="ITC Avant Garde Std Bk"/>
          <w:sz w:val="20"/>
        </w:rPr>
      </w:pPr>
    </w:p>
    <w:p w14:paraId="1FDACAE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exista peligro de desvanecimiento del medio de la prueba, la solicitud se hará por cualquier medio expedito y el Órgano jurisdiccional deberá autorizar inmediatamente la práctica del acto de investigación, siempre que se cumpla con las condiciones señaladas en este artículo.</w:t>
      </w:r>
    </w:p>
    <w:p w14:paraId="27A7D166" w14:textId="77777777" w:rsidR="002661A1" w:rsidRPr="002661A1" w:rsidRDefault="002661A1" w:rsidP="002661A1">
      <w:pPr>
        <w:pStyle w:val="Texto"/>
        <w:spacing w:after="0" w:line="240" w:lineRule="auto"/>
        <w:rPr>
          <w:rFonts w:ascii="ITC Avant Garde Std Bk" w:hAnsi="ITC Avant Garde Std Bk"/>
          <w:sz w:val="20"/>
        </w:rPr>
      </w:pPr>
    </w:p>
    <w:p w14:paraId="6C18EDB9" w14:textId="77777777" w:rsidR="002661A1" w:rsidRPr="002661A1" w:rsidRDefault="002661A1" w:rsidP="002661A1">
      <w:pPr>
        <w:pStyle w:val="Texto"/>
        <w:spacing w:after="0" w:line="240" w:lineRule="auto"/>
        <w:rPr>
          <w:rFonts w:ascii="ITC Avant Garde Std Bk" w:hAnsi="ITC Avant Garde Std Bk"/>
          <w:b/>
          <w:sz w:val="20"/>
        </w:rPr>
      </w:pPr>
      <w:bookmarkStart w:id="270" w:name="Artículo_271"/>
      <w:r w:rsidRPr="002661A1">
        <w:rPr>
          <w:rFonts w:ascii="ITC Avant Garde Std Bk" w:hAnsi="ITC Avant Garde Std Bk"/>
          <w:b/>
          <w:sz w:val="20"/>
        </w:rPr>
        <w:t>Artículo 271</w:t>
      </w:r>
      <w:bookmarkEnd w:id="270"/>
      <w:r w:rsidRPr="002661A1">
        <w:rPr>
          <w:rFonts w:ascii="ITC Avant Garde Std Bk" w:hAnsi="ITC Avant Garde Std Bk"/>
          <w:b/>
          <w:sz w:val="20"/>
        </w:rPr>
        <w:t>. Levantamiento e identificación de cadáveres</w:t>
      </w:r>
    </w:p>
    <w:p w14:paraId="1364D0D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en que se presuma muerte por causas no naturales, además de otras diligencias que sean procedentes, se practicará:</w:t>
      </w:r>
    </w:p>
    <w:p w14:paraId="1DAC7AAF" w14:textId="77777777" w:rsidR="002661A1" w:rsidRPr="002661A1" w:rsidRDefault="002661A1" w:rsidP="002661A1">
      <w:pPr>
        <w:pStyle w:val="Texto"/>
        <w:spacing w:after="0" w:line="240" w:lineRule="auto"/>
        <w:rPr>
          <w:rFonts w:ascii="ITC Avant Garde Std Bk" w:hAnsi="ITC Avant Garde Std Bk"/>
          <w:sz w:val="20"/>
        </w:rPr>
      </w:pPr>
    </w:p>
    <w:p w14:paraId="7CEB565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inspección del cadáver, la ubicación del mismo y el lugar de los hechos;</w:t>
      </w:r>
    </w:p>
    <w:p w14:paraId="6B5C9F2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B534B2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levantamiento del cadáver;</w:t>
      </w:r>
    </w:p>
    <w:p w14:paraId="2576EDD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E8FF0D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traslado del cadáver;</w:t>
      </w:r>
    </w:p>
    <w:p w14:paraId="5316E20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FEA58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descripción y peritajes correspondientes, o</w:t>
      </w:r>
    </w:p>
    <w:p w14:paraId="4C4389D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0B91C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 exhumación en los términos previstos en este Código y demás disposiciones aplicables.</w:t>
      </w:r>
    </w:p>
    <w:p w14:paraId="14E4AAF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37F31C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de la investigación no resulten datos relacionados con la existencia de algún delito, el Ministerio Público podrá autorizar la dispensa de la necropsia.</w:t>
      </w:r>
    </w:p>
    <w:p w14:paraId="61A6532C" w14:textId="77777777" w:rsidR="002661A1" w:rsidRPr="002661A1" w:rsidRDefault="002661A1" w:rsidP="002661A1">
      <w:pPr>
        <w:pStyle w:val="Texto"/>
        <w:spacing w:after="0" w:line="240" w:lineRule="auto"/>
        <w:rPr>
          <w:rFonts w:ascii="ITC Avant Garde Std Bk" w:hAnsi="ITC Avant Garde Std Bk"/>
          <w:sz w:val="20"/>
        </w:rPr>
      </w:pPr>
    </w:p>
    <w:p w14:paraId="44D1A6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cadáver hubiere sido inhumado, se procederá a exhumarlo en los términos previstos en este Código y demás disposiciones aplicables. En todo caso, practicada la inspección o la necropsia correspondiente, se procederá a la sepultura inmediata, pero no podrá incinerarse el cadáver.</w:t>
      </w:r>
    </w:p>
    <w:p w14:paraId="39F47066" w14:textId="77777777" w:rsidR="002661A1" w:rsidRPr="002661A1" w:rsidRDefault="002661A1" w:rsidP="002661A1">
      <w:pPr>
        <w:pStyle w:val="Texto"/>
        <w:spacing w:after="0" w:line="240" w:lineRule="auto"/>
        <w:rPr>
          <w:rFonts w:ascii="ITC Avant Garde Std Bk" w:hAnsi="ITC Avant Garde Std Bk"/>
          <w:sz w:val="20"/>
        </w:rPr>
      </w:pPr>
    </w:p>
    <w:p w14:paraId="7188D75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desconozca la identidad del cadáver, se efectuarán los peritajes idóneos para proceder a su identificación. Una vez identificado, se entregará a los parientes o a quienes invoquen título o motivo suficiente, previa autorización del Ministerio Público, tan pronto la necropsia se hubiere practicado o, en su caso, dispensado.</w:t>
      </w:r>
    </w:p>
    <w:p w14:paraId="29B9053C" w14:textId="77777777" w:rsidR="002661A1" w:rsidRPr="002661A1" w:rsidRDefault="002661A1" w:rsidP="002661A1">
      <w:pPr>
        <w:pStyle w:val="Texto"/>
        <w:spacing w:after="0" w:line="240" w:lineRule="auto"/>
        <w:rPr>
          <w:rFonts w:ascii="ITC Avant Garde Std Bk" w:hAnsi="ITC Avant Garde Std Bk"/>
          <w:sz w:val="20"/>
        </w:rPr>
      </w:pPr>
    </w:p>
    <w:p w14:paraId="3A0A9B4D" w14:textId="77777777" w:rsidR="002661A1" w:rsidRPr="002661A1" w:rsidRDefault="002661A1" w:rsidP="002661A1">
      <w:pPr>
        <w:pStyle w:val="Texto"/>
        <w:spacing w:after="0" w:line="240" w:lineRule="auto"/>
        <w:rPr>
          <w:rFonts w:ascii="ITC Avant Garde Std Bk" w:hAnsi="ITC Avant Garde Std Bk"/>
          <w:b/>
          <w:sz w:val="20"/>
        </w:rPr>
      </w:pPr>
      <w:bookmarkStart w:id="271" w:name="Artículo_272"/>
      <w:r w:rsidRPr="002661A1">
        <w:rPr>
          <w:rFonts w:ascii="ITC Avant Garde Std Bk" w:hAnsi="ITC Avant Garde Std Bk"/>
          <w:b/>
          <w:sz w:val="20"/>
        </w:rPr>
        <w:t>Artículo 272</w:t>
      </w:r>
      <w:bookmarkEnd w:id="271"/>
      <w:r w:rsidRPr="002661A1">
        <w:rPr>
          <w:rFonts w:ascii="ITC Avant Garde Std Bk" w:hAnsi="ITC Avant Garde Std Bk"/>
          <w:b/>
          <w:sz w:val="20"/>
        </w:rPr>
        <w:t>. Peritajes</w:t>
      </w:r>
    </w:p>
    <w:p w14:paraId="43F49DE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la investigación, el Ministerio Público o la Policía con conocimiento de éste, podrá disponer la práctica de los peritajes que sean necesarios para la investigación del hecho. El dictamen escrito no exime al perito del deber de concurrir a declarar en la audiencia de juicio.</w:t>
      </w:r>
    </w:p>
    <w:p w14:paraId="1A5AAB52" w14:textId="77777777" w:rsidR="002661A1" w:rsidRPr="002661A1" w:rsidRDefault="002661A1" w:rsidP="002661A1">
      <w:pPr>
        <w:pStyle w:val="Texto"/>
        <w:spacing w:after="0" w:line="240" w:lineRule="auto"/>
        <w:rPr>
          <w:rFonts w:ascii="ITC Avant Garde Std Bk" w:hAnsi="ITC Avant Garde Std Bk"/>
          <w:sz w:val="20"/>
        </w:rPr>
      </w:pPr>
    </w:p>
    <w:p w14:paraId="236B1AB2" w14:textId="77777777" w:rsidR="002661A1" w:rsidRPr="002661A1" w:rsidRDefault="002661A1" w:rsidP="002661A1">
      <w:pPr>
        <w:pStyle w:val="Texto"/>
        <w:spacing w:after="0" w:line="240" w:lineRule="auto"/>
        <w:rPr>
          <w:rFonts w:ascii="ITC Avant Garde Std Bk" w:hAnsi="ITC Avant Garde Std Bk"/>
          <w:b/>
          <w:sz w:val="20"/>
        </w:rPr>
      </w:pPr>
      <w:bookmarkStart w:id="272" w:name="Artículo_273"/>
      <w:r w:rsidRPr="002661A1">
        <w:rPr>
          <w:rFonts w:ascii="ITC Avant Garde Std Bk" w:hAnsi="ITC Avant Garde Std Bk"/>
          <w:b/>
          <w:sz w:val="20"/>
        </w:rPr>
        <w:t>Artículo 273</w:t>
      </w:r>
      <w:bookmarkEnd w:id="272"/>
      <w:r w:rsidRPr="002661A1">
        <w:rPr>
          <w:rFonts w:ascii="ITC Avant Garde Std Bk" w:hAnsi="ITC Avant Garde Std Bk"/>
          <w:b/>
          <w:sz w:val="20"/>
        </w:rPr>
        <w:t>. Acceso a los indicios</w:t>
      </w:r>
    </w:p>
    <w:p w14:paraId="5EEBD1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peritos que elaboren los dictámenes tendrán en todo momento acceso a los indicios sobre los que versarán los mismos, o a los que se hará referencia en el interrogatorio.</w:t>
      </w:r>
    </w:p>
    <w:p w14:paraId="17C14290" w14:textId="77777777" w:rsidR="002661A1" w:rsidRPr="002661A1" w:rsidRDefault="002661A1" w:rsidP="002661A1">
      <w:pPr>
        <w:pStyle w:val="Texto"/>
        <w:spacing w:after="0" w:line="240" w:lineRule="auto"/>
        <w:rPr>
          <w:rFonts w:ascii="ITC Avant Garde Std Bk" w:hAnsi="ITC Avant Garde Std Bk"/>
          <w:sz w:val="20"/>
        </w:rPr>
      </w:pPr>
    </w:p>
    <w:p w14:paraId="6C2354AB" w14:textId="77777777" w:rsidR="002661A1" w:rsidRPr="002661A1" w:rsidRDefault="002661A1" w:rsidP="002661A1">
      <w:pPr>
        <w:pStyle w:val="Texto"/>
        <w:spacing w:after="0" w:line="240" w:lineRule="auto"/>
        <w:rPr>
          <w:rFonts w:ascii="ITC Avant Garde Std Bk" w:hAnsi="ITC Avant Garde Std Bk"/>
          <w:b/>
          <w:sz w:val="20"/>
        </w:rPr>
      </w:pPr>
      <w:bookmarkStart w:id="273" w:name="Artículo_274"/>
      <w:r w:rsidRPr="002661A1">
        <w:rPr>
          <w:rFonts w:ascii="ITC Avant Garde Std Bk" w:hAnsi="ITC Avant Garde Std Bk"/>
          <w:b/>
          <w:sz w:val="20"/>
        </w:rPr>
        <w:t>Artículo 274</w:t>
      </w:r>
      <w:bookmarkEnd w:id="273"/>
      <w:r w:rsidRPr="002661A1">
        <w:rPr>
          <w:rFonts w:ascii="ITC Avant Garde Std Bk" w:hAnsi="ITC Avant Garde Std Bk"/>
          <w:b/>
          <w:sz w:val="20"/>
        </w:rPr>
        <w:t>. Peritaje irreproducible</w:t>
      </w:r>
    </w:p>
    <w:p w14:paraId="2274137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realice un peritaje sobre objetos que se consuman al ser analizados, no se permitirá que se verifique el primer análisis sino sobre la cantidad estrictamente necesaria para ello, a no ser que su existencia sea escasa y los peritos no puedan emitir su opinión sin consumirla por completo. Éste último supuesto o cualquier otro semejante que impida que con posterioridad se practique un peritaje independiente, deberá ser notificado por el Ministerio Público al Defensor del imputado, si éste ya se hubiere designado o al Defensor público, para que si lo estima necesario, los peritos de ambas partes, y de manera conjunta practiquen el examen, o bien, para que el perito de la defensa acuda a presenciar la realización de peritaje.</w:t>
      </w:r>
    </w:p>
    <w:p w14:paraId="5A1B9312" w14:textId="77777777" w:rsidR="002661A1" w:rsidRPr="002661A1" w:rsidRDefault="002661A1" w:rsidP="002661A1">
      <w:pPr>
        <w:pStyle w:val="Texto"/>
        <w:spacing w:after="0" w:line="240" w:lineRule="auto"/>
        <w:rPr>
          <w:rFonts w:ascii="ITC Avant Garde Std Bk" w:hAnsi="ITC Avant Garde Std Bk"/>
          <w:sz w:val="20"/>
        </w:rPr>
      </w:pPr>
    </w:p>
    <w:p w14:paraId="6EE607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pericial deberá ser admitida como medio de prueba, no obstante que el perito designado por el Defensor del imputado no compareciere a la realización del peritaje, o éste omita designar uno para tal efecto.</w:t>
      </w:r>
    </w:p>
    <w:p w14:paraId="09B61F62" w14:textId="77777777" w:rsidR="002661A1" w:rsidRPr="002661A1" w:rsidRDefault="002661A1" w:rsidP="002661A1">
      <w:pPr>
        <w:pStyle w:val="Texto"/>
        <w:spacing w:after="0" w:line="240" w:lineRule="auto"/>
        <w:rPr>
          <w:rFonts w:ascii="ITC Avant Garde Std Bk" w:hAnsi="ITC Avant Garde Std Bk"/>
          <w:sz w:val="20"/>
        </w:rPr>
      </w:pPr>
    </w:p>
    <w:p w14:paraId="2ADEB1EB" w14:textId="77777777" w:rsidR="002661A1" w:rsidRPr="002661A1" w:rsidRDefault="002661A1" w:rsidP="002661A1">
      <w:pPr>
        <w:pStyle w:val="Texto"/>
        <w:spacing w:after="0" w:line="240" w:lineRule="auto"/>
        <w:rPr>
          <w:rFonts w:ascii="ITC Avant Garde Std Bk" w:hAnsi="ITC Avant Garde Std Bk"/>
          <w:b/>
          <w:sz w:val="20"/>
        </w:rPr>
      </w:pPr>
      <w:bookmarkStart w:id="274" w:name="Artículo_275"/>
      <w:r w:rsidRPr="002661A1">
        <w:rPr>
          <w:rFonts w:ascii="ITC Avant Garde Std Bk" w:hAnsi="ITC Avant Garde Std Bk"/>
          <w:b/>
          <w:sz w:val="20"/>
        </w:rPr>
        <w:t>Artículo 275</w:t>
      </w:r>
      <w:bookmarkEnd w:id="274"/>
      <w:r w:rsidRPr="002661A1">
        <w:rPr>
          <w:rFonts w:ascii="ITC Avant Garde Std Bk" w:hAnsi="ITC Avant Garde Std Bk"/>
          <w:b/>
          <w:sz w:val="20"/>
        </w:rPr>
        <w:t>. Peritajes especiales</w:t>
      </w:r>
    </w:p>
    <w:p w14:paraId="3C5C4A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deban realizarse diferentes peritajes a personas agredidas sexualmente o cuando la naturaleza del hecho delictivo lo amerite, deberá integrarse un equipo interdisciplinario con profesionales capacitados en atención a víctimas, con el fin de concentrar en una misma sesión las entrevistas que ésta requiera, para la elaboración del dictamen respectivo.</w:t>
      </w:r>
    </w:p>
    <w:p w14:paraId="3BA3114D" w14:textId="77777777" w:rsidR="002661A1" w:rsidRPr="002661A1" w:rsidRDefault="002661A1" w:rsidP="002661A1">
      <w:pPr>
        <w:pStyle w:val="Texto"/>
        <w:spacing w:after="0" w:line="240" w:lineRule="auto"/>
        <w:rPr>
          <w:rFonts w:ascii="ITC Avant Garde Std Bk" w:hAnsi="ITC Avant Garde Std Bk"/>
          <w:sz w:val="20"/>
        </w:rPr>
      </w:pPr>
    </w:p>
    <w:p w14:paraId="79DB9A06" w14:textId="77777777" w:rsidR="002661A1" w:rsidRPr="002661A1" w:rsidRDefault="002661A1" w:rsidP="002661A1">
      <w:pPr>
        <w:pStyle w:val="Texto"/>
        <w:spacing w:after="0" w:line="240" w:lineRule="auto"/>
        <w:rPr>
          <w:rFonts w:ascii="ITC Avant Garde Std Bk" w:hAnsi="ITC Avant Garde Std Bk"/>
          <w:b/>
          <w:sz w:val="20"/>
        </w:rPr>
      </w:pPr>
      <w:bookmarkStart w:id="275" w:name="Artículo_276"/>
      <w:r w:rsidRPr="002661A1">
        <w:rPr>
          <w:rFonts w:ascii="ITC Avant Garde Std Bk" w:hAnsi="ITC Avant Garde Std Bk"/>
          <w:b/>
          <w:sz w:val="20"/>
        </w:rPr>
        <w:t>Artículo 276</w:t>
      </w:r>
      <w:bookmarkEnd w:id="275"/>
      <w:r w:rsidRPr="002661A1">
        <w:rPr>
          <w:rFonts w:ascii="ITC Avant Garde Std Bk" w:hAnsi="ITC Avant Garde Std Bk"/>
          <w:b/>
          <w:sz w:val="20"/>
        </w:rPr>
        <w:t>. Aportación de comunicaciones entre particulares</w:t>
      </w:r>
    </w:p>
    <w:p w14:paraId="78B0DD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comunicaciones entre particulares podrán ser aportadas voluntariamente a la investigación o al proceso penal, cuando hayan sido obtenidas directamente por alguno de los participantes en la misma.</w:t>
      </w:r>
    </w:p>
    <w:p w14:paraId="3427B0D0" w14:textId="77777777" w:rsidR="002661A1" w:rsidRPr="002661A1" w:rsidRDefault="002661A1" w:rsidP="002661A1">
      <w:pPr>
        <w:pStyle w:val="Texto"/>
        <w:spacing w:after="0" w:line="240" w:lineRule="auto"/>
        <w:rPr>
          <w:rFonts w:ascii="ITC Avant Garde Std Bk" w:hAnsi="ITC Avant Garde Std Bk"/>
          <w:sz w:val="20"/>
        </w:rPr>
      </w:pPr>
    </w:p>
    <w:p w14:paraId="71B6F88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comunicaciones aportadas por los particulares deberán estar estrechamente vinculadas con el delito que se investiga, por lo que en ningún caso el juez admitirá comunicaciones que violen el deber de confidencialidad respecto de los sujetos a que se refiere este Código, ni la autoridad prestará el apoyo a que se refiere el párrafo anterior cuando se viole dicho deber.</w:t>
      </w:r>
    </w:p>
    <w:p w14:paraId="1369FCA9" w14:textId="77777777" w:rsidR="002661A1" w:rsidRPr="002661A1" w:rsidRDefault="002661A1" w:rsidP="002661A1">
      <w:pPr>
        <w:pStyle w:val="Texto"/>
        <w:spacing w:after="0" w:line="240" w:lineRule="auto"/>
        <w:rPr>
          <w:rFonts w:ascii="ITC Avant Garde Std Bk" w:hAnsi="ITC Avant Garde Std Bk"/>
          <w:sz w:val="20"/>
        </w:rPr>
      </w:pPr>
    </w:p>
    <w:p w14:paraId="640EA52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viola el deber de confidencialidad cuando se cuente con el consentimiento expreso de la persona con quien se guarda dicho deber.</w:t>
      </w:r>
    </w:p>
    <w:p w14:paraId="20E2A721" w14:textId="77777777" w:rsidR="002661A1" w:rsidRPr="002661A1" w:rsidRDefault="002661A1" w:rsidP="002661A1">
      <w:pPr>
        <w:pStyle w:val="Texto"/>
        <w:spacing w:after="0" w:line="240" w:lineRule="auto"/>
        <w:rPr>
          <w:rFonts w:ascii="ITC Avant Garde Std Bk" w:hAnsi="ITC Avant Garde Std Bk"/>
          <w:sz w:val="20"/>
        </w:rPr>
      </w:pPr>
    </w:p>
    <w:p w14:paraId="32326E49" w14:textId="77777777" w:rsidR="002661A1" w:rsidRPr="002661A1" w:rsidRDefault="002661A1" w:rsidP="002661A1">
      <w:pPr>
        <w:pStyle w:val="Texto"/>
        <w:spacing w:after="0" w:line="240" w:lineRule="auto"/>
        <w:rPr>
          <w:rFonts w:ascii="ITC Avant Garde Std Bk" w:hAnsi="ITC Avant Garde Std Bk"/>
          <w:b/>
          <w:sz w:val="20"/>
        </w:rPr>
      </w:pPr>
      <w:bookmarkStart w:id="276" w:name="Artículo_277"/>
      <w:r w:rsidRPr="002661A1">
        <w:rPr>
          <w:rFonts w:ascii="ITC Avant Garde Std Bk" w:hAnsi="ITC Avant Garde Std Bk"/>
          <w:b/>
          <w:sz w:val="20"/>
        </w:rPr>
        <w:t>Artículo 277</w:t>
      </w:r>
      <w:bookmarkEnd w:id="276"/>
      <w:r w:rsidRPr="002661A1">
        <w:rPr>
          <w:rFonts w:ascii="ITC Avant Garde Std Bk" w:hAnsi="ITC Avant Garde Std Bk"/>
          <w:b/>
          <w:sz w:val="20"/>
        </w:rPr>
        <w:t>. Procedimiento para reconocer personas</w:t>
      </w:r>
    </w:p>
    <w:p w14:paraId="53BDC36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reconocimiento de personas deberá practicarse con la mayor reserva posible.</w:t>
      </w:r>
    </w:p>
    <w:p w14:paraId="31FF35CB" w14:textId="77777777" w:rsidR="002661A1" w:rsidRPr="002661A1" w:rsidRDefault="002661A1" w:rsidP="002661A1">
      <w:pPr>
        <w:pStyle w:val="Texto"/>
        <w:spacing w:after="0" w:line="240" w:lineRule="auto"/>
        <w:rPr>
          <w:rFonts w:ascii="ITC Avant Garde Std Bk" w:hAnsi="ITC Avant Garde Std Bk"/>
          <w:sz w:val="20"/>
        </w:rPr>
      </w:pPr>
    </w:p>
    <w:p w14:paraId="26BF76A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reconocimiento procederá aún sin consentimiento del imputado, pero siempre en presencia de su Defensor. Quien sea citado para efectuar un reconocimiento deberá ser ubicado en un lugar desde el cual no sea visto por las personas susceptibles de ser reconocidas. Se adoptarán las previsiones necesarias para que el imputado no altere u oculte su apariencia.</w:t>
      </w:r>
    </w:p>
    <w:p w14:paraId="1A36B5B7" w14:textId="77777777" w:rsidR="002661A1" w:rsidRPr="002661A1" w:rsidRDefault="002661A1" w:rsidP="002661A1">
      <w:pPr>
        <w:pStyle w:val="Texto"/>
        <w:spacing w:after="0" w:line="240" w:lineRule="auto"/>
        <w:rPr>
          <w:rFonts w:ascii="ITC Avant Garde Std Bk" w:hAnsi="ITC Avant Garde Std Bk"/>
          <w:sz w:val="20"/>
        </w:rPr>
      </w:pPr>
    </w:p>
    <w:p w14:paraId="3FE5DB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reconocimiento deberá presentar al imputado en conjunto con otras personas con características físicas similares salvo que las condiciones de la investigación no lo permitan, lo que deberá quedar asentado en el registro correspondiente de la diligencia. En todos los procedimientos de reconocimiento, el acto deberá realizarse por una autoridad ministerial distinta a la que dirige la investigación. La práctica de filas de identificación se deberá realizar de manera secuencial.</w:t>
      </w:r>
    </w:p>
    <w:p w14:paraId="70335157" w14:textId="77777777" w:rsidR="002661A1" w:rsidRPr="002661A1" w:rsidRDefault="002661A1" w:rsidP="002661A1">
      <w:pPr>
        <w:pStyle w:val="Texto"/>
        <w:spacing w:after="0" w:line="240" w:lineRule="auto"/>
        <w:rPr>
          <w:rFonts w:ascii="ITC Avant Garde Std Bk" w:hAnsi="ITC Avant Garde Std Bk"/>
          <w:sz w:val="20"/>
        </w:rPr>
      </w:pPr>
    </w:p>
    <w:p w14:paraId="7BC4578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Tratándose de personas menores de edad o tratándose de víctimas u ofendidos por los delitos de secuestro, trata de personas o violación que deban participar en el reconocimiento de personas, el Ministerio Público dispondrá medidas especiales para su participación, con el propósito de salvaguardar su identidad e integridad emocional. En la práctica de tales actos, el Ministerio Público deberá contar, en su caso, con el auxilio de peritos y con la asistencia del representante del menor de edad.</w:t>
      </w:r>
    </w:p>
    <w:p w14:paraId="36600AF3" w14:textId="77777777" w:rsidR="002661A1" w:rsidRPr="002661A1" w:rsidRDefault="002661A1" w:rsidP="002661A1">
      <w:pPr>
        <w:pStyle w:val="Texto"/>
        <w:spacing w:after="0" w:line="240" w:lineRule="auto"/>
        <w:rPr>
          <w:rFonts w:ascii="ITC Avant Garde Std Bk" w:hAnsi="ITC Avant Garde Std Bk"/>
          <w:sz w:val="20"/>
        </w:rPr>
      </w:pPr>
    </w:p>
    <w:p w14:paraId="1D90EBD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Todos los procedimientos de identificación deberán registrarse y en dicho registro deberá constar el nombre de la autoridad que estuvo a cargo, del testigo ocular, de las personas que participaron en la fila de identificación y, en su caso, del Defensor.</w:t>
      </w:r>
    </w:p>
    <w:p w14:paraId="5BB354BD" w14:textId="77777777" w:rsidR="002661A1" w:rsidRPr="002661A1" w:rsidRDefault="002661A1" w:rsidP="002661A1">
      <w:pPr>
        <w:pStyle w:val="Texto"/>
        <w:spacing w:after="0" w:line="240" w:lineRule="auto"/>
        <w:rPr>
          <w:rFonts w:ascii="ITC Avant Garde Std Bk" w:hAnsi="ITC Avant Garde Std Bk"/>
          <w:sz w:val="20"/>
        </w:rPr>
      </w:pPr>
    </w:p>
    <w:p w14:paraId="09C6D01F" w14:textId="77777777" w:rsidR="002661A1" w:rsidRPr="002661A1" w:rsidRDefault="002661A1" w:rsidP="002661A1">
      <w:pPr>
        <w:pStyle w:val="Texto"/>
        <w:spacing w:after="0" w:line="240" w:lineRule="auto"/>
        <w:rPr>
          <w:rFonts w:ascii="ITC Avant Garde Std Bk" w:hAnsi="ITC Avant Garde Std Bk"/>
          <w:b/>
          <w:sz w:val="20"/>
        </w:rPr>
      </w:pPr>
      <w:bookmarkStart w:id="277" w:name="Artículo_278"/>
      <w:r w:rsidRPr="002661A1">
        <w:rPr>
          <w:rFonts w:ascii="ITC Avant Garde Std Bk" w:hAnsi="ITC Avant Garde Std Bk"/>
          <w:b/>
          <w:sz w:val="20"/>
        </w:rPr>
        <w:t>Artículo 278</w:t>
      </w:r>
      <w:bookmarkEnd w:id="277"/>
      <w:r w:rsidRPr="002661A1">
        <w:rPr>
          <w:rFonts w:ascii="ITC Avant Garde Std Bk" w:hAnsi="ITC Avant Garde Std Bk"/>
          <w:b/>
          <w:sz w:val="20"/>
        </w:rPr>
        <w:t>. Pluralidad de reconocimientos</w:t>
      </w:r>
    </w:p>
    <w:p w14:paraId="2B2AF99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varias personas deban reconocer a una sola, cada reconocimiento se practicará por separado sin que se comuniquen entre ellas. Si una persona debe reconocer a varias, el reconocimiento de todas podrá efectuarse en un solo acto, siempre que no perjudique la investigación o la defensa.</w:t>
      </w:r>
    </w:p>
    <w:p w14:paraId="2AB62F3C" w14:textId="77777777" w:rsidR="002661A1" w:rsidRPr="002661A1" w:rsidRDefault="002661A1" w:rsidP="002661A1">
      <w:pPr>
        <w:pStyle w:val="Texto"/>
        <w:spacing w:after="0" w:line="240" w:lineRule="auto"/>
        <w:rPr>
          <w:rFonts w:ascii="ITC Avant Garde Std Bk" w:hAnsi="ITC Avant Garde Std Bk"/>
          <w:sz w:val="20"/>
        </w:rPr>
      </w:pPr>
    </w:p>
    <w:p w14:paraId="2A3EE3AB" w14:textId="77777777" w:rsidR="002661A1" w:rsidRPr="002661A1" w:rsidRDefault="002661A1" w:rsidP="002661A1">
      <w:pPr>
        <w:pStyle w:val="Texto"/>
        <w:spacing w:after="0" w:line="240" w:lineRule="auto"/>
        <w:rPr>
          <w:rFonts w:ascii="ITC Avant Garde Std Bk" w:hAnsi="ITC Avant Garde Std Bk"/>
          <w:b/>
          <w:sz w:val="20"/>
        </w:rPr>
      </w:pPr>
      <w:bookmarkStart w:id="278" w:name="Artículo_279"/>
      <w:r w:rsidRPr="002661A1">
        <w:rPr>
          <w:rFonts w:ascii="ITC Avant Garde Std Bk" w:hAnsi="ITC Avant Garde Std Bk"/>
          <w:b/>
          <w:sz w:val="20"/>
        </w:rPr>
        <w:t>Artículo 279</w:t>
      </w:r>
      <w:bookmarkEnd w:id="278"/>
      <w:r w:rsidRPr="002661A1">
        <w:rPr>
          <w:rFonts w:ascii="ITC Avant Garde Std Bk" w:hAnsi="ITC Avant Garde Std Bk"/>
          <w:b/>
          <w:sz w:val="20"/>
        </w:rPr>
        <w:t>. Identificación por fotografía</w:t>
      </w:r>
    </w:p>
    <w:p w14:paraId="49B0ECE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sea necesario reconocer a una persona que no esté presente, podrá exhibirse su fotografía legalmente obtenida a quien deba efectuar el reconocimiento junto con la de otras personas con características semejantes, observando en lo conducente las reglas de reconocimiento de personas, con excepción de la presencia del Defensor. Se deberá guardar registro de las fotografías exhibidas.</w:t>
      </w:r>
    </w:p>
    <w:p w14:paraId="237DA606" w14:textId="77777777" w:rsidR="002661A1" w:rsidRPr="002661A1" w:rsidRDefault="002661A1" w:rsidP="002661A1">
      <w:pPr>
        <w:pStyle w:val="Texto"/>
        <w:spacing w:after="0" w:line="240" w:lineRule="auto"/>
        <w:rPr>
          <w:rFonts w:ascii="ITC Avant Garde Std Bk" w:hAnsi="ITC Avant Garde Std Bk"/>
          <w:sz w:val="20"/>
        </w:rPr>
      </w:pPr>
    </w:p>
    <w:p w14:paraId="265705E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se deberán mostrar al testigo fotografías, retratos computarizados o hechos a mano, o imágenes de identificación facial electrónica si la identidad del imputado es conocida por la Policía y está disponible para participar en una identificación en video, fila de identificación o identificación fotográfica.</w:t>
      </w:r>
    </w:p>
    <w:p w14:paraId="738B3574" w14:textId="77777777" w:rsidR="002661A1" w:rsidRPr="002661A1" w:rsidRDefault="002661A1" w:rsidP="002661A1">
      <w:pPr>
        <w:pStyle w:val="Texto"/>
        <w:spacing w:after="0" w:line="240" w:lineRule="auto"/>
        <w:rPr>
          <w:rFonts w:ascii="ITC Avant Garde Std Bk" w:hAnsi="ITC Avant Garde Std Bk"/>
          <w:sz w:val="20"/>
        </w:rPr>
      </w:pPr>
    </w:p>
    <w:p w14:paraId="3E8E939C" w14:textId="77777777" w:rsidR="002661A1" w:rsidRPr="002661A1" w:rsidRDefault="002661A1" w:rsidP="002661A1">
      <w:pPr>
        <w:pStyle w:val="Texto"/>
        <w:spacing w:after="0" w:line="240" w:lineRule="auto"/>
        <w:rPr>
          <w:rFonts w:ascii="ITC Avant Garde Std Bk" w:hAnsi="ITC Avant Garde Std Bk"/>
          <w:b/>
          <w:sz w:val="20"/>
        </w:rPr>
      </w:pPr>
      <w:bookmarkStart w:id="279" w:name="Artículo_280"/>
      <w:r w:rsidRPr="002661A1">
        <w:rPr>
          <w:rFonts w:ascii="ITC Avant Garde Std Bk" w:hAnsi="ITC Avant Garde Std Bk"/>
          <w:b/>
          <w:sz w:val="20"/>
        </w:rPr>
        <w:t>Artículo 280</w:t>
      </w:r>
      <w:bookmarkEnd w:id="279"/>
      <w:r w:rsidRPr="002661A1">
        <w:rPr>
          <w:rFonts w:ascii="ITC Avant Garde Std Bk" w:hAnsi="ITC Avant Garde Std Bk"/>
          <w:b/>
          <w:sz w:val="20"/>
        </w:rPr>
        <w:t>. Reconocimiento de objeto</w:t>
      </w:r>
    </w:p>
    <w:p w14:paraId="7EC193D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Antes del reconocimiento de un objeto, quien realice la diligencia deberá proceder a su descripción. Acto seguido se presentará el objeto o el registro del mismo para llevar a cabo el reconocimiento.</w:t>
      </w:r>
    </w:p>
    <w:p w14:paraId="6352C7CC" w14:textId="77777777" w:rsidR="002661A1" w:rsidRPr="002661A1" w:rsidRDefault="002661A1" w:rsidP="002661A1">
      <w:pPr>
        <w:pStyle w:val="Texto"/>
        <w:spacing w:after="0" w:line="240" w:lineRule="auto"/>
        <w:rPr>
          <w:rFonts w:ascii="ITC Avant Garde Std Bk" w:hAnsi="ITC Avant Garde Std Bk"/>
          <w:sz w:val="20"/>
        </w:rPr>
      </w:pPr>
    </w:p>
    <w:p w14:paraId="79C7CBA0" w14:textId="77777777" w:rsidR="002661A1" w:rsidRPr="002661A1" w:rsidRDefault="002661A1" w:rsidP="002661A1">
      <w:pPr>
        <w:pStyle w:val="Texto"/>
        <w:spacing w:after="0" w:line="240" w:lineRule="auto"/>
        <w:rPr>
          <w:rFonts w:ascii="ITC Avant Garde Std Bk" w:hAnsi="ITC Avant Garde Std Bk"/>
          <w:b/>
          <w:sz w:val="20"/>
        </w:rPr>
      </w:pPr>
      <w:bookmarkStart w:id="280" w:name="Artículo_281"/>
      <w:r w:rsidRPr="002661A1">
        <w:rPr>
          <w:rFonts w:ascii="ITC Avant Garde Std Bk" w:hAnsi="ITC Avant Garde Std Bk"/>
          <w:b/>
          <w:sz w:val="20"/>
        </w:rPr>
        <w:t>Artículo 281</w:t>
      </w:r>
      <w:bookmarkEnd w:id="280"/>
      <w:r w:rsidRPr="002661A1">
        <w:rPr>
          <w:rFonts w:ascii="ITC Avant Garde Std Bk" w:hAnsi="ITC Avant Garde Std Bk"/>
          <w:b/>
          <w:sz w:val="20"/>
        </w:rPr>
        <w:t>. Otros reconocimientos</w:t>
      </w:r>
    </w:p>
    <w:p w14:paraId="00DBB64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deban reconocer voces, sonidos y cuanto pueda ser objeto de percepción sensorial, se observarán, en lo aplicable, las disposiciones previstas para el reconocimiento de personas.</w:t>
      </w:r>
    </w:p>
    <w:p w14:paraId="07EBC2A5" w14:textId="77777777" w:rsidR="002661A1" w:rsidRPr="002661A1" w:rsidRDefault="002661A1" w:rsidP="002661A1">
      <w:pPr>
        <w:pStyle w:val="Texto"/>
        <w:spacing w:after="0" w:line="240" w:lineRule="auto"/>
        <w:rPr>
          <w:rFonts w:ascii="ITC Avant Garde Std Bk" w:hAnsi="ITC Avant Garde Std Bk"/>
          <w:sz w:val="20"/>
        </w:rPr>
      </w:pPr>
    </w:p>
    <w:p w14:paraId="7A96DE0D" w14:textId="77777777" w:rsidR="002661A1" w:rsidRPr="002661A1" w:rsidRDefault="002661A1" w:rsidP="002661A1">
      <w:pPr>
        <w:pStyle w:val="Texto"/>
        <w:spacing w:after="0" w:line="240" w:lineRule="auto"/>
        <w:rPr>
          <w:rFonts w:ascii="ITC Avant Garde Std Bk" w:hAnsi="ITC Avant Garde Std Bk"/>
          <w:b/>
          <w:sz w:val="20"/>
        </w:rPr>
      </w:pPr>
      <w:bookmarkStart w:id="281" w:name="Artículo_282"/>
      <w:r w:rsidRPr="002661A1">
        <w:rPr>
          <w:rFonts w:ascii="ITC Avant Garde Std Bk" w:hAnsi="ITC Avant Garde Std Bk"/>
          <w:b/>
          <w:sz w:val="20"/>
        </w:rPr>
        <w:t>Artículo 282</w:t>
      </w:r>
      <w:bookmarkEnd w:id="281"/>
      <w:r w:rsidRPr="002661A1">
        <w:rPr>
          <w:rFonts w:ascii="ITC Avant Garde Std Bk" w:hAnsi="ITC Avant Garde Std Bk"/>
          <w:b/>
          <w:sz w:val="20"/>
        </w:rPr>
        <w:t>. Solicitud de orden de cateo</w:t>
      </w:r>
    </w:p>
    <w:p w14:paraId="08D1813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en la investigación el Ministerio Público estime necesaria la práctica de un cateo, en razón de que el lugar a inspeccionar es un domicilio o una propiedad privada, solicitará por cualquier medio la autorización judicial para practicar el acto de investigación correspondiente. En la solicitud, que contará con un registro, se expresará el lugar que ha de inspeccionarse, la persona o personas que han de aprehenderse y los objetos que se buscan, señalando los motivos e indicios que sustentan la necesidad de la orden, así como los servidores públicos que podrán practicar o intervenir en dicho acto de investigación.</w:t>
      </w:r>
    </w:p>
    <w:p w14:paraId="6856C6D0" w14:textId="77777777" w:rsidR="002661A1" w:rsidRPr="002661A1" w:rsidRDefault="002661A1" w:rsidP="002661A1">
      <w:pPr>
        <w:pStyle w:val="Texto"/>
        <w:spacing w:after="0" w:line="240" w:lineRule="auto"/>
        <w:rPr>
          <w:rFonts w:ascii="ITC Avant Garde Std Bk" w:hAnsi="ITC Avant Garde Std Bk"/>
          <w:sz w:val="20"/>
        </w:rPr>
      </w:pPr>
    </w:p>
    <w:p w14:paraId="6415FD5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lugar a inspeccionar es de acceso público y forma parte del domicilio particular, este último no será sujeto de cateo, a menos que así se haya ordenado.</w:t>
      </w:r>
    </w:p>
    <w:p w14:paraId="3AA5D6E4" w14:textId="77777777" w:rsidR="002661A1" w:rsidRPr="002661A1" w:rsidRDefault="002661A1" w:rsidP="002661A1">
      <w:pPr>
        <w:pStyle w:val="Texto"/>
        <w:spacing w:after="0" w:line="240" w:lineRule="auto"/>
        <w:rPr>
          <w:rFonts w:ascii="ITC Avant Garde Std Bk" w:hAnsi="ITC Avant Garde Std Bk"/>
          <w:sz w:val="20"/>
        </w:rPr>
      </w:pPr>
    </w:p>
    <w:p w14:paraId="0731B735" w14:textId="77777777" w:rsidR="002661A1" w:rsidRPr="002661A1" w:rsidRDefault="002661A1" w:rsidP="002661A1">
      <w:pPr>
        <w:pStyle w:val="Texto"/>
        <w:spacing w:after="0" w:line="240" w:lineRule="auto"/>
        <w:rPr>
          <w:rFonts w:ascii="ITC Avant Garde Std Bk" w:hAnsi="ITC Avant Garde Std Bk"/>
          <w:b/>
          <w:sz w:val="20"/>
        </w:rPr>
      </w:pPr>
      <w:bookmarkStart w:id="282" w:name="Artículo_283"/>
      <w:r w:rsidRPr="002661A1">
        <w:rPr>
          <w:rFonts w:ascii="ITC Avant Garde Std Bk" w:hAnsi="ITC Avant Garde Std Bk"/>
          <w:b/>
          <w:sz w:val="20"/>
        </w:rPr>
        <w:t>Artículo 283</w:t>
      </w:r>
      <w:bookmarkEnd w:id="282"/>
      <w:r w:rsidRPr="002661A1">
        <w:rPr>
          <w:rFonts w:ascii="ITC Avant Garde Std Bk" w:hAnsi="ITC Avant Garde Std Bk"/>
          <w:b/>
          <w:sz w:val="20"/>
        </w:rPr>
        <w:t>. Resolución que ordena el cateo</w:t>
      </w:r>
    </w:p>
    <w:p w14:paraId="194E1F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judicial que ordena el cateo deberá contener cuando menos:</w:t>
      </w:r>
    </w:p>
    <w:p w14:paraId="651E5ADD" w14:textId="77777777" w:rsidR="002661A1" w:rsidRPr="002661A1" w:rsidRDefault="002661A1" w:rsidP="002661A1">
      <w:pPr>
        <w:pStyle w:val="Texto"/>
        <w:spacing w:after="0" w:line="240" w:lineRule="auto"/>
        <w:rPr>
          <w:rFonts w:ascii="ITC Avant Garde Std Bk" w:hAnsi="ITC Avant Garde Std Bk"/>
          <w:sz w:val="20"/>
        </w:rPr>
      </w:pPr>
    </w:p>
    <w:p w14:paraId="5890B1E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nombre y cargo del Juez de control que lo autoriza y la identificación del proceso en el cual se ordena;</w:t>
      </w:r>
    </w:p>
    <w:p w14:paraId="420651D9"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77EC4A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determinación concreta del lugar o los lugares que habrán de ser cateados y lo que se espera encontrar en éstos;</w:t>
      </w:r>
    </w:p>
    <w:p w14:paraId="254A235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39913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motivo del cateo, debiéndose indicar o expresar los indicios de los que se desprenda la posibilidad de encontrar en el lugar la persona o personas que hayan de aprehenderse o los objetos que se buscan;</w:t>
      </w:r>
    </w:p>
    <w:p w14:paraId="438422E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F3BB56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día y la hora en que deba practicarse el cateo o la determinación que de no ejecutarse dentro de los tres días siguientes a su autorización, quedará sin efecto cuando no se precise fecha exacta de realización, y</w:t>
      </w:r>
    </w:p>
    <w:p w14:paraId="70AC420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6E1D8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Los servidores públicos autorizados para practicar e intervenir en el cateo.</w:t>
      </w:r>
    </w:p>
    <w:p w14:paraId="6A6F77D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1547A7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petición de orden de cateo deberá ser resuelta por la autoridad judicial de manera inmediata por cualquier medio que garantice su autenticidad, o en audiencia privada con la sola comparecencia del Ministerio Público, en un plazo que no exceda de las seis horas siguientes a que se haya recibido.</w:t>
      </w:r>
    </w:p>
    <w:p w14:paraId="30EB3CDD" w14:textId="77777777" w:rsidR="002661A1" w:rsidRPr="002661A1" w:rsidRDefault="002661A1" w:rsidP="002661A1">
      <w:pPr>
        <w:pStyle w:val="Texto"/>
        <w:spacing w:after="0" w:line="240" w:lineRule="auto"/>
        <w:rPr>
          <w:rFonts w:ascii="ITC Avant Garde Std Bk" w:hAnsi="ITC Avant Garde Std Bk"/>
          <w:sz w:val="20"/>
        </w:rPr>
      </w:pPr>
    </w:p>
    <w:p w14:paraId="4B8ABA0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resolución se emite o registra por medios diversos al escrito, los puntos resolutivos de la orden de cateo deberán transcribirse y entregarse al Ministerio Público.</w:t>
      </w:r>
    </w:p>
    <w:p w14:paraId="240EC2C2" w14:textId="77777777" w:rsidR="002661A1" w:rsidRPr="002661A1" w:rsidRDefault="002661A1" w:rsidP="002661A1">
      <w:pPr>
        <w:pStyle w:val="Texto"/>
        <w:spacing w:after="0" w:line="240" w:lineRule="auto"/>
        <w:rPr>
          <w:rFonts w:ascii="ITC Avant Garde Std Bk" w:hAnsi="ITC Avant Garde Std Bk"/>
          <w:sz w:val="20"/>
        </w:rPr>
      </w:pPr>
    </w:p>
    <w:p w14:paraId="655252C2" w14:textId="77777777" w:rsidR="002661A1" w:rsidRPr="002661A1" w:rsidRDefault="002661A1" w:rsidP="002661A1">
      <w:pPr>
        <w:pStyle w:val="Texto"/>
        <w:spacing w:after="0" w:line="240" w:lineRule="auto"/>
        <w:rPr>
          <w:rFonts w:ascii="ITC Avant Garde Std Bk" w:hAnsi="ITC Avant Garde Std Bk"/>
          <w:b/>
          <w:sz w:val="20"/>
        </w:rPr>
      </w:pPr>
      <w:bookmarkStart w:id="283" w:name="Artículo_284"/>
      <w:r w:rsidRPr="002661A1">
        <w:rPr>
          <w:rFonts w:ascii="ITC Avant Garde Std Bk" w:hAnsi="ITC Avant Garde Std Bk"/>
          <w:b/>
          <w:sz w:val="20"/>
        </w:rPr>
        <w:t>Artículo 284</w:t>
      </w:r>
      <w:bookmarkEnd w:id="283"/>
      <w:r w:rsidRPr="002661A1">
        <w:rPr>
          <w:rFonts w:ascii="ITC Avant Garde Std Bk" w:hAnsi="ITC Avant Garde Std Bk"/>
          <w:b/>
          <w:sz w:val="20"/>
        </w:rPr>
        <w:t>. Negativa del cateo</w:t>
      </w:r>
    </w:p>
    <w:p w14:paraId="223DC4D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Juez de control niegue la orden, el Ministerio Público podrá subsanar las deficiencias y solicitar nuevamente la orden o podrá apelar la decisión. En este caso la apelación debe ser resuelta en un plazo no mayor de doce horas a partir de que se interponga.</w:t>
      </w:r>
    </w:p>
    <w:p w14:paraId="36B5BA02" w14:textId="77777777" w:rsidR="002661A1" w:rsidRPr="002661A1" w:rsidRDefault="002661A1" w:rsidP="002661A1">
      <w:pPr>
        <w:pStyle w:val="Texto"/>
        <w:spacing w:after="0" w:line="240" w:lineRule="auto"/>
        <w:rPr>
          <w:rFonts w:ascii="ITC Avant Garde Std Bk" w:hAnsi="ITC Avant Garde Std Bk"/>
          <w:sz w:val="20"/>
        </w:rPr>
      </w:pPr>
    </w:p>
    <w:p w14:paraId="74ADBE42" w14:textId="77777777" w:rsidR="002661A1" w:rsidRPr="002661A1" w:rsidRDefault="002661A1" w:rsidP="002661A1">
      <w:pPr>
        <w:pStyle w:val="Texto"/>
        <w:spacing w:after="0" w:line="240" w:lineRule="auto"/>
        <w:rPr>
          <w:rFonts w:ascii="ITC Avant Garde Std Bk" w:hAnsi="ITC Avant Garde Std Bk"/>
          <w:b/>
          <w:sz w:val="20"/>
        </w:rPr>
      </w:pPr>
      <w:bookmarkStart w:id="284" w:name="Artículo_285"/>
      <w:r w:rsidRPr="002661A1">
        <w:rPr>
          <w:rFonts w:ascii="ITC Avant Garde Std Bk" w:hAnsi="ITC Avant Garde Std Bk"/>
          <w:b/>
          <w:sz w:val="20"/>
        </w:rPr>
        <w:t>Artículo 285</w:t>
      </w:r>
      <w:bookmarkEnd w:id="284"/>
      <w:r w:rsidRPr="002661A1">
        <w:rPr>
          <w:rFonts w:ascii="ITC Avant Garde Std Bk" w:hAnsi="ITC Avant Garde Std Bk"/>
          <w:b/>
          <w:sz w:val="20"/>
        </w:rPr>
        <w:t>. Medidas de vigilancia</w:t>
      </w:r>
    </w:p>
    <w:p w14:paraId="4868DA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Aún antes de que el Juez de control competente dicte la orden de cateo, el Ministerio Público podrá disponer las medidas de vigilancia o cualquiera otra que no requiera control judicial, que estime conveniente para evitar la fuga del imputado o la sustracción, alteración, ocultamiento o destrucción de documentos o cosas que constituyen el objeto del cateo.</w:t>
      </w:r>
    </w:p>
    <w:p w14:paraId="7993F38F" w14:textId="77777777" w:rsidR="002661A1" w:rsidRPr="002661A1" w:rsidRDefault="002661A1" w:rsidP="002661A1">
      <w:pPr>
        <w:pStyle w:val="Texto"/>
        <w:spacing w:after="0" w:line="240" w:lineRule="auto"/>
        <w:rPr>
          <w:rFonts w:ascii="ITC Avant Garde Std Bk" w:hAnsi="ITC Avant Garde Std Bk"/>
          <w:sz w:val="20"/>
        </w:rPr>
      </w:pPr>
    </w:p>
    <w:p w14:paraId="3BF3AD96" w14:textId="77777777" w:rsidR="002661A1" w:rsidRPr="002661A1" w:rsidRDefault="002661A1" w:rsidP="002661A1">
      <w:pPr>
        <w:pStyle w:val="Texto"/>
        <w:spacing w:after="0" w:line="240" w:lineRule="auto"/>
        <w:rPr>
          <w:rFonts w:ascii="ITC Avant Garde Std Bk" w:hAnsi="ITC Avant Garde Std Bk"/>
          <w:b/>
          <w:sz w:val="20"/>
        </w:rPr>
      </w:pPr>
      <w:bookmarkStart w:id="285" w:name="Artículo_286"/>
      <w:r w:rsidRPr="002661A1">
        <w:rPr>
          <w:rFonts w:ascii="ITC Avant Garde Std Bk" w:hAnsi="ITC Avant Garde Std Bk"/>
          <w:b/>
          <w:sz w:val="20"/>
        </w:rPr>
        <w:t>Artículo 286</w:t>
      </w:r>
      <w:bookmarkEnd w:id="285"/>
      <w:r w:rsidRPr="002661A1">
        <w:rPr>
          <w:rFonts w:ascii="ITC Avant Garde Std Bk" w:hAnsi="ITC Avant Garde Std Bk"/>
          <w:b/>
          <w:sz w:val="20"/>
        </w:rPr>
        <w:t>. Cateo en residencia u oficinas públicas</w:t>
      </w:r>
    </w:p>
    <w:p w14:paraId="0E5718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la práctica de un cateo en la residencia u oficina de cualquiera de los Poderes Ejecutivo, Legislativo o Judicial de los tres órdenes de gobierno o en su caso organismos constitucionales autónomos, la Policía o el Ministerio Público recabarán la autorización correspondiente en los términos previstos en este Código.</w:t>
      </w:r>
    </w:p>
    <w:p w14:paraId="3E428C48" w14:textId="77777777" w:rsidR="002661A1" w:rsidRPr="002661A1" w:rsidRDefault="002661A1" w:rsidP="002661A1">
      <w:pPr>
        <w:pStyle w:val="Texto"/>
        <w:spacing w:after="0" w:line="240" w:lineRule="auto"/>
        <w:rPr>
          <w:rFonts w:ascii="ITC Avant Garde Std Bk" w:hAnsi="ITC Avant Garde Std Bk"/>
          <w:sz w:val="20"/>
        </w:rPr>
      </w:pPr>
    </w:p>
    <w:p w14:paraId="1A0C6CAB" w14:textId="77777777" w:rsidR="002661A1" w:rsidRPr="002661A1" w:rsidRDefault="002661A1" w:rsidP="002661A1">
      <w:pPr>
        <w:pStyle w:val="Texto"/>
        <w:spacing w:after="0" w:line="240" w:lineRule="auto"/>
        <w:rPr>
          <w:rFonts w:ascii="ITC Avant Garde Std Bk" w:hAnsi="ITC Avant Garde Std Bk"/>
          <w:b/>
          <w:sz w:val="20"/>
        </w:rPr>
      </w:pPr>
      <w:bookmarkStart w:id="286" w:name="Artículo_287"/>
      <w:r w:rsidRPr="002661A1">
        <w:rPr>
          <w:rFonts w:ascii="ITC Avant Garde Std Bk" w:hAnsi="ITC Avant Garde Std Bk"/>
          <w:b/>
          <w:sz w:val="20"/>
        </w:rPr>
        <w:t>Artículo 287</w:t>
      </w:r>
      <w:bookmarkEnd w:id="286"/>
      <w:r w:rsidRPr="002661A1">
        <w:rPr>
          <w:rFonts w:ascii="ITC Avant Garde Std Bk" w:hAnsi="ITC Avant Garde Std Bk"/>
          <w:b/>
          <w:sz w:val="20"/>
        </w:rPr>
        <w:t>. Cateo en buques, embarcaciones, aeronaves o cualquier medio de transporte extranjero en territorio mexicano</w:t>
      </w:r>
    </w:p>
    <w:p w14:paraId="69B18C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tenga que practicarse un cateo en buques, embarcaciones, aeronaves o cualquier medio de transporte extranjero en territorio mexicano se observarán además las disposiciones previstas en los Tratados, las leyes y reglamentos aplicables.</w:t>
      </w:r>
    </w:p>
    <w:p w14:paraId="5B6E974C" w14:textId="77777777" w:rsidR="002661A1" w:rsidRPr="002661A1" w:rsidRDefault="002661A1" w:rsidP="002661A1">
      <w:pPr>
        <w:pStyle w:val="Texto"/>
        <w:spacing w:after="0" w:line="240" w:lineRule="auto"/>
        <w:rPr>
          <w:rFonts w:ascii="ITC Avant Garde Std Bk" w:hAnsi="ITC Avant Garde Std Bk"/>
          <w:sz w:val="20"/>
        </w:rPr>
      </w:pPr>
    </w:p>
    <w:p w14:paraId="3CAF1F44" w14:textId="77777777" w:rsidR="002661A1" w:rsidRPr="002661A1" w:rsidRDefault="002661A1" w:rsidP="002661A1">
      <w:pPr>
        <w:pStyle w:val="Texto"/>
        <w:spacing w:after="0" w:line="240" w:lineRule="auto"/>
        <w:rPr>
          <w:rFonts w:ascii="ITC Avant Garde Std Bk" w:hAnsi="ITC Avant Garde Std Bk"/>
          <w:b/>
          <w:sz w:val="20"/>
        </w:rPr>
      </w:pPr>
      <w:bookmarkStart w:id="287" w:name="Artículo_288"/>
      <w:r w:rsidRPr="002661A1">
        <w:rPr>
          <w:rFonts w:ascii="ITC Avant Garde Std Bk" w:hAnsi="ITC Avant Garde Std Bk"/>
          <w:b/>
          <w:sz w:val="20"/>
        </w:rPr>
        <w:t>Artículo 288</w:t>
      </w:r>
      <w:bookmarkEnd w:id="287"/>
      <w:r w:rsidRPr="002661A1">
        <w:rPr>
          <w:rFonts w:ascii="ITC Avant Garde Std Bk" w:hAnsi="ITC Avant Garde Std Bk"/>
          <w:b/>
          <w:sz w:val="20"/>
        </w:rPr>
        <w:t>. Formalidades del cateo</w:t>
      </w:r>
    </w:p>
    <w:p w14:paraId="254F59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Será entregada una copia de los puntos resolutivos de la orden de cateo a quien habite o esté en posesión del lugar donde se efectúe, o cuando esté ausente, a su encargado y, a falta de éste, a cualquier persona mayor de edad que se halle en el lugar.</w:t>
      </w:r>
    </w:p>
    <w:p w14:paraId="70304A37" w14:textId="77777777" w:rsidR="002661A1" w:rsidRPr="002661A1" w:rsidRDefault="002661A1" w:rsidP="002661A1">
      <w:pPr>
        <w:pStyle w:val="Texto"/>
        <w:spacing w:after="0" w:line="240" w:lineRule="auto"/>
        <w:rPr>
          <w:rFonts w:ascii="ITC Avant Garde Std Bk" w:hAnsi="ITC Avant Garde Std Bk"/>
          <w:sz w:val="20"/>
        </w:rPr>
      </w:pPr>
    </w:p>
    <w:p w14:paraId="079C104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no se encuentre persona alguna, se fijará la copia de los puntos resolutivos que autorizan el cateo a la entrada del inmueble, debiendo hacerse constar en el acta y se hará uso de la fuerza pública para ingresar.</w:t>
      </w:r>
    </w:p>
    <w:p w14:paraId="092A183E" w14:textId="77777777" w:rsidR="002661A1" w:rsidRPr="002661A1" w:rsidRDefault="002661A1" w:rsidP="002661A1">
      <w:pPr>
        <w:pStyle w:val="Texto"/>
        <w:spacing w:after="0" w:line="240" w:lineRule="auto"/>
        <w:rPr>
          <w:rFonts w:ascii="ITC Avant Garde Std Bk" w:hAnsi="ITC Avant Garde Std Bk"/>
          <w:sz w:val="20"/>
        </w:rPr>
      </w:pPr>
    </w:p>
    <w:p w14:paraId="2EF0B3D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concluir el cateo se levantará acta circunstanciada en presencia de dos testigos propuestos por el ocupante del lugar cateado, o en su ausencia o negativa, por la autoridad que practique el cateo, pero la designación no podrá recaer sobre los elementos que pertenezcan a la autoridad que lo practicó, salvo que no hayan participado en el mismo. Cuando no se cumplan estos requisitos, los elementos encontrados en el cateo carecerán de todo valor probatorio, sin que sirva de excusa el consentimiento de los ocupantes del lugar.</w:t>
      </w:r>
    </w:p>
    <w:p w14:paraId="632F936C" w14:textId="77777777" w:rsidR="002661A1" w:rsidRPr="002661A1" w:rsidRDefault="002661A1" w:rsidP="002661A1">
      <w:pPr>
        <w:pStyle w:val="Texto"/>
        <w:spacing w:after="0" w:line="240" w:lineRule="auto"/>
        <w:rPr>
          <w:rFonts w:ascii="ITC Avant Garde Std Bk" w:hAnsi="ITC Avant Garde Std Bk"/>
          <w:sz w:val="20"/>
        </w:rPr>
      </w:pPr>
    </w:p>
    <w:p w14:paraId="3337740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terminar el cateo se cuidará que los lugares queden cerrados, y de no ser posible inmediatamente, se asegurará que otras personas no ingresen en el lugar hasta lograr el cierre.</w:t>
      </w:r>
    </w:p>
    <w:p w14:paraId="716BB3B8" w14:textId="77777777" w:rsidR="002661A1" w:rsidRPr="002661A1" w:rsidRDefault="002661A1" w:rsidP="002661A1">
      <w:pPr>
        <w:pStyle w:val="Texto"/>
        <w:spacing w:after="0" w:line="240" w:lineRule="auto"/>
        <w:rPr>
          <w:rFonts w:ascii="ITC Avant Garde Std Bk" w:hAnsi="ITC Avant Garde Std Bk"/>
          <w:sz w:val="20"/>
        </w:rPr>
      </w:pPr>
    </w:p>
    <w:p w14:paraId="4BDA7EF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para la práctica del cateo es necesaria la presencia de alguna persona diferente a los servidores públicos propuestos para ello, el Ministerio Público, deberá incluir los datos de aquellos así como la motivación correspondiente en la solicitud del acto de investigación.</w:t>
      </w:r>
    </w:p>
    <w:p w14:paraId="1846DEDF" w14:textId="77777777" w:rsidR="002661A1" w:rsidRPr="002661A1" w:rsidRDefault="002661A1" w:rsidP="002661A1">
      <w:pPr>
        <w:pStyle w:val="Texto"/>
        <w:spacing w:after="0" w:line="240" w:lineRule="auto"/>
        <w:rPr>
          <w:rFonts w:ascii="ITC Avant Garde Std Bk" w:hAnsi="ITC Avant Garde Std Bk"/>
          <w:sz w:val="20"/>
        </w:rPr>
      </w:pPr>
    </w:p>
    <w:p w14:paraId="71E0C9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autorizarse la presencia de particulares en el cateo, éstos deberán omitir cualquier intervención material en la misma y sólo podrán tener comunicación con el servidor público que dirija la práctica del cateo.</w:t>
      </w:r>
    </w:p>
    <w:p w14:paraId="579F586B" w14:textId="77777777" w:rsidR="002661A1" w:rsidRPr="002661A1" w:rsidRDefault="002661A1" w:rsidP="002661A1">
      <w:pPr>
        <w:pStyle w:val="Texto"/>
        <w:spacing w:after="0" w:line="240" w:lineRule="auto"/>
        <w:rPr>
          <w:rFonts w:ascii="ITC Avant Garde Std Bk" w:hAnsi="ITC Avant Garde Std Bk"/>
          <w:sz w:val="20"/>
        </w:rPr>
      </w:pPr>
    </w:p>
    <w:p w14:paraId="170FD2C5" w14:textId="77777777" w:rsidR="002661A1" w:rsidRPr="002661A1" w:rsidRDefault="002661A1" w:rsidP="002661A1">
      <w:pPr>
        <w:pStyle w:val="Texto"/>
        <w:spacing w:after="0" w:line="240" w:lineRule="auto"/>
        <w:rPr>
          <w:rFonts w:ascii="ITC Avant Garde Std Bk" w:hAnsi="ITC Avant Garde Std Bk"/>
          <w:b/>
          <w:sz w:val="20"/>
        </w:rPr>
      </w:pPr>
      <w:bookmarkStart w:id="288" w:name="Artículo_289"/>
      <w:r w:rsidRPr="002661A1">
        <w:rPr>
          <w:rFonts w:ascii="ITC Avant Garde Std Bk" w:hAnsi="ITC Avant Garde Std Bk"/>
          <w:b/>
          <w:sz w:val="20"/>
        </w:rPr>
        <w:t>Artículo 289</w:t>
      </w:r>
      <w:bookmarkEnd w:id="288"/>
      <w:r w:rsidRPr="002661A1">
        <w:rPr>
          <w:rFonts w:ascii="ITC Avant Garde Std Bk" w:hAnsi="ITC Avant Garde Std Bk"/>
          <w:b/>
          <w:sz w:val="20"/>
        </w:rPr>
        <w:t>. Descubrimiento de un delito diverso</w:t>
      </w:r>
    </w:p>
    <w:p w14:paraId="551597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al practicarse un cateo resultare el descubrimiento de un delito distinto del que lo haya motivado, se formará un inventario de aquello que se recoja relacionado con el nuevo delito, observándose en este caso lo relativo a la cadena de custodia y se hará constar esta circunstancia en el registro para dar inicio a una nueva investigación.</w:t>
      </w:r>
    </w:p>
    <w:p w14:paraId="3861CB5D" w14:textId="77777777" w:rsidR="002661A1" w:rsidRPr="002661A1" w:rsidRDefault="002661A1" w:rsidP="002661A1">
      <w:pPr>
        <w:pStyle w:val="Texto"/>
        <w:spacing w:after="0" w:line="240" w:lineRule="auto"/>
        <w:rPr>
          <w:rFonts w:ascii="ITC Avant Garde Std Bk" w:hAnsi="ITC Avant Garde Std Bk"/>
          <w:sz w:val="20"/>
        </w:rPr>
      </w:pPr>
    </w:p>
    <w:p w14:paraId="1AC37BAA" w14:textId="77777777" w:rsidR="002661A1" w:rsidRPr="002661A1" w:rsidRDefault="002661A1" w:rsidP="002661A1">
      <w:pPr>
        <w:pStyle w:val="Texto"/>
        <w:spacing w:after="0" w:line="240" w:lineRule="auto"/>
        <w:rPr>
          <w:rFonts w:ascii="ITC Avant Garde Std Bk" w:hAnsi="ITC Avant Garde Std Bk"/>
          <w:b/>
          <w:sz w:val="20"/>
        </w:rPr>
      </w:pPr>
      <w:bookmarkStart w:id="289" w:name="Artículo_290"/>
      <w:r w:rsidRPr="002661A1">
        <w:rPr>
          <w:rFonts w:ascii="ITC Avant Garde Std Bk" w:hAnsi="ITC Avant Garde Std Bk"/>
          <w:b/>
          <w:sz w:val="20"/>
        </w:rPr>
        <w:t>Artículo 290</w:t>
      </w:r>
      <w:bookmarkEnd w:id="289"/>
      <w:r w:rsidRPr="002661A1">
        <w:rPr>
          <w:rFonts w:ascii="ITC Avant Garde Std Bk" w:hAnsi="ITC Avant Garde Std Bk"/>
          <w:b/>
          <w:sz w:val="20"/>
        </w:rPr>
        <w:t>. Ingreso de una autoridad a lugar sin autorización judicial</w:t>
      </w:r>
    </w:p>
    <w:p w14:paraId="586BEA2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Estará justificado el ingreso a un lugar cerrado sin orden judicial cuando:</w:t>
      </w:r>
    </w:p>
    <w:p w14:paraId="3F03636A" w14:textId="77777777" w:rsidR="002661A1" w:rsidRPr="002661A1" w:rsidRDefault="002661A1" w:rsidP="002661A1">
      <w:pPr>
        <w:pStyle w:val="Texto"/>
        <w:spacing w:after="0" w:line="240" w:lineRule="auto"/>
        <w:rPr>
          <w:rFonts w:ascii="ITC Avant Garde Std Bk" w:hAnsi="ITC Avant Garde Std Bk"/>
          <w:sz w:val="20"/>
        </w:rPr>
      </w:pPr>
    </w:p>
    <w:p w14:paraId="0009B3A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Sea necesario para repeler una agresión real, actual o inminente y sin derecho que ponga en riesgo la vida, la integridad o la libertad personal de una o más personas, o</w:t>
      </w:r>
    </w:p>
    <w:p w14:paraId="0F3DAE7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C5BBA5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realiza con consentimiento de quien se encuentre facultado para otorgarlo.</w:t>
      </w:r>
    </w:p>
    <w:p w14:paraId="760792C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97C74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la fracción II, la autoridad que practique el ingreso deberá informarlo dentro de los cinco días siguientes, ante el Órgano jurisdiccional. A dicha audiencia deberá asistir la persona que otorgó su consentimiento a efectos de ratificarla.</w:t>
      </w:r>
    </w:p>
    <w:p w14:paraId="28C390A2" w14:textId="77777777" w:rsidR="002661A1" w:rsidRPr="002661A1" w:rsidRDefault="002661A1" w:rsidP="002661A1">
      <w:pPr>
        <w:pStyle w:val="Texto"/>
        <w:spacing w:after="0" w:line="240" w:lineRule="auto"/>
        <w:rPr>
          <w:rFonts w:ascii="ITC Avant Garde Std Bk" w:hAnsi="ITC Avant Garde Std Bk"/>
          <w:sz w:val="20"/>
        </w:rPr>
      </w:pPr>
    </w:p>
    <w:p w14:paraId="71905B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motivos que determinaron la inspección sin orden judicial constarán detalladamente en el acta que al efecto se levante.</w:t>
      </w:r>
    </w:p>
    <w:p w14:paraId="4A014D59" w14:textId="77777777" w:rsidR="002661A1" w:rsidRPr="002661A1" w:rsidRDefault="002661A1" w:rsidP="002661A1">
      <w:pPr>
        <w:pStyle w:val="Texto"/>
        <w:spacing w:after="0" w:line="240" w:lineRule="auto"/>
        <w:rPr>
          <w:rFonts w:ascii="ITC Avant Garde Std Bk" w:hAnsi="ITC Avant Garde Std Bk"/>
          <w:sz w:val="20"/>
        </w:rPr>
      </w:pPr>
    </w:p>
    <w:p w14:paraId="2F012A85" w14:textId="77777777" w:rsidR="002661A1" w:rsidRPr="002661A1" w:rsidRDefault="002661A1" w:rsidP="002661A1">
      <w:pPr>
        <w:pStyle w:val="Texto"/>
        <w:spacing w:after="0" w:line="240" w:lineRule="auto"/>
        <w:rPr>
          <w:rFonts w:ascii="ITC Avant Garde Std Bk" w:hAnsi="ITC Avant Garde Std Bk"/>
          <w:b/>
          <w:sz w:val="20"/>
        </w:rPr>
      </w:pPr>
      <w:bookmarkStart w:id="290" w:name="Artículo_291"/>
      <w:r w:rsidRPr="002661A1">
        <w:rPr>
          <w:rFonts w:ascii="ITC Avant Garde Std Bk" w:hAnsi="ITC Avant Garde Std Bk"/>
          <w:b/>
          <w:sz w:val="20"/>
        </w:rPr>
        <w:t>Artículo 291</w:t>
      </w:r>
      <w:bookmarkEnd w:id="290"/>
      <w:r w:rsidRPr="002661A1">
        <w:rPr>
          <w:rFonts w:ascii="ITC Avant Garde Std Bk" w:hAnsi="ITC Avant Garde Std Bk"/>
          <w:b/>
          <w:sz w:val="20"/>
        </w:rPr>
        <w:t>. Intervención de las comunicaciones privadas</w:t>
      </w:r>
    </w:p>
    <w:p w14:paraId="5AC90C54"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Cuando en la investigación el Ministerio Público considere necesaria la intervención de comunicaciones privadas, el Titular de la Procuraduría General de la República, o en quienes éste delegue esta facultad, así como los Procuradores de las entidades federativas, podrán solicitar al Juez federal de control competente, por cualquier medio, la autorización para practicar la intervención, expresando el objeto y necesidad de la misma.</w:t>
      </w:r>
    </w:p>
    <w:p w14:paraId="6DEACE7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3FF0D1C" w14:textId="77777777" w:rsidR="002661A1" w:rsidRPr="002661A1" w:rsidRDefault="002661A1" w:rsidP="002661A1">
      <w:pPr>
        <w:pStyle w:val="Texto"/>
        <w:spacing w:after="0" w:line="240" w:lineRule="auto"/>
        <w:rPr>
          <w:rFonts w:ascii="ITC Avant Garde Std Bk" w:hAnsi="ITC Avant Garde Std Bk"/>
          <w:sz w:val="20"/>
          <w:lang w:val="es-419"/>
        </w:rPr>
      </w:pPr>
    </w:p>
    <w:p w14:paraId="4AA6C46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intervención de comunicaciones privadas, abarca todo sistema de comunicación, o programas que sean resultado de la evolución tecnológica, que permitan el intercambio de datos, informaciones, audio, video, mensajes, así como archivos electrónicos que graben, conserven el contenido de las conversaciones o registren datos que identifiquen la comunicación, los cuales se pueden presentar en tiempo real.</w:t>
      </w:r>
    </w:p>
    <w:p w14:paraId="7AC9D6CB"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2C42241B" w14:textId="77777777" w:rsidR="002661A1" w:rsidRPr="002661A1" w:rsidRDefault="002661A1" w:rsidP="002661A1">
      <w:pPr>
        <w:pStyle w:val="Texto"/>
        <w:spacing w:after="0" w:line="240" w:lineRule="auto"/>
        <w:rPr>
          <w:rFonts w:ascii="ITC Avant Garde Std Bk" w:hAnsi="ITC Avant Garde Std Bk"/>
          <w:sz w:val="20"/>
        </w:rPr>
      </w:pPr>
    </w:p>
    <w:p w14:paraId="006FEB1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solicitud deberá ser resuelta por la autoridad judicial de manera inmediata, por cualquier medio que garantice su autenticidad, o en audiencia privada con la sola comparecencia del Ministerio Público, en un plazo que no exceda de las seis horas siguientes a que la haya recibido.</w:t>
      </w:r>
    </w:p>
    <w:p w14:paraId="609B8010" w14:textId="77777777" w:rsidR="002661A1" w:rsidRPr="002661A1" w:rsidRDefault="002661A1" w:rsidP="002661A1">
      <w:pPr>
        <w:pStyle w:val="Texto"/>
        <w:spacing w:after="0" w:line="240" w:lineRule="auto"/>
        <w:rPr>
          <w:rFonts w:ascii="ITC Avant Garde Std Bk" w:hAnsi="ITC Avant Garde Std Bk"/>
          <w:sz w:val="20"/>
          <w:lang w:val="es-419"/>
        </w:rPr>
      </w:pPr>
    </w:p>
    <w:p w14:paraId="488CDF6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También se requerirá autorización judicial en los casos de extracción de información, la cual consiste en la obtención de comunicaciones privadas, datos de identificación de las comunicaciones; así como la información, documentos, archivos de texto, audio, imagen o video contenidos en cualquier dispositivo, accesorio, aparato electrónico, equipo informático, aparato de almacenamiento y todo aquello que pueda contener información, incluyendo la almacenada en las plataformas o centros de datos remotos vinculados con éstos.</w:t>
      </w:r>
    </w:p>
    <w:p w14:paraId="5F640FF8"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1CC57FDA" w14:textId="77777777" w:rsidR="002661A1" w:rsidRPr="002661A1" w:rsidRDefault="002661A1" w:rsidP="002661A1">
      <w:pPr>
        <w:pStyle w:val="Texto"/>
        <w:spacing w:after="0" w:line="240" w:lineRule="auto"/>
        <w:rPr>
          <w:rFonts w:ascii="ITC Avant Garde Std Bk" w:hAnsi="ITC Avant Garde Std Bk"/>
          <w:sz w:val="20"/>
          <w:lang w:val="es-419"/>
        </w:rPr>
      </w:pPr>
    </w:p>
    <w:p w14:paraId="5FC691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resolución se registra por medios diversos al escrito, los puntos resolutivos de la autorización deberán transcribirse y entregarse al Ministerio Público.</w:t>
      </w:r>
    </w:p>
    <w:p w14:paraId="5FB99A83" w14:textId="77777777" w:rsidR="002661A1" w:rsidRPr="002661A1" w:rsidRDefault="002661A1" w:rsidP="002661A1">
      <w:pPr>
        <w:pStyle w:val="Texto"/>
        <w:spacing w:after="0" w:line="240" w:lineRule="auto"/>
        <w:rPr>
          <w:rFonts w:ascii="ITC Avant Garde Std Bk" w:hAnsi="ITC Avant Garde Std Bk"/>
          <w:sz w:val="20"/>
        </w:rPr>
      </w:pPr>
    </w:p>
    <w:p w14:paraId="6E698E6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servidores públicos autorizados para la ejecución de la medida serán responsables de que se realice en los términos de la resolución judicial.</w:t>
      </w:r>
    </w:p>
    <w:p w14:paraId="6288ADBA" w14:textId="77777777" w:rsidR="002661A1" w:rsidRPr="002661A1" w:rsidRDefault="002661A1" w:rsidP="002661A1">
      <w:pPr>
        <w:pStyle w:val="Texto"/>
        <w:spacing w:after="0" w:line="240" w:lineRule="auto"/>
        <w:rPr>
          <w:rFonts w:ascii="ITC Avant Garde Std Bk" w:hAnsi="ITC Avant Garde Std Bk"/>
          <w:sz w:val="20"/>
        </w:rPr>
      </w:pPr>
    </w:p>
    <w:p w14:paraId="307DAE49" w14:textId="77777777" w:rsidR="002661A1" w:rsidRPr="002661A1" w:rsidRDefault="002661A1" w:rsidP="002661A1">
      <w:pPr>
        <w:pStyle w:val="Texto"/>
        <w:spacing w:after="0" w:line="240" w:lineRule="auto"/>
        <w:rPr>
          <w:rFonts w:ascii="ITC Avant Garde Std Bk" w:hAnsi="ITC Avant Garde Std Bk"/>
          <w:b/>
          <w:sz w:val="20"/>
        </w:rPr>
      </w:pPr>
      <w:bookmarkStart w:id="291" w:name="Artículo_292"/>
      <w:r w:rsidRPr="002661A1">
        <w:rPr>
          <w:rFonts w:ascii="ITC Avant Garde Std Bk" w:hAnsi="ITC Avant Garde Std Bk"/>
          <w:b/>
          <w:sz w:val="20"/>
        </w:rPr>
        <w:t>Artículo 292</w:t>
      </w:r>
      <w:bookmarkEnd w:id="291"/>
      <w:r w:rsidRPr="002661A1">
        <w:rPr>
          <w:rFonts w:ascii="ITC Avant Garde Std Bk" w:hAnsi="ITC Avant Garde Std Bk"/>
          <w:b/>
          <w:sz w:val="20"/>
        </w:rPr>
        <w:t>. Requisitos de la solicitud</w:t>
      </w:r>
    </w:p>
    <w:p w14:paraId="6093E7B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solicitud de intervención deberá estar fundada y motivada, precisar la persona o personas que serán sujetas a la medida; la identificación del lugar o lugares donde se realizará, si fuere posible; el tipo de comunicación a ser intervenida; su duración; el proceso que se llevará a cabo y las líneas, números o aparatos que serán intervenidos, y en su caso, la denominación de la empresa concesionada del servicio de telecomunicaciones a través del cual se realiza la comunicación objeto de la intervención.</w:t>
      </w:r>
    </w:p>
    <w:p w14:paraId="252CE5A5" w14:textId="77777777" w:rsidR="002661A1" w:rsidRPr="002661A1" w:rsidRDefault="002661A1" w:rsidP="002661A1">
      <w:pPr>
        <w:pStyle w:val="Texto"/>
        <w:spacing w:after="0" w:line="240" w:lineRule="auto"/>
        <w:rPr>
          <w:rFonts w:ascii="ITC Avant Garde Std Bk" w:hAnsi="ITC Avant Garde Std Bk"/>
          <w:sz w:val="20"/>
        </w:rPr>
      </w:pPr>
    </w:p>
    <w:p w14:paraId="4672AB1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plazo de la intervención, incluyendo sus prórrogas, no podrá exceder de seis meses. Después de dicho plazo, sólo podrán autorizarse nuevas intervenciones cuando el Ministerio Público acredite nuevos elementos que así lo justifiquen.</w:t>
      </w:r>
    </w:p>
    <w:p w14:paraId="381A0AB0" w14:textId="77777777" w:rsidR="002661A1" w:rsidRPr="002661A1" w:rsidRDefault="002661A1" w:rsidP="002661A1">
      <w:pPr>
        <w:pStyle w:val="Texto"/>
        <w:spacing w:after="0" w:line="240" w:lineRule="auto"/>
        <w:rPr>
          <w:rFonts w:ascii="ITC Avant Garde Std Bk" w:hAnsi="ITC Avant Garde Std Bk"/>
          <w:sz w:val="20"/>
        </w:rPr>
      </w:pPr>
    </w:p>
    <w:p w14:paraId="5A18D568" w14:textId="77777777" w:rsidR="002661A1" w:rsidRPr="002661A1" w:rsidRDefault="002661A1" w:rsidP="002661A1">
      <w:pPr>
        <w:pStyle w:val="Texto"/>
        <w:spacing w:after="0" w:line="240" w:lineRule="auto"/>
        <w:rPr>
          <w:rFonts w:ascii="ITC Avant Garde Std Bk" w:hAnsi="ITC Avant Garde Std Bk"/>
          <w:b/>
          <w:sz w:val="20"/>
        </w:rPr>
      </w:pPr>
      <w:bookmarkStart w:id="292" w:name="Artículo_293"/>
      <w:r w:rsidRPr="002661A1">
        <w:rPr>
          <w:rFonts w:ascii="ITC Avant Garde Std Bk" w:hAnsi="ITC Avant Garde Std Bk"/>
          <w:b/>
          <w:sz w:val="20"/>
        </w:rPr>
        <w:t>Artículo 293</w:t>
      </w:r>
      <w:bookmarkEnd w:id="292"/>
      <w:r w:rsidRPr="002661A1">
        <w:rPr>
          <w:rFonts w:ascii="ITC Avant Garde Std Bk" w:hAnsi="ITC Avant Garde Std Bk"/>
          <w:b/>
          <w:sz w:val="20"/>
        </w:rPr>
        <w:t>. Contenido de la resolución judicial que autoriza la intervención de las comunicaciones privadas</w:t>
      </w:r>
    </w:p>
    <w:p w14:paraId="05BFDDF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autorización, el Juez de control determinará las características de la intervención, sus modalidades, límites y en su caso, ordenará a instituciones públicas o privadas modos específicos de colaboración.</w:t>
      </w:r>
    </w:p>
    <w:p w14:paraId="2CB2DE6A" w14:textId="77777777" w:rsidR="002661A1" w:rsidRPr="002661A1" w:rsidRDefault="002661A1" w:rsidP="002661A1">
      <w:pPr>
        <w:pStyle w:val="Texto"/>
        <w:spacing w:after="0" w:line="240" w:lineRule="auto"/>
        <w:rPr>
          <w:rFonts w:ascii="ITC Avant Garde Std Bk" w:hAnsi="ITC Avant Garde Std Bk"/>
          <w:sz w:val="20"/>
        </w:rPr>
      </w:pPr>
    </w:p>
    <w:p w14:paraId="650B5D40" w14:textId="77777777" w:rsidR="002661A1" w:rsidRPr="002661A1" w:rsidRDefault="002661A1" w:rsidP="002661A1">
      <w:pPr>
        <w:pStyle w:val="Texto"/>
        <w:spacing w:after="0" w:line="240" w:lineRule="auto"/>
        <w:rPr>
          <w:rFonts w:ascii="ITC Avant Garde Std Bk" w:hAnsi="ITC Avant Garde Std Bk"/>
          <w:b/>
          <w:sz w:val="20"/>
        </w:rPr>
      </w:pPr>
      <w:bookmarkStart w:id="293" w:name="Artículo_294"/>
      <w:r w:rsidRPr="002661A1">
        <w:rPr>
          <w:rFonts w:ascii="ITC Avant Garde Std Bk" w:hAnsi="ITC Avant Garde Std Bk"/>
          <w:b/>
          <w:sz w:val="20"/>
        </w:rPr>
        <w:t>Artículo 294</w:t>
      </w:r>
      <w:bookmarkEnd w:id="293"/>
      <w:r w:rsidRPr="002661A1">
        <w:rPr>
          <w:rFonts w:ascii="ITC Avant Garde Std Bk" w:hAnsi="ITC Avant Garde Std Bk"/>
          <w:b/>
          <w:sz w:val="20"/>
        </w:rPr>
        <w:t>. Objeto de la intervención</w:t>
      </w:r>
    </w:p>
    <w:p w14:paraId="00054AC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Podrán ser objeto de intervención las comunicaciones privadas que se realicen de forma oral, escrita, por signos, señales o mediante el empleo de aparatos eléctricos, electrónicos, mecánicos, alámbricos o inalámbricos, sistemas o equipos informáticos, así como por cualquier otro medio o forma que permita la comunicación entre uno o varios emisores y uno o varios receptores.</w:t>
      </w:r>
    </w:p>
    <w:p w14:paraId="66135930" w14:textId="77777777" w:rsidR="002661A1" w:rsidRPr="002661A1" w:rsidRDefault="002661A1" w:rsidP="002661A1">
      <w:pPr>
        <w:pStyle w:val="Texto"/>
        <w:spacing w:after="0" w:line="240" w:lineRule="auto"/>
        <w:rPr>
          <w:rFonts w:ascii="ITC Avant Garde Std Bk" w:hAnsi="ITC Avant Garde Std Bk"/>
          <w:sz w:val="20"/>
        </w:rPr>
      </w:pPr>
    </w:p>
    <w:p w14:paraId="0F51618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se podrán autorizar intervenciones cuando se trate de materias de carácter electoral, fiscal, mercantil, civil, laboral o administrativo, ni en el caso de las comunicaciones del detenido con su Defensor.</w:t>
      </w:r>
    </w:p>
    <w:p w14:paraId="40184121" w14:textId="77777777" w:rsidR="002661A1" w:rsidRPr="002661A1" w:rsidRDefault="002661A1" w:rsidP="002661A1">
      <w:pPr>
        <w:pStyle w:val="Texto"/>
        <w:spacing w:after="0" w:line="240" w:lineRule="auto"/>
        <w:rPr>
          <w:rFonts w:ascii="ITC Avant Garde Std Bk" w:hAnsi="ITC Avant Garde Std Bk"/>
          <w:sz w:val="20"/>
        </w:rPr>
      </w:pPr>
    </w:p>
    <w:p w14:paraId="7D875FD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podrá en cualquier momento verificar que las intervenciones sean realizadas en los términos autorizados y, en caso de incumplimiento, decretar su revocación parcial o total.</w:t>
      </w:r>
    </w:p>
    <w:p w14:paraId="4D746E35" w14:textId="77777777" w:rsidR="002661A1" w:rsidRPr="002661A1" w:rsidRDefault="002661A1" w:rsidP="002661A1">
      <w:pPr>
        <w:pStyle w:val="Texto"/>
        <w:spacing w:after="0" w:line="240" w:lineRule="auto"/>
        <w:rPr>
          <w:rFonts w:ascii="ITC Avant Garde Std Bk" w:hAnsi="ITC Avant Garde Std Bk"/>
          <w:sz w:val="20"/>
        </w:rPr>
      </w:pPr>
    </w:p>
    <w:p w14:paraId="06B4BC9A" w14:textId="77777777" w:rsidR="002661A1" w:rsidRPr="002661A1" w:rsidRDefault="002661A1" w:rsidP="002661A1">
      <w:pPr>
        <w:pStyle w:val="Texto"/>
        <w:spacing w:after="0" w:line="240" w:lineRule="auto"/>
        <w:rPr>
          <w:rFonts w:ascii="ITC Avant Garde Std Bk" w:hAnsi="ITC Avant Garde Std Bk"/>
          <w:b/>
          <w:sz w:val="20"/>
        </w:rPr>
      </w:pPr>
      <w:bookmarkStart w:id="294" w:name="Artículo_295"/>
      <w:r w:rsidRPr="002661A1">
        <w:rPr>
          <w:rFonts w:ascii="ITC Avant Garde Std Bk" w:hAnsi="ITC Avant Garde Std Bk"/>
          <w:b/>
          <w:sz w:val="20"/>
        </w:rPr>
        <w:t>Artículo 295</w:t>
      </w:r>
      <w:bookmarkEnd w:id="294"/>
      <w:r w:rsidRPr="002661A1">
        <w:rPr>
          <w:rFonts w:ascii="ITC Avant Garde Std Bk" w:hAnsi="ITC Avant Garde Std Bk"/>
          <w:b/>
          <w:sz w:val="20"/>
        </w:rPr>
        <w:t>. Conocimiento de delito diverso</w:t>
      </w:r>
    </w:p>
    <w:p w14:paraId="5EB40F2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en la práctica de una intervención de comunicaciones privadas se tuviera conocimiento de la comisión de un delito diverso de aquellos que motivan la medida, se hará constar esta circunstancia en el registro para dar inicio a una nueva investigación.</w:t>
      </w:r>
    </w:p>
    <w:p w14:paraId="3CB60F47" w14:textId="77777777" w:rsidR="002661A1" w:rsidRPr="002661A1" w:rsidRDefault="002661A1" w:rsidP="002661A1">
      <w:pPr>
        <w:pStyle w:val="Texto"/>
        <w:spacing w:after="0" w:line="240" w:lineRule="auto"/>
        <w:rPr>
          <w:rFonts w:ascii="ITC Avant Garde Std Bk" w:hAnsi="ITC Avant Garde Std Bk"/>
          <w:sz w:val="20"/>
        </w:rPr>
      </w:pPr>
    </w:p>
    <w:p w14:paraId="2F74F4E7" w14:textId="77777777" w:rsidR="002661A1" w:rsidRPr="002661A1" w:rsidRDefault="002661A1" w:rsidP="002661A1">
      <w:pPr>
        <w:pStyle w:val="Texto"/>
        <w:spacing w:after="0" w:line="240" w:lineRule="auto"/>
        <w:rPr>
          <w:rFonts w:ascii="ITC Avant Garde Std Bk" w:hAnsi="ITC Avant Garde Std Bk"/>
          <w:b/>
          <w:sz w:val="20"/>
        </w:rPr>
      </w:pPr>
      <w:bookmarkStart w:id="295" w:name="Artículo_296"/>
      <w:r w:rsidRPr="002661A1">
        <w:rPr>
          <w:rFonts w:ascii="ITC Avant Garde Std Bk" w:hAnsi="ITC Avant Garde Std Bk"/>
          <w:b/>
          <w:sz w:val="20"/>
        </w:rPr>
        <w:t>Artículo 296</w:t>
      </w:r>
      <w:bookmarkEnd w:id="295"/>
      <w:r w:rsidRPr="002661A1">
        <w:rPr>
          <w:rFonts w:ascii="ITC Avant Garde Std Bk" w:hAnsi="ITC Avant Garde Std Bk"/>
          <w:b/>
          <w:sz w:val="20"/>
        </w:rPr>
        <w:t>. Ampliación de la intervención a otros sujetos</w:t>
      </w:r>
    </w:p>
    <w:p w14:paraId="34E4212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de la intervención de comunicaciones privadas se advierta la necesidad de ampliar a otros sujetos o lugares la intervención, el Ministerio Público competente presentará al propio Juez de control la solicitud respectiva.</w:t>
      </w:r>
    </w:p>
    <w:p w14:paraId="2ED8A9D7" w14:textId="77777777" w:rsidR="002661A1" w:rsidRPr="002661A1" w:rsidRDefault="002661A1" w:rsidP="002661A1">
      <w:pPr>
        <w:pStyle w:val="Texto"/>
        <w:spacing w:after="0" w:line="240" w:lineRule="auto"/>
        <w:rPr>
          <w:rFonts w:ascii="ITC Avant Garde Std Bk" w:hAnsi="ITC Avant Garde Std Bk"/>
          <w:sz w:val="20"/>
        </w:rPr>
      </w:pPr>
    </w:p>
    <w:p w14:paraId="48F85A52" w14:textId="77777777" w:rsidR="002661A1" w:rsidRPr="002661A1" w:rsidRDefault="002661A1" w:rsidP="002661A1">
      <w:pPr>
        <w:pStyle w:val="Texto"/>
        <w:spacing w:after="0" w:line="240" w:lineRule="auto"/>
        <w:rPr>
          <w:rFonts w:ascii="ITC Avant Garde Std Bk" w:hAnsi="ITC Avant Garde Std Bk"/>
          <w:b/>
          <w:sz w:val="20"/>
        </w:rPr>
      </w:pPr>
      <w:bookmarkStart w:id="296" w:name="Artículo_297"/>
      <w:r w:rsidRPr="002661A1">
        <w:rPr>
          <w:rFonts w:ascii="ITC Avant Garde Std Bk" w:hAnsi="ITC Avant Garde Std Bk"/>
          <w:b/>
          <w:sz w:val="20"/>
        </w:rPr>
        <w:t>Artículo 297</w:t>
      </w:r>
      <w:bookmarkEnd w:id="296"/>
      <w:r w:rsidRPr="002661A1">
        <w:rPr>
          <w:rFonts w:ascii="ITC Avant Garde Std Bk" w:hAnsi="ITC Avant Garde Std Bk"/>
          <w:b/>
          <w:sz w:val="20"/>
        </w:rPr>
        <w:t>. Registro de las intervenciones</w:t>
      </w:r>
    </w:p>
    <w:p w14:paraId="7AADE4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intervenciones de comunicación deberán ser registradas por cualquier medio que no altere la fidelidad, autenticidad y contenido de las mismas, por la Policía o por el perito que intervenga, a efecto de que aquélla pueda ser ofrecida como medio de prueba en los términos que señala este Código.</w:t>
      </w:r>
    </w:p>
    <w:p w14:paraId="7C3698A5" w14:textId="77777777" w:rsidR="002661A1" w:rsidRPr="002661A1" w:rsidRDefault="002661A1" w:rsidP="002661A1">
      <w:pPr>
        <w:pStyle w:val="Texto"/>
        <w:spacing w:after="0" w:line="240" w:lineRule="auto"/>
        <w:rPr>
          <w:rFonts w:ascii="ITC Avant Garde Std Bk" w:hAnsi="ITC Avant Garde Std Bk"/>
          <w:sz w:val="20"/>
        </w:rPr>
      </w:pPr>
    </w:p>
    <w:p w14:paraId="558AF0F2" w14:textId="77777777" w:rsidR="002661A1" w:rsidRPr="002661A1" w:rsidRDefault="002661A1" w:rsidP="002661A1">
      <w:pPr>
        <w:pStyle w:val="Texto"/>
        <w:spacing w:after="0" w:line="240" w:lineRule="auto"/>
        <w:rPr>
          <w:rFonts w:ascii="ITC Avant Garde Std Bk" w:hAnsi="ITC Avant Garde Std Bk"/>
          <w:b/>
          <w:sz w:val="20"/>
        </w:rPr>
      </w:pPr>
      <w:bookmarkStart w:id="297" w:name="Artículo_298"/>
      <w:r w:rsidRPr="002661A1">
        <w:rPr>
          <w:rFonts w:ascii="ITC Avant Garde Std Bk" w:hAnsi="ITC Avant Garde Std Bk"/>
          <w:b/>
          <w:sz w:val="20"/>
        </w:rPr>
        <w:t>Artículo 298</w:t>
      </w:r>
      <w:bookmarkEnd w:id="297"/>
      <w:r w:rsidRPr="002661A1">
        <w:rPr>
          <w:rFonts w:ascii="ITC Avant Garde Std Bk" w:hAnsi="ITC Avant Garde Std Bk"/>
          <w:b/>
          <w:sz w:val="20"/>
        </w:rPr>
        <w:t>. Registro</w:t>
      </w:r>
    </w:p>
    <w:p w14:paraId="4E4A494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registro a que se refiere el artículo anterior contendrá las fechas de inicio y término de la intervención, un inventario pormenorizado de los documentos, objetos y los medios para la reproducción de sonidos o imágenes captadas durante la misma, cuando no se ponga en riesgo a la investigación o a la persona, la identificación de quienes hayan participado en los actos de investigación, así como los demás datos que se consideren relevantes para la investigación. El registro original y el duplicado, así como los documentos que los integran, se numerarán progresivamente y contendrán los datos necesarios para su identificación.</w:t>
      </w:r>
    </w:p>
    <w:p w14:paraId="12E93E8C" w14:textId="77777777" w:rsidR="002661A1" w:rsidRPr="002661A1" w:rsidRDefault="002661A1" w:rsidP="002661A1">
      <w:pPr>
        <w:pStyle w:val="Texto"/>
        <w:spacing w:after="0" w:line="240" w:lineRule="auto"/>
        <w:rPr>
          <w:rFonts w:ascii="ITC Avant Garde Std Bk" w:hAnsi="ITC Avant Garde Std Bk"/>
          <w:sz w:val="20"/>
        </w:rPr>
      </w:pPr>
    </w:p>
    <w:p w14:paraId="191144F9" w14:textId="77777777" w:rsidR="002661A1" w:rsidRPr="002661A1" w:rsidRDefault="002661A1" w:rsidP="002661A1">
      <w:pPr>
        <w:pStyle w:val="Texto"/>
        <w:spacing w:after="0" w:line="240" w:lineRule="auto"/>
        <w:rPr>
          <w:rFonts w:ascii="ITC Avant Garde Std Bk" w:hAnsi="ITC Avant Garde Std Bk"/>
          <w:b/>
          <w:sz w:val="20"/>
        </w:rPr>
      </w:pPr>
      <w:bookmarkStart w:id="298" w:name="Artículo_299"/>
      <w:r w:rsidRPr="002661A1">
        <w:rPr>
          <w:rFonts w:ascii="ITC Avant Garde Std Bk" w:hAnsi="ITC Avant Garde Std Bk"/>
          <w:b/>
          <w:sz w:val="20"/>
        </w:rPr>
        <w:t>Artículo 299</w:t>
      </w:r>
      <w:bookmarkEnd w:id="298"/>
      <w:r w:rsidRPr="002661A1">
        <w:rPr>
          <w:rFonts w:ascii="ITC Avant Garde Std Bk" w:hAnsi="ITC Avant Garde Std Bk"/>
          <w:b/>
          <w:sz w:val="20"/>
        </w:rPr>
        <w:t>. Conclusión de la intervención</w:t>
      </w:r>
    </w:p>
    <w:p w14:paraId="468FBC3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concluir la intervención, la Policía o el perito, de manera inmediata, informará al Ministerio Público sobre su desarrollo, así como de sus resultados y levantará el acta respectiva. A su vez, con la misma prontitud el Ministerio Público que haya solicitado la intervención o su prórroga lo informará al Juez de control.</w:t>
      </w:r>
    </w:p>
    <w:p w14:paraId="1333F621" w14:textId="77777777" w:rsidR="002661A1" w:rsidRPr="002661A1" w:rsidRDefault="002661A1" w:rsidP="002661A1">
      <w:pPr>
        <w:pStyle w:val="Texto"/>
        <w:spacing w:after="0" w:line="240" w:lineRule="auto"/>
        <w:rPr>
          <w:rFonts w:ascii="ITC Avant Garde Std Bk" w:hAnsi="ITC Avant Garde Std Bk"/>
          <w:sz w:val="20"/>
        </w:rPr>
      </w:pPr>
    </w:p>
    <w:p w14:paraId="4B75FE4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intervenciones realizadas sin las autorizaciones antes citadas o fuera de los términos en ellas ordenados, carecerán de valor probatorio, sin perjuicio de la responsabilidad administrativa o penal a que haya lugar.</w:t>
      </w:r>
    </w:p>
    <w:p w14:paraId="08A966D4" w14:textId="77777777" w:rsidR="002661A1" w:rsidRPr="002661A1" w:rsidRDefault="002661A1" w:rsidP="002661A1">
      <w:pPr>
        <w:pStyle w:val="Texto"/>
        <w:spacing w:after="0" w:line="240" w:lineRule="auto"/>
        <w:rPr>
          <w:rFonts w:ascii="ITC Avant Garde Std Bk" w:hAnsi="ITC Avant Garde Std Bk"/>
          <w:sz w:val="20"/>
        </w:rPr>
      </w:pPr>
    </w:p>
    <w:p w14:paraId="65DA95DA" w14:textId="77777777" w:rsidR="002661A1" w:rsidRPr="002661A1" w:rsidRDefault="002661A1" w:rsidP="002661A1">
      <w:pPr>
        <w:pStyle w:val="Texto"/>
        <w:spacing w:after="0" w:line="240" w:lineRule="auto"/>
        <w:rPr>
          <w:rFonts w:ascii="ITC Avant Garde Std Bk" w:hAnsi="ITC Avant Garde Std Bk"/>
          <w:b/>
          <w:sz w:val="20"/>
        </w:rPr>
      </w:pPr>
      <w:bookmarkStart w:id="299" w:name="Artículo_300"/>
      <w:r w:rsidRPr="002661A1">
        <w:rPr>
          <w:rFonts w:ascii="ITC Avant Garde Std Bk" w:hAnsi="ITC Avant Garde Std Bk"/>
          <w:b/>
          <w:sz w:val="20"/>
        </w:rPr>
        <w:t>Artículo 300</w:t>
      </w:r>
      <w:bookmarkEnd w:id="299"/>
      <w:r w:rsidRPr="002661A1">
        <w:rPr>
          <w:rFonts w:ascii="ITC Avant Garde Std Bk" w:hAnsi="ITC Avant Garde Std Bk"/>
          <w:b/>
          <w:sz w:val="20"/>
        </w:rPr>
        <w:t>. Destrucción de los registros</w:t>
      </w:r>
    </w:p>
    <w:p w14:paraId="0DB3A6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ordenará la destrucción de aquellos registros de intervención de comunicaciones privadas que no se relacionen con los delitos investigados o con otros delitos que hayan ameritado la apertura de una investigación diversa, salvo que la defensa solicite que sean preservados por considerarlos útiles para su labor.</w:t>
      </w:r>
    </w:p>
    <w:p w14:paraId="4017F764" w14:textId="77777777" w:rsidR="002661A1" w:rsidRPr="002661A1" w:rsidRDefault="002661A1" w:rsidP="002661A1">
      <w:pPr>
        <w:pStyle w:val="Texto"/>
        <w:spacing w:after="0" w:line="240" w:lineRule="auto"/>
        <w:rPr>
          <w:rFonts w:ascii="ITC Avant Garde Std Bk" w:hAnsi="ITC Avant Garde Std Bk"/>
          <w:sz w:val="20"/>
        </w:rPr>
      </w:pPr>
    </w:p>
    <w:p w14:paraId="727A85A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Asimismo, ordenará la destrucción de los registros de intervenciones no autorizadas o cuando éstos rebasen los términos de la autorización judicial respectiva.</w:t>
      </w:r>
    </w:p>
    <w:p w14:paraId="61654435" w14:textId="77777777" w:rsidR="002661A1" w:rsidRPr="002661A1" w:rsidRDefault="002661A1" w:rsidP="002661A1">
      <w:pPr>
        <w:pStyle w:val="Texto"/>
        <w:spacing w:after="0" w:line="240" w:lineRule="auto"/>
        <w:rPr>
          <w:rFonts w:ascii="ITC Avant Garde Std Bk" w:hAnsi="ITC Avant Garde Std Bk"/>
          <w:sz w:val="20"/>
        </w:rPr>
      </w:pPr>
    </w:p>
    <w:p w14:paraId="04F6937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registros serán destruidos cuando se decrete el archivo definitivo, el sobreseimiento o la absolución del imputado. Cuando el Ministerio Público decida archivar temporalmente la investigación, los registros podrán ser conservados hasta que el delito prescriba.</w:t>
      </w:r>
    </w:p>
    <w:p w14:paraId="02846A38" w14:textId="77777777" w:rsidR="002661A1" w:rsidRPr="002661A1" w:rsidRDefault="002661A1" w:rsidP="002661A1">
      <w:pPr>
        <w:pStyle w:val="Texto"/>
        <w:spacing w:after="0" w:line="240" w:lineRule="auto"/>
        <w:rPr>
          <w:rFonts w:ascii="ITC Avant Garde Std Bk" w:hAnsi="ITC Avant Garde Std Bk"/>
          <w:sz w:val="20"/>
        </w:rPr>
      </w:pPr>
    </w:p>
    <w:p w14:paraId="2CEB90FB" w14:textId="77777777" w:rsidR="002661A1" w:rsidRPr="002661A1" w:rsidRDefault="002661A1" w:rsidP="002661A1">
      <w:pPr>
        <w:pStyle w:val="Texto"/>
        <w:spacing w:after="0" w:line="240" w:lineRule="auto"/>
        <w:rPr>
          <w:rFonts w:ascii="ITC Avant Garde Std Bk" w:hAnsi="ITC Avant Garde Std Bk"/>
          <w:b/>
          <w:sz w:val="20"/>
        </w:rPr>
      </w:pPr>
      <w:bookmarkStart w:id="300" w:name="Artículo_301"/>
      <w:r w:rsidRPr="002661A1">
        <w:rPr>
          <w:rFonts w:ascii="ITC Avant Garde Std Bk" w:hAnsi="ITC Avant Garde Std Bk"/>
          <w:b/>
          <w:sz w:val="20"/>
        </w:rPr>
        <w:t>Artículo 301</w:t>
      </w:r>
      <w:bookmarkEnd w:id="300"/>
      <w:r w:rsidRPr="002661A1">
        <w:rPr>
          <w:rFonts w:ascii="ITC Avant Garde Std Bk" w:hAnsi="ITC Avant Garde Std Bk"/>
          <w:b/>
          <w:sz w:val="20"/>
        </w:rPr>
        <w:t>. Colaboración con la autoridad</w:t>
      </w:r>
    </w:p>
    <w:p w14:paraId="6425AE3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concesionarios, permisionarios y demás titulares de los medios o sistemas susceptibles de intervención, deberán colaborar eficientemente con la autoridad competente para el desahogo de dichos actos de investigación, de conformidad con las disposiciones aplicables. Asimismo, deberán contar con la capacidad técnica indispensable que atienda las exigencias requeridas por la autoridad judicial para operar una orden de intervención de comunicaciones privadas.</w:t>
      </w:r>
    </w:p>
    <w:p w14:paraId="1499A4AA" w14:textId="77777777" w:rsidR="002661A1" w:rsidRPr="002661A1" w:rsidRDefault="002661A1" w:rsidP="002661A1">
      <w:pPr>
        <w:pStyle w:val="Texto"/>
        <w:spacing w:after="0" w:line="240" w:lineRule="auto"/>
        <w:rPr>
          <w:rFonts w:ascii="ITC Avant Garde Std Bk" w:hAnsi="ITC Avant Garde Std Bk"/>
          <w:sz w:val="20"/>
        </w:rPr>
      </w:pPr>
    </w:p>
    <w:p w14:paraId="654ECD1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incumplimiento a este mandato será sancionado conforme a las disposiciones penales aplicables.</w:t>
      </w:r>
    </w:p>
    <w:p w14:paraId="1B1E180A" w14:textId="77777777" w:rsidR="002661A1" w:rsidRPr="002661A1" w:rsidRDefault="002661A1" w:rsidP="002661A1">
      <w:pPr>
        <w:pStyle w:val="Texto"/>
        <w:spacing w:after="0" w:line="240" w:lineRule="auto"/>
        <w:rPr>
          <w:rFonts w:ascii="ITC Avant Garde Std Bk" w:hAnsi="ITC Avant Garde Std Bk"/>
          <w:sz w:val="20"/>
        </w:rPr>
      </w:pPr>
    </w:p>
    <w:p w14:paraId="6C8CEBB5" w14:textId="77777777" w:rsidR="002661A1" w:rsidRPr="002661A1" w:rsidRDefault="002661A1" w:rsidP="002661A1">
      <w:pPr>
        <w:pStyle w:val="Texto"/>
        <w:spacing w:after="0" w:line="240" w:lineRule="auto"/>
        <w:rPr>
          <w:rFonts w:ascii="ITC Avant Garde Std Bk" w:hAnsi="ITC Avant Garde Std Bk"/>
          <w:b/>
          <w:sz w:val="20"/>
        </w:rPr>
      </w:pPr>
      <w:bookmarkStart w:id="301" w:name="Artículo_302"/>
      <w:r w:rsidRPr="002661A1">
        <w:rPr>
          <w:rFonts w:ascii="ITC Avant Garde Std Bk" w:hAnsi="ITC Avant Garde Std Bk"/>
          <w:b/>
          <w:sz w:val="20"/>
        </w:rPr>
        <w:t>Artículo 302</w:t>
      </w:r>
      <w:bookmarkEnd w:id="301"/>
      <w:r w:rsidRPr="002661A1">
        <w:rPr>
          <w:rFonts w:ascii="ITC Avant Garde Std Bk" w:hAnsi="ITC Avant Garde Std Bk"/>
          <w:b/>
          <w:sz w:val="20"/>
        </w:rPr>
        <w:t>. Deber de secrecía</w:t>
      </w:r>
    </w:p>
    <w:p w14:paraId="753B61C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Quienes participen en alguna intervención de comunicaciones privadas deberán observar el deber de secrecía sobre el contenido de las mismas.</w:t>
      </w:r>
    </w:p>
    <w:p w14:paraId="02242123" w14:textId="77777777" w:rsidR="002661A1" w:rsidRPr="002661A1" w:rsidRDefault="002661A1" w:rsidP="002661A1">
      <w:pPr>
        <w:pStyle w:val="Texto"/>
        <w:spacing w:after="0" w:line="240" w:lineRule="auto"/>
        <w:rPr>
          <w:rFonts w:ascii="ITC Avant Garde Std Bk" w:hAnsi="ITC Avant Garde Std Bk"/>
          <w:sz w:val="20"/>
        </w:rPr>
      </w:pPr>
    </w:p>
    <w:p w14:paraId="3F17F496" w14:textId="77777777" w:rsidR="002661A1" w:rsidRPr="002661A1" w:rsidRDefault="002661A1" w:rsidP="002661A1">
      <w:pPr>
        <w:pStyle w:val="Texto"/>
        <w:spacing w:after="0" w:line="240" w:lineRule="auto"/>
        <w:rPr>
          <w:rFonts w:ascii="ITC Avant Garde Std Bk" w:hAnsi="ITC Avant Garde Std Bk"/>
          <w:b/>
          <w:sz w:val="20"/>
        </w:rPr>
      </w:pPr>
      <w:bookmarkStart w:id="302" w:name="Artículo_303"/>
      <w:r w:rsidRPr="002661A1">
        <w:rPr>
          <w:rFonts w:ascii="ITC Avant Garde Std Bk" w:hAnsi="ITC Avant Garde Std Bk"/>
          <w:b/>
          <w:sz w:val="20"/>
        </w:rPr>
        <w:t>Artículo 303</w:t>
      </w:r>
      <w:bookmarkEnd w:id="302"/>
      <w:r w:rsidRPr="002661A1">
        <w:rPr>
          <w:rFonts w:ascii="ITC Avant Garde Std Bk" w:hAnsi="ITC Avant Garde Std Bk"/>
          <w:b/>
          <w:sz w:val="20"/>
        </w:rPr>
        <w:t>. Localización geográfica en tiempo real y solicitud de entrega de datos conservados</w:t>
      </w:r>
    </w:p>
    <w:p w14:paraId="150EF32B"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Cuando el Ministerio Público considere necesaria la localización geográfica en tiempo real o entrega de datos conservados por los concesionarios de telecomunicaciones, los autorizados o proveedores de servicios de aplicaciones y contenidos de los equipos de comunicación móvil asociados a una línea que se encuentra relacionada con los hechos que se investigan, el Procurador, o el servidor público en quien se delegue la facultad, podrá solicitar al Juez de control del fuero correspondiente en su caso, por cualquier medio, requiera a los concesionarios de telecomunicaciones, los autorizados o proveedores de servicios de aplicaciones y contenidos, para que proporcionen con la oportunidad y suficiencia necesaria a la autoridad investigadora, la información solicitada para el inmediato desahogo de dichos actos de investigación. Los datos conservados a que refiere este párrafo se destruirán en caso de que no constituyan medio de prueba idóneo o pertinente.</w:t>
      </w:r>
    </w:p>
    <w:p w14:paraId="79936679" w14:textId="77777777" w:rsidR="002661A1" w:rsidRPr="002661A1" w:rsidRDefault="002661A1" w:rsidP="002661A1">
      <w:pPr>
        <w:pStyle w:val="Texto"/>
        <w:spacing w:after="0" w:line="240" w:lineRule="auto"/>
        <w:rPr>
          <w:rFonts w:ascii="ITC Avant Garde Std Bk" w:hAnsi="ITC Avant Garde Std Bk"/>
          <w:sz w:val="20"/>
          <w:lang w:val="es-419"/>
        </w:rPr>
      </w:pPr>
    </w:p>
    <w:p w14:paraId="26CF3675"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la solicitud se expresarán los equipos de comunicación móvil relacionados con los hechos que se investigan, señalando los motivos e indicios que sustentan la necesidad de la localización geográfica en tiempo real o la entrega de los datos conservados, su duración y, en su caso, la denominación de la empresa autorizada o proveedora del servicio de telecomunicaciones a través del cual se operan las líneas, números o aparatos que serán objeto de la medida.</w:t>
      </w:r>
    </w:p>
    <w:p w14:paraId="7668DBC6" w14:textId="77777777" w:rsidR="002661A1" w:rsidRPr="002661A1" w:rsidRDefault="002661A1" w:rsidP="002661A1">
      <w:pPr>
        <w:pStyle w:val="Texto"/>
        <w:spacing w:after="0" w:line="240" w:lineRule="auto"/>
        <w:rPr>
          <w:rFonts w:ascii="ITC Avant Garde Std Bk" w:hAnsi="ITC Avant Garde Std Bk"/>
          <w:sz w:val="20"/>
          <w:lang w:val="es-419"/>
        </w:rPr>
      </w:pPr>
    </w:p>
    <w:p w14:paraId="2FC440C1"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petición deberá ser resuelta por la autoridad judicial de manera inmediata por cualquier medio que garantice su autenticidad, o en audiencia privada con la sola comparecencia del Ministerio Público.</w:t>
      </w:r>
    </w:p>
    <w:p w14:paraId="16F4EF7A" w14:textId="77777777" w:rsidR="002661A1" w:rsidRPr="002661A1" w:rsidRDefault="002661A1" w:rsidP="002661A1">
      <w:pPr>
        <w:pStyle w:val="Texto"/>
        <w:spacing w:after="0" w:line="240" w:lineRule="auto"/>
        <w:rPr>
          <w:rFonts w:ascii="ITC Avant Garde Std Bk" w:hAnsi="ITC Avant Garde Std Bk"/>
          <w:sz w:val="20"/>
          <w:lang w:val="es-419"/>
        </w:rPr>
      </w:pPr>
    </w:p>
    <w:p w14:paraId="4D93DA1C"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Si la resolución se emite o registra por medios diversos al escrito, los puntos resolutivos de la orden deberán transcribirse y entregarse al Ministerio Público.</w:t>
      </w:r>
    </w:p>
    <w:p w14:paraId="3C234641" w14:textId="77777777" w:rsidR="002661A1" w:rsidRPr="002661A1" w:rsidRDefault="002661A1" w:rsidP="002661A1">
      <w:pPr>
        <w:pStyle w:val="Texto"/>
        <w:spacing w:after="0" w:line="240" w:lineRule="auto"/>
        <w:rPr>
          <w:rFonts w:ascii="ITC Avant Garde Std Bk" w:hAnsi="ITC Avant Garde Std Bk"/>
          <w:sz w:val="20"/>
          <w:lang w:val="es-419"/>
        </w:rPr>
      </w:pPr>
    </w:p>
    <w:p w14:paraId="304AFC8A"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caso de que el Juez de control niegue la orden de localización geográfica en tiempo real o la entrega de los datos conservados, el Ministerio Público podrá subsanar las deficiencias y solicitar nuevamente la orden o podrá apelar la decisión. En este caso la apelación debe ser resuelta en un plazo no mayor de doce horas a partir de que se interponga.</w:t>
      </w:r>
    </w:p>
    <w:p w14:paraId="47C6F434" w14:textId="77777777" w:rsidR="002661A1" w:rsidRPr="002661A1" w:rsidRDefault="002661A1" w:rsidP="002661A1">
      <w:pPr>
        <w:pStyle w:val="Texto"/>
        <w:spacing w:after="0" w:line="240" w:lineRule="auto"/>
        <w:rPr>
          <w:rFonts w:ascii="ITC Avant Garde Std Bk" w:hAnsi="ITC Avant Garde Std Bk"/>
          <w:sz w:val="20"/>
          <w:lang w:val="es-419"/>
        </w:rPr>
      </w:pPr>
    </w:p>
    <w:p w14:paraId="36933FF7"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Excepcionalmente, cuando esté en peligro la integridad física o la vida de una persona o se encuentre en riesgo el objeto del delito, así como en hechos relacionados con la privación ilegal de la libertad, secuestro, extorsión o delincuencia organizada, el Procurador, o el servidor público en quien se delegue la facultad, bajo su más estricta responsabilidad, ordenará directamente la localización geográfica en tiempo real o la entrega de los datos conservados a los concesionarios de telecomunicaciones, los autorizados o proveedores de servicios de aplicaciones y contenidos, quienes deberán atenderla de inmediato y con la suficiencia necesaria. A partir de que se haya cumplimentado el requerimiento, el Ministerio Público deberá informar al Juez de control competente por cualquier medio que garantice su autenticidad, dentro del plazo de cuarenta y ocho horas, a efecto de que ratifique parcial o totalmente de manera inmediata la subsistencia de la medida, sin perjuicio de que el Ministerio Público continúe con su actuación.</w:t>
      </w:r>
    </w:p>
    <w:p w14:paraId="4A09AEBC" w14:textId="77777777" w:rsidR="002661A1" w:rsidRPr="002661A1" w:rsidRDefault="002661A1" w:rsidP="002661A1">
      <w:pPr>
        <w:pStyle w:val="Texto"/>
        <w:spacing w:after="0" w:line="240" w:lineRule="auto"/>
        <w:rPr>
          <w:rFonts w:ascii="ITC Avant Garde Std Bk" w:hAnsi="ITC Avant Garde Std Bk"/>
          <w:sz w:val="20"/>
          <w:lang w:val="es-419"/>
        </w:rPr>
      </w:pPr>
    </w:p>
    <w:p w14:paraId="7081517D"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Cuando el Juez de control no ratifique la medida a que hace referencia el párrafo anterior, la información obtenida no podrá ser incorporada al procedimiento penal.</w:t>
      </w:r>
    </w:p>
    <w:p w14:paraId="2C201788" w14:textId="77777777" w:rsidR="002661A1" w:rsidRPr="002661A1" w:rsidRDefault="002661A1" w:rsidP="002661A1">
      <w:pPr>
        <w:pStyle w:val="Texto"/>
        <w:spacing w:after="0" w:line="240" w:lineRule="auto"/>
        <w:rPr>
          <w:rFonts w:ascii="ITC Avant Garde Std Bk" w:hAnsi="ITC Avant Garde Std Bk"/>
          <w:sz w:val="20"/>
          <w:lang w:val="es-419"/>
        </w:rPr>
      </w:pPr>
    </w:p>
    <w:p w14:paraId="66337E4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Asimismo el Procurador, o el servidor público en quien se delegue la facultad podrá requerir a los sujetos obligados que establece la Ley Federal de Telecomunicaciones y Radiodifusión, la conservación inmediata de datos contenidos en redes, sistemas o equipos de informática, hasta por un tiempo máximo de noventa días, lo cual deberá realizarse de forma inmediata. La solicitud y entrega de los datos contenidos en redes, sistemas o equipos de informática se llevará a cabo de conformidad por lo previsto por este artículo. Lo anterior sin menoscabo de las obligaciones previstas en materia de conservación de información para las concesionarias y autorizados de telecomunicaciones en términos del artículo 190, fracción II de la Ley Federal de Telecomunicaciones y Radiodifusión.</w:t>
      </w:r>
    </w:p>
    <w:p w14:paraId="607FE9F1"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263EAA54" w14:textId="77777777" w:rsidR="002661A1" w:rsidRPr="002661A1" w:rsidRDefault="002661A1" w:rsidP="002661A1">
      <w:pPr>
        <w:pStyle w:val="Texto"/>
        <w:spacing w:after="0" w:line="240" w:lineRule="auto"/>
        <w:rPr>
          <w:rFonts w:ascii="ITC Avant Garde Std Bk" w:hAnsi="ITC Avant Garde Std Bk"/>
          <w:sz w:val="20"/>
        </w:rPr>
      </w:pPr>
    </w:p>
    <w:p w14:paraId="4D1921F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58381B0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PRUEBA ANTICIPADA</w:t>
      </w:r>
    </w:p>
    <w:p w14:paraId="7B72AF44"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9BAB2F8" w14:textId="77777777" w:rsidR="002661A1" w:rsidRPr="002661A1" w:rsidRDefault="002661A1" w:rsidP="002661A1">
      <w:pPr>
        <w:pStyle w:val="Texto"/>
        <w:spacing w:after="0" w:line="240" w:lineRule="auto"/>
        <w:rPr>
          <w:rFonts w:ascii="ITC Avant Garde Std Bk" w:hAnsi="ITC Avant Garde Std Bk"/>
          <w:b/>
          <w:sz w:val="20"/>
        </w:rPr>
      </w:pPr>
      <w:bookmarkStart w:id="303" w:name="Artículo_304"/>
      <w:r w:rsidRPr="002661A1">
        <w:rPr>
          <w:rFonts w:ascii="ITC Avant Garde Std Bk" w:hAnsi="ITC Avant Garde Std Bk"/>
          <w:b/>
          <w:sz w:val="20"/>
        </w:rPr>
        <w:t>Artículo 304</w:t>
      </w:r>
      <w:bookmarkEnd w:id="303"/>
      <w:r w:rsidRPr="002661A1">
        <w:rPr>
          <w:rFonts w:ascii="ITC Avant Garde Std Bk" w:hAnsi="ITC Avant Garde Std Bk"/>
          <w:b/>
          <w:sz w:val="20"/>
        </w:rPr>
        <w:t>. Prueba anticipada</w:t>
      </w:r>
    </w:p>
    <w:p w14:paraId="0A70CA4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Hasta antes de la celebración de la audiencia de juicio se podrá desahogar anticipadamente cualquier medio de prueba pertinente, siempre que se satisfagan los siguientes requisitos:</w:t>
      </w:r>
    </w:p>
    <w:p w14:paraId="240C0AB0" w14:textId="77777777" w:rsidR="002661A1" w:rsidRPr="002661A1" w:rsidRDefault="002661A1" w:rsidP="002661A1">
      <w:pPr>
        <w:pStyle w:val="Texto"/>
        <w:spacing w:after="0" w:line="240" w:lineRule="auto"/>
        <w:rPr>
          <w:rFonts w:ascii="ITC Avant Garde Std Bk" w:hAnsi="ITC Avant Garde Std Bk"/>
          <w:sz w:val="20"/>
        </w:rPr>
      </w:pPr>
    </w:p>
    <w:p w14:paraId="7D02CB1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Que sea practicada ante el Juez de control;</w:t>
      </w:r>
    </w:p>
    <w:p w14:paraId="6F352FC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677C99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Que sea solicitada por alguna de las partes, quienes deberán expresar las razones por las cuales el acto se debe realizar con anticipación a la audiencia de juicio a la que se pretende desahogar y se torna indispensable en virtud de que se estime probable que algún testigo no podrá concurrir a la audiencia de juicio, por vivir en el extranjero, por existir motivo que hiciere temer su muerte, o por su estado de salud o incapacidad física o mental que le impidiese declarar;</w:t>
      </w:r>
    </w:p>
    <w:p w14:paraId="1C7D013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2A47BA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Que sea por motivos fundados y de extrema necesidad y para evitar la pérdida o alteración del medio probatorio, y</w:t>
      </w:r>
    </w:p>
    <w:p w14:paraId="7B28023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8E8F3C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Que se practique en audiencia y en cumplimiento de las reglas previstas para la práctica de pruebas en el juicio.</w:t>
      </w:r>
    </w:p>
    <w:p w14:paraId="2BDE2D3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57A12E5" w14:textId="77777777" w:rsidR="002661A1" w:rsidRPr="002661A1" w:rsidRDefault="002661A1" w:rsidP="002661A1">
      <w:pPr>
        <w:pStyle w:val="Texto"/>
        <w:spacing w:after="0" w:line="240" w:lineRule="auto"/>
        <w:rPr>
          <w:rFonts w:ascii="ITC Avant Garde Std Bk" w:hAnsi="ITC Avant Garde Std Bk"/>
          <w:b/>
          <w:sz w:val="20"/>
        </w:rPr>
      </w:pPr>
      <w:bookmarkStart w:id="304" w:name="Artículo_305"/>
      <w:r w:rsidRPr="002661A1">
        <w:rPr>
          <w:rFonts w:ascii="ITC Avant Garde Std Bk" w:hAnsi="ITC Avant Garde Std Bk"/>
          <w:b/>
          <w:sz w:val="20"/>
        </w:rPr>
        <w:t>Artículo 305</w:t>
      </w:r>
      <w:bookmarkEnd w:id="304"/>
      <w:r w:rsidRPr="002661A1">
        <w:rPr>
          <w:rFonts w:ascii="ITC Avant Garde Std Bk" w:hAnsi="ITC Avant Garde Std Bk"/>
          <w:b/>
          <w:sz w:val="20"/>
        </w:rPr>
        <w:t>. Procedimiento para prueba anticipada</w:t>
      </w:r>
    </w:p>
    <w:p w14:paraId="3733823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solicitud de desahogo de prueba anticipada podrá plantearse desde que se presenta la denuncia, querella o equivalente y hasta antes de que dé inicio la audiencia de juicio oral.</w:t>
      </w:r>
    </w:p>
    <w:p w14:paraId="4E17DD43" w14:textId="77777777" w:rsidR="002661A1" w:rsidRPr="002661A1" w:rsidRDefault="002661A1" w:rsidP="002661A1">
      <w:pPr>
        <w:pStyle w:val="Texto"/>
        <w:spacing w:after="0" w:line="240" w:lineRule="auto"/>
        <w:rPr>
          <w:rFonts w:ascii="ITC Avant Garde Std Bk" w:hAnsi="ITC Avant Garde Std Bk"/>
          <w:sz w:val="20"/>
        </w:rPr>
      </w:pPr>
    </w:p>
    <w:p w14:paraId="0490264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solicite el desahogo de una prueba en forma anticipada, el Órgano jurisdiccional citará a audiencia a todos aquellos que tuvieren derecho a asistir a la audiencia de juicio oral y luego de escucharlos valorará la posibilidad de que la prueba por anticipar no pueda ser desahogada en la audiencia de juicio oral, sin grave riesgo de pérdida por la demora y, en su caso, admitirá y desahogará la prueba en el mismo acto otorgando a las partes todas las facultades previstas para su participación en la audiencia de juicio oral.</w:t>
      </w:r>
    </w:p>
    <w:p w14:paraId="29199B48" w14:textId="77777777" w:rsidR="002661A1" w:rsidRPr="002661A1" w:rsidRDefault="002661A1" w:rsidP="002661A1">
      <w:pPr>
        <w:pStyle w:val="Texto"/>
        <w:spacing w:after="0" w:line="240" w:lineRule="auto"/>
        <w:rPr>
          <w:rFonts w:ascii="ITC Avant Garde Std Bk" w:hAnsi="ITC Avant Garde Std Bk"/>
          <w:sz w:val="20"/>
        </w:rPr>
      </w:pPr>
    </w:p>
    <w:p w14:paraId="5666EE0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que estuviere detenido será trasladado a la sala de audiencias para que se imponga en forma personal, por teleconferencia o cualquier otro medio de comunicación, de la práctica de la diligencia.</w:t>
      </w:r>
    </w:p>
    <w:p w14:paraId="45C73AD8" w14:textId="77777777" w:rsidR="002661A1" w:rsidRPr="002661A1" w:rsidRDefault="002661A1" w:rsidP="002661A1">
      <w:pPr>
        <w:pStyle w:val="Texto"/>
        <w:spacing w:after="0" w:line="240" w:lineRule="auto"/>
        <w:rPr>
          <w:rFonts w:ascii="ITC Avant Garde Std Bk" w:hAnsi="ITC Avant Garde Std Bk"/>
          <w:sz w:val="20"/>
        </w:rPr>
      </w:pPr>
    </w:p>
    <w:p w14:paraId="07294D4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todavía no exista imputado identificado se designará un Defensor público para que intervenga en la audiencia.</w:t>
      </w:r>
    </w:p>
    <w:p w14:paraId="56878532" w14:textId="77777777" w:rsidR="002661A1" w:rsidRPr="002661A1" w:rsidRDefault="002661A1" w:rsidP="002661A1">
      <w:pPr>
        <w:pStyle w:val="Texto"/>
        <w:spacing w:after="0" w:line="240" w:lineRule="auto"/>
        <w:rPr>
          <w:rFonts w:ascii="ITC Avant Garde Std Bk" w:hAnsi="ITC Avant Garde Std Bk"/>
          <w:sz w:val="20"/>
        </w:rPr>
      </w:pPr>
    </w:p>
    <w:p w14:paraId="280DC388" w14:textId="77777777" w:rsidR="002661A1" w:rsidRPr="002661A1" w:rsidRDefault="002661A1" w:rsidP="002661A1">
      <w:pPr>
        <w:pStyle w:val="Texto"/>
        <w:spacing w:after="0" w:line="240" w:lineRule="auto"/>
        <w:rPr>
          <w:rFonts w:ascii="ITC Avant Garde Std Bk" w:hAnsi="ITC Avant Garde Std Bk"/>
          <w:b/>
          <w:sz w:val="20"/>
        </w:rPr>
      </w:pPr>
      <w:bookmarkStart w:id="305" w:name="Artículo_306"/>
      <w:r w:rsidRPr="002661A1">
        <w:rPr>
          <w:rFonts w:ascii="ITC Avant Garde Std Bk" w:hAnsi="ITC Avant Garde Std Bk"/>
          <w:b/>
          <w:sz w:val="20"/>
        </w:rPr>
        <w:t>Artículo 306</w:t>
      </w:r>
      <w:bookmarkEnd w:id="305"/>
      <w:r w:rsidRPr="002661A1">
        <w:rPr>
          <w:rFonts w:ascii="ITC Avant Garde Std Bk" w:hAnsi="ITC Avant Garde Std Bk"/>
          <w:b/>
          <w:sz w:val="20"/>
        </w:rPr>
        <w:t>. Registro y conservación de la prueba anticipada</w:t>
      </w:r>
    </w:p>
    <w:p w14:paraId="3312EF4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audiencia en la que se desahogue la prueba anticipada deberá registrarse en su totalidad. Concluido el desahogo de la prueba anticipada, se entregará el registro correspondiente a las partes.</w:t>
      </w:r>
    </w:p>
    <w:p w14:paraId="787168F3" w14:textId="77777777" w:rsidR="002661A1" w:rsidRPr="002661A1" w:rsidRDefault="002661A1" w:rsidP="002661A1">
      <w:pPr>
        <w:pStyle w:val="Texto"/>
        <w:spacing w:after="0" w:line="240" w:lineRule="auto"/>
        <w:rPr>
          <w:rFonts w:ascii="ITC Avant Garde Std Bk" w:hAnsi="ITC Avant Garde Std Bk"/>
          <w:sz w:val="20"/>
        </w:rPr>
      </w:pPr>
    </w:p>
    <w:p w14:paraId="31D4386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obstáculo que dio lugar a la práctica del anticipo de prueba no existiera para la fecha de la audiencia de juicio, se desahogará de nueva cuenta el medio de prueba correspondiente en la misma.</w:t>
      </w:r>
    </w:p>
    <w:p w14:paraId="3584804A" w14:textId="77777777" w:rsidR="002661A1" w:rsidRPr="002661A1" w:rsidRDefault="002661A1" w:rsidP="002661A1">
      <w:pPr>
        <w:pStyle w:val="Texto"/>
        <w:spacing w:after="0" w:line="240" w:lineRule="auto"/>
        <w:rPr>
          <w:rFonts w:ascii="ITC Avant Garde Std Bk" w:hAnsi="ITC Avant Garde Std Bk"/>
          <w:sz w:val="20"/>
        </w:rPr>
      </w:pPr>
    </w:p>
    <w:p w14:paraId="373A6B8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prueba anticipada deberá conservarse de acuerdo con las medidas dispuestas por el Juez de control.</w:t>
      </w:r>
    </w:p>
    <w:p w14:paraId="573CE3CD" w14:textId="77777777" w:rsidR="002661A1" w:rsidRPr="002661A1" w:rsidRDefault="002661A1" w:rsidP="002661A1">
      <w:pPr>
        <w:pStyle w:val="Texto"/>
        <w:spacing w:after="0" w:line="240" w:lineRule="auto"/>
        <w:rPr>
          <w:rFonts w:ascii="ITC Avant Garde Std Bk" w:hAnsi="ITC Avant Garde Std Bk"/>
          <w:sz w:val="20"/>
        </w:rPr>
      </w:pPr>
    </w:p>
    <w:p w14:paraId="55FC18A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VI</w:t>
      </w:r>
    </w:p>
    <w:p w14:paraId="434B593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AUDIENCIA INICIAL</w:t>
      </w:r>
    </w:p>
    <w:p w14:paraId="3CAAB846"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C6C23BA" w14:textId="77777777" w:rsidR="002661A1" w:rsidRPr="002661A1" w:rsidRDefault="002661A1" w:rsidP="002661A1">
      <w:pPr>
        <w:pStyle w:val="Texto"/>
        <w:spacing w:after="0" w:line="240" w:lineRule="auto"/>
        <w:rPr>
          <w:rFonts w:ascii="ITC Avant Garde Std Bk" w:hAnsi="ITC Avant Garde Std Bk"/>
          <w:b/>
          <w:sz w:val="20"/>
        </w:rPr>
      </w:pPr>
      <w:bookmarkStart w:id="306" w:name="Artículo_307"/>
      <w:r w:rsidRPr="002661A1">
        <w:rPr>
          <w:rFonts w:ascii="ITC Avant Garde Std Bk" w:hAnsi="ITC Avant Garde Std Bk"/>
          <w:b/>
          <w:sz w:val="20"/>
        </w:rPr>
        <w:t>Artículo 307</w:t>
      </w:r>
      <w:bookmarkEnd w:id="306"/>
      <w:r w:rsidRPr="002661A1">
        <w:rPr>
          <w:rFonts w:ascii="ITC Avant Garde Std Bk" w:hAnsi="ITC Avant Garde Std Bk"/>
          <w:b/>
          <w:sz w:val="20"/>
        </w:rPr>
        <w:t>. Audiencia inicial</w:t>
      </w:r>
    </w:p>
    <w:p w14:paraId="5BA38FA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audiencia inicial se informarán al imputado sus derechos constitucionales y legales, si no se le hubiese informado de los mismos con anterioridad, se realizará el control de legalidad de la detención si correspondiere, se formulará la imputación, se dará la oportunidad de declarar al imputado, se resolverá sobre las solicitudes de vinculación a proceso y medidas cautelares y se definirá el plazo para el cierre de la investigación.</w:t>
      </w:r>
    </w:p>
    <w:p w14:paraId="2CCAE7E4" w14:textId="77777777" w:rsidR="002661A1" w:rsidRPr="002661A1" w:rsidRDefault="002661A1" w:rsidP="002661A1">
      <w:pPr>
        <w:pStyle w:val="Texto"/>
        <w:spacing w:after="0" w:line="240" w:lineRule="auto"/>
        <w:rPr>
          <w:rFonts w:ascii="ITC Avant Garde Std Bk" w:hAnsi="ITC Avant Garde Std Bk"/>
          <w:sz w:val="20"/>
        </w:rPr>
      </w:pPr>
    </w:p>
    <w:p w14:paraId="7F2ED0B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Ministerio Público o la víctima u ofendido solicite la procedencia de una medida cautelar, dicha cuestión deberá ser resuelta antes de que se dicte la suspensión de la audiencia inicial.</w:t>
      </w:r>
    </w:p>
    <w:p w14:paraId="420A1A34"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189C245F" w14:textId="77777777" w:rsidR="002661A1" w:rsidRPr="002661A1" w:rsidRDefault="002661A1" w:rsidP="002661A1">
      <w:pPr>
        <w:pStyle w:val="Texto"/>
        <w:spacing w:after="0" w:line="240" w:lineRule="auto"/>
        <w:rPr>
          <w:rFonts w:ascii="ITC Avant Garde Std Bk" w:hAnsi="ITC Avant Garde Std Bk"/>
          <w:sz w:val="20"/>
        </w:rPr>
      </w:pPr>
    </w:p>
    <w:p w14:paraId="392BFE1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esta audiencia deberá concurrir el Ministerio Público, el imputado y su Defensor. La víctima u ofendido o su Asesor jurídico, podrán asistir si así lo desean, pero su presencia no será requisito de validez de la audiencia.</w:t>
      </w:r>
    </w:p>
    <w:p w14:paraId="67BEBCCC" w14:textId="77777777" w:rsidR="002661A1" w:rsidRPr="002661A1" w:rsidRDefault="002661A1" w:rsidP="002661A1">
      <w:pPr>
        <w:pStyle w:val="Texto"/>
        <w:spacing w:after="0" w:line="240" w:lineRule="auto"/>
        <w:rPr>
          <w:rFonts w:ascii="ITC Avant Garde Std Bk" w:hAnsi="ITC Avant Garde Std Bk"/>
          <w:sz w:val="20"/>
        </w:rPr>
      </w:pPr>
    </w:p>
    <w:p w14:paraId="1B5DCA29" w14:textId="77777777" w:rsidR="002661A1" w:rsidRPr="002661A1" w:rsidRDefault="002661A1" w:rsidP="002661A1">
      <w:pPr>
        <w:pStyle w:val="Texto"/>
        <w:spacing w:after="0" w:line="240" w:lineRule="auto"/>
        <w:rPr>
          <w:rFonts w:ascii="ITC Avant Garde Std Bk" w:hAnsi="ITC Avant Garde Std Bk"/>
          <w:b/>
          <w:sz w:val="20"/>
        </w:rPr>
      </w:pPr>
      <w:bookmarkStart w:id="307" w:name="Artículo_308"/>
      <w:r w:rsidRPr="002661A1">
        <w:rPr>
          <w:rFonts w:ascii="ITC Avant Garde Std Bk" w:hAnsi="ITC Avant Garde Std Bk"/>
          <w:b/>
          <w:sz w:val="20"/>
        </w:rPr>
        <w:t>Artículo 308</w:t>
      </w:r>
      <w:bookmarkEnd w:id="307"/>
      <w:r w:rsidRPr="002661A1">
        <w:rPr>
          <w:rFonts w:ascii="ITC Avant Garde Std Bk" w:hAnsi="ITC Avant Garde Std Bk"/>
          <w:b/>
          <w:sz w:val="20"/>
        </w:rPr>
        <w:t>. Control de legalidad de la detención</w:t>
      </w:r>
    </w:p>
    <w:p w14:paraId="782137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Inmediatamente después de que el imputado detenido en flagrancia o caso urgente sea puesto a disposición del Juez de control, se citará a la audiencia inicial en la que se realizará el control de la detención antes de que se proceda a la formulación de la imputación. El Juez le preguntará al detenido si cuenta con Defensor y en caso negativo, ordenará que se le nombre un Defensor público y le hará saber que tiene derecho a ofrecer datos de prueba, así como acceso a los registros.</w:t>
      </w:r>
    </w:p>
    <w:p w14:paraId="2D5BE519" w14:textId="77777777" w:rsidR="002661A1" w:rsidRPr="002661A1" w:rsidRDefault="002661A1" w:rsidP="002661A1">
      <w:pPr>
        <w:pStyle w:val="Texto"/>
        <w:spacing w:after="0" w:line="240" w:lineRule="auto"/>
        <w:rPr>
          <w:rFonts w:ascii="ITC Avant Garde Std Bk" w:hAnsi="ITC Avant Garde Std Bk"/>
          <w:sz w:val="20"/>
        </w:rPr>
      </w:pPr>
    </w:p>
    <w:p w14:paraId="3970CC9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deberá justificar las razones de la detención y el Juez de control procederá a calificarla, examinará el cumplimiento del plazo constitucional de retención y los requisitos de procedibilidad, ratificándola en caso de encontrarse ajustada a derecho o decretando la libertad en los términos previstos en este Código.</w:t>
      </w:r>
    </w:p>
    <w:p w14:paraId="3766AFC0" w14:textId="77777777" w:rsidR="002661A1" w:rsidRPr="002661A1" w:rsidRDefault="002661A1" w:rsidP="002661A1">
      <w:pPr>
        <w:pStyle w:val="Texto"/>
        <w:spacing w:after="0" w:line="240" w:lineRule="auto"/>
        <w:rPr>
          <w:rFonts w:ascii="ITC Avant Garde Std Bk" w:hAnsi="ITC Avant Garde Std Bk"/>
          <w:sz w:val="20"/>
        </w:rPr>
      </w:pPr>
    </w:p>
    <w:p w14:paraId="7971373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Ratificada la detención en flagrancia, caso urgente, y cuando se hubiere ejecutado una orden de aprehensión, el imputado permanecerá detenido durante el desarrollo de la audiencia inicial, hasta en tanto no se resuelva si será o no sometido a una medida cautelar.</w:t>
      </w:r>
    </w:p>
    <w:p w14:paraId="0760D48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28C565A8" w14:textId="77777777" w:rsidR="002661A1" w:rsidRPr="002661A1" w:rsidRDefault="002661A1" w:rsidP="002661A1">
      <w:pPr>
        <w:pStyle w:val="Texto"/>
        <w:spacing w:after="0" w:line="240" w:lineRule="auto"/>
        <w:rPr>
          <w:rFonts w:ascii="ITC Avant Garde Std Bk" w:hAnsi="ITC Avant Garde Std Bk"/>
          <w:sz w:val="20"/>
        </w:rPr>
      </w:pPr>
    </w:p>
    <w:p w14:paraId="37D99D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al inicio de la audiencia el agente del Ministerio Público no esté presente, el Juez de control declarará en receso la audiencia hasta por una hora y ordenará a la administración del Poder Judicial para que se comunique con el superior jerárquico de aquél, con el propósito de que lo haga comparecer o lo sustituya. Concluido el receso sin obtener respuesta, se procederá a la inmediata liberación del detenido.</w:t>
      </w:r>
    </w:p>
    <w:p w14:paraId="326D85DB" w14:textId="77777777" w:rsidR="002661A1" w:rsidRPr="002661A1" w:rsidRDefault="002661A1" w:rsidP="002661A1">
      <w:pPr>
        <w:pStyle w:val="Texto"/>
        <w:spacing w:after="0" w:line="240" w:lineRule="auto"/>
        <w:rPr>
          <w:rFonts w:ascii="ITC Avant Garde Std Bk" w:hAnsi="ITC Avant Garde Std Bk"/>
          <w:sz w:val="20"/>
          <w:lang w:val="es-419"/>
        </w:rPr>
      </w:pPr>
    </w:p>
    <w:p w14:paraId="2EB4E30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omisión del Ministerio Público o de su superior jerárquico, al párrafo precedente los hará incurrir en las responsabilidades de conformidad con las disposiciones aplicables.</w:t>
      </w:r>
    </w:p>
    <w:p w14:paraId="6C75329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6721CE06" w14:textId="77777777" w:rsidR="002661A1" w:rsidRPr="002661A1" w:rsidRDefault="002661A1" w:rsidP="002661A1">
      <w:pPr>
        <w:pStyle w:val="Texto"/>
        <w:spacing w:after="0" w:line="240" w:lineRule="auto"/>
        <w:rPr>
          <w:rFonts w:ascii="ITC Avant Garde Std Bk" w:hAnsi="ITC Avant Garde Std Bk"/>
          <w:sz w:val="20"/>
          <w:lang w:val="es-419"/>
        </w:rPr>
      </w:pPr>
    </w:p>
    <w:p w14:paraId="16E9A502" w14:textId="77777777" w:rsidR="002661A1" w:rsidRPr="002661A1" w:rsidRDefault="002661A1" w:rsidP="002661A1">
      <w:pPr>
        <w:pStyle w:val="Texto"/>
        <w:spacing w:after="0" w:line="240" w:lineRule="auto"/>
        <w:rPr>
          <w:rFonts w:ascii="ITC Avant Garde Std Bk" w:hAnsi="ITC Avant Garde Std Bk"/>
          <w:b/>
          <w:sz w:val="20"/>
        </w:rPr>
      </w:pPr>
      <w:bookmarkStart w:id="308" w:name="Artículo_309"/>
      <w:r w:rsidRPr="002661A1">
        <w:rPr>
          <w:rFonts w:ascii="ITC Avant Garde Std Bk" w:hAnsi="ITC Avant Garde Std Bk"/>
          <w:b/>
          <w:sz w:val="20"/>
        </w:rPr>
        <w:t>Artículo 309</w:t>
      </w:r>
      <w:bookmarkEnd w:id="308"/>
      <w:r w:rsidRPr="002661A1">
        <w:rPr>
          <w:rFonts w:ascii="ITC Avant Garde Std Bk" w:hAnsi="ITC Avant Garde Std Bk"/>
          <w:b/>
          <w:sz w:val="20"/>
        </w:rPr>
        <w:t>. Oportunidad para formular la imputación a personas detenidas</w:t>
      </w:r>
    </w:p>
    <w:p w14:paraId="1C6BF5A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formulación de la imputación es la comunicación que el Ministerio Público efectúa al imputado, en presencia del Juez de control, de que desarrolla una investigación en su contra respecto de uno o más hechos que la ley señala como delito.</w:t>
      </w:r>
    </w:p>
    <w:p w14:paraId="74BAC1EE" w14:textId="77777777" w:rsidR="002661A1" w:rsidRPr="002661A1" w:rsidRDefault="002661A1" w:rsidP="002661A1">
      <w:pPr>
        <w:pStyle w:val="Texto"/>
        <w:spacing w:after="0" w:line="240" w:lineRule="auto"/>
        <w:rPr>
          <w:rFonts w:ascii="ITC Avant Garde Std Bk" w:hAnsi="ITC Avant Garde Std Bk"/>
          <w:sz w:val="20"/>
        </w:rPr>
      </w:pPr>
    </w:p>
    <w:p w14:paraId="3BAEBA4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detenidos en flagrancia o caso urgente, después que el Juez de control califique de legal la detención, el Ministerio Público deberá formular la imputación, acto seguido solicitará la vinculación del imputado a proceso sin perjuicio del plazo constitucional que pueda invocar el imputado o su Defensor.</w:t>
      </w:r>
    </w:p>
    <w:p w14:paraId="392C0D94" w14:textId="77777777" w:rsidR="002661A1" w:rsidRPr="002661A1" w:rsidRDefault="002661A1" w:rsidP="002661A1">
      <w:pPr>
        <w:pStyle w:val="Texto"/>
        <w:spacing w:after="0" w:line="240" w:lineRule="auto"/>
        <w:rPr>
          <w:rFonts w:ascii="ITC Avant Garde Std Bk" w:hAnsi="ITC Avant Garde Std Bk"/>
          <w:sz w:val="20"/>
        </w:rPr>
      </w:pPr>
    </w:p>
    <w:p w14:paraId="6A11C8E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el Ministerio Público o la víctima u ofendido o el Asesor jurídico solicite una medida cautelar y el imputado se haya acogido al plazo constitucional, el debate sobre medidas cautelares sucederá previo a la suspensión de la audiencia.</w:t>
      </w:r>
    </w:p>
    <w:p w14:paraId="4755DDA0"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44241F70" w14:textId="77777777" w:rsidR="002661A1" w:rsidRPr="002661A1" w:rsidRDefault="002661A1" w:rsidP="002661A1">
      <w:pPr>
        <w:pStyle w:val="Texto"/>
        <w:spacing w:after="0" w:line="240" w:lineRule="auto"/>
        <w:rPr>
          <w:rFonts w:ascii="ITC Avant Garde Std Bk" w:hAnsi="ITC Avant Garde Std Bk"/>
          <w:sz w:val="20"/>
        </w:rPr>
      </w:pPr>
    </w:p>
    <w:p w14:paraId="38D6DD2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no podrá negarse a proporcionar su completa identidad, debiendo responder las preguntas que se le dirijan con respecto a ésta y se le exhortará para que se conduzca con verdad.</w:t>
      </w:r>
    </w:p>
    <w:p w14:paraId="25EE4C34" w14:textId="77777777" w:rsidR="002661A1" w:rsidRPr="002661A1" w:rsidRDefault="002661A1" w:rsidP="002661A1">
      <w:pPr>
        <w:pStyle w:val="Texto"/>
        <w:spacing w:after="0" w:line="240" w:lineRule="auto"/>
        <w:rPr>
          <w:rFonts w:ascii="ITC Avant Garde Std Bk" w:hAnsi="ITC Avant Garde Std Bk"/>
          <w:sz w:val="20"/>
        </w:rPr>
      </w:pPr>
    </w:p>
    <w:p w14:paraId="41EE1B1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le preguntará al imputado si es su deseo proporcionar sus datos en voz alta o si prefiere que éstos sean anotados por separado y preservados en reserva.</w:t>
      </w:r>
    </w:p>
    <w:p w14:paraId="66931886" w14:textId="77777777" w:rsidR="002661A1" w:rsidRPr="002661A1" w:rsidRDefault="002661A1" w:rsidP="002661A1">
      <w:pPr>
        <w:pStyle w:val="Texto"/>
        <w:spacing w:after="0" w:line="240" w:lineRule="auto"/>
        <w:rPr>
          <w:rFonts w:ascii="ITC Avant Garde Std Bk" w:hAnsi="ITC Avant Garde Std Bk"/>
          <w:sz w:val="20"/>
        </w:rPr>
      </w:pPr>
    </w:p>
    <w:p w14:paraId="3420C99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decidiera declarar en relación a los hechos que se le imputan, se le informarán sus derechos procesales relacionados con este acto y que lo que declare puede ser utilizado en su contra, se le cuestionará si ha sido asesorado por su Defensor y si su decisión es libre.</w:t>
      </w:r>
    </w:p>
    <w:p w14:paraId="68E25176" w14:textId="77777777" w:rsidR="002661A1" w:rsidRPr="002661A1" w:rsidRDefault="002661A1" w:rsidP="002661A1">
      <w:pPr>
        <w:pStyle w:val="Texto"/>
        <w:spacing w:after="0" w:line="240" w:lineRule="auto"/>
        <w:rPr>
          <w:rFonts w:ascii="ITC Avant Garde Std Bk" w:hAnsi="ITC Avant Garde Std Bk"/>
          <w:sz w:val="20"/>
        </w:rPr>
      </w:pPr>
    </w:p>
    <w:p w14:paraId="4D5C112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decide libremente declarar, el Ministerio Público, el Asesor jurídico de la víctima u ofendido, el acusador privado en su caso y la defensa podrán dirigirle preguntas sobre lo que declaró, pero no estará obligado a responder las que puedan ser en su contra.</w:t>
      </w:r>
    </w:p>
    <w:p w14:paraId="600A0317" w14:textId="77777777" w:rsidR="002661A1" w:rsidRPr="002661A1" w:rsidRDefault="002661A1" w:rsidP="002661A1">
      <w:pPr>
        <w:pStyle w:val="Texto"/>
        <w:spacing w:after="0" w:line="240" w:lineRule="auto"/>
        <w:rPr>
          <w:rFonts w:ascii="ITC Avant Garde Std Bk" w:hAnsi="ITC Avant Garde Std Bk"/>
          <w:sz w:val="20"/>
        </w:rPr>
      </w:pPr>
    </w:p>
    <w:p w14:paraId="7B257CF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 conducente se observarán las reglas previstas en este Código para el desahogo de los medios de prueba.</w:t>
      </w:r>
    </w:p>
    <w:p w14:paraId="68381A58" w14:textId="77777777" w:rsidR="002661A1" w:rsidRPr="002661A1" w:rsidRDefault="002661A1" w:rsidP="002661A1">
      <w:pPr>
        <w:pStyle w:val="Texto"/>
        <w:spacing w:after="0" w:line="240" w:lineRule="auto"/>
        <w:rPr>
          <w:rFonts w:ascii="ITC Avant Garde Std Bk" w:hAnsi="ITC Avant Garde Std Bk"/>
          <w:sz w:val="20"/>
        </w:rPr>
      </w:pPr>
    </w:p>
    <w:p w14:paraId="4B57A3AB" w14:textId="77777777" w:rsidR="002661A1" w:rsidRPr="002661A1" w:rsidRDefault="002661A1" w:rsidP="002661A1">
      <w:pPr>
        <w:pStyle w:val="Texto"/>
        <w:spacing w:after="0" w:line="240" w:lineRule="auto"/>
        <w:rPr>
          <w:rFonts w:ascii="ITC Avant Garde Std Bk" w:hAnsi="ITC Avant Garde Std Bk"/>
          <w:b/>
          <w:sz w:val="20"/>
        </w:rPr>
      </w:pPr>
      <w:bookmarkStart w:id="309" w:name="Artículo_310"/>
      <w:r w:rsidRPr="002661A1">
        <w:rPr>
          <w:rFonts w:ascii="ITC Avant Garde Std Bk" w:hAnsi="ITC Avant Garde Std Bk"/>
          <w:b/>
          <w:sz w:val="20"/>
        </w:rPr>
        <w:t>Artículo 310</w:t>
      </w:r>
      <w:bookmarkEnd w:id="309"/>
      <w:r w:rsidRPr="002661A1">
        <w:rPr>
          <w:rFonts w:ascii="ITC Avant Garde Std Bk" w:hAnsi="ITC Avant Garde Std Bk"/>
          <w:b/>
          <w:sz w:val="20"/>
        </w:rPr>
        <w:t>. Oportunidad para formular la imputación a personas en libertad</w:t>
      </w:r>
    </w:p>
    <w:p w14:paraId="7C2EC11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agente del Ministerio Público podrá formular la imputación cuando considere oportuna la intervención judicial con el propósito de resolver la situación jurídica del imputado.</w:t>
      </w:r>
    </w:p>
    <w:p w14:paraId="28B1A33C" w14:textId="77777777" w:rsidR="002661A1" w:rsidRPr="002661A1" w:rsidRDefault="002661A1" w:rsidP="002661A1">
      <w:pPr>
        <w:pStyle w:val="Texto"/>
        <w:spacing w:after="0" w:line="240" w:lineRule="auto"/>
        <w:rPr>
          <w:rFonts w:ascii="ITC Avant Garde Std Bk" w:hAnsi="ITC Avant Garde Std Bk"/>
          <w:sz w:val="20"/>
        </w:rPr>
      </w:pPr>
    </w:p>
    <w:p w14:paraId="41D00A9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Ministerio Público manifestare interés en formular imputación a una persona que no se encontrare detenida, solicitará al Juez de control que lo cite en libertad y señale fecha y hora para que tenga verificativo la audiencia inicial, la que se llevará a cabo dentro de los quince días siguientes a la presentación de la solicitud.</w:t>
      </w:r>
    </w:p>
    <w:p w14:paraId="65331BDE" w14:textId="77777777" w:rsidR="002661A1" w:rsidRPr="002661A1" w:rsidRDefault="002661A1" w:rsidP="002661A1">
      <w:pPr>
        <w:pStyle w:val="Texto"/>
        <w:spacing w:after="0" w:line="240" w:lineRule="auto"/>
        <w:rPr>
          <w:rFonts w:ascii="ITC Avant Garde Std Bk" w:hAnsi="ITC Avant Garde Std Bk"/>
          <w:sz w:val="20"/>
        </w:rPr>
      </w:pPr>
    </w:p>
    <w:p w14:paraId="74C10B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lo considere necesario, para lograr la presencia del imputado en la audiencia inicial, el agente del Ministerio Público podrá solicitar orden de aprehensión o de comparecencia, según sea el caso y el Juez de control resolverá lo que corresponda. Las solicitudes y resoluciones deberán realizarse en los términos del presente Código.</w:t>
      </w:r>
    </w:p>
    <w:p w14:paraId="2CECF1D6" w14:textId="77777777" w:rsidR="002661A1" w:rsidRPr="002661A1" w:rsidRDefault="002661A1" w:rsidP="002661A1">
      <w:pPr>
        <w:pStyle w:val="Texto"/>
        <w:spacing w:after="0" w:line="240" w:lineRule="auto"/>
        <w:rPr>
          <w:rFonts w:ascii="ITC Avant Garde Std Bk" w:hAnsi="ITC Avant Garde Std Bk"/>
          <w:sz w:val="20"/>
        </w:rPr>
      </w:pPr>
    </w:p>
    <w:p w14:paraId="19066900" w14:textId="77777777" w:rsidR="002661A1" w:rsidRPr="002661A1" w:rsidRDefault="002661A1" w:rsidP="002661A1">
      <w:pPr>
        <w:pStyle w:val="Texto"/>
        <w:spacing w:after="0" w:line="240" w:lineRule="auto"/>
        <w:rPr>
          <w:rFonts w:ascii="ITC Avant Garde Std Bk" w:hAnsi="ITC Avant Garde Std Bk"/>
          <w:b/>
          <w:sz w:val="20"/>
        </w:rPr>
      </w:pPr>
      <w:bookmarkStart w:id="310" w:name="Artículo_311"/>
      <w:r w:rsidRPr="002661A1">
        <w:rPr>
          <w:rFonts w:ascii="ITC Avant Garde Std Bk" w:hAnsi="ITC Avant Garde Std Bk"/>
          <w:b/>
          <w:sz w:val="20"/>
        </w:rPr>
        <w:t>Artículo 311</w:t>
      </w:r>
      <w:bookmarkEnd w:id="310"/>
      <w:r w:rsidRPr="002661A1">
        <w:rPr>
          <w:rFonts w:ascii="ITC Avant Garde Std Bk" w:hAnsi="ITC Avant Garde Std Bk"/>
          <w:b/>
          <w:sz w:val="20"/>
        </w:rPr>
        <w:t>. Procedimiento para formular la imputación</w:t>
      </w:r>
    </w:p>
    <w:p w14:paraId="25F6D8B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que el imputado esté presente en la audiencia inicial, por haberse ordenado su comparecencia, por haberse ejecutado en su contra una orden de aprehensión o ratificado de legal la detención y después de haber verificado el Juez de control que el imputado conoce sus derechos fundamentales dentro del procedimiento penal o, en su caso, después de habérselos dado a conocer, se ofrecerá la palabra al agente del Ministerio Público para que éste exponga al imputado el hecho que se le atribuye, la calificación jurídica preliminar, la fecha, lugar y modo de su comisión, la forma de intervención que haya tenido en el mismo, así como el nombre de su acusador, salvo que, a consideración del Juez de control sea necesario reservar su identidad en los supuestos autorizados por la Constitución y por la ley.</w:t>
      </w:r>
    </w:p>
    <w:p w14:paraId="09E4319C" w14:textId="77777777" w:rsidR="002661A1" w:rsidRPr="002661A1" w:rsidRDefault="002661A1" w:rsidP="002661A1">
      <w:pPr>
        <w:pStyle w:val="Texto"/>
        <w:spacing w:after="0" w:line="240" w:lineRule="auto"/>
        <w:rPr>
          <w:rFonts w:ascii="ITC Avant Garde Std Bk" w:hAnsi="ITC Avant Garde Std Bk"/>
          <w:sz w:val="20"/>
        </w:rPr>
      </w:pPr>
    </w:p>
    <w:p w14:paraId="124FD45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 petición del imputado o de su Defensor, podrá solicitar las aclaraciones o precisiones que considere necesarias respecto a la imputación formulada por el Ministerio Público.</w:t>
      </w:r>
    </w:p>
    <w:p w14:paraId="1B91B698" w14:textId="77777777" w:rsidR="002661A1" w:rsidRPr="002661A1" w:rsidRDefault="002661A1" w:rsidP="002661A1">
      <w:pPr>
        <w:pStyle w:val="Texto"/>
        <w:spacing w:after="0" w:line="240" w:lineRule="auto"/>
        <w:rPr>
          <w:rFonts w:ascii="ITC Avant Garde Std Bk" w:hAnsi="ITC Avant Garde Std Bk"/>
          <w:sz w:val="20"/>
        </w:rPr>
      </w:pPr>
    </w:p>
    <w:p w14:paraId="4016A668" w14:textId="77777777" w:rsidR="002661A1" w:rsidRPr="002661A1" w:rsidRDefault="002661A1" w:rsidP="002661A1">
      <w:pPr>
        <w:pStyle w:val="Texto"/>
        <w:spacing w:after="0" w:line="240" w:lineRule="auto"/>
        <w:rPr>
          <w:rFonts w:ascii="ITC Avant Garde Std Bk" w:hAnsi="ITC Avant Garde Std Bk"/>
          <w:b/>
          <w:sz w:val="20"/>
        </w:rPr>
      </w:pPr>
      <w:bookmarkStart w:id="311" w:name="Artículo_312"/>
      <w:r w:rsidRPr="002661A1">
        <w:rPr>
          <w:rFonts w:ascii="ITC Avant Garde Std Bk" w:hAnsi="ITC Avant Garde Std Bk"/>
          <w:b/>
          <w:sz w:val="20"/>
        </w:rPr>
        <w:t>Artículo 312</w:t>
      </w:r>
      <w:bookmarkEnd w:id="311"/>
      <w:r w:rsidRPr="002661A1">
        <w:rPr>
          <w:rFonts w:ascii="ITC Avant Garde Std Bk" w:hAnsi="ITC Avant Garde Std Bk"/>
          <w:b/>
          <w:sz w:val="20"/>
        </w:rPr>
        <w:t>. Oportunidad para declarar</w:t>
      </w:r>
    </w:p>
    <w:p w14:paraId="3FFABEA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Formulada la imputación, el Juez de control le preguntará al imputado si la entiende y si es su deseo contestar al cargo. En caso de que decida guardar silencio, éste no podrá ser utilizado en su contra. Si el imputado manifiesta su deseo de declarar, su declaración se rendirá conforme a lo dispuesto en este Código. Cuando se trate de varios imputados, sus declaraciones serán recibidas sucesivamente, evitando que se comuniquen entre sí antes de la recepción de todas ellas.</w:t>
      </w:r>
    </w:p>
    <w:p w14:paraId="11718CA0" w14:textId="77777777" w:rsidR="002661A1" w:rsidRPr="002661A1" w:rsidRDefault="002661A1" w:rsidP="002661A1">
      <w:pPr>
        <w:pStyle w:val="Texto"/>
        <w:spacing w:after="0" w:line="240" w:lineRule="auto"/>
        <w:rPr>
          <w:rFonts w:ascii="ITC Avant Garde Std Bk" w:hAnsi="ITC Avant Garde Std Bk"/>
          <w:sz w:val="20"/>
        </w:rPr>
      </w:pPr>
    </w:p>
    <w:p w14:paraId="4C2C9C2F" w14:textId="77777777" w:rsidR="002661A1" w:rsidRPr="002661A1" w:rsidRDefault="002661A1" w:rsidP="002661A1">
      <w:pPr>
        <w:pStyle w:val="Texto"/>
        <w:spacing w:after="0" w:line="240" w:lineRule="auto"/>
        <w:rPr>
          <w:rFonts w:ascii="ITC Avant Garde Std Bk" w:hAnsi="ITC Avant Garde Std Bk"/>
          <w:b/>
          <w:sz w:val="20"/>
        </w:rPr>
      </w:pPr>
      <w:bookmarkStart w:id="312" w:name="Artículo_313"/>
      <w:r w:rsidRPr="002661A1">
        <w:rPr>
          <w:rFonts w:ascii="ITC Avant Garde Std Bk" w:hAnsi="ITC Avant Garde Std Bk"/>
          <w:b/>
          <w:sz w:val="20"/>
        </w:rPr>
        <w:t>Artículo 313</w:t>
      </w:r>
      <w:bookmarkEnd w:id="312"/>
      <w:r w:rsidRPr="002661A1">
        <w:rPr>
          <w:rFonts w:ascii="ITC Avant Garde Std Bk" w:hAnsi="ITC Avant Garde Std Bk"/>
          <w:b/>
          <w:sz w:val="20"/>
        </w:rPr>
        <w:t>. Oportunidad para resolver la solicitud de vinculación a proceso</w:t>
      </w:r>
    </w:p>
    <w:p w14:paraId="66708A8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Después de que el imputado haya emitido su declaración, o manifestado su deseo de no hacerlo, el agente del Ministerio Público solicitará al Juez de control la oportunidad para discutir medidas cautelares, en su caso, y posteriormente solicitar la vinculación a proceso. Antes de escuchar al agente del Ministerio Público, el Juez de control se dirigirá al imputado y le explicará los momentos en los cuales puede resolverse la solicitud que desea plantear el Ministerio Público.</w:t>
      </w:r>
    </w:p>
    <w:p w14:paraId="067FDDAD" w14:textId="77777777" w:rsidR="002661A1" w:rsidRPr="002661A1" w:rsidRDefault="002661A1" w:rsidP="002661A1">
      <w:pPr>
        <w:pStyle w:val="Texto"/>
        <w:spacing w:after="0" w:line="240" w:lineRule="auto"/>
        <w:rPr>
          <w:rFonts w:ascii="ITC Avant Garde Std Bk" w:hAnsi="ITC Avant Garde Std Bk"/>
          <w:sz w:val="20"/>
        </w:rPr>
      </w:pPr>
    </w:p>
    <w:p w14:paraId="7267EDE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cuestionará al imputado si desea que se resuelva sobre su vinculación a proceso en esa audiencia dentro del plazo de setenta y dos horas o si solicita la ampliación de dicho plazo. En caso de que el imputado no se acoja al plazo constitucional ni solicite la duplicidad del mismo, el Ministerio Público deberá solicitar y motivar la vinculación del imputado a proceso, exponiendo en la misma audiencia los datos de prueba con los que considera que se establece un hecho que la ley señale como delito y la probabilidad de que el imputado lo cometió o participó en su comisión. El Juez de control otorgará la oportunidad a la defensa para que conteste la solicitud y si considera necesario permitirá la réplica y contrarréplica. Hecho lo anterior, resolverá la situación jurídica del imputado.</w:t>
      </w:r>
    </w:p>
    <w:p w14:paraId="181E3EF0" w14:textId="77777777" w:rsidR="002661A1" w:rsidRPr="002661A1" w:rsidRDefault="002661A1" w:rsidP="002661A1">
      <w:pPr>
        <w:pStyle w:val="Texto"/>
        <w:spacing w:after="0" w:line="240" w:lineRule="auto"/>
        <w:rPr>
          <w:rFonts w:ascii="ITC Avant Garde Std Bk" w:hAnsi="ITC Avant Garde Std Bk"/>
          <w:sz w:val="20"/>
        </w:rPr>
      </w:pPr>
    </w:p>
    <w:p w14:paraId="5B61417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manifestó su deseo de que se resuelva sobre su vinculación a proceso dentro del plazo de setenta y dos horas o solicita la ampliación de dicho plazo, el Juez deberá señalar fecha para la celebración de la audiencia de vinculación a proceso dentro de dicho plazo o su prórroga.</w:t>
      </w:r>
    </w:p>
    <w:p w14:paraId="3D189E76" w14:textId="77777777" w:rsidR="002661A1" w:rsidRPr="002661A1" w:rsidRDefault="002661A1" w:rsidP="002661A1">
      <w:pPr>
        <w:pStyle w:val="Texto"/>
        <w:spacing w:after="0" w:line="240" w:lineRule="auto"/>
        <w:rPr>
          <w:rFonts w:ascii="ITC Avant Garde Std Bk" w:hAnsi="ITC Avant Garde Std Bk"/>
          <w:sz w:val="20"/>
        </w:rPr>
      </w:pPr>
    </w:p>
    <w:p w14:paraId="7483EBD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audiencia de vinculación a proceso deberá celebrarse, según sea el caso, dentro de las setenta y dos o ciento cuarenta y cuatro horas siguientes a que el imputado detenido fue puesto a su disposición o que el imputado compareció a la audiencia de formulación de la imputación.</w:t>
      </w:r>
    </w:p>
    <w:p w14:paraId="03FC2C58"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7C3DE223" w14:textId="77777777" w:rsidR="002661A1" w:rsidRPr="002661A1" w:rsidRDefault="002661A1" w:rsidP="002661A1">
      <w:pPr>
        <w:pStyle w:val="Texto"/>
        <w:spacing w:after="0" w:line="240" w:lineRule="auto"/>
        <w:rPr>
          <w:rFonts w:ascii="ITC Avant Garde Std Bk" w:hAnsi="ITC Avant Garde Std Bk"/>
          <w:sz w:val="20"/>
        </w:rPr>
      </w:pPr>
    </w:p>
    <w:p w14:paraId="6D19656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deberá informar a la autoridad responsable del establecimiento en el que se encuentre internado el imputado si al resolverse su situación jurídica además se le impuso como medida cautelar la prisión preventiva o si se solicita la duplicidad del plazo constitucional. Si transcurrido el plazo constitucional el Juez de control no informa a la autoridad responsable, ésta deberá llamar su atención sobre dicho particular en el acto mismo de concluir el plazo y, si no recibe la constancia mencionada dentro de las tres horas siguientes, deberá poner al imputado en libertad.</w:t>
      </w:r>
    </w:p>
    <w:p w14:paraId="02550B99" w14:textId="77777777" w:rsidR="002661A1" w:rsidRPr="002661A1" w:rsidRDefault="002661A1" w:rsidP="002661A1">
      <w:pPr>
        <w:pStyle w:val="Texto"/>
        <w:spacing w:after="0" w:line="240" w:lineRule="auto"/>
        <w:rPr>
          <w:rFonts w:ascii="ITC Avant Garde Std Bk" w:hAnsi="ITC Avant Garde Std Bk"/>
          <w:sz w:val="20"/>
        </w:rPr>
      </w:pPr>
    </w:p>
    <w:p w14:paraId="13AAAFF2" w14:textId="77777777" w:rsidR="002661A1" w:rsidRPr="002661A1" w:rsidRDefault="002661A1" w:rsidP="002661A1">
      <w:pPr>
        <w:pStyle w:val="Texto"/>
        <w:spacing w:after="0" w:line="240" w:lineRule="auto"/>
        <w:rPr>
          <w:rFonts w:ascii="ITC Avant Garde Std Bk" w:hAnsi="ITC Avant Garde Std Bk"/>
          <w:b/>
          <w:sz w:val="20"/>
        </w:rPr>
      </w:pPr>
      <w:bookmarkStart w:id="313" w:name="Artículo_314"/>
      <w:r w:rsidRPr="002661A1">
        <w:rPr>
          <w:rFonts w:ascii="ITC Avant Garde Std Bk" w:hAnsi="ITC Avant Garde Std Bk"/>
          <w:b/>
          <w:sz w:val="20"/>
        </w:rPr>
        <w:t>Artículo 314</w:t>
      </w:r>
      <w:bookmarkEnd w:id="313"/>
      <w:r w:rsidRPr="002661A1">
        <w:rPr>
          <w:rFonts w:ascii="ITC Avant Garde Std Bk" w:hAnsi="ITC Avant Garde Std Bk"/>
          <w:b/>
          <w:sz w:val="20"/>
        </w:rPr>
        <w:t>. Incorporación de datos y medios de prueba en el plazo constitucional o su ampliación</w:t>
      </w:r>
    </w:p>
    <w:p w14:paraId="162C95B6"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imputado o su Defensor podrán, durante el plazo constitucional o su ampliación, presentar los datos de prueba que consideren necesarios ante el Juez de control.</w:t>
      </w:r>
    </w:p>
    <w:p w14:paraId="4778137A" w14:textId="77777777" w:rsidR="002661A1" w:rsidRPr="002661A1" w:rsidRDefault="002661A1" w:rsidP="002661A1">
      <w:pPr>
        <w:pStyle w:val="Texto"/>
        <w:spacing w:after="0" w:line="240" w:lineRule="auto"/>
        <w:rPr>
          <w:rFonts w:ascii="ITC Avant Garde Std Bk" w:hAnsi="ITC Avant Garde Std Bk"/>
          <w:sz w:val="20"/>
          <w:lang w:val="es-419"/>
        </w:rPr>
      </w:pPr>
    </w:p>
    <w:p w14:paraId="648FF72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Exclusivamente en el caso de delitos que ameriten la imposición de la medida cautelar de prisión preventiva oficiosa u otra personal, de conformidad con lo previsto en este Código, el Juez de control podrá admitir el desahogo de medios de prueba ofrecidos por el imputado o su Defensor, cuando, al inicio de la audiencia o su continuación, justifiquen que ello resulta pertinente.</w:t>
      </w:r>
    </w:p>
    <w:p w14:paraId="020A5A9C"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6242BD4E" w14:textId="77777777" w:rsidR="002661A1" w:rsidRPr="002661A1" w:rsidRDefault="002661A1" w:rsidP="002661A1">
      <w:pPr>
        <w:pStyle w:val="Texto"/>
        <w:spacing w:after="0" w:line="240" w:lineRule="auto"/>
        <w:rPr>
          <w:rFonts w:ascii="ITC Avant Garde Std Bk" w:hAnsi="ITC Avant Garde Std Bk"/>
          <w:sz w:val="20"/>
        </w:rPr>
      </w:pPr>
    </w:p>
    <w:p w14:paraId="356540BE" w14:textId="77777777" w:rsidR="002661A1" w:rsidRPr="002661A1" w:rsidRDefault="002661A1" w:rsidP="002661A1">
      <w:pPr>
        <w:pStyle w:val="Texto"/>
        <w:spacing w:after="0" w:line="240" w:lineRule="auto"/>
        <w:rPr>
          <w:rFonts w:ascii="ITC Avant Garde Std Bk" w:hAnsi="ITC Avant Garde Std Bk"/>
          <w:b/>
          <w:sz w:val="20"/>
        </w:rPr>
      </w:pPr>
      <w:bookmarkStart w:id="314" w:name="Artículo_315"/>
      <w:r w:rsidRPr="002661A1">
        <w:rPr>
          <w:rFonts w:ascii="ITC Avant Garde Std Bk" w:hAnsi="ITC Avant Garde Std Bk"/>
          <w:b/>
          <w:sz w:val="20"/>
        </w:rPr>
        <w:t>Artículo 315</w:t>
      </w:r>
      <w:bookmarkEnd w:id="314"/>
      <w:r w:rsidRPr="002661A1">
        <w:rPr>
          <w:rFonts w:ascii="ITC Avant Garde Std Bk" w:hAnsi="ITC Avant Garde Std Bk"/>
          <w:b/>
          <w:sz w:val="20"/>
        </w:rPr>
        <w:t>. Continuación de la audiencia inicial</w:t>
      </w:r>
    </w:p>
    <w:p w14:paraId="0871769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continuación de la audiencia inicial comenzará con la presentación de los datos de prueba aportados por las partes o, en su caso, con el desahogo de los medios de prueba que hubiese ofrecido y justificado el imputado o su defensor en términos del artículo 314 de este Código. Para tal efecto, se seguirán en lo conducente las reglas previstas para el desahogo de pruebas en la audiencia de debate de juicio oral. Desahogada la prueba, si la hubo, se le concederá la palabra en primer término al Ministerio Público, al asesor jurídico de la víctima y luego al imputado. Agotado el debate, el Juez resolverá sobre la vinculación o no del imputado a proceso.</w:t>
      </w:r>
    </w:p>
    <w:p w14:paraId="03E04AB8"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4E9F149D" w14:textId="77777777" w:rsidR="002661A1" w:rsidRPr="002661A1" w:rsidRDefault="002661A1" w:rsidP="002661A1">
      <w:pPr>
        <w:pStyle w:val="Texto"/>
        <w:spacing w:after="0" w:line="240" w:lineRule="auto"/>
        <w:rPr>
          <w:rFonts w:ascii="ITC Avant Garde Std Bk" w:hAnsi="ITC Avant Garde Std Bk"/>
          <w:sz w:val="20"/>
        </w:rPr>
      </w:pPr>
    </w:p>
    <w:p w14:paraId="47E6A57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casos de extrema complejidad, el Juez de control podrá decretar un receso que no podrá exceder de dos horas, antes de resolver sobre la situación jurídica del imputado.</w:t>
      </w:r>
    </w:p>
    <w:p w14:paraId="7666F602" w14:textId="77777777" w:rsidR="002661A1" w:rsidRPr="002661A1" w:rsidRDefault="002661A1" w:rsidP="002661A1">
      <w:pPr>
        <w:pStyle w:val="Texto"/>
        <w:spacing w:after="0" w:line="240" w:lineRule="auto"/>
        <w:rPr>
          <w:rFonts w:ascii="ITC Avant Garde Std Bk" w:hAnsi="ITC Avant Garde Std Bk"/>
          <w:sz w:val="20"/>
        </w:rPr>
      </w:pPr>
    </w:p>
    <w:p w14:paraId="66F8AFDF" w14:textId="77777777" w:rsidR="002661A1" w:rsidRPr="002661A1" w:rsidRDefault="002661A1" w:rsidP="002661A1">
      <w:pPr>
        <w:pStyle w:val="Texto"/>
        <w:spacing w:after="0" w:line="240" w:lineRule="auto"/>
        <w:rPr>
          <w:rFonts w:ascii="ITC Avant Garde Std Bk" w:hAnsi="ITC Avant Garde Std Bk"/>
          <w:b/>
          <w:sz w:val="20"/>
        </w:rPr>
      </w:pPr>
      <w:bookmarkStart w:id="315" w:name="Artículo_316"/>
      <w:r w:rsidRPr="002661A1">
        <w:rPr>
          <w:rFonts w:ascii="ITC Avant Garde Std Bk" w:hAnsi="ITC Avant Garde Std Bk"/>
          <w:b/>
          <w:sz w:val="20"/>
        </w:rPr>
        <w:t>Artículo 316</w:t>
      </w:r>
      <w:bookmarkEnd w:id="315"/>
      <w:r w:rsidRPr="002661A1">
        <w:rPr>
          <w:rFonts w:ascii="ITC Avant Garde Std Bk" w:hAnsi="ITC Avant Garde Std Bk"/>
          <w:b/>
          <w:sz w:val="20"/>
        </w:rPr>
        <w:t>. Requisitos para dictar el auto de vinculación a proceso</w:t>
      </w:r>
    </w:p>
    <w:p w14:paraId="6D7FF5A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 petición del agente del Ministerio Público, dictará el auto de vinculación del imputado a proceso, siempre que:</w:t>
      </w:r>
    </w:p>
    <w:p w14:paraId="6100A465" w14:textId="77777777" w:rsidR="002661A1" w:rsidRPr="002661A1" w:rsidRDefault="002661A1" w:rsidP="002661A1">
      <w:pPr>
        <w:pStyle w:val="Texto"/>
        <w:spacing w:after="0" w:line="240" w:lineRule="auto"/>
        <w:rPr>
          <w:rFonts w:ascii="ITC Avant Garde Std Bk" w:hAnsi="ITC Avant Garde Std Bk"/>
          <w:sz w:val="20"/>
        </w:rPr>
      </w:pPr>
    </w:p>
    <w:p w14:paraId="70AF998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haya formulado la imputación;</w:t>
      </w:r>
    </w:p>
    <w:p w14:paraId="1BA17390"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BDB12B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haya otorgado al imputado la oportunidad para declarar;</w:t>
      </w:r>
    </w:p>
    <w:p w14:paraId="3E68A65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FC1CDC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De los antecedentes de la investigación expuestos por el Ministerio Público, se desprendan datos de prueba que establezcan que se ha cometido un hecho que la ley señala como delito y que exista la probabilidad de que el imputado lo cometió o participó en su comisión. Se entenderá que obran datos que establecen que se ha cometido un hecho que la ley señale como delito cuando existan indicios razonables que así permitan suponerlo, y</w:t>
      </w:r>
    </w:p>
    <w:p w14:paraId="5900A01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80A66C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Que no se actualice una causa de extinción de la acción penal o excluyente del delito.</w:t>
      </w:r>
    </w:p>
    <w:p w14:paraId="1216952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764A20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auto de vinculación a proceso deberá dictarse por el hecho o hechos que fueron motivo de la imputación, el Juez de control podrá otorgarles una clasificación jurídica distinta a la asignada por el Ministerio Público misma que deberá hacerse saber al imputado para los efectos de su defensa.</w:t>
      </w:r>
    </w:p>
    <w:p w14:paraId="3AA7D9FA" w14:textId="77777777" w:rsidR="002661A1" w:rsidRPr="002661A1" w:rsidRDefault="002661A1" w:rsidP="002661A1">
      <w:pPr>
        <w:pStyle w:val="Texto"/>
        <w:spacing w:after="0" w:line="240" w:lineRule="auto"/>
        <w:rPr>
          <w:rFonts w:ascii="ITC Avant Garde Std Bk" w:hAnsi="ITC Avant Garde Std Bk"/>
          <w:sz w:val="20"/>
        </w:rPr>
      </w:pPr>
    </w:p>
    <w:p w14:paraId="54622E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proceso se seguirá forzosamente por el hecho o hechos delictivos señalados en el auto de vinculación a proceso. Si en la secuela de un proceso apareciere que se ha cometido un hecho delictivo distinto del que se persigue, deberá ser objeto de investigación separada, sin perjuicio de que después pueda decretarse la acumulación si fuere conducente.</w:t>
      </w:r>
    </w:p>
    <w:p w14:paraId="55B00607" w14:textId="77777777" w:rsidR="002661A1" w:rsidRPr="002661A1" w:rsidRDefault="002661A1" w:rsidP="002661A1">
      <w:pPr>
        <w:pStyle w:val="Texto"/>
        <w:spacing w:after="0" w:line="240" w:lineRule="auto"/>
        <w:rPr>
          <w:rFonts w:ascii="ITC Avant Garde Std Bk" w:hAnsi="ITC Avant Garde Std Bk"/>
          <w:sz w:val="20"/>
        </w:rPr>
      </w:pPr>
    </w:p>
    <w:p w14:paraId="5CE42E02" w14:textId="77777777" w:rsidR="002661A1" w:rsidRPr="002661A1" w:rsidRDefault="002661A1" w:rsidP="002661A1">
      <w:pPr>
        <w:pStyle w:val="Texto"/>
        <w:spacing w:after="0" w:line="240" w:lineRule="auto"/>
        <w:rPr>
          <w:rFonts w:ascii="ITC Avant Garde Std Bk" w:hAnsi="ITC Avant Garde Std Bk"/>
          <w:b/>
          <w:sz w:val="20"/>
        </w:rPr>
      </w:pPr>
      <w:bookmarkStart w:id="316" w:name="Artículo_317"/>
      <w:r w:rsidRPr="002661A1">
        <w:rPr>
          <w:rFonts w:ascii="ITC Avant Garde Std Bk" w:hAnsi="ITC Avant Garde Std Bk"/>
          <w:b/>
          <w:sz w:val="20"/>
        </w:rPr>
        <w:t>Artículo 317</w:t>
      </w:r>
      <w:bookmarkEnd w:id="316"/>
      <w:r w:rsidRPr="002661A1">
        <w:rPr>
          <w:rFonts w:ascii="ITC Avant Garde Std Bk" w:hAnsi="ITC Avant Garde Std Bk"/>
          <w:b/>
          <w:sz w:val="20"/>
        </w:rPr>
        <w:t>. Contenido del auto de vinculación a proceso</w:t>
      </w:r>
    </w:p>
    <w:p w14:paraId="38C5D90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auto de vinculación a proceso deberá contener:</w:t>
      </w:r>
    </w:p>
    <w:p w14:paraId="19245E6E" w14:textId="77777777" w:rsidR="002661A1" w:rsidRPr="002661A1" w:rsidRDefault="002661A1" w:rsidP="002661A1">
      <w:pPr>
        <w:pStyle w:val="Texto"/>
        <w:spacing w:after="0" w:line="240" w:lineRule="auto"/>
        <w:rPr>
          <w:rFonts w:ascii="ITC Avant Garde Std Bk" w:hAnsi="ITC Avant Garde Std Bk"/>
          <w:sz w:val="20"/>
        </w:rPr>
      </w:pPr>
    </w:p>
    <w:p w14:paraId="234756D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Los datos personales del imputado;</w:t>
      </w:r>
    </w:p>
    <w:p w14:paraId="02DC18E8"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0B42DB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Los fundamentos y motivos por los cuales se estiman satisfechos los requisitos mencionados en el artículo anterior, y</w:t>
      </w:r>
    </w:p>
    <w:p w14:paraId="2B4B5AA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4E1322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lugar, tiempo y circunstancias de ejecución del hecho que se imputa.</w:t>
      </w:r>
    </w:p>
    <w:p w14:paraId="4E4DBD3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7609F8E" w14:textId="77777777" w:rsidR="002661A1" w:rsidRPr="002661A1" w:rsidRDefault="002661A1" w:rsidP="002661A1">
      <w:pPr>
        <w:pStyle w:val="Texto"/>
        <w:spacing w:after="0" w:line="240" w:lineRule="auto"/>
        <w:rPr>
          <w:rFonts w:ascii="ITC Avant Garde Std Bk" w:hAnsi="ITC Avant Garde Std Bk"/>
          <w:b/>
          <w:sz w:val="20"/>
        </w:rPr>
      </w:pPr>
      <w:bookmarkStart w:id="317" w:name="Artículo_318"/>
      <w:r w:rsidRPr="002661A1">
        <w:rPr>
          <w:rFonts w:ascii="ITC Avant Garde Std Bk" w:hAnsi="ITC Avant Garde Std Bk"/>
          <w:b/>
          <w:sz w:val="20"/>
        </w:rPr>
        <w:t>Artículo 318</w:t>
      </w:r>
      <w:bookmarkEnd w:id="317"/>
      <w:r w:rsidRPr="002661A1">
        <w:rPr>
          <w:rFonts w:ascii="ITC Avant Garde Std Bk" w:hAnsi="ITC Avant Garde Std Bk"/>
          <w:b/>
          <w:sz w:val="20"/>
        </w:rPr>
        <w:t>. Efectos del auto de vinculación a proceso</w:t>
      </w:r>
    </w:p>
    <w:p w14:paraId="70D5C3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auto de vinculación a proceso establecerá el hecho o los hechos delictivos sobre los que se continuará el proceso o se determinarán las formas anticipadas de terminación del proceso, la apertura a juicio o el sobreseimiento.</w:t>
      </w:r>
    </w:p>
    <w:p w14:paraId="53B5544D" w14:textId="77777777" w:rsidR="002661A1" w:rsidRPr="002661A1" w:rsidRDefault="002661A1" w:rsidP="002661A1">
      <w:pPr>
        <w:pStyle w:val="Texto"/>
        <w:spacing w:after="0" w:line="240" w:lineRule="auto"/>
        <w:rPr>
          <w:rFonts w:ascii="ITC Avant Garde Std Bk" w:hAnsi="ITC Avant Garde Std Bk"/>
          <w:b/>
          <w:sz w:val="20"/>
        </w:rPr>
      </w:pPr>
    </w:p>
    <w:p w14:paraId="6E6FF5BF" w14:textId="77777777" w:rsidR="002661A1" w:rsidRPr="002661A1" w:rsidRDefault="002661A1" w:rsidP="002661A1">
      <w:pPr>
        <w:pStyle w:val="Texto"/>
        <w:spacing w:after="0" w:line="240" w:lineRule="auto"/>
        <w:rPr>
          <w:rFonts w:ascii="ITC Avant Garde Std Bk" w:hAnsi="ITC Avant Garde Std Bk"/>
          <w:b/>
          <w:sz w:val="20"/>
        </w:rPr>
      </w:pPr>
      <w:bookmarkStart w:id="318" w:name="Artículo_319"/>
      <w:r w:rsidRPr="002661A1">
        <w:rPr>
          <w:rFonts w:ascii="ITC Avant Garde Std Bk" w:hAnsi="ITC Avant Garde Std Bk"/>
          <w:b/>
          <w:sz w:val="20"/>
        </w:rPr>
        <w:t>Artículo 319</w:t>
      </w:r>
      <w:bookmarkEnd w:id="318"/>
      <w:r w:rsidRPr="002661A1">
        <w:rPr>
          <w:rFonts w:ascii="ITC Avant Garde Std Bk" w:hAnsi="ITC Avant Garde Std Bk"/>
          <w:b/>
          <w:sz w:val="20"/>
        </w:rPr>
        <w:t>. Auto de no vinculación a proceso</w:t>
      </w:r>
    </w:p>
    <w:p w14:paraId="5833902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no se reúna alguno de los requisitos previstos en este Código, el Juez de control dictará un auto de no vinculación del imputado a proceso y, en su caso, ordenará la libertad inmediata del imputado, para lo cual revocará las providencias precautorias y las medidas cautelares anticipadas que se hubiesen decretado.</w:t>
      </w:r>
    </w:p>
    <w:p w14:paraId="4D2F0ED9" w14:textId="77777777" w:rsidR="002661A1" w:rsidRPr="002661A1" w:rsidRDefault="002661A1" w:rsidP="002661A1">
      <w:pPr>
        <w:pStyle w:val="Texto"/>
        <w:spacing w:after="0" w:line="240" w:lineRule="auto"/>
        <w:rPr>
          <w:rFonts w:ascii="ITC Avant Garde Std Bk" w:hAnsi="ITC Avant Garde Std Bk"/>
          <w:sz w:val="20"/>
        </w:rPr>
      </w:pPr>
    </w:p>
    <w:p w14:paraId="2159886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auto de no vinculación a proceso no impide que el Ministerio Público continúe con la investigación y posteriormente formule nueva imputación, salvo que en el mismo se decrete el sobreseimiento.</w:t>
      </w:r>
    </w:p>
    <w:p w14:paraId="02D1BA26" w14:textId="77777777" w:rsidR="002661A1" w:rsidRPr="002661A1" w:rsidRDefault="002661A1" w:rsidP="002661A1">
      <w:pPr>
        <w:pStyle w:val="Texto"/>
        <w:spacing w:after="0" w:line="240" w:lineRule="auto"/>
        <w:rPr>
          <w:rFonts w:ascii="ITC Avant Garde Std Bk" w:hAnsi="ITC Avant Garde Std Bk"/>
          <w:sz w:val="20"/>
        </w:rPr>
      </w:pPr>
    </w:p>
    <w:p w14:paraId="42DEED2A" w14:textId="77777777" w:rsidR="002661A1" w:rsidRPr="002661A1" w:rsidRDefault="002661A1" w:rsidP="002661A1">
      <w:pPr>
        <w:pStyle w:val="Texto"/>
        <w:spacing w:after="0" w:line="240" w:lineRule="auto"/>
        <w:rPr>
          <w:rFonts w:ascii="ITC Avant Garde Std Bk" w:hAnsi="ITC Avant Garde Std Bk"/>
          <w:b/>
          <w:sz w:val="20"/>
        </w:rPr>
      </w:pPr>
      <w:bookmarkStart w:id="319" w:name="Artículo_320"/>
      <w:r w:rsidRPr="002661A1">
        <w:rPr>
          <w:rFonts w:ascii="ITC Avant Garde Std Bk" w:hAnsi="ITC Avant Garde Std Bk"/>
          <w:b/>
          <w:sz w:val="20"/>
        </w:rPr>
        <w:t>Artículo 320</w:t>
      </w:r>
      <w:bookmarkEnd w:id="319"/>
      <w:r w:rsidRPr="002661A1">
        <w:rPr>
          <w:rFonts w:ascii="ITC Avant Garde Std Bk" w:hAnsi="ITC Avant Garde Std Bk"/>
          <w:b/>
          <w:sz w:val="20"/>
        </w:rPr>
        <w:t>. Valor de las actuaciones</w:t>
      </w:r>
    </w:p>
    <w:p w14:paraId="7D3D484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antecedentes de la investigación y elementos de convicción aportados y desahogados, en su caso, en la audiencia de vinculación a proceso, que sirvan como base para el dictado del auto de vinculación a proceso y de las medidas cautelares, carecen de valor probatorio para fundar la sentencia, salvo las excepciones expresas previstas por este Código.</w:t>
      </w:r>
    </w:p>
    <w:p w14:paraId="330B1C2B"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4C447D01" w14:textId="77777777" w:rsidR="002661A1" w:rsidRPr="002661A1" w:rsidRDefault="002661A1" w:rsidP="002661A1">
      <w:pPr>
        <w:pStyle w:val="Texto"/>
        <w:spacing w:after="0" w:line="240" w:lineRule="auto"/>
        <w:rPr>
          <w:rFonts w:ascii="ITC Avant Garde Std Bk" w:hAnsi="ITC Avant Garde Std Bk"/>
          <w:sz w:val="20"/>
        </w:rPr>
      </w:pPr>
    </w:p>
    <w:p w14:paraId="7A7C71F7" w14:textId="77777777" w:rsidR="002661A1" w:rsidRPr="002661A1" w:rsidRDefault="002661A1" w:rsidP="002661A1">
      <w:pPr>
        <w:pStyle w:val="Texto"/>
        <w:spacing w:after="0" w:line="240" w:lineRule="auto"/>
        <w:rPr>
          <w:rFonts w:ascii="ITC Avant Garde Std Bk" w:hAnsi="ITC Avant Garde Std Bk"/>
          <w:b/>
          <w:sz w:val="20"/>
        </w:rPr>
      </w:pPr>
      <w:bookmarkStart w:id="320" w:name="Artículo_321"/>
      <w:r w:rsidRPr="002661A1">
        <w:rPr>
          <w:rFonts w:ascii="ITC Avant Garde Std Bk" w:hAnsi="ITC Avant Garde Std Bk"/>
          <w:b/>
          <w:sz w:val="20"/>
        </w:rPr>
        <w:t>Artículo 321</w:t>
      </w:r>
      <w:bookmarkEnd w:id="320"/>
      <w:r w:rsidRPr="002661A1">
        <w:rPr>
          <w:rFonts w:ascii="ITC Avant Garde Std Bk" w:hAnsi="ITC Avant Garde Std Bk"/>
          <w:b/>
          <w:sz w:val="20"/>
        </w:rPr>
        <w:t>. Plazo para la investigación complementaria</w:t>
      </w:r>
    </w:p>
    <w:p w14:paraId="132D126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antes de finalizar la audiencia inicial determinará previa propuesta de las partes el plazo para el cierre de la investigación complementaria.</w:t>
      </w:r>
    </w:p>
    <w:p w14:paraId="4328EFFC" w14:textId="77777777" w:rsidR="002661A1" w:rsidRPr="002661A1" w:rsidRDefault="002661A1" w:rsidP="002661A1">
      <w:pPr>
        <w:pStyle w:val="Texto"/>
        <w:spacing w:after="0" w:line="240" w:lineRule="auto"/>
        <w:rPr>
          <w:rFonts w:ascii="ITC Avant Garde Std Bk" w:hAnsi="ITC Avant Garde Std Bk"/>
          <w:sz w:val="20"/>
        </w:rPr>
      </w:pPr>
    </w:p>
    <w:p w14:paraId="148B713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deberá concluir la investigación complementaria dentro del plazo señalado por el Juez de control, mismo que no podrá ser mayor a dos meses si se tratare de delitos cuya pena máxima no exceda los dos años de prisión, ni de seis meses si la pena máxima excediera ese tiempo o podrá agotar dicha investigación antes de su vencimiento. Transcurrido el plazo para el cierre de la investigación, ésta se dará por cerrada, salvo que el Ministerio Público, la víctima u ofendido o el imputado hayan solicitado justificadamente prórroga del mismo antes de finalizar el plazo, observándose los límites máximos que establece el presente artículo.</w:t>
      </w:r>
    </w:p>
    <w:p w14:paraId="4482F637" w14:textId="77777777" w:rsidR="002661A1" w:rsidRPr="002661A1" w:rsidRDefault="002661A1" w:rsidP="002661A1">
      <w:pPr>
        <w:pStyle w:val="Texto"/>
        <w:spacing w:after="0" w:line="240" w:lineRule="auto"/>
        <w:rPr>
          <w:rFonts w:ascii="ITC Avant Garde Std Bk" w:hAnsi="ITC Avant Garde Std Bk"/>
          <w:sz w:val="20"/>
        </w:rPr>
      </w:pPr>
    </w:p>
    <w:p w14:paraId="6F2C6E6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Ministerio Público considere cerrar anticipadamente la investigación, informará a la víctima u ofendido o al imputado para que, en su caso, manifiesten lo conducente.</w:t>
      </w:r>
    </w:p>
    <w:p w14:paraId="169437C4" w14:textId="77777777" w:rsidR="002661A1" w:rsidRPr="002661A1" w:rsidRDefault="002661A1" w:rsidP="002661A1">
      <w:pPr>
        <w:pStyle w:val="Texto"/>
        <w:spacing w:after="0" w:line="240" w:lineRule="auto"/>
        <w:rPr>
          <w:rFonts w:ascii="ITC Avant Garde Std Bk" w:hAnsi="ITC Avant Garde Std Bk"/>
          <w:sz w:val="20"/>
        </w:rPr>
      </w:pPr>
    </w:p>
    <w:p w14:paraId="4F2C25A8" w14:textId="77777777" w:rsidR="002661A1" w:rsidRPr="002661A1" w:rsidRDefault="002661A1" w:rsidP="002661A1">
      <w:pPr>
        <w:pStyle w:val="Texto"/>
        <w:spacing w:after="0" w:line="240" w:lineRule="auto"/>
        <w:rPr>
          <w:rFonts w:ascii="ITC Avant Garde Std Bk" w:hAnsi="ITC Avant Garde Std Bk"/>
          <w:b/>
          <w:sz w:val="20"/>
        </w:rPr>
      </w:pPr>
      <w:bookmarkStart w:id="321" w:name="Artículo_322"/>
      <w:r w:rsidRPr="002661A1">
        <w:rPr>
          <w:rFonts w:ascii="ITC Avant Garde Std Bk" w:hAnsi="ITC Avant Garde Std Bk"/>
          <w:b/>
          <w:sz w:val="20"/>
        </w:rPr>
        <w:t>Artículo 322</w:t>
      </w:r>
      <w:bookmarkEnd w:id="321"/>
      <w:r w:rsidRPr="002661A1">
        <w:rPr>
          <w:rFonts w:ascii="ITC Avant Garde Std Bk" w:hAnsi="ITC Avant Garde Std Bk"/>
          <w:b/>
          <w:sz w:val="20"/>
        </w:rPr>
        <w:t>. Prórroga del plazo de la investigación complementaria</w:t>
      </w:r>
    </w:p>
    <w:p w14:paraId="6BAD74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manera excepcional, el Ministerio Público podrá solicitar una prórroga del plazo de investigación complementaria para formular acusación, con la finalidad de lograr una mejor preparación del caso, fundando y motivando su petición. El Juez podrá otorgar la prórroga siempre y cuando el plazo solicitado, sumado al otorgado originalmente, no exceda los plazos señalados en el artículo anterior.</w:t>
      </w:r>
    </w:p>
    <w:p w14:paraId="785B1D80" w14:textId="77777777" w:rsidR="002661A1" w:rsidRPr="002661A1" w:rsidRDefault="002661A1" w:rsidP="002661A1">
      <w:pPr>
        <w:pStyle w:val="Texto"/>
        <w:spacing w:after="0" w:line="240" w:lineRule="auto"/>
        <w:rPr>
          <w:rFonts w:ascii="ITC Avant Garde Std Bk" w:hAnsi="ITC Avant Garde Std Bk"/>
          <w:sz w:val="20"/>
        </w:rPr>
      </w:pPr>
    </w:p>
    <w:p w14:paraId="5A87B0F5" w14:textId="77777777" w:rsidR="002661A1" w:rsidRPr="002661A1" w:rsidRDefault="002661A1" w:rsidP="002661A1">
      <w:pPr>
        <w:pStyle w:val="Texto"/>
        <w:spacing w:after="0" w:line="240" w:lineRule="auto"/>
        <w:rPr>
          <w:rFonts w:ascii="ITC Avant Garde Std Bk" w:hAnsi="ITC Avant Garde Std Bk"/>
          <w:b/>
          <w:sz w:val="20"/>
        </w:rPr>
      </w:pPr>
      <w:bookmarkStart w:id="322" w:name="Artículo_323"/>
      <w:r w:rsidRPr="002661A1">
        <w:rPr>
          <w:rFonts w:ascii="ITC Avant Garde Std Bk" w:hAnsi="ITC Avant Garde Std Bk"/>
          <w:b/>
          <w:sz w:val="20"/>
        </w:rPr>
        <w:t>Artículo 323</w:t>
      </w:r>
      <w:bookmarkEnd w:id="322"/>
      <w:r w:rsidRPr="002661A1">
        <w:rPr>
          <w:rFonts w:ascii="ITC Avant Garde Std Bk" w:hAnsi="ITC Avant Garde Std Bk"/>
          <w:b/>
          <w:sz w:val="20"/>
        </w:rPr>
        <w:t>. Plazo para declarar el cierre de la investigación</w:t>
      </w:r>
    </w:p>
    <w:p w14:paraId="229C91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Transcurrido el plazo para el cierre de la investigación, el Ministerio Público deberá cerrarla o solicitar justificadamente su prórroga al Juez de control, observándose los límites máximos previstos en el artículo 321.</w:t>
      </w:r>
    </w:p>
    <w:p w14:paraId="6B9152E9" w14:textId="77777777" w:rsidR="002661A1" w:rsidRPr="002661A1" w:rsidRDefault="002661A1" w:rsidP="002661A1">
      <w:pPr>
        <w:pStyle w:val="Texto"/>
        <w:spacing w:after="0" w:line="240" w:lineRule="auto"/>
        <w:rPr>
          <w:rFonts w:ascii="ITC Avant Garde Std Bk" w:hAnsi="ITC Avant Garde Std Bk"/>
          <w:sz w:val="20"/>
        </w:rPr>
      </w:pPr>
    </w:p>
    <w:p w14:paraId="4126A9C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Ministerio Público no declarara cerrada la investigación en el plazo fijado, o no solicita su prórroga, el imputado o la víctima u ofendido podrán solicitar al Juez de control que lo aperciba para que proceda a tal cierre.</w:t>
      </w:r>
    </w:p>
    <w:p w14:paraId="034B4DB9" w14:textId="77777777" w:rsidR="002661A1" w:rsidRPr="002661A1" w:rsidRDefault="002661A1" w:rsidP="002661A1">
      <w:pPr>
        <w:pStyle w:val="Texto"/>
        <w:spacing w:after="0" w:line="240" w:lineRule="auto"/>
        <w:rPr>
          <w:rFonts w:ascii="ITC Avant Garde Std Bk" w:hAnsi="ITC Avant Garde Std Bk"/>
          <w:sz w:val="20"/>
        </w:rPr>
      </w:pPr>
    </w:p>
    <w:p w14:paraId="7AF1684D"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sz w:val="20"/>
        </w:rPr>
        <w:t xml:space="preserve">Transcurrido el plazo para el cierre de la investigación, ésta se tendrá por cerrada </w:t>
      </w:r>
      <w:r w:rsidRPr="002661A1">
        <w:rPr>
          <w:rFonts w:ascii="ITC Avant Garde Std Bk" w:hAnsi="ITC Avant Garde Std Bk"/>
          <w:color w:val="000000"/>
          <w:sz w:val="20"/>
          <w:lang w:val="es-ES_tradnl"/>
        </w:rPr>
        <w:t>salvo que el Ministerio Público o el imputado hayan solicitado justificadamente prórroga del mismo al Juez.</w:t>
      </w:r>
    </w:p>
    <w:p w14:paraId="1A3B57BA" w14:textId="77777777" w:rsidR="002661A1" w:rsidRPr="002661A1" w:rsidRDefault="002661A1" w:rsidP="002661A1">
      <w:pPr>
        <w:pStyle w:val="Texto"/>
        <w:spacing w:after="0" w:line="240" w:lineRule="auto"/>
        <w:rPr>
          <w:rFonts w:ascii="ITC Avant Garde Std Bk" w:hAnsi="ITC Avant Garde Std Bk"/>
          <w:sz w:val="20"/>
        </w:rPr>
      </w:pPr>
    </w:p>
    <w:p w14:paraId="71A12773" w14:textId="77777777" w:rsidR="002661A1" w:rsidRPr="002661A1" w:rsidRDefault="002661A1" w:rsidP="002661A1">
      <w:pPr>
        <w:pStyle w:val="Texto"/>
        <w:spacing w:after="0" w:line="240" w:lineRule="auto"/>
        <w:rPr>
          <w:rFonts w:ascii="ITC Avant Garde Std Bk" w:hAnsi="ITC Avant Garde Std Bk"/>
          <w:b/>
          <w:sz w:val="20"/>
        </w:rPr>
      </w:pPr>
      <w:bookmarkStart w:id="323" w:name="Artículo_324"/>
      <w:r w:rsidRPr="002661A1">
        <w:rPr>
          <w:rFonts w:ascii="ITC Avant Garde Std Bk" w:hAnsi="ITC Avant Garde Std Bk"/>
          <w:b/>
          <w:sz w:val="20"/>
        </w:rPr>
        <w:t>Artículo 324</w:t>
      </w:r>
      <w:bookmarkEnd w:id="323"/>
      <w:r w:rsidRPr="002661A1">
        <w:rPr>
          <w:rFonts w:ascii="ITC Avant Garde Std Bk" w:hAnsi="ITC Avant Garde Std Bk"/>
          <w:b/>
          <w:sz w:val="20"/>
        </w:rPr>
        <w:t>. Consecuencias de la conclusión del plazo de la investigación complementaria</w:t>
      </w:r>
    </w:p>
    <w:p w14:paraId="4E735F6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cerrada la investigación complementaria, el Ministerio Público dentro de los quince días siguientes deberá:</w:t>
      </w:r>
    </w:p>
    <w:p w14:paraId="3B202A11" w14:textId="77777777" w:rsidR="002661A1" w:rsidRPr="002661A1" w:rsidRDefault="002661A1" w:rsidP="002661A1">
      <w:pPr>
        <w:pStyle w:val="Texto"/>
        <w:spacing w:after="0" w:line="240" w:lineRule="auto"/>
        <w:rPr>
          <w:rFonts w:ascii="ITC Avant Garde Std Bk" w:hAnsi="ITC Avant Garde Std Bk"/>
          <w:sz w:val="20"/>
        </w:rPr>
      </w:pPr>
    </w:p>
    <w:p w14:paraId="5BFAAFB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sz w:val="20"/>
        </w:rPr>
        <w:tab/>
        <w:t>Solicitar el sobreseimiento parcial o total;</w:t>
      </w:r>
    </w:p>
    <w:p w14:paraId="3B3485CE"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8FE06C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sz w:val="20"/>
        </w:rPr>
        <w:tab/>
        <w:t>Solicitar la suspensión del proceso, o</w:t>
      </w:r>
    </w:p>
    <w:p w14:paraId="7455E88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EC7BCF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sz w:val="20"/>
        </w:rPr>
        <w:tab/>
        <w:t>Formular acusación.</w:t>
      </w:r>
    </w:p>
    <w:p w14:paraId="6FA95C3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F43C049" w14:textId="77777777" w:rsidR="002661A1" w:rsidRPr="002661A1" w:rsidRDefault="002661A1" w:rsidP="002661A1">
      <w:pPr>
        <w:pStyle w:val="Texto"/>
        <w:spacing w:after="0" w:line="240" w:lineRule="auto"/>
        <w:rPr>
          <w:rFonts w:ascii="ITC Avant Garde Std Bk" w:hAnsi="ITC Avant Garde Std Bk"/>
          <w:b/>
          <w:sz w:val="20"/>
        </w:rPr>
      </w:pPr>
      <w:bookmarkStart w:id="324" w:name="Artículo_325"/>
      <w:r w:rsidRPr="002661A1">
        <w:rPr>
          <w:rFonts w:ascii="ITC Avant Garde Std Bk" w:hAnsi="ITC Avant Garde Std Bk"/>
          <w:b/>
          <w:sz w:val="20"/>
        </w:rPr>
        <w:t>Artículo 325</w:t>
      </w:r>
      <w:bookmarkEnd w:id="324"/>
      <w:r w:rsidRPr="002661A1">
        <w:rPr>
          <w:rFonts w:ascii="ITC Avant Garde Std Bk" w:hAnsi="ITC Avant Garde Std Bk"/>
          <w:b/>
          <w:sz w:val="20"/>
        </w:rPr>
        <w:t>. Extinción de la acción penal por incumplimiento del plazo</w:t>
      </w:r>
    </w:p>
    <w:p w14:paraId="753498B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Ministerio Público no cumpla con la obligación establecida en el artículo anterior, el Juez de control pondrá el hecho en conocimiento del Procurador o del servidor público en quien haya delegado esta facultad, para que se pronuncie en el plazo de quince días.</w:t>
      </w:r>
    </w:p>
    <w:p w14:paraId="7DD4A442" w14:textId="77777777" w:rsidR="002661A1" w:rsidRPr="002661A1" w:rsidRDefault="002661A1" w:rsidP="002661A1">
      <w:pPr>
        <w:pStyle w:val="Texto"/>
        <w:spacing w:after="0" w:line="240" w:lineRule="auto"/>
        <w:rPr>
          <w:rFonts w:ascii="ITC Avant Garde Std Bk" w:hAnsi="ITC Avant Garde Std Bk"/>
          <w:sz w:val="20"/>
        </w:rPr>
      </w:pPr>
    </w:p>
    <w:p w14:paraId="61AE864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Transcurrido este plazo sin que se haya pronunciado, el Juez de control ordenará el sobreseimiento.</w:t>
      </w:r>
    </w:p>
    <w:p w14:paraId="7F61B624" w14:textId="77777777" w:rsidR="002661A1" w:rsidRPr="002661A1" w:rsidRDefault="002661A1" w:rsidP="002661A1">
      <w:pPr>
        <w:pStyle w:val="Texto"/>
        <w:spacing w:after="0" w:line="240" w:lineRule="auto"/>
        <w:rPr>
          <w:rFonts w:ascii="ITC Avant Garde Std Bk" w:hAnsi="ITC Avant Garde Std Bk"/>
          <w:sz w:val="20"/>
        </w:rPr>
      </w:pPr>
    </w:p>
    <w:p w14:paraId="6295824E" w14:textId="77777777" w:rsidR="002661A1" w:rsidRPr="002661A1" w:rsidRDefault="002661A1" w:rsidP="002661A1">
      <w:pPr>
        <w:pStyle w:val="Texto"/>
        <w:spacing w:after="0" w:line="240" w:lineRule="auto"/>
        <w:rPr>
          <w:rFonts w:ascii="ITC Avant Garde Std Bk" w:hAnsi="ITC Avant Garde Std Bk"/>
          <w:b/>
          <w:sz w:val="20"/>
        </w:rPr>
      </w:pPr>
      <w:bookmarkStart w:id="325" w:name="Artículo_326"/>
      <w:r w:rsidRPr="002661A1">
        <w:rPr>
          <w:rFonts w:ascii="ITC Avant Garde Std Bk" w:hAnsi="ITC Avant Garde Std Bk"/>
          <w:b/>
          <w:sz w:val="20"/>
        </w:rPr>
        <w:t>Artículo 326</w:t>
      </w:r>
      <w:bookmarkEnd w:id="325"/>
      <w:r w:rsidRPr="002661A1">
        <w:rPr>
          <w:rFonts w:ascii="ITC Avant Garde Std Bk" w:hAnsi="ITC Avant Garde Std Bk"/>
          <w:b/>
          <w:sz w:val="20"/>
        </w:rPr>
        <w:t>. Peticiones diversas a la acusación</w:t>
      </w:r>
    </w:p>
    <w:p w14:paraId="1CB4D4A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únicamente se formulen peticiones diversas a la acusación del Ministerio Público, el Juez de control resolverá sin sustanciación lo que corresponda, salvo disposición en contrario o que estime indispensable realizar audiencia, en cuyo caso convocará a las partes.</w:t>
      </w:r>
    </w:p>
    <w:p w14:paraId="604F2791" w14:textId="77777777" w:rsidR="002661A1" w:rsidRPr="002661A1" w:rsidRDefault="002661A1" w:rsidP="002661A1">
      <w:pPr>
        <w:pStyle w:val="Texto"/>
        <w:spacing w:after="0" w:line="240" w:lineRule="auto"/>
        <w:rPr>
          <w:rFonts w:ascii="ITC Avant Garde Std Bk" w:hAnsi="ITC Avant Garde Std Bk"/>
          <w:sz w:val="20"/>
        </w:rPr>
      </w:pPr>
    </w:p>
    <w:p w14:paraId="57ADCD27" w14:textId="77777777" w:rsidR="002661A1" w:rsidRPr="002661A1" w:rsidRDefault="002661A1" w:rsidP="002661A1">
      <w:pPr>
        <w:pStyle w:val="Texto"/>
        <w:spacing w:after="0" w:line="240" w:lineRule="auto"/>
        <w:rPr>
          <w:rFonts w:ascii="ITC Avant Garde Std Bk" w:hAnsi="ITC Avant Garde Std Bk"/>
          <w:b/>
          <w:sz w:val="20"/>
        </w:rPr>
      </w:pPr>
      <w:bookmarkStart w:id="326" w:name="Artículo_327"/>
      <w:r w:rsidRPr="002661A1">
        <w:rPr>
          <w:rFonts w:ascii="ITC Avant Garde Std Bk" w:hAnsi="ITC Avant Garde Std Bk"/>
          <w:b/>
          <w:sz w:val="20"/>
        </w:rPr>
        <w:t>Artículo 327</w:t>
      </w:r>
      <w:bookmarkEnd w:id="326"/>
      <w:r w:rsidRPr="002661A1">
        <w:rPr>
          <w:rFonts w:ascii="ITC Avant Garde Std Bk" w:hAnsi="ITC Avant Garde Std Bk"/>
          <w:b/>
          <w:sz w:val="20"/>
        </w:rPr>
        <w:t>. Sobreseimiento</w:t>
      </w:r>
    </w:p>
    <w:p w14:paraId="41A425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el imputado o su Defensor podrán solicitar al Órgano jurisdiccional el sobreseimiento de una causa; recibida la solicitud, el Órgano jurisdiccional la notificará a las partes y citará, dentro de las veinticuatro horas siguientes, a una audiencia donde se resolverá lo conducente. La incomparecencia de la víctima u ofendido debidamente citados no impedirá que el Órgano jurisdiccional se pronuncie al respecto.</w:t>
      </w:r>
    </w:p>
    <w:p w14:paraId="512FA79D" w14:textId="77777777" w:rsidR="002661A1" w:rsidRPr="002661A1" w:rsidRDefault="002661A1" w:rsidP="002661A1">
      <w:pPr>
        <w:pStyle w:val="Texto"/>
        <w:spacing w:after="0" w:line="240" w:lineRule="auto"/>
        <w:rPr>
          <w:rFonts w:ascii="ITC Avant Garde Std Bk" w:hAnsi="ITC Avant Garde Std Bk"/>
          <w:sz w:val="20"/>
        </w:rPr>
      </w:pPr>
    </w:p>
    <w:p w14:paraId="2C3E1E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sobreseimiento procederá cuando:</w:t>
      </w:r>
    </w:p>
    <w:p w14:paraId="6614E29E" w14:textId="77777777" w:rsidR="002661A1" w:rsidRPr="002661A1" w:rsidRDefault="002661A1" w:rsidP="002661A1">
      <w:pPr>
        <w:pStyle w:val="Texto"/>
        <w:spacing w:after="0" w:line="240" w:lineRule="auto"/>
        <w:rPr>
          <w:rFonts w:ascii="ITC Avant Garde Std Bk" w:hAnsi="ITC Avant Garde Std Bk"/>
          <w:sz w:val="20"/>
        </w:rPr>
      </w:pPr>
    </w:p>
    <w:p w14:paraId="4A46C32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hecho no se cometió;</w:t>
      </w:r>
    </w:p>
    <w:p w14:paraId="17BA9840"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C6F8F3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hecho cometido no constituye delito;</w:t>
      </w:r>
    </w:p>
    <w:p w14:paraId="0ED6F5A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79A96B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Apareciere claramente establecida la inocencia del imputado;</w:t>
      </w:r>
    </w:p>
    <w:p w14:paraId="30954AF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A69C70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imputado esté exento de responsabilidad penal;</w:t>
      </w:r>
    </w:p>
    <w:p w14:paraId="770688C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0BA1D9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Agotada la investigación, el Ministerio Público estime que no cuenta con los elementos suficientes para fundar una acusación;</w:t>
      </w:r>
    </w:p>
    <w:p w14:paraId="0F0D5DC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ED473A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Se hubiere extinguido la acción penal por alguno de los motivos establecidos en la ley;</w:t>
      </w:r>
    </w:p>
    <w:p w14:paraId="076613B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20EBD2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Una ley o reforma posterior derogue el delito por el que se sigue el proceso;</w:t>
      </w:r>
    </w:p>
    <w:p w14:paraId="3A7B561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A1760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El hecho de que se trata haya sido materia de un proceso penal en el que se hubiera dictado sentencia firme respecto del imputado;</w:t>
      </w:r>
    </w:p>
    <w:p w14:paraId="55390E8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8EF4F2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Muerte del imputado, o</w:t>
      </w:r>
    </w:p>
    <w:p w14:paraId="5FBC332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204456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En los demás casos en que lo disponga la ley.</w:t>
      </w:r>
    </w:p>
    <w:p w14:paraId="08E7442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2E6DCD" w14:textId="77777777" w:rsidR="002661A1" w:rsidRPr="002661A1" w:rsidRDefault="002661A1" w:rsidP="002661A1">
      <w:pPr>
        <w:pStyle w:val="Texto"/>
        <w:spacing w:after="0" w:line="240" w:lineRule="auto"/>
        <w:rPr>
          <w:rFonts w:ascii="ITC Avant Garde Std Bk" w:hAnsi="ITC Avant Garde Std Bk"/>
          <w:b/>
          <w:sz w:val="20"/>
        </w:rPr>
      </w:pPr>
      <w:bookmarkStart w:id="327" w:name="Artículo_328"/>
      <w:r w:rsidRPr="002661A1">
        <w:rPr>
          <w:rFonts w:ascii="ITC Avant Garde Std Bk" w:hAnsi="ITC Avant Garde Std Bk"/>
          <w:b/>
          <w:sz w:val="20"/>
        </w:rPr>
        <w:t>Artículo 328</w:t>
      </w:r>
      <w:bookmarkEnd w:id="327"/>
      <w:r w:rsidRPr="002661A1">
        <w:rPr>
          <w:rFonts w:ascii="ITC Avant Garde Std Bk" w:hAnsi="ITC Avant Garde Std Bk"/>
          <w:b/>
          <w:sz w:val="20"/>
        </w:rPr>
        <w:t>. Efectos del sobreseimiento</w:t>
      </w:r>
    </w:p>
    <w:p w14:paraId="2F371E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sobreseimiento firme tiene efectos de sentencia absolutoria, pone fin al procedimiento en relación con el imputado en cuyo favor se dicta, inhibe una nueva persecución penal por el mismo hecho y hace cesar todas las medidas cautelares que se hubieran dictado.</w:t>
      </w:r>
    </w:p>
    <w:p w14:paraId="70AB2312" w14:textId="77777777" w:rsidR="002661A1" w:rsidRPr="002661A1" w:rsidRDefault="002661A1" w:rsidP="002661A1">
      <w:pPr>
        <w:pStyle w:val="Texto"/>
        <w:spacing w:after="0" w:line="240" w:lineRule="auto"/>
        <w:rPr>
          <w:rFonts w:ascii="ITC Avant Garde Std Bk" w:hAnsi="ITC Avant Garde Std Bk"/>
          <w:sz w:val="20"/>
        </w:rPr>
      </w:pPr>
    </w:p>
    <w:p w14:paraId="706D5EB9" w14:textId="77777777" w:rsidR="002661A1" w:rsidRPr="002661A1" w:rsidRDefault="002661A1" w:rsidP="002661A1">
      <w:pPr>
        <w:pStyle w:val="Texto"/>
        <w:spacing w:after="0" w:line="240" w:lineRule="auto"/>
        <w:rPr>
          <w:rFonts w:ascii="ITC Avant Garde Std Bk" w:hAnsi="ITC Avant Garde Std Bk"/>
          <w:b/>
          <w:sz w:val="20"/>
        </w:rPr>
      </w:pPr>
      <w:bookmarkStart w:id="328" w:name="Artículo_329"/>
      <w:r w:rsidRPr="002661A1">
        <w:rPr>
          <w:rFonts w:ascii="ITC Avant Garde Std Bk" w:hAnsi="ITC Avant Garde Std Bk"/>
          <w:b/>
          <w:sz w:val="20"/>
        </w:rPr>
        <w:t>Artículo 329</w:t>
      </w:r>
      <w:bookmarkEnd w:id="328"/>
      <w:r w:rsidRPr="002661A1">
        <w:rPr>
          <w:rFonts w:ascii="ITC Avant Garde Std Bk" w:hAnsi="ITC Avant Garde Std Bk"/>
          <w:b/>
          <w:sz w:val="20"/>
        </w:rPr>
        <w:t>. Sobreseimiento total o parcial</w:t>
      </w:r>
    </w:p>
    <w:p w14:paraId="2ED7E2B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sobreseimiento será total cuando se refiera a todos los delitos y a todos los imputados, y parcial cuando se refiera a algún delito o a algún imputado, de los varios a que se hubiere extendido la investigación y que hubieren sido objeto de vinculación a proceso.</w:t>
      </w:r>
    </w:p>
    <w:p w14:paraId="2B210B34" w14:textId="77777777" w:rsidR="002661A1" w:rsidRPr="002661A1" w:rsidRDefault="002661A1" w:rsidP="002661A1">
      <w:pPr>
        <w:pStyle w:val="Texto"/>
        <w:spacing w:after="0" w:line="240" w:lineRule="auto"/>
        <w:rPr>
          <w:rFonts w:ascii="ITC Avant Garde Std Bk" w:hAnsi="ITC Avant Garde Std Bk"/>
          <w:sz w:val="20"/>
        </w:rPr>
      </w:pPr>
    </w:p>
    <w:p w14:paraId="2DB78E6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sobreseimiento fuere parcial, se continuará el proceso respecto de aquellos delitos o de aquellos imputados a los que no se extendiere aquél.</w:t>
      </w:r>
    </w:p>
    <w:p w14:paraId="75DDD376" w14:textId="77777777" w:rsidR="002661A1" w:rsidRPr="002661A1" w:rsidRDefault="002661A1" w:rsidP="002661A1">
      <w:pPr>
        <w:pStyle w:val="Texto"/>
        <w:spacing w:after="0" w:line="240" w:lineRule="auto"/>
        <w:rPr>
          <w:rFonts w:ascii="ITC Avant Garde Std Bk" w:hAnsi="ITC Avant Garde Std Bk"/>
          <w:sz w:val="20"/>
        </w:rPr>
      </w:pPr>
    </w:p>
    <w:p w14:paraId="5A0646DC" w14:textId="77777777" w:rsidR="002661A1" w:rsidRPr="002661A1" w:rsidRDefault="002661A1" w:rsidP="002661A1">
      <w:pPr>
        <w:pStyle w:val="Texto"/>
        <w:spacing w:after="0" w:line="240" w:lineRule="auto"/>
        <w:rPr>
          <w:rFonts w:ascii="ITC Avant Garde Std Bk" w:hAnsi="ITC Avant Garde Std Bk"/>
          <w:b/>
          <w:sz w:val="20"/>
        </w:rPr>
      </w:pPr>
      <w:bookmarkStart w:id="329" w:name="Artículo_330"/>
      <w:r w:rsidRPr="002661A1">
        <w:rPr>
          <w:rFonts w:ascii="ITC Avant Garde Std Bk" w:hAnsi="ITC Avant Garde Std Bk"/>
          <w:b/>
          <w:sz w:val="20"/>
        </w:rPr>
        <w:t>Artículo 330</w:t>
      </w:r>
      <w:bookmarkEnd w:id="329"/>
      <w:r w:rsidRPr="002661A1">
        <w:rPr>
          <w:rFonts w:ascii="ITC Avant Garde Std Bk" w:hAnsi="ITC Avant Garde Std Bk"/>
          <w:b/>
          <w:sz w:val="20"/>
        </w:rPr>
        <w:t>. Facultades del Juez respecto del sobreseimiento</w:t>
      </w:r>
    </w:p>
    <w:p w14:paraId="3DD93C7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al pronunciarse sobre la solicitud de sobreseimiento planteada por cualquiera de las partes, podrá rechazarlo o bien decretar el sobreseimiento incluso por motivo distinto del planteado conforme a lo previsto en este Código.</w:t>
      </w:r>
    </w:p>
    <w:p w14:paraId="51F17334" w14:textId="77777777" w:rsidR="002661A1" w:rsidRPr="002661A1" w:rsidRDefault="002661A1" w:rsidP="002661A1">
      <w:pPr>
        <w:pStyle w:val="Texto"/>
        <w:spacing w:after="0" w:line="240" w:lineRule="auto"/>
        <w:rPr>
          <w:rFonts w:ascii="ITC Avant Garde Std Bk" w:hAnsi="ITC Avant Garde Std Bk"/>
          <w:sz w:val="20"/>
        </w:rPr>
      </w:pPr>
    </w:p>
    <w:p w14:paraId="36DD60C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víctima u ofendido se opone a la solicitud de sobreseimiento formulada por el Ministerio Público, el imputado o su Defensor, el Juez de control se pronunciará con base en los argumentos expuestos por las partes y el mérito de la causa.</w:t>
      </w:r>
    </w:p>
    <w:p w14:paraId="65D7097C" w14:textId="77777777" w:rsidR="002661A1" w:rsidRPr="002661A1" w:rsidRDefault="002661A1" w:rsidP="002661A1">
      <w:pPr>
        <w:pStyle w:val="Texto"/>
        <w:spacing w:after="0" w:line="240" w:lineRule="auto"/>
        <w:rPr>
          <w:rFonts w:ascii="ITC Avant Garde Std Bk" w:hAnsi="ITC Avant Garde Std Bk"/>
          <w:sz w:val="20"/>
        </w:rPr>
      </w:pPr>
    </w:p>
    <w:p w14:paraId="0593CDA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Juez de control admite las objeciones de la víctima u ofendido, denegará la solicitud de sobreseimiento.</w:t>
      </w:r>
    </w:p>
    <w:p w14:paraId="1245B0A7" w14:textId="77777777" w:rsidR="002661A1" w:rsidRPr="002661A1" w:rsidRDefault="002661A1" w:rsidP="002661A1">
      <w:pPr>
        <w:pStyle w:val="Texto"/>
        <w:spacing w:after="0" w:line="240" w:lineRule="auto"/>
        <w:rPr>
          <w:rFonts w:ascii="ITC Avant Garde Std Bk" w:hAnsi="ITC Avant Garde Std Bk"/>
          <w:sz w:val="20"/>
        </w:rPr>
      </w:pPr>
    </w:p>
    <w:p w14:paraId="1696AB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no mediar oposición, la solicitud de sobreseimiento se declarará procedente sin perjuicio del derecho de las partes a recurrir.</w:t>
      </w:r>
    </w:p>
    <w:p w14:paraId="2D3DDCC9" w14:textId="77777777" w:rsidR="002661A1" w:rsidRPr="002661A1" w:rsidRDefault="002661A1" w:rsidP="002661A1">
      <w:pPr>
        <w:pStyle w:val="Texto"/>
        <w:spacing w:after="0" w:line="240" w:lineRule="auto"/>
        <w:rPr>
          <w:rFonts w:ascii="ITC Avant Garde Std Bk" w:hAnsi="ITC Avant Garde Std Bk"/>
          <w:sz w:val="20"/>
        </w:rPr>
      </w:pPr>
    </w:p>
    <w:p w14:paraId="394BE6F5" w14:textId="77777777" w:rsidR="002661A1" w:rsidRPr="002661A1" w:rsidRDefault="002661A1" w:rsidP="002661A1">
      <w:pPr>
        <w:pStyle w:val="Texto"/>
        <w:spacing w:after="0" w:line="240" w:lineRule="auto"/>
        <w:rPr>
          <w:rFonts w:ascii="ITC Avant Garde Std Bk" w:hAnsi="ITC Avant Garde Std Bk"/>
          <w:b/>
          <w:sz w:val="20"/>
        </w:rPr>
      </w:pPr>
      <w:bookmarkStart w:id="330" w:name="Artículo_331"/>
      <w:r w:rsidRPr="002661A1">
        <w:rPr>
          <w:rFonts w:ascii="ITC Avant Garde Std Bk" w:hAnsi="ITC Avant Garde Std Bk"/>
          <w:b/>
          <w:sz w:val="20"/>
        </w:rPr>
        <w:t>Artículo 331</w:t>
      </w:r>
      <w:bookmarkEnd w:id="330"/>
      <w:r w:rsidRPr="002661A1">
        <w:rPr>
          <w:rFonts w:ascii="ITC Avant Garde Std Bk" w:hAnsi="ITC Avant Garde Std Bk"/>
          <w:b/>
          <w:sz w:val="20"/>
        </w:rPr>
        <w:t>. Suspensión del proceso</w:t>
      </w:r>
    </w:p>
    <w:p w14:paraId="2FE819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competente decretará la suspensión del proceso cuando:</w:t>
      </w:r>
    </w:p>
    <w:p w14:paraId="76393E8B" w14:textId="77777777" w:rsidR="002661A1" w:rsidRPr="002661A1" w:rsidRDefault="002661A1" w:rsidP="002661A1">
      <w:pPr>
        <w:pStyle w:val="Texto"/>
        <w:spacing w:after="0" w:line="240" w:lineRule="auto"/>
        <w:rPr>
          <w:rFonts w:ascii="ITC Avant Garde Std Bk" w:hAnsi="ITC Avant Garde Std Bk"/>
          <w:sz w:val="20"/>
        </w:rPr>
      </w:pPr>
    </w:p>
    <w:p w14:paraId="0D21599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decrete la sustracción del imputado a la acción de la justicia;</w:t>
      </w:r>
    </w:p>
    <w:p w14:paraId="537638A3"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7967B60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descubra que el delito es de aquellos respecto de los cuales no se puede proceder sin que sean satisfechos determinados requisitos y éstos no se hubieren cumplido;</w:t>
      </w:r>
    </w:p>
    <w:p w14:paraId="1AC0260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880C16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imputado adquiera algún trastorno mental temporal durante el proceso, o</w:t>
      </w:r>
    </w:p>
    <w:p w14:paraId="5E8754F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8D47B4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En los demás casos que la ley señale.</w:t>
      </w:r>
    </w:p>
    <w:p w14:paraId="5A8B097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F63767" w14:textId="77777777" w:rsidR="002661A1" w:rsidRPr="002661A1" w:rsidRDefault="002661A1" w:rsidP="002661A1">
      <w:pPr>
        <w:pStyle w:val="Texto"/>
        <w:spacing w:after="0" w:line="240" w:lineRule="auto"/>
        <w:rPr>
          <w:rFonts w:ascii="ITC Avant Garde Std Bk" w:hAnsi="ITC Avant Garde Std Bk"/>
          <w:b/>
          <w:sz w:val="20"/>
        </w:rPr>
      </w:pPr>
      <w:bookmarkStart w:id="331" w:name="Artículo_332"/>
      <w:r w:rsidRPr="002661A1">
        <w:rPr>
          <w:rFonts w:ascii="ITC Avant Garde Std Bk" w:hAnsi="ITC Avant Garde Std Bk"/>
          <w:b/>
          <w:sz w:val="20"/>
        </w:rPr>
        <w:t>Artículo 332</w:t>
      </w:r>
      <w:bookmarkEnd w:id="331"/>
      <w:r w:rsidRPr="002661A1">
        <w:rPr>
          <w:rFonts w:ascii="ITC Avant Garde Std Bk" w:hAnsi="ITC Avant Garde Std Bk"/>
          <w:b/>
          <w:sz w:val="20"/>
        </w:rPr>
        <w:t>. Reapertura del proceso al cesar la causal de suspensión</w:t>
      </w:r>
    </w:p>
    <w:p w14:paraId="5AB82D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solicitud del Ministerio Público o de cualquiera de los que intervienen en el proceso, el Juez de control podrá decretar la reapertura del mismo cuando cese la causa que haya motivado la suspensión.</w:t>
      </w:r>
    </w:p>
    <w:p w14:paraId="66C3F051" w14:textId="77777777" w:rsidR="002661A1" w:rsidRPr="002661A1" w:rsidRDefault="002661A1" w:rsidP="002661A1">
      <w:pPr>
        <w:pStyle w:val="Texto"/>
        <w:spacing w:after="0" w:line="240" w:lineRule="auto"/>
        <w:rPr>
          <w:rFonts w:ascii="ITC Avant Garde Std Bk" w:hAnsi="ITC Avant Garde Std Bk"/>
          <w:sz w:val="20"/>
        </w:rPr>
      </w:pPr>
    </w:p>
    <w:p w14:paraId="05E73164" w14:textId="77777777" w:rsidR="002661A1" w:rsidRPr="002661A1" w:rsidRDefault="002661A1" w:rsidP="002661A1">
      <w:pPr>
        <w:pStyle w:val="Texto"/>
        <w:spacing w:after="0" w:line="240" w:lineRule="auto"/>
        <w:rPr>
          <w:rFonts w:ascii="ITC Avant Garde Std Bk" w:hAnsi="ITC Avant Garde Std Bk"/>
          <w:b/>
          <w:sz w:val="20"/>
        </w:rPr>
      </w:pPr>
      <w:bookmarkStart w:id="332" w:name="Artículo_333"/>
      <w:r w:rsidRPr="002661A1">
        <w:rPr>
          <w:rFonts w:ascii="ITC Avant Garde Std Bk" w:hAnsi="ITC Avant Garde Std Bk"/>
          <w:b/>
          <w:sz w:val="20"/>
        </w:rPr>
        <w:t>Artículo 333</w:t>
      </w:r>
      <w:bookmarkEnd w:id="332"/>
      <w:r w:rsidRPr="002661A1">
        <w:rPr>
          <w:rFonts w:ascii="ITC Avant Garde Std Bk" w:hAnsi="ITC Avant Garde Std Bk"/>
          <w:b/>
          <w:sz w:val="20"/>
        </w:rPr>
        <w:t>. Reapertura de la investigación</w:t>
      </w:r>
    </w:p>
    <w:p w14:paraId="115E744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Hasta antes de presentada la acusación, las partes podrán reiterar la solicitud de diligencias de investigación específicas que hubieren formulado al Ministerio Público después de dictado el auto de vinculación a proceso y que éste hubiere rechazado.</w:t>
      </w:r>
    </w:p>
    <w:p w14:paraId="6F9F0B40" w14:textId="77777777" w:rsidR="002661A1" w:rsidRPr="002661A1" w:rsidRDefault="002661A1" w:rsidP="002661A1">
      <w:pPr>
        <w:pStyle w:val="Texto"/>
        <w:spacing w:after="0" w:line="240" w:lineRule="auto"/>
        <w:rPr>
          <w:rFonts w:ascii="ITC Avant Garde Std Bk" w:hAnsi="ITC Avant Garde Std Bk"/>
          <w:sz w:val="20"/>
        </w:rPr>
      </w:pPr>
    </w:p>
    <w:p w14:paraId="437F79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Juez de control aceptara la solicitud de las partes, ordenará al Ministerio Público reabrir la investigación y proceder al cumplimiento de las actuaciones en el plazo que le fijará. En dicha audiencia, el Ministerio Público podrá solicitar la ampliación del plazo por una sola vez.</w:t>
      </w:r>
    </w:p>
    <w:p w14:paraId="0C54E496" w14:textId="77777777" w:rsidR="002661A1" w:rsidRPr="002661A1" w:rsidRDefault="002661A1" w:rsidP="002661A1">
      <w:pPr>
        <w:pStyle w:val="Texto"/>
        <w:spacing w:after="0" w:line="240" w:lineRule="auto"/>
        <w:rPr>
          <w:rFonts w:ascii="ITC Avant Garde Std Bk" w:hAnsi="ITC Avant Garde Std Bk"/>
          <w:sz w:val="20"/>
        </w:rPr>
      </w:pPr>
    </w:p>
    <w:p w14:paraId="2FD20C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procederá la solicitud de llevar a cabo actos de investigación que en su oportunidad se hubieren ordenado a petición de las partes y no se hubieren cumplido por negligencia o hecho imputable a ellas, ni tampoco las que fueren impertinentes, las que tuvieren por objeto acreditar hechos públicos y notorios, ni todas aquellas que hubieren sido solicitadas con fines puramente dilatorios.</w:t>
      </w:r>
    </w:p>
    <w:p w14:paraId="283D6646" w14:textId="77777777" w:rsidR="002661A1" w:rsidRPr="002661A1" w:rsidRDefault="002661A1" w:rsidP="002661A1">
      <w:pPr>
        <w:pStyle w:val="Texto"/>
        <w:spacing w:after="0" w:line="240" w:lineRule="auto"/>
        <w:rPr>
          <w:rFonts w:ascii="ITC Avant Garde Std Bk" w:hAnsi="ITC Avant Garde Std Bk"/>
          <w:sz w:val="20"/>
        </w:rPr>
      </w:pPr>
    </w:p>
    <w:p w14:paraId="568956F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Vencido el plazo o su ampliación, la investigación sujeta a reapertura se considerará cerrada, o aún antes de ello si se hubieren cumplido las actuaciones que la motivaron, y se procederá de conformidad con lo dispuesto en este Código.</w:t>
      </w:r>
    </w:p>
    <w:p w14:paraId="6DD9D270" w14:textId="77777777" w:rsidR="002661A1" w:rsidRPr="002661A1" w:rsidRDefault="002661A1" w:rsidP="002661A1">
      <w:pPr>
        <w:pStyle w:val="Texto"/>
        <w:spacing w:after="0" w:line="240" w:lineRule="auto"/>
        <w:rPr>
          <w:rFonts w:ascii="ITC Avant Garde Std Bk" w:hAnsi="ITC Avant Garde Std Bk"/>
          <w:sz w:val="20"/>
        </w:rPr>
      </w:pPr>
    </w:p>
    <w:p w14:paraId="586AFFE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VII</w:t>
      </w:r>
    </w:p>
    <w:p w14:paraId="1BE9475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ETAPA INTERMEDIA</w:t>
      </w:r>
    </w:p>
    <w:p w14:paraId="5F63CF4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13144A8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0C7C3EE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OBJETO</w:t>
      </w:r>
    </w:p>
    <w:p w14:paraId="1585717F"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B5FBF3F" w14:textId="77777777" w:rsidR="002661A1" w:rsidRPr="002661A1" w:rsidRDefault="002661A1" w:rsidP="002661A1">
      <w:pPr>
        <w:pStyle w:val="Texto"/>
        <w:spacing w:after="0" w:line="240" w:lineRule="auto"/>
        <w:rPr>
          <w:rFonts w:ascii="ITC Avant Garde Std Bk" w:hAnsi="ITC Avant Garde Std Bk"/>
          <w:b/>
          <w:sz w:val="20"/>
        </w:rPr>
      </w:pPr>
      <w:bookmarkStart w:id="333" w:name="Artículo_334"/>
      <w:r w:rsidRPr="002661A1">
        <w:rPr>
          <w:rFonts w:ascii="ITC Avant Garde Std Bk" w:hAnsi="ITC Avant Garde Std Bk"/>
          <w:b/>
          <w:sz w:val="20"/>
        </w:rPr>
        <w:t>Artículo 334</w:t>
      </w:r>
      <w:bookmarkEnd w:id="333"/>
      <w:r w:rsidRPr="002661A1">
        <w:rPr>
          <w:rFonts w:ascii="ITC Avant Garde Std Bk" w:hAnsi="ITC Avant Garde Std Bk"/>
          <w:b/>
          <w:sz w:val="20"/>
        </w:rPr>
        <w:t>. Objeto de la etapa intermedia</w:t>
      </w:r>
    </w:p>
    <w:p w14:paraId="6338B0D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etapa intermedia tiene por objeto el ofrecimiento y admisión de los medios de prueba, así como la depuración de los hechos controvertidos que serán materia del juicio.</w:t>
      </w:r>
    </w:p>
    <w:p w14:paraId="10E644D0" w14:textId="77777777" w:rsidR="002661A1" w:rsidRPr="002661A1" w:rsidRDefault="002661A1" w:rsidP="002661A1">
      <w:pPr>
        <w:pStyle w:val="Texto"/>
        <w:spacing w:after="0" w:line="240" w:lineRule="auto"/>
        <w:rPr>
          <w:rFonts w:ascii="ITC Avant Garde Std Bk" w:hAnsi="ITC Avant Garde Std Bk"/>
          <w:sz w:val="20"/>
        </w:rPr>
      </w:pPr>
    </w:p>
    <w:p w14:paraId="6CEAA5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Esta etapa se compondrá de dos fases, una escrita y otra oral. La fase escrita iniciará con el escrito de acusación que formule el Ministerio Público y comprenderá todos los actos previos a la celebración de la audiencia intermedia. La segunda fase dará inicio con la celebración de la audiencia intermedia y culminará con el dictado del auto de apertura a juicio.</w:t>
      </w:r>
    </w:p>
    <w:p w14:paraId="00D518C1" w14:textId="77777777" w:rsidR="002661A1" w:rsidRPr="002661A1" w:rsidRDefault="002661A1" w:rsidP="002661A1">
      <w:pPr>
        <w:pStyle w:val="Texto"/>
        <w:spacing w:after="0" w:line="240" w:lineRule="auto"/>
        <w:rPr>
          <w:rFonts w:ascii="ITC Avant Garde Std Bk" w:hAnsi="ITC Avant Garde Std Bk"/>
          <w:sz w:val="20"/>
        </w:rPr>
      </w:pPr>
    </w:p>
    <w:p w14:paraId="0A234F33" w14:textId="77777777" w:rsidR="002661A1" w:rsidRPr="002661A1" w:rsidRDefault="002661A1" w:rsidP="002661A1">
      <w:pPr>
        <w:pStyle w:val="Texto"/>
        <w:spacing w:after="0" w:line="240" w:lineRule="auto"/>
        <w:rPr>
          <w:rFonts w:ascii="ITC Avant Garde Std Bk" w:hAnsi="ITC Avant Garde Std Bk"/>
          <w:b/>
          <w:sz w:val="20"/>
        </w:rPr>
      </w:pPr>
      <w:bookmarkStart w:id="334" w:name="Artículo_335"/>
      <w:r w:rsidRPr="002661A1">
        <w:rPr>
          <w:rFonts w:ascii="ITC Avant Garde Std Bk" w:hAnsi="ITC Avant Garde Std Bk"/>
          <w:b/>
          <w:sz w:val="20"/>
        </w:rPr>
        <w:t>Artículo 335</w:t>
      </w:r>
      <w:bookmarkEnd w:id="334"/>
      <w:r w:rsidRPr="002661A1">
        <w:rPr>
          <w:rFonts w:ascii="ITC Avant Garde Std Bk" w:hAnsi="ITC Avant Garde Std Bk"/>
          <w:b/>
          <w:sz w:val="20"/>
        </w:rPr>
        <w:t>. Contenido de la acusación</w:t>
      </w:r>
    </w:p>
    <w:p w14:paraId="07A21C0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concluida la fase de investigación complementaria, si el Ministerio Público estima que la investigación aporta elementos para ejercer la acción penal contra el imputado, presentará la acusación.</w:t>
      </w:r>
    </w:p>
    <w:p w14:paraId="7119852D" w14:textId="77777777" w:rsidR="002661A1" w:rsidRPr="002661A1" w:rsidRDefault="002661A1" w:rsidP="002661A1">
      <w:pPr>
        <w:pStyle w:val="Texto"/>
        <w:spacing w:after="0" w:line="240" w:lineRule="auto"/>
        <w:rPr>
          <w:rFonts w:ascii="ITC Avant Garde Std Bk" w:hAnsi="ITC Avant Garde Std Bk"/>
          <w:sz w:val="20"/>
        </w:rPr>
      </w:pPr>
    </w:p>
    <w:p w14:paraId="7B170E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acusación del Ministerio Público, deberá contener en forma clara y precisa:</w:t>
      </w:r>
    </w:p>
    <w:p w14:paraId="3EA6D6E7" w14:textId="77777777" w:rsidR="002661A1" w:rsidRPr="002661A1" w:rsidRDefault="002661A1" w:rsidP="002661A1">
      <w:pPr>
        <w:pStyle w:val="Texto"/>
        <w:spacing w:after="0" w:line="240" w:lineRule="auto"/>
        <w:rPr>
          <w:rFonts w:ascii="ITC Avant Garde Std Bk" w:hAnsi="ITC Avant Garde Std Bk"/>
          <w:sz w:val="20"/>
        </w:rPr>
      </w:pPr>
    </w:p>
    <w:p w14:paraId="218F316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individualización del o los acusados y de su Defensor;</w:t>
      </w:r>
    </w:p>
    <w:p w14:paraId="0D676CA7"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3BFFE8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identificación de la víctima u ofendido y su Asesor jurídico;</w:t>
      </w:r>
    </w:p>
    <w:p w14:paraId="0794ACA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DAF74A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relación clara, precisa, circunstanciada y específica de los hechos atribuidos en modo, tiempo y lugar, así como su clasificación jurídica;</w:t>
      </w:r>
    </w:p>
    <w:p w14:paraId="7F1C090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1935F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relación de las modalidades del delito que concurrieren;</w:t>
      </w:r>
    </w:p>
    <w:p w14:paraId="3DB946D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7E0131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 autoría o participación concreta que se atribuye al acusado;</w:t>
      </w:r>
    </w:p>
    <w:p w14:paraId="3A49BA9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9880D2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 expresión de los preceptos legales aplicables;</w:t>
      </w:r>
    </w:p>
    <w:p w14:paraId="336D199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B7A69F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El señalamiento de los medios de prueba que pretenda ofrecer, así como la prueba anticipada que se hubiere desahogado en la etapa de investigación;</w:t>
      </w:r>
    </w:p>
    <w:p w14:paraId="22406C4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C87566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El monto de la reparación del daño y los medios de prueba que ofrece para probarlo;</w:t>
      </w:r>
    </w:p>
    <w:p w14:paraId="0F09BEF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3F03A5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La pena o medida de seguridad cuya aplicación se solicita incluyendo en su caso la correspondiente al concurso de delitos;</w:t>
      </w:r>
    </w:p>
    <w:p w14:paraId="31FAD3F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EA201E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Los medios de prueba que el Ministerio Público pretenda presentar para la individualización de la pena y en su caso, para la procedencia de sustitutivos de la pena de prisión o suspensión de la misma;</w:t>
      </w:r>
    </w:p>
    <w:p w14:paraId="282F884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28B0C5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La solicitud de decomiso de los bienes asegurados;</w:t>
      </w:r>
    </w:p>
    <w:p w14:paraId="6B65409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66AE82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La propuesta de acuerdos probatorios, en su caso, y</w:t>
      </w:r>
    </w:p>
    <w:p w14:paraId="6E58BBD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D2A1BB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La solicitud de que se aplique alguna forma de terminación anticipada del proceso cuando ésta proceda.</w:t>
      </w:r>
    </w:p>
    <w:p w14:paraId="3377013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775A55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acusación sólo podrá formularse por los hechos y personas señaladas en el auto de vinculación a proceso, aunque se efectúe una distinta clasificación, la cual deberá hacer del conocimiento de las partes.</w:t>
      </w:r>
    </w:p>
    <w:p w14:paraId="7754F410" w14:textId="77777777" w:rsidR="002661A1" w:rsidRPr="002661A1" w:rsidRDefault="002661A1" w:rsidP="002661A1">
      <w:pPr>
        <w:pStyle w:val="Texto"/>
        <w:spacing w:after="0" w:line="240" w:lineRule="auto"/>
        <w:rPr>
          <w:rFonts w:ascii="ITC Avant Garde Std Bk" w:hAnsi="ITC Avant Garde Std Bk"/>
          <w:sz w:val="20"/>
        </w:rPr>
      </w:pPr>
    </w:p>
    <w:p w14:paraId="1123F49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Ministerio Público o, en su caso, la víctima u ofendido ofrecieran como medios de prueba la declaración de testigos o peritos, deberán presentar una lista identificándolos con nombre, apellidos, domicilio y modo de localizarlos, señalando además los puntos sobre los que versarán los interrogatorios.</w:t>
      </w:r>
    </w:p>
    <w:p w14:paraId="2B6AF230" w14:textId="77777777" w:rsidR="002661A1" w:rsidRPr="002661A1" w:rsidRDefault="002661A1" w:rsidP="002661A1">
      <w:pPr>
        <w:pStyle w:val="Texto"/>
        <w:spacing w:after="0" w:line="240" w:lineRule="auto"/>
        <w:rPr>
          <w:rFonts w:ascii="ITC Avant Garde Std Bk" w:hAnsi="ITC Avant Garde Std Bk"/>
          <w:sz w:val="20"/>
        </w:rPr>
      </w:pPr>
    </w:p>
    <w:p w14:paraId="40D9F128" w14:textId="77777777" w:rsidR="002661A1" w:rsidRPr="002661A1" w:rsidRDefault="002661A1" w:rsidP="002661A1">
      <w:pPr>
        <w:pStyle w:val="Texto"/>
        <w:spacing w:after="0" w:line="240" w:lineRule="auto"/>
        <w:rPr>
          <w:rFonts w:ascii="ITC Avant Garde Std Bk" w:hAnsi="ITC Avant Garde Std Bk"/>
          <w:b/>
          <w:sz w:val="20"/>
        </w:rPr>
      </w:pPr>
      <w:bookmarkStart w:id="335" w:name="Artículo_336"/>
      <w:r w:rsidRPr="002661A1">
        <w:rPr>
          <w:rFonts w:ascii="ITC Avant Garde Std Bk" w:hAnsi="ITC Avant Garde Std Bk"/>
          <w:b/>
          <w:sz w:val="20"/>
        </w:rPr>
        <w:t>Artículo 336</w:t>
      </w:r>
      <w:bookmarkEnd w:id="335"/>
      <w:r w:rsidRPr="002661A1">
        <w:rPr>
          <w:rFonts w:ascii="ITC Avant Garde Std Bk" w:hAnsi="ITC Avant Garde Std Bk"/>
          <w:b/>
          <w:sz w:val="20"/>
        </w:rPr>
        <w:t>. Notificación de la Acusación</w:t>
      </w:r>
    </w:p>
    <w:p w14:paraId="04055D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presentada la acusación, el Juez de control ordenará su notificación a las partes al día siguiente. Con dicha notificación se les entregará copia de la acusación.</w:t>
      </w:r>
    </w:p>
    <w:p w14:paraId="5CE3CCA2"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2A2E42D6" w14:textId="77777777" w:rsidR="002661A1" w:rsidRPr="002661A1" w:rsidRDefault="002661A1" w:rsidP="002661A1">
      <w:pPr>
        <w:pStyle w:val="Texto"/>
        <w:spacing w:after="0" w:line="240" w:lineRule="auto"/>
        <w:rPr>
          <w:rFonts w:ascii="ITC Avant Garde Std Bk" w:hAnsi="ITC Avant Garde Std Bk"/>
          <w:sz w:val="20"/>
        </w:rPr>
      </w:pPr>
    </w:p>
    <w:p w14:paraId="4BC6D95E" w14:textId="77777777" w:rsidR="002661A1" w:rsidRPr="002661A1" w:rsidRDefault="002661A1" w:rsidP="002661A1">
      <w:pPr>
        <w:pStyle w:val="Texto"/>
        <w:spacing w:after="0" w:line="240" w:lineRule="auto"/>
        <w:rPr>
          <w:rFonts w:ascii="ITC Avant Garde Std Bk" w:hAnsi="ITC Avant Garde Std Bk"/>
          <w:b/>
          <w:sz w:val="20"/>
        </w:rPr>
      </w:pPr>
      <w:bookmarkStart w:id="336" w:name="Artículo_337"/>
      <w:r w:rsidRPr="002661A1">
        <w:rPr>
          <w:rFonts w:ascii="ITC Avant Garde Std Bk" w:hAnsi="ITC Avant Garde Std Bk"/>
          <w:b/>
          <w:sz w:val="20"/>
        </w:rPr>
        <w:t>Artículo 337</w:t>
      </w:r>
      <w:bookmarkEnd w:id="336"/>
      <w:r w:rsidRPr="002661A1">
        <w:rPr>
          <w:rFonts w:ascii="ITC Avant Garde Std Bk" w:hAnsi="ITC Avant Garde Std Bk"/>
          <w:b/>
          <w:sz w:val="20"/>
        </w:rPr>
        <w:t>. Descubrimiento probatorio</w:t>
      </w:r>
    </w:p>
    <w:p w14:paraId="268DCBE2"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descubrimiento probatorio consiste en la obligación de las partes de darse a conocer entre ellas en el proceso, los medios de prueba que pretendan ofrecer en la audiencia de juicio. En el caso del Ministerio Público, el descubrimiento comprende el acceso y copia a todos los registros de la investigación, así como a los lugares y objetos relacionados con ella, incluso de aquellos elementos que no pretenda ofrecer como medio de prueba en el juicio. En el caso del imputado o su defensor, consiste en entregar materialmente copia de los registros al Ministerio Público a su costa, y acceso a las evidencias materiales que ofrecerá en la audiencia intermedia, lo cual deberá realizarse en los términos de este Código.</w:t>
      </w:r>
    </w:p>
    <w:p w14:paraId="28D363B0" w14:textId="77777777" w:rsidR="002661A1" w:rsidRPr="002661A1" w:rsidRDefault="002661A1" w:rsidP="002661A1">
      <w:pPr>
        <w:pStyle w:val="Texto"/>
        <w:spacing w:after="0" w:line="240" w:lineRule="auto"/>
        <w:rPr>
          <w:rFonts w:ascii="ITC Avant Garde Std Bk" w:hAnsi="ITC Avant Garde Std Bk"/>
          <w:sz w:val="20"/>
          <w:lang w:val="es-419"/>
        </w:rPr>
      </w:pPr>
    </w:p>
    <w:p w14:paraId="50A40E75"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Ministerio Público deberá cumplir con esta obligación de manera continua a partir de los momentos establecidos en el párrafo tercero del artículo 218 de este Código, así como permitir el acceso del imputado o su Defensor a los nuevos elementos que surjan en el curso de la investigación, salvo las excepciones previstas en este Código.</w:t>
      </w:r>
    </w:p>
    <w:p w14:paraId="40CB8F32" w14:textId="77777777" w:rsidR="002661A1" w:rsidRPr="002661A1" w:rsidRDefault="002661A1" w:rsidP="002661A1">
      <w:pPr>
        <w:pStyle w:val="Texto"/>
        <w:spacing w:after="0" w:line="240" w:lineRule="auto"/>
        <w:rPr>
          <w:rFonts w:ascii="ITC Avant Garde Std Bk" w:hAnsi="ITC Avant Garde Std Bk"/>
          <w:sz w:val="20"/>
          <w:lang w:val="es-419"/>
        </w:rPr>
      </w:pPr>
    </w:p>
    <w:p w14:paraId="5C415232"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víctima u ofendido, el asesor jurídico y el acusado o su Defensor, deberán descubrir los medios de prueba que pretendan ofrecer en la audiencia del juicio, en los plazos establecidos en los artículos 338 y 340, respectivamente, para lo cual, deberán entregar materialmente copia de los registros y acceso a los medios de prueba, con costo a cargo del Ministerio Público. Tratándose de la prueba pericial, se deberá entregar el informe respectivo al momento de descubrir los medios de prueba a cargo de cada una de las partes, salvo que se justifique que aún no cuenta con ellos, caso en el cual, deberá descubrirlos a más tardar tres días antes del inicio de la audiencia intermedia.</w:t>
      </w:r>
    </w:p>
    <w:p w14:paraId="50FB2A9E" w14:textId="77777777" w:rsidR="002661A1" w:rsidRPr="002661A1" w:rsidRDefault="002661A1" w:rsidP="002661A1">
      <w:pPr>
        <w:pStyle w:val="Texto"/>
        <w:spacing w:after="0" w:line="240" w:lineRule="auto"/>
        <w:rPr>
          <w:rFonts w:ascii="ITC Avant Garde Std Bk" w:hAnsi="ITC Avant Garde Std Bk"/>
          <w:sz w:val="20"/>
          <w:lang w:val="es-419"/>
        </w:rPr>
      </w:pPr>
    </w:p>
    <w:p w14:paraId="4E9EE32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que el acusado o su defensor, requiera más tiempo para preparar el descubrimiento o su caso, podrá solicitar al Juez de control, antes de celebrarse la audiencia intermedia o en la misma audiencia, le conceda un plazo razonable y justificado para tales efectos.</w:t>
      </w:r>
    </w:p>
    <w:p w14:paraId="407D8E16"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2BC0B4F0" w14:textId="77777777" w:rsidR="002661A1" w:rsidRPr="002661A1" w:rsidRDefault="002661A1" w:rsidP="002661A1">
      <w:pPr>
        <w:pStyle w:val="Texto"/>
        <w:spacing w:after="0" w:line="240" w:lineRule="auto"/>
        <w:rPr>
          <w:rFonts w:ascii="ITC Avant Garde Std Bk" w:hAnsi="ITC Avant Garde Std Bk"/>
          <w:sz w:val="20"/>
        </w:rPr>
      </w:pPr>
    </w:p>
    <w:p w14:paraId="1AEA37F4" w14:textId="77777777" w:rsidR="002661A1" w:rsidRPr="002661A1" w:rsidRDefault="002661A1" w:rsidP="002661A1">
      <w:pPr>
        <w:pStyle w:val="Texto"/>
        <w:spacing w:after="0" w:line="240" w:lineRule="auto"/>
        <w:rPr>
          <w:rFonts w:ascii="ITC Avant Garde Std Bk" w:hAnsi="ITC Avant Garde Std Bk"/>
          <w:b/>
          <w:sz w:val="20"/>
        </w:rPr>
      </w:pPr>
      <w:bookmarkStart w:id="337" w:name="Artículo_338"/>
      <w:r w:rsidRPr="002661A1">
        <w:rPr>
          <w:rFonts w:ascii="ITC Avant Garde Std Bk" w:hAnsi="ITC Avant Garde Std Bk"/>
          <w:b/>
          <w:sz w:val="20"/>
        </w:rPr>
        <w:t>Artículo 338</w:t>
      </w:r>
      <w:bookmarkEnd w:id="337"/>
      <w:r w:rsidRPr="002661A1">
        <w:rPr>
          <w:rFonts w:ascii="ITC Avant Garde Std Bk" w:hAnsi="ITC Avant Garde Std Bk"/>
          <w:b/>
          <w:sz w:val="20"/>
        </w:rPr>
        <w:t>. Coadyuvancia en la acusación</w:t>
      </w:r>
    </w:p>
    <w:p w14:paraId="26713A2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tres días siguientes de la notificación de la acusación formulada por el Ministerio Público, la víctima u ofendido podrán mediante escrito:</w:t>
      </w:r>
    </w:p>
    <w:p w14:paraId="60D17C1B" w14:textId="77777777" w:rsidR="002661A1" w:rsidRPr="002661A1" w:rsidRDefault="002661A1" w:rsidP="002661A1">
      <w:pPr>
        <w:pStyle w:val="Texto"/>
        <w:spacing w:after="0" w:line="240" w:lineRule="auto"/>
        <w:rPr>
          <w:rFonts w:ascii="ITC Avant Garde Std Bk" w:hAnsi="ITC Avant Garde Std Bk"/>
          <w:sz w:val="20"/>
        </w:rPr>
      </w:pPr>
    </w:p>
    <w:p w14:paraId="5F92F4A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Constituirse como coadyuvantes en el proceso;</w:t>
      </w:r>
    </w:p>
    <w:p w14:paraId="23C039CE"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07661D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Señalar los vicios formales de la acusación y requerir su corrección;</w:t>
      </w:r>
    </w:p>
    <w:p w14:paraId="78942BF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76707F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III. </w:t>
      </w:r>
      <w:r w:rsidRPr="002661A1">
        <w:rPr>
          <w:rFonts w:ascii="ITC Avant Garde Std Bk" w:hAnsi="ITC Avant Garde Std Bk"/>
          <w:b/>
          <w:sz w:val="20"/>
          <w:lang w:val="es-419"/>
        </w:rPr>
        <w:tab/>
      </w:r>
      <w:r w:rsidRPr="002661A1">
        <w:rPr>
          <w:rFonts w:ascii="ITC Avant Garde Std Bk" w:hAnsi="ITC Avant Garde Std Bk"/>
          <w:sz w:val="20"/>
        </w:rPr>
        <w:t>Ofrecer los medios de prueba que estime necesarios para complementar la acusación del Ministerio Público, de lo cual se deberá notificar al acusado;</w:t>
      </w:r>
    </w:p>
    <w:p w14:paraId="76AA0804"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7402678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49A8F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Solicitar el pago de la reparación del daño y cuantificar su monto.</w:t>
      </w:r>
    </w:p>
    <w:p w14:paraId="73E4C5C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A8360C5" w14:textId="77777777" w:rsidR="002661A1" w:rsidRPr="002661A1" w:rsidRDefault="002661A1" w:rsidP="002661A1">
      <w:pPr>
        <w:pStyle w:val="Texto"/>
        <w:spacing w:after="0" w:line="240" w:lineRule="auto"/>
        <w:rPr>
          <w:rFonts w:ascii="ITC Avant Garde Std Bk" w:hAnsi="ITC Avant Garde Std Bk"/>
          <w:b/>
          <w:sz w:val="20"/>
        </w:rPr>
      </w:pPr>
      <w:bookmarkStart w:id="338" w:name="Artículo_339"/>
      <w:r w:rsidRPr="002661A1">
        <w:rPr>
          <w:rFonts w:ascii="ITC Avant Garde Std Bk" w:hAnsi="ITC Avant Garde Std Bk"/>
          <w:b/>
          <w:sz w:val="20"/>
        </w:rPr>
        <w:t>Artículo 339</w:t>
      </w:r>
      <w:bookmarkEnd w:id="338"/>
      <w:r w:rsidRPr="002661A1">
        <w:rPr>
          <w:rFonts w:ascii="ITC Avant Garde Std Bk" w:hAnsi="ITC Avant Garde Std Bk"/>
          <w:b/>
          <w:sz w:val="20"/>
        </w:rPr>
        <w:t>. Reglas generales de la coadyuvancia</w:t>
      </w:r>
    </w:p>
    <w:p w14:paraId="0D242F8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víctima u ofendido se constituyera en coadyuvante del Ministerio Público, le serán aplicables en lo conducente las formalidades previstas para la acusación de aquél. El Juez de control deberá correr traslado de dicha solicitud a las partes.</w:t>
      </w:r>
    </w:p>
    <w:p w14:paraId="403FE5DF" w14:textId="77777777" w:rsidR="002661A1" w:rsidRPr="002661A1" w:rsidRDefault="002661A1" w:rsidP="002661A1">
      <w:pPr>
        <w:pStyle w:val="Texto"/>
        <w:spacing w:after="0" w:line="240" w:lineRule="auto"/>
        <w:rPr>
          <w:rFonts w:ascii="ITC Avant Garde Std Bk" w:hAnsi="ITC Avant Garde Std Bk"/>
          <w:sz w:val="20"/>
        </w:rPr>
      </w:pPr>
    </w:p>
    <w:p w14:paraId="6E626CB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coadyuvancia en la acusación por parte de la víctima u ofendido no alterará las facultades concedidas por este Código y demás legislación aplicable al Ministerio Público, ni lo eximirá de sus responsabilidades.</w:t>
      </w:r>
    </w:p>
    <w:p w14:paraId="50F14DA5" w14:textId="77777777" w:rsidR="002661A1" w:rsidRPr="002661A1" w:rsidRDefault="002661A1" w:rsidP="002661A1">
      <w:pPr>
        <w:pStyle w:val="Texto"/>
        <w:spacing w:after="0" w:line="240" w:lineRule="auto"/>
        <w:rPr>
          <w:rFonts w:ascii="ITC Avant Garde Std Bk" w:hAnsi="ITC Avant Garde Std Bk"/>
          <w:sz w:val="20"/>
        </w:rPr>
      </w:pPr>
    </w:p>
    <w:p w14:paraId="543C906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se trata de varias víctimas u ofendidos podrán nombrar un representante común, siempre que no exista conflicto de intereses.</w:t>
      </w:r>
    </w:p>
    <w:p w14:paraId="327BA01F" w14:textId="77777777" w:rsidR="002661A1" w:rsidRPr="002661A1" w:rsidRDefault="002661A1" w:rsidP="002661A1">
      <w:pPr>
        <w:pStyle w:val="Texto"/>
        <w:spacing w:after="0" w:line="240" w:lineRule="auto"/>
        <w:rPr>
          <w:rFonts w:ascii="ITC Avant Garde Std Bk" w:hAnsi="ITC Avant Garde Std Bk"/>
          <w:sz w:val="20"/>
        </w:rPr>
      </w:pPr>
    </w:p>
    <w:p w14:paraId="4BBA98A8" w14:textId="77777777" w:rsidR="002661A1" w:rsidRPr="002661A1" w:rsidRDefault="002661A1" w:rsidP="002661A1">
      <w:pPr>
        <w:pStyle w:val="Texto"/>
        <w:spacing w:after="0" w:line="240" w:lineRule="auto"/>
        <w:rPr>
          <w:rFonts w:ascii="ITC Avant Garde Std Bk" w:hAnsi="ITC Avant Garde Std Bk"/>
          <w:b/>
          <w:sz w:val="20"/>
        </w:rPr>
      </w:pPr>
      <w:bookmarkStart w:id="339" w:name="Artículo_340"/>
      <w:r w:rsidRPr="002661A1">
        <w:rPr>
          <w:rFonts w:ascii="ITC Avant Garde Std Bk" w:hAnsi="ITC Avant Garde Std Bk"/>
          <w:b/>
          <w:sz w:val="20"/>
        </w:rPr>
        <w:t>Artículo 340</w:t>
      </w:r>
      <w:bookmarkEnd w:id="339"/>
      <w:r w:rsidRPr="002661A1">
        <w:rPr>
          <w:rFonts w:ascii="ITC Avant Garde Std Bk" w:hAnsi="ITC Avant Garde Std Bk"/>
          <w:b/>
          <w:sz w:val="20"/>
        </w:rPr>
        <w:t>. Actuación del imputado en la fase escrita de la etapa intermedia</w:t>
      </w:r>
    </w:p>
    <w:p w14:paraId="507F45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diez días siguientes a que fenezca el plazo para la solicitud de coadyuvancia de la víctima u ofendido, el acusado o su Defensor, mediante escrito dirigido al Juez de control, podrán:</w:t>
      </w:r>
    </w:p>
    <w:p w14:paraId="3D9017B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5BE9B5AB"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2FEB4F31"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 </w:t>
      </w:r>
      <w:r w:rsidRPr="002661A1">
        <w:rPr>
          <w:rFonts w:ascii="ITC Avant Garde Std Bk" w:hAnsi="ITC Avant Garde Std Bk"/>
          <w:b/>
          <w:sz w:val="20"/>
          <w:lang w:val="es-419"/>
        </w:rPr>
        <w:tab/>
      </w:r>
      <w:r w:rsidRPr="002661A1">
        <w:rPr>
          <w:rFonts w:ascii="ITC Avant Garde Std Bk" w:hAnsi="ITC Avant Garde Std Bk"/>
          <w:sz w:val="20"/>
        </w:rPr>
        <w:t>Señalar vicios formales del escrito de acusación y pronunciarse sobre las observaciones del coadyuvante y si lo consideran pertinente, requerir su corrección. No obstante, el acusado o su Defensor podrán señalarlo en la audiencia intermedia;</w:t>
      </w:r>
    </w:p>
    <w:p w14:paraId="7149DE1E"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39DB2481"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2714293B"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II. </w:t>
      </w:r>
      <w:r w:rsidRPr="002661A1">
        <w:rPr>
          <w:rFonts w:ascii="ITC Avant Garde Std Bk" w:hAnsi="ITC Avant Garde Std Bk"/>
          <w:b/>
          <w:sz w:val="20"/>
          <w:lang w:val="es-419"/>
        </w:rPr>
        <w:tab/>
      </w:r>
      <w:r w:rsidRPr="002661A1">
        <w:rPr>
          <w:rFonts w:ascii="ITC Avant Garde Std Bk" w:hAnsi="ITC Avant Garde Std Bk"/>
          <w:sz w:val="20"/>
        </w:rPr>
        <w:t>Ofrecer los medios de prueba que pretenda se desahoguen en el juicio;</w:t>
      </w:r>
    </w:p>
    <w:p w14:paraId="4B7E7108"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adicionada DOF 17-06-2016</w:t>
      </w:r>
    </w:p>
    <w:p w14:paraId="4CC32D60"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76B0A42C"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III. </w:t>
      </w:r>
      <w:r w:rsidRPr="002661A1">
        <w:rPr>
          <w:rFonts w:ascii="ITC Avant Garde Std Bk" w:hAnsi="ITC Avant Garde Std Bk"/>
          <w:b/>
          <w:sz w:val="20"/>
          <w:lang w:val="es-419"/>
        </w:rPr>
        <w:tab/>
      </w:r>
      <w:r w:rsidRPr="002661A1">
        <w:rPr>
          <w:rFonts w:ascii="ITC Avant Garde Std Bk" w:hAnsi="ITC Avant Garde Std Bk"/>
          <w:sz w:val="20"/>
        </w:rPr>
        <w:t>Solicitar la acumulación o separación de acusaciones, y</w:t>
      </w:r>
    </w:p>
    <w:p w14:paraId="7197263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w:t>
      </w:r>
      <w:r w:rsidRPr="002661A1">
        <w:rPr>
          <w:rFonts w:ascii="ITC Avant Garde Std Bk" w:eastAsia="MS Mincho" w:hAnsi="ITC Avant Garde Std Bk"/>
          <w:i/>
          <w:iCs/>
          <w:color w:val="0000FF"/>
          <w:sz w:val="16"/>
          <w:lang w:val="es-419"/>
        </w:rPr>
        <w:t xml:space="preserve"> y recorrida </w:t>
      </w:r>
      <w:r w:rsidRPr="002661A1">
        <w:rPr>
          <w:rFonts w:ascii="ITC Avant Garde Std Bk" w:eastAsia="MS Mincho" w:hAnsi="ITC Avant Garde Std Bk"/>
          <w:i/>
          <w:iCs/>
          <w:color w:val="0000FF"/>
          <w:sz w:val="16"/>
          <w:lang w:val="es-MX"/>
        </w:rPr>
        <w:t>DOF 17-06-2016</w:t>
      </w:r>
    </w:p>
    <w:p w14:paraId="4EA10988"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12F77742"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sz w:val="20"/>
        </w:rPr>
        <w:t xml:space="preserve"> </w:t>
      </w:r>
      <w:r w:rsidRPr="002661A1">
        <w:rPr>
          <w:rFonts w:ascii="ITC Avant Garde Std Bk" w:hAnsi="ITC Avant Garde Std Bk"/>
          <w:sz w:val="20"/>
          <w:lang w:val="es-419"/>
        </w:rPr>
        <w:tab/>
      </w:r>
      <w:r w:rsidRPr="002661A1">
        <w:rPr>
          <w:rFonts w:ascii="ITC Avant Garde Std Bk" w:hAnsi="ITC Avant Garde Std Bk"/>
          <w:sz w:val="20"/>
        </w:rPr>
        <w:t>Manifestarse sobre los acuerdos probatorios.</w:t>
      </w:r>
    </w:p>
    <w:p w14:paraId="3AA6D214"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 xml:space="preserve">Fracción reformada </w:t>
      </w:r>
      <w:r w:rsidRPr="002661A1">
        <w:rPr>
          <w:rFonts w:ascii="ITC Avant Garde Std Bk" w:eastAsia="MS Mincho" w:hAnsi="ITC Avant Garde Std Bk"/>
          <w:i/>
          <w:iCs/>
          <w:color w:val="0000FF"/>
          <w:sz w:val="16"/>
          <w:lang w:val="es-419"/>
        </w:rPr>
        <w:t xml:space="preserve">y recorrida </w:t>
      </w:r>
      <w:r w:rsidRPr="002661A1">
        <w:rPr>
          <w:rFonts w:ascii="ITC Avant Garde Std Bk" w:eastAsia="MS Mincho" w:hAnsi="ITC Avant Garde Std Bk"/>
          <w:i/>
          <w:iCs/>
          <w:color w:val="0000FF"/>
          <w:sz w:val="16"/>
          <w:lang w:val="es-MX"/>
        </w:rPr>
        <w:t>DOF 17-06-2016</w:t>
      </w:r>
    </w:p>
    <w:p w14:paraId="2CD61E76" w14:textId="77777777" w:rsidR="002661A1" w:rsidRPr="002661A1" w:rsidRDefault="002661A1" w:rsidP="002661A1">
      <w:pPr>
        <w:pStyle w:val="Texto"/>
        <w:spacing w:after="0" w:line="240" w:lineRule="auto"/>
        <w:rPr>
          <w:rFonts w:ascii="ITC Avant Garde Std Bk" w:hAnsi="ITC Avant Garde Std Bk"/>
          <w:sz w:val="20"/>
          <w:lang w:val="es-419"/>
        </w:rPr>
      </w:pPr>
    </w:p>
    <w:p w14:paraId="2D5B5C8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escrito del acusado o su Defensor se notificará al Ministerio Público y al coadyuvante dentro de las veinticuatro horas siguientes a su presentación.</w:t>
      </w:r>
    </w:p>
    <w:p w14:paraId="24F866DB"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88E968E" w14:textId="77777777" w:rsidR="002661A1" w:rsidRPr="002661A1" w:rsidRDefault="002661A1" w:rsidP="002661A1">
      <w:pPr>
        <w:pStyle w:val="Textosinformato"/>
        <w:jc w:val="right"/>
        <w:rPr>
          <w:rFonts w:ascii="ITC Avant Garde Std Bk" w:eastAsia="MS Mincho" w:hAnsi="ITC Avant Garde Std Bk"/>
          <w:i/>
          <w:iCs/>
          <w:color w:val="595959"/>
          <w:sz w:val="16"/>
          <w:lang w:val="es-419"/>
        </w:rPr>
      </w:pPr>
      <w:r w:rsidRPr="002661A1">
        <w:rPr>
          <w:rFonts w:ascii="ITC Avant Garde Std Bk" w:eastAsia="MS Mincho" w:hAnsi="ITC Avant Garde Std Bk"/>
          <w:i/>
          <w:iCs/>
          <w:color w:val="595959"/>
          <w:sz w:val="16"/>
          <w:lang w:val="es-MX"/>
        </w:rPr>
        <w:t>Reforma DOF 17-06-2016: Derogó del artículo el entonces párrafo segundo</w:t>
      </w:r>
    </w:p>
    <w:p w14:paraId="4132ABDD" w14:textId="77777777" w:rsidR="002661A1" w:rsidRPr="002661A1" w:rsidRDefault="002661A1" w:rsidP="002661A1">
      <w:pPr>
        <w:pStyle w:val="Texto"/>
        <w:spacing w:after="0" w:line="240" w:lineRule="auto"/>
        <w:rPr>
          <w:rFonts w:ascii="ITC Avant Garde Std Bk" w:hAnsi="ITC Avant Garde Std Bk"/>
          <w:sz w:val="20"/>
        </w:rPr>
      </w:pPr>
    </w:p>
    <w:p w14:paraId="4FF814CD" w14:textId="77777777" w:rsidR="002661A1" w:rsidRPr="002661A1" w:rsidRDefault="002661A1" w:rsidP="002661A1">
      <w:pPr>
        <w:pStyle w:val="Texto"/>
        <w:spacing w:after="0" w:line="240" w:lineRule="auto"/>
        <w:rPr>
          <w:rFonts w:ascii="ITC Avant Garde Std Bk" w:hAnsi="ITC Avant Garde Std Bk"/>
          <w:b/>
          <w:sz w:val="20"/>
        </w:rPr>
      </w:pPr>
      <w:bookmarkStart w:id="340" w:name="Artículo_341"/>
      <w:r w:rsidRPr="002661A1">
        <w:rPr>
          <w:rFonts w:ascii="ITC Avant Garde Std Bk" w:hAnsi="ITC Avant Garde Std Bk"/>
          <w:b/>
          <w:sz w:val="20"/>
        </w:rPr>
        <w:t>Artículo 341</w:t>
      </w:r>
      <w:bookmarkEnd w:id="340"/>
      <w:r w:rsidRPr="002661A1">
        <w:rPr>
          <w:rFonts w:ascii="ITC Avant Garde Std Bk" w:hAnsi="ITC Avant Garde Std Bk"/>
          <w:b/>
          <w:sz w:val="20"/>
        </w:rPr>
        <w:t>. Citación a la audiencia</w:t>
      </w:r>
    </w:p>
    <w:p w14:paraId="7B42DC4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en el mismo auto en que tenga por presentada la acusación del Ministerio Público, señalará fecha para que se lleve a cabo la audiencia intermedia, la cual deberá tener lugar en un plazo que no podrá ser menor a treinta ni exceder de cuarenta días naturales a partir de presentada</w:t>
      </w:r>
      <w:r w:rsidRPr="002661A1">
        <w:rPr>
          <w:rFonts w:ascii="ITC Avant Garde Std Bk" w:hAnsi="ITC Avant Garde Std Bk"/>
          <w:sz w:val="20"/>
          <w:lang w:val="es-419"/>
        </w:rPr>
        <w:t xml:space="preserve"> </w:t>
      </w:r>
      <w:r w:rsidRPr="002661A1">
        <w:rPr>
          <w:rFonts w:ascii="ITC Avant Garde Std Bk" w:hAnsi="ITC Avant Garde Std Bk"/>
          <w:sz w:val="20"/>
        </w:rPr>
        <w:t>la acusación.</w:t>
      </w:r>
    </w:p>
    <w:p w14:paraId="4F0A8263"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6138F916" w14:textId="77777777" w:rsidR="002661A1" w:rsidRPr="002661A1" w:rsidRDefault="002661A1" w:rsidP="002661A1">
      <w:pPr>
        <w:pStyle w:val="Texto"/>
        <w:spacing w:after="0" w:line="240" w:lineRule="auto"/>
        <w:rPr>
          <w:rFonts w:ascii="ITC Avant Garde Std Bk" w:hAnsi="ITC Avant Garde Std Bk"/>
          <w:sz w:val="20"/>
        </w:rPr>
      </w:pPr>
    </w:p>
    <w:p w14:paraId="61B8BB2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Previa celebración de la audiencia intermedia, el Juez de control podrá, por una sola ocasión y a solicitud de la defensa, diferir, hasta por diez días, la celebración de la audiencia intermedia. Para tal efecto, la defensa deberá exponer las razones por las cuales ha requerido dicho diferimiento.</w:t>
      </w:r>
    </w:p>
    <w:p w14:paraId="06EF9751" w14:textId="77777777" w:rsidR="002661A1" w:rsidRPr="002661A1" w:rsidRDefault="002661A1" w:rsidP="002661A1">
      <w:pPr>
        <w:pStyle w:val="Texto"/>
        <w:spacing w:after="0" w:line="240" w:lineRule="auto"/>
        <w:rPr>
          <w:rFonts w:ascii="ITC Avant Garde Std Bk" w:hAnsi="ITC Avant Garde Std Bk"/>
          <w:sz w:val="20"/>
        </w:rPr>
      </w:pPr>
    </w:p>
    <w:p w14:paraId="308CA5FD" w14:textId="77777777" w:rsidR="002661A1" w:rsidRPr="002661A1" w:rsidRDefault="002661A1" w:rsidP="002661A1">
      <w:pPr>
        <w:pStyle w:val="Texto"/>
        <w:spacing w:after="0" w:line="240" w:lineRule="auto"/>
        <w:rPr>
          <w:rFonts w:ascii="ITC Avant Garde Std Bk" w:hAnsi="ITC Avant Garde Std Bk"/>
          <w:b/>
          <w:sz w:val="20"/>
        </w:rPr>
      </w:pPr>
      <w:bookmarkStart w:id="341" w:name="Artículo_342"/>
      <w:r w:rsidRPr="002661A1">
        <w:rPr>
          <w:rFonts w:ascii="ITC Avant Garde Std Bk" w:hAnsi="ITC Avant Garde Std Bk"/>
          <w:b/>
          <w:sz w:val="20"/>
        </w:rPr>
        <w:t>Artículo 342</w:t>
      </w:r>
      <w:bookmarkEnd w:id="341"/>
      <w:r w:rsidRPr="002661A1">
        <w:rPr>
          <w:rFonts w:ascii="ITC Avant Garde Std Bk" w:hAnsi="ITC Avant Garde Std Bk"/>
          <w:b/>
          <w:sz w:val="20"/>
        </w:rPr>
        <w:t>. Inmediación en la audiencia intermedia</w:t>
      </w:r>
    </w:p>
    <w:p w14:paraId="1EC8B12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audiencia intermedia será conducida por el Juez de control, quien la presidirá en su integridad y se desarrollará oralmente. Es indispensable la presencia permanente del Juez de control, el Ministerio Público, y el Defensor durante la audiencia.</w:t>
      </w:r>
    </w:p>
    <w:p w14:paraId="144101A2" w14:textId="77777777" w:rsidR="002661A1" w:rsidRPr="002661A1" w:rsidRDefault="002661A1" w:rsidP="002661A1">
      <w:pPr>
        <w:pStyle w:val="Texto"/>
        <w:spacing w:after="0" w:line="240" w:lineRule="auto"/>
        <w:rPr>
          <w:rFonts w:ascii="ITC Avant Garde Std Bk" w:hAnsi="ITC Avant Garde Std Bk"/>
          <w:sz w:val="20"/>
        </w:rPr>
      </w:pPr>
    </w:p>
    <w:p w14:paraId="1CE85CE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o su Asesor jurídico deberán concurrir, pero su inasistencia no suspende el acto, aunque si ésta fue injustificada, se tendrá por desistida su pretensión en el caso de que se hubiera constituido como coadyuvante del Ministerio Público.</w:t>
      </w:r>
    </w:p>
    <w:p w14:paraId="193FB99F" w14:textId="77777777" w:rsidR="002661A1" w:rsidRPr="002661A1" w:rsidRDefault="002661A1" w:rsidP="002661A1">
      <w:pPr>
        <w:pStyle w:val="Texto"/>
        <w:spacing w:after="0" w:line="240" w:lineRule="auto"/>
        <w:rPr>
          <w:rFonts w:ascii="ITC Avant Garde Std Bk" w:hAnsi="ITC Avant Garde Std Bk"/>
          <w:b/>
          <w:sz w:val="20"/>
        </w:rPr>
      </w:pPr>
    </w:p>
    <w:p w14:paraId="3CC0BDBD" w14:textId="77777777" w:rsidR="002661A1" w:rsidRPr="002661A1" w:rsidRDefault="002661A1" w:rsidP="002661A1">
      <w:pPr>
        <w:pStyle w:val="Texto"/>
        <w:spacing w:after="0" w:line="240" w:lineRule="auto"/>
        <w:rPr>
          <w:rFonts w:ascii="ITC Avant Garde Std Bk" w:hAnsi="ITC Avant Garde Std Bk"/>
          <w:b/>
          <w:sz w:val="20"/>
        </w:rPr>
      </w:pPr>
      <w:bookmarkStart w:id="342" w:name="Artículo_343"/>
      <w:r w:rsidRPr="002661A1">
        <w:rPr>
          <w:rFonts w:ascii="ITC Avant Garde Std Bk" w:hAnsi="ITC Avant Garde Std Bk"/>
          <w:b/>
          <w:sz w:val="20"/>
        </w:rPr>
        <w:t>Artículo 343</w:t>
      </w:r>
      <w:bookmarkEnd w:id="342"/>
      <w:r w:rsidRPr="002661A1">
        <w:rPr>
          <w:rFonts w:ascii="ITC Avant Garde Std Bk" w:hAnsi="ITC Avant Garde Std Bk"/>
          <w:b/>
          <w:sz w:val="20"/>
        </w:rPr>
        <w:t>. Unión y separación de acusación</w:t>
      </w:r>
    </w:p>
    <w:p w14:paraId="493BBF3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Ministerio Público formule diversas acusaciones que el Juez de control considere conveniente someter a una misma audiencia del debate, y siempre que ello no perjudique el derecho de defensa, podrá unirlas y decretar la apertura de un solo juicio, si ellas están vinculadas por referirse a un mismo hecho, a un mismo acusado o porque deben ser examinadas los mismos medios de prueba.</w:t>
      </w:r>
    </w:p>
    <w:p w14:paraId="1424A796" w14:textId="77777777" w:rsidR="002661A1" w:rsidRPr="002661A1" w:rsidRDefault="002661A1" w:rsidP="002661A1">
      <w:pPr>
        <w:pStyle w:val="Texto"/>
        <w:spacing w:after="0" w:line="240" w:lineRule="auto"/>
        <w:rPr>
          <w:rFonts w:ascii="ITC Avant Garde Std Bk" w:hAnsi="ITC Avant Garde Std Bk"/>
          <w:sz w:val="20"/>
        </w:rPr>
      </w:pPr>
    </w:p>
    <w:p w14:paraId="5D3DD4D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podrá dictar autos de apertura del juicio separados, para distintos hechos o diferentes acusados que estén comprendidos en una misma acusación, cuando, de ser conocida en una sola audiencia del debate, pudiera provocar graves dificultades en la organización o el desarrollo de la audiencia del debate o afectación del derecho de defensa, y siempre que ello no implique el riesgo de provocar decisiones contradictorias.</w:t>
      </w:r>
    </w:p>
    <w:p w14:paraId="281B5AE1" w14:textId="77777777" w:rsidR="002661A1" w:rsidRPr="002661A1" w:rsidRDefault="002661A1" w:rsidP="002661A1">
      <w:pPr>
        <w:pStyle w:val="Texto"/>
        <w:spacing w:after="0" w:line="240" w:lineRule="auto"/>
        <w:rPr>
          <w:rFonts w:ascii="ITC Avant Garde Std Bk" w:hAnsi="ITC Avant Garde Std Bk"/>
          <w:sz w:val="20"/>
        </w:rPr>
      </w:pPr>
    </w:p>
    <w:p w14:paraId="3C7A3F9B" w14:textId="77777777" w:rsidR="002661A1" w:rsidRPr="002661A1" w:rsidRDefault="002661A1" w:rsidP="002661A1">
      <w:pPr>
        <w:pStyle w:val="Texto"/>
        <w:spacing w:after="0" w:line="240" w:lineRule="auto"/>
        <w:rPr>
          <w:rFonts w:ascii="ITC Avant Garde Std Bk" w:hAnsi="ITC Avant Garde Std Bk"/>
          <w:b/>
          <w:sz w:val="20"/>
        </w:rPr>
      </w:pPr>
      <w:bookmarkStart w:id="343" w:name="Artículo_344"/>
      <w:r w:rsidRPr="002661A1">
        <w:rPr>
          <w:rFonts w:ascii="ITC Avant Garde Std Bk" w:hAnsi="ITC Avant Garde Std Bk"/>
          <w:b/>
          <w:sz w:val="20"/>
        </w:rPr>
        <w:t>Artículo 344</w:t>
      </w:r>
      <w:bookmarkEnd w:id="343"/>
      <w:r w:rsidRPr="002661A1">
        <w:rPr>
          <w:rFonts w:ascii="ITC Avant Garde Std Bk" w:hAnsi="ITC Avant Garde Std Bk"/>
          <w:b/>
          <w:sz w:val="20"/>
        </w:rPr>
        <w:t>. Desarrollo de la audiencia</w:t>
      </w:r>
    </w:p>
    <w:p w14:paraId="38E6FD4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inicio de la audiencia el Ministerio Público realizará una exposición resumida de su acusación, seguida de las exposiciones de la víctima u ofendido y el acusado por sí o por conducto de su Defensor; acto seguido las partes podrán deducir cualquier incidencia que consideren relevante presentar. Asimismo, la Defensa promoverá las excepciones que procedan conforme a lo que se establece en este Código.</w:t>
      </w:r>
    </w:p>
    <w:p w14:paraId="108FF3E0" w14:textId="77777777" w:rsidR="002661A1" w:rsidRPr="002661A1" w:rsidRDefault="002661A1" w:rsidP="002661A1">
      <w:pPr>
        <w:pStyle w:val="Texto"/>
        <w:spacing w:after="0" w:line="240" w:lineRule="auto"/>
        <w:rPr>
          <w:rFonts w:ascii="ITC Avant Garde Std Bk" w:hAnsi="ITC Avant Garde Std Bk"/>
          <w:sz w:val="20"/>
        </w:rPr>
      </w:pPr>
    </w:p>
    <w:p w14:paraId="7D8B92B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Desahogados los puntos anteriores y posterior al establecimiento en su caso de acuerdos probatorios, el Juez se cerciorará de que se ha cumplido con el descubrimiento probatorio a cargo de las partes y, en caso de controversia abrirá debate entre las mismas y resolverá lo procedente.</w:t>
      </w:r>
    </w:p>
    <w:p w14:paraId="6E896FF7" w14:textId="77777777" w:rsidR="002661A1" w:rsidRPr="002661A1" w:rsidRDefault="002661A1" w:rsidP="002661A1">
      <w:pPr>
        <w:pStyle w:val="Texto"/>
        <w:spacing w:after="0" w:line="240" w:lineRule="auto"/>
        <w:rPr>
          <w:rFonts w:ascii="ITC Avant Garde Std Bk" w:hAnsi="ITC Avant Garde Std Bk"/>
          <w:sz w:val="20"/>
        </w:rPr>
      </w:pPr>
    </w:p>
    <w:p w14:paraId="29995B2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es el caso que el Ministerio Público o la víctima u ofendido ocultaron una prueba favorable a la defensa, el Juez en el caso del Ministerio Público procederá a dar vista a su superior para los efectos conducentes. De igual forma impondrá una corrección disciplinaria a la víctima u ofendido.</w:t>
      </w:r>
    </w:p>
    <w:p w14:paraId="7B49D953" w14:textId="77777777" w:rsidR="002661A1" w:rsidRPr="002661A1" w:rsidRDefault="002661A1" w:rsidP="002661A1">
      <w:pPr>
        <w:pStyle w:val="Texto"/>
        <w:spacing w:after="0" w:line="240" w:lineRule="auto"/>
        <w:rPr>
          <w:rFonts w:ascii="ITC Avant Garde Std Bk" w:hAnsi="ITC Avant Garde Std Bk"/>
          <w:sz w:val="20"/>
        </w:rPr>
      </w:pPr>
    </w:p>
    <w:p w14:paraId="5B234B46" w14:textId="77777777" w:rsidR="002661A1" w:rsidRPr="002661A1" w:rsidRDefault="002661A1" w:rsidP="002661A1">
      <w:pPr>
        <w:pStyle w:val="Texto"/>
        <w:spacing w:after="0" w:line="240" w:lineRule="auto"/>
        <w:rPr>
          <w:rFonts w:ascii="ITC Avant Garde Std Bk" w:hAnsi="ITC Avant Garde Std Bk"/>
          <w:b/>
          <w:sz w:val="20"/>
        </w:rPr>
      </w:pPr>
      <w:bookmarkStart w:id="344" w:name="Artículo_345"/>
      <w:r w:rsidRPr="002661A1">
        <w:rPr>
          <w:rFonts w:ascii="ITC Avant Garde Std Bk" w:hAnsi="ITC Avant Garde Std Bk"/>
          <w:b/>
          <w:sz w:val="20"/>
        </w:rPr>
        <w:t>Artículo 345</w:t>
      </w:r>
      <w:bookmarkEnd w:id="344"/>
      <w:r w:rsidRPr="002661A1">
        <w:rPr>
          <w:rFonts w:ascii="ITC Avant Garde Std Bk" w:hAnsi="ITC Avant Garde Std Bk"/>
          <w:b/>
          <w:sz w:val="20"/>
        </w:rPr>
        <w:t>. Acuerdos probatorios</w:t>
      </w:r>
    </w:p>
    <w:p w14:paraId="740B9BA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acuerdos probatorios son aquellos celebrados entre el Ministerio Público y el acusado, sin oposición fundada de la víctima u ofendido, para aceptar como probados alguno o algunos de los hechos o sus circunstancias.</w:t>
      </w:r>
    </w:p>
    <w:p w14:paraId="7C5F9D6C" w14:textId="77777777" w:rsidR="002661A1" w:rsidRPr="002661A1" w:rsidRDefault="002661A1" w:rsidP="002661A1">
      <w:pPr>
        <w:pStyle w:val="Texto"/>
        <w:spacing w:after="0" w:line="240" w:lineRule="auto"/>
        <w:rPr>
          <w:rFonts w:ascii="ITC Avant Garde Std Bk" w:hAnsi="ITC Avant Garde Std Bk"/>
          <w:sz w:val="20"/>
        </w:rPr>
      </w:pPr>
    </w:p>
    <w:p w14:paraId="7B2742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víctima u ofendido se opusieren, el Juez de control determinará si es fundada y motivada la oposición, de lo contrario el Ministerio Público podrá realizar el acuerdo probatorio.</w:t>
      </w:r>
    </w:p>
    <w:p w14:paraId="2C28615D" w14:textId="77777777" w:rsidR="002661A1" w:rsidRPr="002661A1" w:rsidRDefault="002661A1" w:rsidP="002661A1">
      <w:pPr>
        <w:pStyle w:val="Texto"/>
        <w:spacing w:after="0" w:line="240" w:lineRule="auto"/>
        <w:rPr>
          <w:rFonts w:ascii="ITC Avant Garde Std Bk" w:hAnsi="ITC Avant Garde Std Bk"/>
          <w:sz w:val="20"/>
        </w:rPr>
      </w:pPr>
    </w:p>
    <w:p w14:paraId="242C065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autorizará el acuerdo probatorio, siempre que lo considere justificado por existir antecedentes de la investigación con los que se acredite el hecho.</w:t>
      </w:r>
    </w:p>
    <w:p w14:paraId="47FB7A50" w14:textId="77777777" w:rsidR="002661A1" w:rsidRPr="002661A1" w:rsidRDefault="002661A1" w:rsidP="002661A1">
      <w:pPr>
        <w:pStyle w:val="Texto"/>
        <w:spacing w:after="0" w:line="240" w:lineRule="auto"/>
        <w:rPr>
          <w:rFonts w:ascii="ITC Avant Garde Std Bk" w:hAnsi="ITC Avant Garde Std Bk"/>
          <w:sz w:val="20"/>
        </w:rPr>
      </w:pPr>
    </w:p>
    <w:p w14:paraId="159038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estos casos, el Juez de control indicará en el auto de apertura del juicio los hechos que tendrán por acreditados, a los cuales deberá estarse durante la audiencia del juicio oral.</w:t>
      </w:r>
    </w:p>
    <w:p w14:paraId="58E51BEA" w14:textId="77777777" w:rsidR="002661A1" w:rsidRPr="002661A1" w:rsidRDefault="002661A1" w:rsidP="002661A1">
      <w:pPr>
        <w:pStyle w:val="Texto"/>
        <w:spacing w:after="0" w:line="240" w:lineRule="auto"/>
        <w:rPr>
          <w:rFonts w:ascii="ITC Avant Garde Std Bk" w:hAnsi="ITC Avant Garde Std Bk"/>
          <w:sz w:val="20"/>
        </w:rPr>
      </w:pPr>
    </w:p>
    <w:p w14:paraId="686CB9D8" w14:textId="77777777" w:rsidR="002661A1" w:rsidRPr="002661A1" w:rsidRDefault="002661A1" w:rsidP="002661A1">
      <w:pPr>
        <w:pStyle w:val="Texto"/>
        <w:spacing w:after="0" w:line="240" w:lineRule="auto"/>
        <w:rPr>
          <w:rFonts w:ascii="ITC Avant Garde Std Bk" w:hAnsi="ITC Avant Garde Std Bk"/>
          <w:b/>
          <w:sz w:val="20"/>
        </w:rPr>
      </w:pPr>
      <w:bookmarkStart w:id="345" w:name="Artículo_346"/>
      <w:r w:rsidRPr="002661A1">
        <w:rPr>
          <w:rFonts w:ascii="ITC Avant Garde Std Bk" w:hAnsi="ITC Avant Garde Std Bk"/>
          <w:b/>
          <w:sz w:val="20"/>
        </w:rPr>
        <w:t>Artículo 346</w:t>
      </w:r>
      <w:bookmarkEnd w:id="345"/>
      <w:r w:rsidRPr="002661A1">
        <w:rPr>
          <w:rFonts w:ascii="ITC Avant Garde Std Bk" w:hAnsi="ITC Avant Garde Std Bk"/>
          <w:b/>
          <w:sz w:val="20"/>
        </w:rPr>
        <w:t>. Exclusión de medios de prueba para la audiencia del debate</w:t>
      </w:r>
    </w:p>
    <w:p w14:paraId="2E228B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examinados los medios de prueba ofrecidos y de haber escuchado a las partes, el Juez de control ordenará fundadamente que se excluyan de ser rendidos en la audiencia de juicio, aquellos medios de prueba que no se refieran directa o indirectamente al objeto de la investigación y sean útiles para el esclarecimiento de los hechos, así como aquellos en los que se actualice alguno de los siguientes supuestos:</w:t>
      </w:r>
    </w:p>
    <w:p w14:paraId="7E4EAD40" w14:textId="77777777" w:rsidR="002661A1" w:rsidRPr="002661A1" w:rsidRDefault="002661A1" w:rsidP="002661A1">
      <w:pPr>
        <w:pStyle w:val="Texto"/>
        <w:spacing w:after="0" w:line="240" w:lineRule="auto"/>
        <w:rPr>
          <w:rFonts w:ascii="ITC Avant Garde Std Bk" w:hAnsi="ITC Avant Garde Std Bk"/>
          <w:sz w:val="20"/>
        </w:rPr>
      </w:pPr>
    </w:p>
    <w:p w14:paraId="2B5964D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Cuando el medio de prueba se ofrezca para generar efectos dilatorios, en virtud de ser:</w:t>
      </w:r>
    </w:p>
    <w:p w14:paraId="1F7E57DC"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4CFD5EE6"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Sobreabundante: por referirse a diversos medios de prueba del mismo tipo, testimonial o documental, que acrediten lo mismo, ya superado, en reiteradas ocasiones;</w:t>
      </w:r>
    </w:p>
    <w:p w14:paraId="2F2E7E70" w14:textId="77777777" w:rsidR="002661A1" w:rsidRPr="002661A1" w:rsidRDefault="002661A1" w:rsidP="002661A1">
      <w:pPr>
        <w:pStyle w:val="Texto"/>
        <w:spacing w:after="0" w:line="240" w:lineRule="auto"/>
        <w:ind w:left="1296" w:hanging="432"/>
        <w:rPr>
          <w:rFonts w:ascii="ITC Avant Garde Std Bk" w:hAnsi="ITC Avant Garde Std Bk"/>
          <w:b/>
          <w:sz w:val="20"/>
        </w:rPr>
      </w:pPr>
    </w:p>
    <w:p w14:paraId="25B56335"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Impertinentes: por no referirse a los hechos controvertidos, o</w:t>
      </w:r>
    </w:p>
    <w:p w14:paraId="3AABBDE6"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69A0EBA1" w14:textId="77777777" w:rsidR="002661A1" w:rsidRPr="002661A1" w:rsidRDefault="002661A1" w:rsidP="002661A1">
      <w:pPr>
        <w:pStyle w:val="Texto"/>
        <w:spacing w:after="0" w:line="240" w:lineRule="auto"/>
        <w:ind w:left="1296" w:hanging="432"/>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b/>
          <w:sz w:val="20"/>
        </w:rPr>
        <w:tab/>
      </w:r>
      <w:r w:rsidRPr="002661A1">
        <w:rPr>
          <w:rFonts w:ascii="ITC Avant Garde Std Bk" w:hAnsi="ITC Avant Garde Std Bk"/>
          <w:sz w:val="20"/>
        </w:rPr>
        <w:t>Innecesarias: por referirse a hechos públicos, notorios o incontrovertidos;</w:t>
      </w:r>
    </w:p>
    <w:p w14:paraId="5D7C7FD7" w14:textId="77777777" w:rsidR="002661A1" w:rsidRPr="002661A1" w:rsidRDefault="002661A1" w:rsidP="002661A1">
      <w:pPr>
        <w:pStyle w:val="Texto"/>
        <w:spacing w:after="0" w:line="240" w:lineRule="auto"/>
        <w:ind w:left="1296" w:hanging="432"/>
        <w:rPr>
          <w:rFonts w:ascii="ITC Avant Garde Std Bk" w:hAnsi="ITC Avant Garde Std Bk"/>
          <w:sz w:val="20"/>
        </w:rPr>
      </w:pPr>
    </w:p>
    <w:p w14:paraId="0C413AB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Por haberse obtenido con violación a derechos fundamentales;</w:t>
      </w:r>
    </w:p>
    <w:p w14:paraId="3D764F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ED9A27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Por haber sido declaradas nulas, o</w:t>
      </w:r>
    </w:p>
    <w:p w14:paraId="7E3A73F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37EADC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Por ser aquellas que contravengan las disposiciones señaladas en este Código para su desahogo.</w:t>
      </w:r>
    </w:p>
    <w:p w14:paraId="4DDCB0C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676E9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que el Juez estime que el medio de prueba sea sobreabundante, dispondrá que la parte que la ofrezca reduzca el número de testigos o de documentos, cuando mediante ellos desee acreditar los mismos hechos o circunstancias con la materia que se someterá a juicio.</w:t>
      </w:r>
    </w:p>
    <w:p w14:paraId="3AE9F06E" w14:textId="77777777" w:rsidR="002661A1" w:rsidRPr="002661A1" w:rsidRDefault="002661A1" w:rsidP="002661A1">
      <w:pPr>
        <w:pStyle w:val="Texto"/>
        <w:spacing w:after="0" w:line="240" w:lineRule="auto"/>
        <w:rPr>
          <w:rFonts w:ascii="ITC Avant Garde Std Bk" w:hAnsi="ITC Avant Garde Std Bk"/>
          <w:sz w:val="20"/>
        </w:rPr>
      </w:pPr>
    </w:p>
    <w:p w14:paraId="3BB986A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Asimismo, en los casos de delitos contra la libertad y seguridad sexuales y el normal desarrollo psicosexual, el Juez excluirá la prueba que pretenda rendirse sobre la conducta sexual anterior o posterior de la víctima.</w:t>
      </w:r>
    </w:p>
    <w:p w14:paraId="576E79B9" w14:textId="77777777" w:rsidR="002661A1" w:rsidRPr="002661A1" w:rsidRDefault="002661A1" w:rsidP="002661A1">
      <w:pPr>
        <w:pStyle w:val="Texto"/>
        <w:spacing w:after="0" w:line="240" w:lineRule="auto"/>
        <w:rPr>
          <w:rFonts w:ascii="ITC Avant Garde Std Bk" w:hAnsi="ITC Avant Garde Std Bk"/>
          <w:sz w:val="20"/>
        </w:rPr>
      </w:pPr>
    </w:p>
    <w:p w14:paraId="444080A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decisión del Juez de control de exclusión de medios de prueba es apelable.</w:t>
      </w:r>
    </w:p>
    <w:p w14:paraId="799372D5" w14:textId="77777777" w:rsidR="002661A1" w:rsidRPr="002661A1" w:rsidRDefault="002661A1" w:rsidP="002661A1">
      <w:pPr>
        <w:pStyle w:val="Texto"/>
        <w:spacing w:after="0" w:line="240" w:lineRule="auto"/>
        <w:rPr>
          <w:rFonts w:ascii="ITC Avant Garde Std Bk" w:hAnsi="ITC Avant Garde Std Bk"/>
          <w:sz w:val="20"/>
        </w:rPr>
      </w:pPr>
    </w:p>
    <w:p w14:paraId="28A9471F" w14:textId="77777777" w:rsidR="002661A1" w:rsidRPr="002661A1" w:rsidRDefault="002661A1" w:rsidP="002661A1">
      <w:pPr>
        <w:pStyle w:val="Texto"/>
        <w:spacing w:after="0" w:line="240" w:lineRule="auto"/>
        <w:rPr>
          <w:rFonts w:ascii="ITC Avant Garde Std Bk" w:hAnsi="ITC Avant Garde Std Bk"/>
          <w:b/>
          <w:sz w:val="20"/>
        </w:rPr>
      </w:pPr>
      <w:bookmarkStart w:id="346" w:name="Artículo_347"/>
      <w:r w:rsidRPr="002661A1">
        <w:rPr>
          <w:rFonts w:ascii="ITC Avant Garde Std Bk" w:hAnsi="ITC Avant Garde Std Bk"/>
          <w:b/>
          <w:sz w:val="20"/>
        </w:rPr>
        <w:t>Artículo 347</w:t>
      </w:r>
      <w:bookmarkEnd w:id="346"/>
      <w:r w:rsidRPr="002661A1">
        <w:rPr>
          <w:rFonts w:ascii="ITC Avant Garde Std Bk" w:hAnsi="ITC Avant Garde Std Bk"/>
          <w:b/>
          <w:sz w:val="20"/>
        </w:rPr>
        <w:t>. Auto de apertura a juicio</w:t>
      </w:r>
    </w:p>
    <w:p w14:paraId="011A3FE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Antes de finalizar la audiencia, el Juez de control dictará el auto de apertura de juicio que deberá indicar:</w:t>
      </w:r>
    </w:p>
    <w:p w14:paraId="6712AAB4" w14:textId="77777777" w:rsidR="002661A1" w:rsidRPr="002661A1" w:rsidRDefault="002661A1" w:rsidP="002661A1">
      <w:pPr>
        <w:pStyle w:val="Texto"/>
        <w:spacing w:after="0" w:line="240" w:lineRule="auto"/>
        <w:rPr>
          <w:rFonts w:ascii="ITC Avant Garde Std Bk" w:hAnsi="ITC Avant Garde Std Bk"/>
          <w:sz w:val="20"/>
        </w:rPr>
      </w:pPr>
    </w:p>
    <w:p w14:paraId="522BAC2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 xml:space="preserve">I. </w:t>
      </w:r>
      <w:r w:rsidRPr="002661A1">
        <w:rPr>
          <w:rFonts w:ascii="ITC Avant Garde Std Bk" w:hAnsi="ITC Avant Garde Std Bk"/>
          <w:b/>
          <w:sz w:val="20"/>
          <w:lang w:val="es-419"/>
        </w:rPr>
        <w:tab/>
      </w:r>
      <w:r w:rsidRPr="002661A1">
        <w:rPr>
          <w:rFonts w:ascii="ITC Avant Garde Std Bk" w:hAnsi="ITC Avant Garde Std Bk"/>
          <w:sz w:val="20"/>
        </w:rPr>
        <w:t>El Tribunal de enjuiciamiento competente para celebrar la audiencia de juicio;</w:t>
      </w:r>
    </w:p>
    <w:p w14:paraId="70786DFE"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Fracción reformada DOF 17-06-2016</w:t>
      </w:r>
    </w:p>
    <w:p w14:paraId="5720A5F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A8B651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individualización de los acusados;</w:t>
      </w:r>
    </w:p>
    <w:p w14:paraId="70B13EC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AC3217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Las acusaciones que deberán ser objeto del juicio y las correcciones formales que se hubieren realizado en ellas, así como los hechos materia de la acusación;</w:t>
      </w:r>
    </w:p>
    <w:p w14:paraId="0AE7370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3370A3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Los acuerdos probatorios a los que hubieren llegado las partes;</w:t>
      </w:r>
    </w:p>
    <w:p w14:paraId="518FD7C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6564B3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Los medios de prueba admitidos que deberán ser desahogados en la audiencia de juicio, así como la prueba anticipada;</w:t>
      </w:r>
    </w:p>
    <w:p w14:paraId="0790F10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E7B3DC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Los medios de pruebas que, en su caso, deban de desahogarse en la audiencia de individualización de las sanciones y de reparación del daño;</w:t>
      </w:r>
    </w:p>
    <w:p w14:paraId="38FF04B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A65BEF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Las medidas de resguardo de identidad y datos personales que procedan en términos de este Código;</w:t>
      </w:r>
    </w:p>
    <w:p w14:paraId="1C5D0B8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8906AE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Las personas que deban ser citadas a la audiencia de debate, y</w:t>
      </w:r>
    </w:p>
    <w:p w14:paraId="1760E0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963E6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Las medidas cautelares que hayan sido impuestas al acusado.</w:t>
      </w:r>
    </w:p>
    <w:p w14:paraId="70E3EA6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2A533A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Juez de control hará llegar el mismo al Tribunal de enjuiciamiento competente dentro de los cinco días siguientes de haberse dictado y pondrá a su disposición los registros, así como al acusado.</w:t>
      </w:r>
    </w:p>
    <w:p w14:paraId="46BCA38E" w14:textId="77777777" w:rsidR="002661A1" w:rsidRPr="002661A1" w:rsidRDefault="002661A1" w:rsidP="002661A1">
      <w:pPr>
        <w:pStyle w:val="Texto"/>
        <w:spacing w:after="0" w:line="240" w:lineRule="auto"/>
        <w:rPr>
          <w:rFonts w:ascii="ITC Avant Garde Std Bk" w:hAnsi="ITC Avant Garde Std Bk"/>
          <w:sz w:val="20"/>
        </w:rPr>
      </w:pPr>
    </w:p>
    <w:p w14:paraId="4DDB567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VIII</w:t>
      </w:r>
    </w:p>
    <w:p w14:paraId="729162A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ETAPA DE JUICIO</w:t>
      </w:r>
    </w:p>
    <w:p w14:paraId="4E81B24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60A1F88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40C85AF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PREVIAS</w:t>
      </w:r>
    </w:p>
    <w:p w14:paraId="61567C3C"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DE90714" w14:textId="77777777" w:rsidR="002661A1" w:rsidRPr="002661A1" w:rsidRDefault="002661A1" w:rsidP="002661A1">
      <w:pPr>
        <w:pStyle w:val="Texto"/>
        <w:spacing w:after="0" w:line="240" w:lineRule="auto"/>
        <w:rPr>
          <w:rFonts w:ascii="ITC Avant Garde Std Bk" w:hAnsi="ITC Avant Garde Std Bk"/>
          <w:b/>
          <w:sz w:val="20"/>
        </w:rPr>
      </w:pPr>
      <w:bookmarkStart w:id="347" w:name="Artículo_348"/>
      <w:r w:rsidRPr="002661A1">
        <w:rPr>
          <w:rFonts w:ascii="ITC Avant Garde Std Bk" w:hAnsi="ITC Avant Garde Std Bk"/>
          <w:b/>
          <w:sz w:val="20"/>
        </w:rPr>
        <w:t>Artículo 348</w:t>
      </w:r>
      <w:bookmarkEnd w:id="347"/>
      <w:r w:rsidRPr="002661A1">
        <w:rPr>
          <w:rFonts w:ascii="ITC Avant Garde Std Bk" w:hAnsi="ITC Avant Garde Std Bk"/>
          <w:b/>
          <w:sz w:val="20"/>
        </w:rPr>
        <w:t>. Juicio</w:t>
      </w:r>
    </w:p>
    <w:p w14:paraId="7FC158B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juicio es la etapa de decisión de las cuestiones esenciales del proceso. Se realizará sobre la base de la acusación en el que se deberá asegurar la efectiva vigencia de los principios de inmediación, publicidad, concentración, igualdad, contradicción y continuidad.</w:t>
      </w:r>
    </w:p>
    <w:p w14:paraId="37754524" w14:textId="77777777" w:rsidR="002661A1" w:rsidRPr="002661A1" w:rsidRDefault="002661A1" w:rsidP="002661A1">
      <w:pPr>
        <w:pStyle w:val="Texto"/>
        <w:spacing w:after="0" w:line="240" w:lineRule="auto"/>
        <w:rPr>
          <w:rFonts w:ascii="ITC Avant Garde Std Bk" w:hAnsi="ITC Avant Garde Std Bk"/>
          <w:sz w:val="20"/>
        </w:rPr>
      </w:pPr>
    </w:p>
    <w:p w14:paraId="28EA35D8" w14:textId="77777777" w:rsidR="002661A1" w:rsidRPr="002661A1" w:rsidRDefault="002661A1" w:rsidP="002661A1">
      <w:pPr>
        <w:pStyle w:val="Texto"/>
        <w:spacing w:after="0" w:line="240" w:lineRule="auto"/>
        <w:rPr>
          <w:rFonts w:ascii="ITC Avant Garde Std Bk" w:hAnsi="ITC Avant Garde Std Bk"/>
          <w:b/>
          <w:sz w:val="20"/>
        </w:rPr>
      </w:pPr>
      <w:bookmarkStart w:id="348" w:name="Artículo_349"/>
      <w:r w:rsidRPr="002661A1">
        <w:rPr>
          <w:rFonts w:ascii="ITC Avant Garde Std Bk" w:hAnsi="ITC Avant Garde Std Bk"/>
          <w:b/>
          <w:sz w:val="20"/>
        </w:rPr>
        <w:t>Artículo 349</w:t>
      </w:r>
      <w:bookmarkEnd w:id="348"/>
      <w:r w:rsidRPr="002661A1">
        <w:rPr>
          <w:rFonts w:ascii="ITC Avant Garde Std Bk" w:hAnsi="ITC Avant Garde Std Bk"/>
          <w:b/>
          <w:sz w:val="20"/>
        </w:rPr>
        <w:t>. Fecha, lugar, integración y citaciones</w:t>
      </w:r>
    </w:p>
    <w:p w14:paraId="3C20690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una vez que reciba el auto de apertura a juicio oral deberá establecer la fecha para la celebración de la audiencia de debate, la que deberá tener lugar no antes de veinte ni después de sesenta días naturales contados a partir de la emisión del auto de apertura a juicio. Se citará oportunamente a todas las partes para asistir al debate. El acusado deberá ser citado, por lo menos con siete días de anticipación al comienzo de la audiencia.</w:t>
      </w:r>
    </w:p>
    <w:p w14:paraId="426AD96F"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18245CA1" w14:textId="77777777" w:rsidR="002661A1" w:rsidRPr="002661A1" w:rsidRDefault="002661A1" w:rsidP="002661A1">
      <w:pPr>
        <w:pStyle w:val="Texto"/>
        <w:spacing w:after="0" w:line="240" w:lineRule="auto"/>
        <w:rPr>
          <w:rFonts w:ascii="ITC Avant Garde Std Bk" w:hAnsi="ITC Avant Garde Std Bk"/>
          <w:sz w:val="20"/>
        </w:rPr>
      </w:pPr>
    </w:p>
    <w:p w14:paraId="46025625" w14:textId="77777777" w:rsidR="002661A1" w:rsidRPr="002661A1" w:rsidRDefault="002661A1" w:rsidP="002661A1">
      <w:pPr>
        <w:pStyle w:val="Texto"/>
        <w:spacing w:after="0" w:line="240" w:lineRule="auto"/>
        <w:rPr>
          <w:rFonts w:ascii="ITC Avant Garde Std Bk" w:hAnsi="ITC Avant Garde Std Bk"/>
          <w:b/>
          <w:sz w:val="20"/>
        </w:rPr>
      </w:pPr>
      <w:bookmarkStart w:id="349" w:name="Artículo_350"/>
      <w:r w:rsidRPr="002661A1">
        <w:rPr>
          <w:rFonts w:ascii="ITC Avant Garde Std Bk" w:hAnsi="ITC Avant Garde Std Bk"/>
          <w:b/>
          <w:sz w:val="20"/>
        </w:rPr>
        <w:t>Artículo 350</w:t>
      </w:r>
      <w:bookmarkEnd w:id="349"/>
      <w:r w:rsidRPr="002661A1">
        <w:rPr>
          <w:rFonts w:ascii="ITC Avant Garde Std Bk" w:hAnsi="ITC Avant Garde Std Bk"/>
          <w:b/>
          <w:sz w:val="20"/>
        </w:rPr>
        <w:t>. Prohibición de intervención</w:t>
      </w:r>
    </w:p>
    <w:p w14:paraId="62AF92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jueces que hayan intervenido en alguna etapa del procedimiento anterior a la audiencia de juicio no podrán fungir como Tribunal de enjuiciamiento.</w:t>
      </w:r>
    </w:p>
    <w:p w14:paraId="04859073" w14:textId="77777777" w:rsidR="002661A1" w:rsidRPr="002661A1" w:rsidRDefault="002661A1" w:rsidP="002661A1">
      <w:pPr>
        <w:pStyle w:val="Texto"/>
        <w:spacing w:after="0" w:line="240" w:lineRule="auto"/>
        <w:rPr>
          <w:rFonts w:ascii="ITC Avant Garde Std Bk" w:hAnsi="ITC Avant Garde Std Bk"/>
          <w:sz w:val="20"/>
        </w:rPr>
      </w:pPr>
    </w:p>
    <w:p w14:paraId="13032F7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7C3FED9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PRINCIPIOS</w:t>
      </w:r>
    </w:p>
    <w:p w14:paraId="3B89ECFB"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555253D" w14:textId="77777777" w:rsidR="002661A1" w:rsidRPr="002661A1" w:rsidRDefault="002661A1" w:rsidP="002661A1">
      <w:pPr>
        <w:pStyle w:val="Texto"/>
        <w:spacing w:after="0" w:line="240" w:lineRule="auto"/>
        <w:rPr>
          <w:rFonts w:ascii="ITC Avant Garde Std Bk" w:hAnsi="ITC Avant Garde Std Bk"/>
          <w:b/>
          <w:sz w:val="20"/>
        </w:rPr>
      </w:pPr>
      <w:bookmarkStart w:id="350" w:name="Artículo_351"/>
      <w:r w:rsidRPr="002661A1">
        <w:rPr>
          <w:rFonts w:ascii="ITC Avant Garde Std Bk" w:hAnsi="ITC Avant Garde Std Bk"/>
          <w:b/>
          <w:sz w:val="20"/>
        </w:rPr>
        <w:t>Artículo 351</w:t>
      </w:r>
      <w:bookmarkEnd w:id="350"/>
      <w:r w:rsidRPr="002661A1">
        <w:rPr>
          <w:rFonts w:ascii="ITC Avant Garde Std Bk" w:hAnsi="ITC Avant Garde Std Bk"/>
          <w:b/>
          <w:sz w:val="20"/>
        </w:rPr>
        <w:t>. Suspensión</w:t>
      </w:r>
    </w:p>
    <w:p w14:paraId="1E8256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audiencia de juicio podrá suspenderse en forma excepcional por un plazo máximo de diez días naturales cuando:</w:t>
      </w:r>
    </w:p>
    <w:p w14:paraId="0942EEB5" w14:textId="77777777" w:rsidR="002661A1" w:rsidRPr="002661A1" w:rsidRDefault="002661A1" w:rsidP="002661A1">
      <w:pPr>
        <w:pStyle w:val="Texto"/>
        <w:spacing w:after="0" w:line="240" w:lineRule="auto"/>
        <w:rPr>
          <w:rFonts w:ascii="ITC Avant Garde Std Bk" w:hAnsi="ITC Avant Garde Std Bk"/>
          <w:sz w:val="20"/>
        </w:rPr>
      </w:pPr>
    </w:p>
    <w:p w14:paraId="67CC456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Se deba resolver una cuestión incidental que no pueda, por su naturaleza, resolverse en forma inmediata;</w:t>
      </w:r>
    </w:p>
    <w:p w14:paraId="228F94B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794882C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Tenga que practicarse algún acto fuera de la sala de audiencias, incluso porque se tenga la noticia de un hecho inesperado que torne indispensable una investigación complementaria y no sea posible cumplir los actos en el intervalo de dos sesiones;</w:t>
      </w:r>
    </w:p>
    <w:p w14:paraId="6DCDC76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A67ED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No comparezcan testigos, peritos o intérpretes, deba practicarse una nueva citación y sea imposible o inconveniente continuar el debate hasta que ellos comparezcan, incluso coactivamente por medio de la fuerza pública;</w:t>
      </w:r>
    </w:p>
    <w:p w14:paraId="5000A05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31420E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o los integrantes del Tribunal de enjuiciamiento, el acusado o cualquiera de las partes se enfermen a tal extremo que no puedan continuar interviniendo en el debate;</w:t>
      </w:r>
    </w:p>
    <w:p w14:paraId="763EAB4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D3CFA6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El Defensor, el Ministerio Público o el acusador particular no pueda ser reemplazado inmediatamente en el supuesto de la fracción anterior, o en caso de muerte o incapacidad permanente, o</w:t>
      </w:r>
    </w:p>
    <w:p w14:paraId="075F7CA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3E5C8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Alguna catástrofe o algún hecho extraordinario torne imposible su continuación.</w:t>
      </w:r>
    </w:p>
    <w:p w14:paraId="7470678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7419B9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verificará la autenticidad de la causal de suspensión invocada, pudiendo para el efecto allegarse de los medios de prueba correspondientes para decidir sobre la suspensión, para lo cual deberá anunciar el día y la hora en que continuará la audiencia, lo que tendrá el efecto de citación para audiencia para todas las partes. Previo a reanudar la audiencia, quien la presida resumirá brevemente los actos cumplidos con anterioridad.</w:t>
      </w:r>
    </w:p>
    <w:p w14:paraId="4AF9A938" w14:textId="77777777" w:rsidR="002661A1" w:rsidRPr="002661A1" w:rsidRDefault="002661A1" w:rsidP="002661A1">
      <w:pPr>
        <w:pStyle w:val="Texto"/>
        <w:spacing w:after="0" w:line="240" w:lineRule="auto"/>
        <w:rPr>
          <w:rFonts w:ascii="ITC Avant Garde Std Bk" w:hAnsi="ITC Avant Garde Std Bk"/>
          <w:sz w:val="20"/>
        </w:rPr>
      </w:pPr>
    </w:p>
    <w:p w14:paraId="66DDB53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ordenará los aplazamientos que se requieran, indicando la hora en que continuará el debate. No será considerado aplazamiento ni suspensión el descanso de fin de semana y los días inhábiles de acuerdo con la legislación aplicable.</w:t>
      </w:r>
    </w:p>
    <w:p w14:paraId="627ED494" w14:textId="77777777" w:rsidR="002661A1" w:rsidRPr="002661A1" w:rsidRDefault="002661A1" w:rsidP="002661A1">
      <w:pPr>
        <w:pStyle w:val="Texto"/>
        <w:spacing w:after="0" w:line="240" w:lineRule="auto"/>
        <w:rPr>
          <w:rFonts w:ascii="ITC Avant Garde Std Bk" w:hAnsi="ITC Avant Garde Std Bk"/>
          <w:sz w:val="20"/>
        </w:rPr>
      </w:pPr>
    </w:p>
    <w:p w14:paraId="36AE0F6D" w14:textId="77777777" w:rsidR="002661A1" w:rsidRPr="002661A1" w:rsidRDefault="002661A1" w:rsidP="002661A1">
      <w:pPr>
        <w:pStyle w:val="Texto"/>
        <w:spacing w:after="0" w:line="240" w:lineRule="auto"/>
        <w:rPr>
          <w:rFonts w:ascii="ITC Avant Garde Std Bk" w:hAnsi="ITC Avant Garde Std Bk"/>
          <w:b/>
          <w:sz w:val="20"/>
        </w:rPr>
      </w:pPr>
      <w:bookmarkStart w:id="351" w:name="Artículo_352"/>
      <w:r w:rsidRPr="002661A1">
        <w:rPr>
          <w:rFonts w:ascii="ITC Avant Garde Std Bk" w:hAnsi="ITC Avant Garde Std Bk"/>
          <w:b/>
          <w:sz w:val="20"/>
        </w:rPr>
        <w:t>Artículo 352</w:t>
      </w:r>
      <w:bookmarkEnd w:id="351"/>
      <w:r w:rsidRPr="002661A1">
        <w:rPr>
          <w:rFonts w:ascii="ITC Avant Garde Std Bk" w:hAnsi="ITC Avant Garde Std Bk"/>
          <w:b/>
          <w:sz w:val="20"/>
        </w:rPr>
        <w:t>. Interrupción</w:t>
      </w:r>
    </w:p>
    <w:p w14:paraId="4E92A4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audiencia de debate de juicio no se reanuda a más tardar al undécimo día después de ordenada la suspensión, se considerará interrumpido y deberá ser reiniciado ante un Tribunal de enjuiciamiento distinto y lo actuado será nulo.</w:t>
      </w:r>
    </w:p>
    <w:p w14:paraId="6AB930FF" w14:textId="77777777" w:rsidR="002661A1" w:rsidRPr="002661A1" w:rsidRDefault="002661A1" w:rsidP="002661A1">
      <w:pPr>
        <w:pStyle w:val="Texto"/>
        <w:spacing w:after="0" w:line="240" w:lineRule="auto"/>
        <w:rPr>
          <w:rFonts w:ascii="ITC Avant Garde Std Bk" w:hAnsi="ITC Avant Garde Std Bk"/>
          <w:sz w:val="20"/>
        </w:rPr>
      </w:pPr>
    </w:p>
    <w:p w14:paraId="5D9987F8" w14:textId="77777777" w:rsidR="002661A1" w:rsidRPr="002661A1" w:rsidRDefault="002661A1" w:rsidP="002661A1">
      <w:pPr>
        <w:pStyle w:val="Texto"/>
        <w:spacing w:after="0" w:line="240" w:lineRule="auto"/>
        <w:rPr>
          <w:rFonts w:ascii="ITC Avant Garde Std Bk" w:hAnsi="ITC Avant Garde Std Bk"/>
          <w:b/>
          <w:sz w:val="20"/>
        </w:rPr>
      </w:pPr>
      <w:bookmarkStart w:id="352" w:name="Artículo_353"/>
      <w:r w:rsidRPr="002661A1">
        <w:rPr>
          <w:rFonts w:ascii="ITC Avant Garde Std Bk" w:hAnsi="ITC Avant Garde Std Bk"/>
          <w:b/>
          <w:sz w:val="20"/>
        </w:rPr>
        <w:t>Artículo 353</w:t>
      </w:r>
      <w:bookmarkEnd w:id="352"/>
      <w:r w:rsidRPr="002661A1">
        <w:rPr>
          <w:rFonts w:ascii="ITC Avant Garde Std Bk" w:hAnsi="ITC Avant Garde Std Bk"/>
          <w:b/>
          <w:sz w:val="20"/>
        </w:rPr>
        <w:t>. Motivación</w:t>
      </w:r>
    </w:p>
    <w:p w14:paraId="66020D0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decisiones del Tribunal de enjuiciamiento, así como las de su Presidente serán verbales, con expresión de sus fundamentos y motivos cuando el caso lo requiera o las partes así lo soliciten, quedando todos notificados por su emisión.</w:t>
      </w:r>
    </w:p>
    <w:p w14:paraId="77BBDBBA" w14:textId="77777777" w:rsidR="002661A1" w:rsidRPr="002661A1" w:rsidRDefault="002661A1" w:rsidP="002661A1">
      <w:pPr>
        <w:pStyle w:val="Texto"/>
        <w:spacing w:after="0" w:line="240" w:lineRule="auto"/>
        <w:rPr>
          <w:rFonts w:ascii="ITC Avant Garde Std Bk" w:hAnsi="ITC Avant Garde Std Bk"/>
          <w:sz w:val="20"/>
        </w:rPr>
      </w:pPr>
    </w:p>
    <w:p w14:paraId="7CE9624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206B693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DIRECCIÓN Y DISCIPLINA</w:t>
      </w:r>
    </w:p>
    <w:p w14:paraId="53AFA0AB"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3B3A37B" w14:textId="77777777" w:rsidR="002661A1" w:rsidRPr="002661A1" w:rsidRDefault="002661A1" w:rsidP="002661A1">
      <w:pPr>
        <w:pStyle w:val="Texto"/>
        <w:spacing w:after="0" w:line="240" w:lineRule="auto"/>
        <w:rPr>
          <w:rFonts w:ascii="ITC Avant Garde Std Bk" w:hAnsi="ITC Avant Garde Std Bk"/>
          <w:b/>
          <w:sz w:val="20"/>
        </w:rPr>
      </w:pPr>
      <w:bookmarkStart w:id="353" w:name="Artículo_354"/>
      <w:r w:rsidRPr="002661A1">
        <w:rPr>
          <w:rFonts w:ascii="ITC Avant Garde Std Bk" w:hAnsi="ITC Avant Garde Std Bk"/>
          <w:b/>
          <w:sz w:val="20"/>
        </w:rPr>
        <w:t>Artículo 354</w:t>
      </w:r>
      <w:bookmarkEnd w:id="353"/>
      <w:r w:rsidRPr="002661A1">
        <w:rPr>
          <w:rFonts w:ascii="ITC Avant Garde Std Bk" w:hAnsi="ITC Avant Garde Std Bk"/>
          <w:b/>
          <w:sz w:val="20"/>
        </w:rPr>
        <w:t>. Dirección del debate de juicio</w:t>
      </w:r>
    </w:p>
    <w:p w14:paraId="6D93539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juzgador que preside la audiencia de juicio ordenará y autorizará las lecturas pertinentes, hará las advertencias que correspondan, tomará las protestas legales y moderará la discusión; impedirá intervenciones impertinentes o que no resulten admisibles, sin coartar por ello el ejercicio de la persecución penal o la libertad de defensa. Asimismo, resolverá las objeciones que se formulen durante el desahogo de la prueba.</w:t>
      </w:r>
    </w:p>
    <w:p w14:paraId="47FB9523" w14:textId="77777777" w:rsidR="002661A1" w:rsidRPr="002661A1" w:rsidRDefault="002661A1" w:rsidP="002661A1">
      <w:pPr>
        <w:pStyle w:val="Texto"/>
        <w:spacing w:after="0" w:line="240" w:lineRule="auto"/>
        <w:rPr>
          <w:rFonts w:ascii="ITC Avant Garde Std Bk" w:hAnsi="ITC Avant Garde Std Bk"/>
          <w:sz w:val="20"/>
        </w:rPr>
      </w:pPr>
    </w:p>
    <w:p w14:paraId="1995372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alguna de las partes en el debate se inconformara por la vía de revocación de una decisión del Presidente, lo resolverá el Tribunal.</w:t>
      </w:r>
    </w:p>
    <w:p w14:paraId="0C71D266" w14:textId="77777777" w:rsidR="002661A1" w:rsidRPr="002661A1" w:rsidRDefault="002661A1" w:rsidP="002661A1">
      <w:pPr>
        <w:pStyle w:val="Texto"/>
        <w:spacing w:after="0" w:line="240" w:lineRule="auto"/>
        <w:rPr>
          <w:rFonts w:ascii="ITC Avant Garde Std Bk" w:hAnsi="ITC Avant Garde Std Bk"/>
          <w:sz w:val="20"/>
        </w:rPr>
      </w:pPr>
    </w:p>
    <w:p w14:paraId="05A156DE" w14:textId="77777777" w:rsidR="002661A1" w:rsidRPr="002661A1" w:rsidRDefault="002661A1" w:rsidP="002661A1">
      <w:pPr>
        <w:pStyle w:val="Texto"/>
        <w:spacing w:after="0" w:line="240" w:lineRule="auto"/>
        <w:rPr>
          <w:rFonts w:ascii="ITC Avant Garde Std Bk" w:hAnsi="ITC Avant Garde Std Bk"/>
          <w:b/>
          <w:sz w:val="20"/>
        </w:rPr>
      </w:pPr>
      <w:bookmarkStart w:id="354" w:name="Artículo_355"/>
      <w:r w:rsidRPr="002661A1">
        <w:rPr>
          <w:rFonts w:ascii="ITC Avant Garde Std Bk" w:hAnsi="ITC Avant Garde Std Bk"/>
          <w:b/>
          <w:sz w:val="20"/>
        </w:rPr>
        <w:t>Artículo 355</w:t>
      </w:r>
      <w:bookmarkEnd w:id="354"/>
      <w:r w:rsidRPr="002661A1">
        <w:rPr>
          <w:rFonts w:ascii="ITC Avant Garde Std Bk" w:hAnsi="ITC Avant Garde Std Bk"/>
          <w:b/>
          <w:sz w:val="20"/>
        </w:rPr>
        <w:t>. Disciplina en la audiencia</w:t>
      </w:r>
    </w:p>
    <w:p w14:paraId="198E44E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juzgador que preside la audiencia de juicio velará por que se respete la disciplina en la audiencia cuidando que se mantenga el orden, para lo cual solicitará al Tribunal de enjuiciamiento o a los asistentes, el respeto y las consideraciones debidas, corrigiendo en el acto las faltas que se cometan, para lo cual podrá aplicar cualquiera de las siguientes medidas:</w:t>
      </w:r>
    </w:p>
    <w:p w14:paraId="01F581D3" w14:textId="77777777" w:rsidR="002661A1" w:rsidRPr="002661A1" w:rsidRDefault="002661A1" w:rsidP="002661A1">
      <w:pPr>
        <w:pStyle w:val="Texto"/>
        <w:spacing w:after="0" w:line="240" w:lineRule="auto"/>
        <w:rPr>
          <w:rFonts w:ascii="ITC Avant Garde Std Bk" w:hAnsi="ITC Avant Garde Std Bk"/>
          <w:sz w:val="20"/>
        </w:rPr>
      </w:pPr>
    </w:p>
    <w:p w14:paraId="4282287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Apercibimiento;</w:t>
      </w:r>
    </w:p>
    <w:p w14:paraId="1657022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2FB318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Multa de veinte a cinco mil salarios mínimos;</w:t>
      </w:r>
    </w:p>
    <w:p w14:paraId="19A7858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AB92C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Expulsión de la sala de audiencia;</w:t>
      </w:r>
    </w:p>
    <w:p w14:paraId="3CE2BE2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A4EB0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Arresto hasta por treinta y seis horas, o</w:t>
      </w:r>
    </w:p>
    <w:p w14:paraId="0ED8583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CBDCB9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Desalojo público de la sala de audiencia.</w:t>
      </w:r>
    </w:p>
    <w:p w14:paraId="383838D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EA94C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infractor fuere el Ministerio Público, el acusado, su Defensor, la víctima u ofendido, y fuere necesario expulsarlos de la sala de audiencia, se aplicarán las reglas conducentes para el caso de su ausencia.</w:t>
      </w:r>
    </w:p>
    <w:p w14:paraId="4559B6D6" w14:textId="77777777" w:rsidR="002661A1" w:rsidRPr="002661A1" w:rsidRDefault="002661A1" w:rsidP="002661A1">
      <w:pPr>
        <w:pStyle w:val="Texto"/>
        <w:spacing w:after="0" w:line="240" w:lineRule="auto"/>
        <w:rPr>
          <w:rFonts w:ascii="ITC Avant Garde Std Bk" w:hAnsi="ITC Avant Garde Std Bk"/>
          <w:sz w:val="20"/>
        </w:rPr>
      </w:pPr>
    </w:p>
    <w:p w14:paraId="1DC7F9D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a pesar de las medidas adoptadas no se pudiera reestablecer el orden, quien preside la audiencia la suspenderá hasta en tanto se encuentren reunidas las condiciones que permitan continuar con su curso normal.</w:t>
      </w:r>
    </w:p>
    <w:p w14:paraId="1BC8C5F6" w14:textId="77777777" w:rsidR="002661A1" w:rsidRPr="002661A1" w:rsidRDefault="002661A1" w:rsidP="002661A1">
      <w:pPr>
        <w:pStyle w:val="Texto"/>
        <w:spacing w:after="0" w:line="240" w:lineRule="auto"/>
        <w:rPr>
          <w:rFonts w:ascii="ITC Avant Garde Std Bk" w:hAnsi="ITC Avant Garde Std Bk"/>
          <w:sz w:val="20"/>
        </w:rPr>
      </w:pPr>
    </w:p>
    <w:p w14:paraId="005F36D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podrá ordenar el arresto hasta por treinta y seis horas ante la contumacia de las obligaciones procesales de las personas que intervienen en un proceso penal que atenten contra el principio de continuidad, derivado de sus incomparecencias injustificadas a audiencia o aquellos actos que impidan que las pruebas puedan desahogarse en tiempo y forma.</w:t>
      </w:r>
    </w:p>
    <w:p w14:paraId="5FC708ED"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71AE68DA" w14:textId="77777777" w:rsidR="002661A1" w:rsidRPr="002661A1" w:rsidRDefault="002661A1" w:rsidP="002661A1">
      <w:pPr>
        <w:pStyle w:val="Texto"/>
        <w:spacing w:after="0" w:line="240" w:lineRule="auto"/>
        <w:rPr>
          <w:rFonts w:ascii="ITC Avant Garde Std Bk" w:hAnsi="ITC Avant Garde Std Bk"/>
          <w:sz w:val="20"/>
        </w:rPr>
      </w:pPr>
    </w:p>
    <w:p w14:paraId="4AF96BF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IV</w:t>
      </w:r>
    </w:p>
    <w:p w14:paraId="5DB04E8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GENERALES SOBRE LA PRUEBA</w:t>
      </w:r>
    </w:p>
    <w:p w14:paraId="4FC182C9"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DC32885" w14:textId="77777777" w:rsidR="002661A1" w:rsidRPr="002661A1" w:rsidRDefault="002661A1" w:rsidP="002661A1">
      <w:pPr>
        <w:pStyle w:val="Texto"/>
        <w:spacing w:after="0" w:line="240" w:lineRule="auto"/>
        <w:rPr>
          <w:rFonts w:ascii="ITC Avant Garde Std Bk" w:hAnsi="ITC Avant Garde Std Bk"/>
          <w:b/>
          <w:sz w:val="20"/>
        </w:rPr>
      </w:pPr>
      <w:bookmarkStart w:id="355" w:name="Artículo_356"/>
      <w:r w:rsidRPr="002661A1">
        <w:rPr>
          <w:rFonts w:ascii="ITC Avant Garde Std Bk" w:hAnsi="ITC Avant Garde Std Bk"/>
          <w:b/>
          <w:sz w:val="20"/>
        </w:rPr>
        <w:t>Artículo 356</w:t>
      </w:r>
      <w:bookmarkEnd w:id="355"/>
      <w:r w:rsidRPr="002661A1">
        <w:rPr>
          <w:rFonts w:ascii="ITC Avant Garde Std Bk" w:hAnsi="ITC Avant Garde Std Bk"/>
          <w:b/>
          <w:sz w:val="20"/>
        </w:rPr>
        <w:t>. Libertad probatoria</w:t>
      </w:r>
    </w:p>
    <w:p w14:paraId="52F6457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Todos los hechos y circunstancias aportados para la adecuada solución del caso sometido a juicio, podrán ser probados por cualquier medio pertinente producido e incorporado de conformidad con este Código.</w:t>
      </w:r>
    </w:p>
    <w:p w14:paraId="4CD2D2B2" w14:textId="77777777" w:rsidR="002661A1" w:rsidRPr="002661A1" w:rsidRDefault="002661A1" w:rsidP="002661A1">
      <w:pPr>
        <w:pStyle w:val="Texto"/>
        <w:spacing w:after="0" w:line="240" w:lineRule="auto"/>
        <w:rPr>
          <w:rFonts w:ascii="ITC Avant Garde Std Bk" w:hAnsi="ITC Avant Garde Std Bk"/>
          <w:sz w:val="20"/>
        </w:rPr>
      </w:pPr>
    </w:p>
    <w:p w14:paraId="4EE9DDEA" w14:textId="77777777" w:rsidR="002661A1" w:rsidRPr="002661A1" w:rsidRDefault="002661A1" w:rsidP="002661A1">
      <w:pPr>
        <w:pStyle w:val="Texto"/>
        <w:spacing w:after="0" w:line="240" w:lineRule="auto"/>
        <w:rPr>
          <w:rFonts w:ascii="ITC Avant Garde Std Bk" w:hAnsi="ITC Avant Garde Std Bk"/>
          <w:b/>
          <w:sz w:val="20"/>
        </w:rPr>
      </w:pPr>
      <w:bookmarkStart w:id="356" w:name="Artículo_357"/>
      <w:r w:rsidRPr="002661A1">
        <w:rPr>
          <w:rFonts w:ascii="ITC Avant Garde Std Bk" w:hAnsi="ITC Avant Garde Std Bk"/>
          <w:b/>
          <w:sz w:val="20"/>
        </w:rPr>
        <w:t>Artículo 357</w:t>
      </w:r>
      <w:bookmarkEnd w:id="356"/>
      <w:r w:rsidRPr="002661A1">
        <w:rPr>
          <w:rFonts w:ascii="ITC Avant Garde Std Bk" w:hAnsi="ITC Avant Garde Std Bk"/>
          <w:b/>
          <w:sz w:val="20"/>
        </w:rPr>
        <w:t>. Legalidad de la prueba</w:t>
      </w:r>
    </w:p>
    <w:p w14:paraId="7CF33F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prueba no tendrá valor si ha sido obtenida por medio de actos violatorios de derechos fundamentales, o si no fue incorporada al proceso conforme a las disposiciones de este Código.</w:t>
      </w:r>
    </w:p>
    <w:p w14:paraId="1AD38997" w14:textId="77777777" w:rsidR="002661A1" w:rsidRPr="002661A1" w:rsidRDefault="002661A1" w:rsidP="002661A1">
      <w:pPr>
        <w:pStyle w:val="Texto"/>
        <w:spacing w:after="0" w:line="240" w:lineRule="auto"/>
        <w:rPr>
          <w:rFonts w:ascii="ITC Avant Garde Std Bk" w:hAnsi="ITC Avant Garde Std Bk"/>
          <w:sz w:val="20"/>
        </w:rPr>
      </w:pPr>
    </w:p>
    <w:p w14:paraId="40522A6A" w14:textId="77777777" w:rsidR="002661A1" w:rsidRPr="002661A1" w:rsidRDefault="002661A1" w:rsidP="002661A1">
      <w:pPr>
        <w:pStyle w:val="Texto"/>
        <w:spacing w:after="0" w:line="240" w:lineRule="auto"/>
        <w:rPr>
          <w:rFonts w:ascii="ITC Avant Garde Std Bk" w:hAnsi="ITC Avant Garde Std Bk"/>
          <w:b/>
          <w:sz w:val="20"/>
        </w:rPr>
      </w:pPr>
      <w:bookmarkStart w:id="357" w:name="Artículo_358"/>
      <w:r w:rsidRPr="002661A1">
        <w:rPr>
          <w:rFonts w:ascii="ITC Avant Garde Std Bk" w:hAnsi="ITC Avant Garde Std Bk"/>
          <w:b/>
          <w:sz w:val="20"/>
        </w:rPr>
        <w:t>Artículo 358</w:t>
      </w:r>
      <w:bookmarkEnd w:id="357"/>
      <w:r w:rsidRPr="002661A1">
        <w:rPr>
          <w:rFonts w:ascii="ITC Avant Garde Std Bk" w:hAnsi="ITC Avant Garde Std Bk"/>
          <w:b/>
          <w:sz w:val="20"/>
        </w:rPr>
        <w:t>. Oportunidad para la recepción de la prueba</w:t>
      </w:r>
    </w:p>
    <w:p w14:paraId="2B32061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prueba que hubiere de servir de base a la sentencia deberá desahogarse durante la audiencia de debate de juicio, salvo las excepciones expresamente previstas en este Código.</w:t>
      </w:r>
    </w:p>
    <w:p w14:paraId="391F80AF" w14:textId="77777777" w:rsidR="002661A1" w:rsidRPr="002661A1" w:rsidRDefault="002661A1" w:rsidP="002661A1">
      <w:pPr>
        <w:pStyle w:val="Texto"/>
        <w:spacing w:after="0" w:line="240" w:lineRule="auto"/>
        <w:rPr>
          <w:rFonts w:ascii="ITC Avant Garde Std Bk" w:hAnsi="ITC Avant Garde Std Bk"/>
          <w:sz w:val="20"/>
        </w:rPr>
      </w:pPr>
    </w:p>
    <w:p w14:paraId="0898907F" w14:textId="77777777" w:rsidR="002661A1" w:rsidRPr="002661A1" w:rsidRDefault="002661A1" w:rsidP="002661A1">
      <w:pPr>
        <w:pStyle w:val="Texto"/>
        <w:spacing w:after="0" w:line="240" w:lineRule="auto"/>
        <w:rPr>
          <w:rFonts w:ascii="ITC Avant Garde Std Bk" w:hAnsi="ITC Avant Garde Std Bk"/>
          <w:b/>
          <w:sz w:val="20"/>
        </w:rPr>
      </w:pPr>
      <w:bookmarkStart w:id="358" w:name="Artículo_359"/>
      <w:r w:rsidRPr="002661A1">
        <w:rPr>
          <w:rFonts w:ascii="ITC Avant Garde Std Bk" w:hAnsi="ITC Avant Garde Std Bk"/>
          <w:b/>
          <w:sz w:val="20"/>
        </w:rPr>
        <w:t>Artículo 359</w:t>
      </w:r>
      <w:bookmarkEnd w:id="358"/>
      <w:r w:rsidRPr="002661A1">
        <w:rPr>
          <w:rFonts w:ascii="ITC Avant Garde Std Bk" w:hAnsi="ITC Avant Garde Std Bk"/>
          <w:b/>
          <w:sz w:val="20"/>
        </w:rPr>
        <w:t>. Valoración de la prueba</w:t>
      </w:r>
    </w:p>
    <w:p w14:paraId="5FEC003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valorará la prueba de manera libre y lógica, deberá hacer referencia en la motivación que realice, de todas las pruebas desahogadas, incluso de aquellas que se hayan desestimado, indicando las razones que se tuvieron para hacerlo. La motivación permitirá la expresión del razonamiento utilizado para alcanzar las conclusiones contenidas en la resolución jurisdiccional. Sólo se podrá condenar al acusado si se llega a la convicción de su culpabilidad más allá de toda duda razonable. En caso de duda razonable, el Tribunal de enjuiciamiento absolverá al imputado.</w:t>
      </w:r>
    </w:p>
    <w:p w14:paraId="7BD16B5C"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2C10B4C4" w14:textId="77777777" w:rsidR="002661A1" w:rsidRPr="002661A1" w:rsidRDefault="002661A1" w:rsidP="002661A1">
      <w:pPr>
        <w:pStyle w:val="Texto"/>
        <w:spacing w:after="0" w:line="240" w:lineRule="auto"/>
        <w:rPr>
          <w:rFonts w:ascii="ITC Avant Garde Std Bk" w:hAnsi="ITC Avant Garde Std Bk"/>
          <w:sz w:val="20"/>
        </w:rPr>
      </w:pPr>
    </w:p>
    <w:p w14:paraId="17F37EE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w:t>
      </w:r>
    </w:p>
    <w:p w14:paraId="7358F4A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Prueba testimonial</w:t>
      </w:r>
    </w:p>
    <w:p w14:paraId="36AEB177"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6DAF360" w14:textId="77777777" w:rsidR="002661A1" w:rsidRPr="002661A1" w:rsidRDefault="002661A1" w:rsidP="002661A1">
      <w:pPr>
        <w:pStyle w:val="Texto"/>
        <w:spacing w:after="0" w:line="240" w:lineRule="auto"/>
        <w:rPr>
          <w:rFonts w:ascii="ITC Avant Garde Std Bk" w:hAnsi="ITC Avant Garde Std Bk"/>
          <w:b/>
          <w:sz w:val="20"/>
        </w:rPr>
      </w:pPr>
      <w:bookmarkStart w:id="359" w:name="Artículo_360"/>
      <w:r w:rsidRPr="002661A1">
        <w:rPr>
          <w:rFonts w:ascii="ITC Avant Garde Std Bk" w:hAnsi="ITC Avant Garde Std Bk"/>
          <w:b/>
          <w:sz w:val="20"/>
        </w:rPr>
        <w:t>Artículo 360</w:t>
      </w:r>
      <w:bookmarkEnd w:id="359"/>
      <w:r w:rsidRPr="002661A1">
        <w:rPr>
          <w:rFonts w:ascii="ITC Avant Garde Std Bk" w:hAnsi="ITC Avant Garde Std Bk"/>
          <w:b/>
          <w:sz w:val="20"/>
        </w:rPr>
        <w:t>. Deber de testificar</w:t>
      </w:r>
    </w:p>
    <w:p w14:paraId="78B79F3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persona tendrá la obligación de concurrir al proceso cuando sea citado y de declarar la verdad de cuanto conozca y le sea preguntado; asimismo, no deberá ocultar hechos, circunstancias o cualquier otra información que sea relevante para la solución de la controversia, salvo disposición en contrario.</w:t>
      </w:r>
    </w:p>
    <w:p w14:paraId="3763C5B1" w14:textId="77777777" w:rsidR="002661A1" w:rsidRPr="002661A1" w:rsidRDefault="002661A1" w:rsidP="002661A1">
      <w:pPr>
        <w:pStyle w:val="Texto"/>
        <w:spacing w:after="0" w:line="240" w:lineRule="auto"/>
        <w:rPr>
          <w:rFonts w:ascii="ITC Avant Garde Std Bk" w:hAnsi="ITC Avant Garde Std Bk"/>
          <w:sz w:val="20"/>
        </w:rPr>
      </w:pPr>
    </w:p>
    <w:p w14:paraId="09A3E08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testigo no estará en la obligación de declarar sobre hechos por los que se le pueda fincar responsabilidad penal.</w:t>
      </w:r>
    </w:p>
    <w:p w14:paraId="6EE8A075" w14:textId="77777777" w:rsidR="002661A1" w:rsidRPr="002661A1" w:rsidRDefault="002661A1" w:rsidP="002661A1">
      <w:pPr>
        <w:pStyle w:val="Texto"/>
        <w:spacing w:after="0" w:line="240" w:lineRule="auto"/>
        <w:rPr>
          <w:rFonts w:ascii="ITC Avant Garde Std Bk" w:hAnsi="ITC Avant Garde Std Bk"/>
          <w:sz w:val="20"/>
        </w:rPr>
      </w:pPr>
    </w:p>
    <w:p w14:paraId="6D60A269" w14:textId="77777777" w:rsidR="002661A1" w:rsidRPr="002661A1" w:rsidRDefault="002661A1" w:rsidP="002661A1">
      <w:pPr>
        <w:pStyle w:val="Texto"/>
        <w:spacing w:after="0" w:line="240" w:lineRule="auto"/>
        <w:rPr>
          <w:rFonts w:ascii="ITC Avant Garde Std Bk" w:hAnsi="ITC Avant Garde Std Bk"/>
          <w:b/>
          <w:sz w:val="20"/>
        </w:rPr>
      </w:pPr>
      <w:bookmarkStart w:id="360" w:name="Artículo_361"/>
      <w:r w:rsidRPr="002661A1">
        <w:rPr>
          <w:rFonts w:ascii="ITC Avant Garde Std Bk" w:hAnsi="ITC Avant Garde Std Bk"/>
          <w:b/>
          <w:sz w:val="20"/>
        </w:rPr>
        <w:t>Artículo 361</w:t>
      </w:r>
      <w:bookmarkEnd w:id="360"/>
      <w:r w:rsidRPr="002661A1">
        <w:rPr>
          <w:rFonts w:ascii="ITC Avant Garde Std Bk" w:hAnsi="ITC Avant Garde Std Bk"/>
          <w:b/>
          <w:sz w:val="20"/>
        </w:rPr>
        <w:t>. Facultad de abstención</w:t>
      </w:r>
    </w:p>
    <w:p w14:paraId="2F43845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Podrán abstenerse de declarar el tutor, curador, pupilo, cónyuge, concubina o concubinario, conviviente del imputado, la persona que hubiere vivido de forma permanente con el imputado durante por lo menos dos años anteriores al hecho, sus parientes por consanguinidad en la línea recta ascendente o descendente hasta el cuarto grado y en la colateral por consanguinidad hasta el segundo grado inclusive, salvo que fueran denunciantes.</w:t>
      </w:r>
    </w:p>
    <w:p w14:paraId="4C39C51E" w14:textId="77777777" w:rsidR="002661A1" w:rsidRPr="002661A1" w:rsidRDefault="002661A1" w:rsidP="002661A1">
      <w:pPr>
        <w:pStyle w:val="Texto"/>
        <w:spacing w:after="0" w:line="240" w:lineRule="auto"/>
        <w:rPr>
          <w:rFonts w:ascii="ITC Avant Garde Std Bk" w:hAnsi="ITC Avant Garde Std Bk"/>
          <w:sz w:val="20"/>
        </w:rPr>
      </w:pPr>
    </w:p>
    <w:p w14:paraId="5F4BE7D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Deberá informarse a las personas mencionadas de la facultad de abstención antes de declarar, pero si aceptan rendir testimonio no podrán negarse a contestar las preguntas formuladas.</w:t>
      </w:r>
    </w:p>
    <w:p w14:paraId="7E0AEC90" w14:textId="77777777" w:rsidR="002661A1" w:rsidRPr="002661A1" w:rsidRDefault="002661A1" w:rsidP="002661A1">
      <w:pPr>
        <w:pStyle w:val="Texto"/>
        <w:spacing w:after="0" w:line="240" w:lineRule="auto"/>
        <w:rPr>
          <w:rFonts w:ascii="ITC Avant Garde Std Bk" w:hAnsi="ITC Avant Garde Std Bk"/>
          <w:sz w:val="20"/>
        </w:rPr>
      </w:pPr>
    </w:p>
    <w:p w14:paraId="04224401" w14:textId="77777777" w:rsidR="002661A1" w:rsidRPr="002661A1" w:rsidRDefault="002661A1" w:rsidP="002661A1">
      <w:pPr>
        <w:pStyle w:val="Texto"/>
        <w:spacing w:after="0" w:line="240" w:lineRule="auto"/>
        <w:rPr>
          <w:rFonts w:ascii="ITC Avant Garde Std Bk" w:hAnsi="ITC Avant Garde Std Bk"/>
          <w:b/>
          <w:sz w:val="20"/>
        </w:rPr>
      </w:pPr>
      <w:bookmarkStart w:id="361" w:name="Artículo_362"/>
      <w:r w:rsidRPr="002661A1">
        <w:rPr>
          <w:rFonts w:ascii="ITC Avant Garde Std Bk" w:hAnsi="ITC Avant Garde Std Bk"/>
          <w:b/>
          <w:sz w:val="20"/>
        </w:rPr>
        <w:t>Artículo 362</w:t>
      </w:r>
      <w:bookmarkEnd w:id="361"/>
      <w:r w:rsidRPr="002661A1">
        <w:rPr>
          <w:rFonts w:ascii="ITC Avant Garde Std Bk" w:hAnsi="ITC Avant Garde Std Bk"/>
          <w:b/>
          <w:sz w:val="20"/>
        </w:rPr>
        <w:t>. Deber de guardar secreto</w:t>
      </w:r>
    </w:p>
    <w:p w14:paraId="31979F3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 inadmisible el testimonio de personas que respecto del objeto de su declaración, tengan el deber de guardar secreto con motivo del conocimiento que tengan de los hechos en razón del oficio o profesión, tales como ministros religiosos, abogados, visitadores de derechos humanos, médicos, psicólogos, farmacéuticos y enfermeros, así como los funcionarios públicos sobre información que no es susceptible de divulgación según las leyes de la materia. No obstante, estas personas no podrán negar su testimonio cuando sean liberadas por el interesado del deber de guardar secreto.</w:t>
      </w:r>
    </w:p>
    <w:p w14:paraId="20C424C7" w14:textId="77777777" w:rsidR="002661A1" w:rsidRPr="002661A1" w:rsidRDefault="002661A1" w:rsidP="002661A1">
      <w:pPr>
        <w:pStyle w:val="Texto"/>
        <w:spacing w:after="0" w:line="240" w:lineRule="auto"/>
        <w:rPr>
          <w:rFonts w:ascii="ITC Avant Garde Std Bk" w:hAnsi="ITC Avant Garde Std Bk"/>
          <w:sz w:val="20"/>
        </w:rPr>
      </w:pPr>
    </w:p>
    <w:p w14:paraId="1FC39C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ser citadas, deberán comparecer y explicar el motivo del cual surge la obligación de guardar secreto y de abstenerse de declarar.</w:t>
      </w:r>
    </w:p>
    <w:p w14:paraId="2E50A7D8" w14:textId="77777777" w:rsidR="002661A1" w:rsidRPr="002661A1" w:rsidRDefault="002661A1" w:rsidP="002661A1">
      <w:pPr>
        <w:pStyle w:val="Texto"/>
        <w:spacing w:after="0" w:line="240" w:lineRule="auto"/>
        <w:rPr>
          <w:rFonts w:ascii="ITC Avant Garde Std Bk" w:hAnsi="ITC Avant Garde Std Bk"/>
          <w:sz w:val="20"/>
        </w:rPr>
      </w:pPr>
    </w:p>
    <w:p w14:paraId="6743C9D5" w14:textId="77777777" w:rsidR="002661A1" w:rsidRPr="002661A1" w:rsidRDefault="002661A1" w:rsidP="002661A1">
      <w:pPr>
        <w:pStyle w:val="Texto"/>
        <w:spacing w:after="0" w:line="240" w:lineRule="auto"/>
        <w:rPr>
          <w:rFonts w:ascii="ITC Avant Garde Std Bk" w:hAnsi="ITC Avant Garde Std Bk"/>
          <w:b/>
          <w:sz w:val="20"/>
        </w:rPr>
      </w:pPr>
      <w:bookmarkStart w:id="362" w:name="Artículo_363"/>
      <w:r w:rsidRPr="002661A1">
        <w:rPr>
          <w:rFonts w:ascii="ITC Avant Garde Std Bk" w:hAnsi="ITC Avant Garde Std Bk"/>
          <w:b/>
          <w:sz w:val="20"/>
        </w:rPr>
        <w:t>Artículo 363</w:t>
      </w:r>
      <w:bookmarkEnd w:id="362"/>
      <w:r w:rsidRPr="002661A1">
        <w:rPr>
          <w:rFonts w:ascii="ITC Avant Garde Std Bk" w:hAnsi="ITC Avant Garde Std Bk"/>
          <w:b/>
          <w:sz w:val="20"/>
        </w:rPr>
        <w:t>. Citación de testigos</w:t>
      </w:r>
    </w:p>
    <w:p w14:paraId="2EA2CB5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testigos serán citados para su examinación. En los casos de urgencia, podrán ser citados por cualquier medio que garantice la recepción de la citación, de lo cual se deberá dejar constancia. El testigo podrá presentarse a declarar sin previa cita.</w:t>
      </w:r>
    </w:p>
    <w:p w14:paraId="365FB614" w14:textId="77777777" w:rsidR="002661A1" w:rsidRPr="002661A1" w:rsidRDefault="002661A1" w:rsidP="002661A1">
      <w:pPr>
        <w:pStyle w:val="Texto"/>
        <w:spacing w:after="0" w:line="240" w:lineRule="auto"/>
        <w:rPr>
          <w:rFonts w:ascii="ITC Avant Garde Std Bk" w:hAnsi="ITC Avant Garde Std Bk"/>
          <w:sz w:val="20"/>
        </w:rPr>
      </w:pPr>
    </w:p>
    <w:p w14:paraId="10D8DF3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testigo reside en un lugar lejano al asiento del órgano judicial y carece de medios económicos para trasladarse, se dispondrá lo necesario para asegurar su comparecencia.</w:t>
      </w:r>
    </w:p>
    <w:p w14:paraId="6AF7A1BC" w14:textId="77777777" w:rsidR="002661A1" w:rsidRPr="002661A1" w:rsidRDefault="002661A1" w:rsidP="002661A1">
      <w:pPr>
        <w:pStyle w:val="Texto"/>
        <w:spacing w:after="0" w:line="240" w:lineRule="auto"/>
        <w:rPr>
          <w:rFonts w:ascii="ITC Avant Garde Std Bk" w:hAnsi="ITC Avant Garde Std Bk"/>
          <w:sz w:val="20"/>
        </w:rPr>
      </w:pPr>
    </w:p>
    <w:p w14:paraId="39048CF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Tratándose de testigos que sean servidores públicos, la dependencia en la que se desempeñen adoptará las medidas correspondientes para garantizar su comparecencia, en cuyo caso absorberá además los gastos que se generen.</w:t>
      </w:r>
    </w:p>
    <w:p w14:paraId="7EA03697" w14:textId="77777777" w:rsidR="002661A1" w:rsidRPr="002661A1" w:rsidRDefault="002661A1" w:rsidP="002661A1">
      <w:pPr>
        <w:pStyle w:val="Texto"/>
        <w:spacing w:after="0" w:line="240" w:lineRule="auto"/>
        <w:rPr>
          <w:rFonts w:ascii="ITC Avant Garde Std Bk" w:hAnsi="ITC Avant Garde Std Bk"/>
          <w:sz w:val="20"/>
        </w:rPr>
      </w:pPr>
    </w:p>
    <w:p w14:paraId="635B49C5" w14:textId="77777777" w:rsidR="002661A1" w:rsidRPr="002661A1" w:rsidRDefault="002661A1" w:rsidP="002661A1">
      <w:pPr>
        <w:pStyle w:val="Texto"/>
        <w:spacing w:after="0" w:line="240" w:lineRule="auto"/>
        <w:rPr>
          <w:rFonts w:ascii="ITC Avant Garde Std Bk" w:hAnsi="ITC Avant Garde Std Bk"/>
          <w:b/>
          <w:sz w:val="20"/>
        </w:rPr>
      </w:pPr>
      <w:bookmarkStart w:id="363" w:name="Artículo_364"/>
      <w:r w:rsidRPr="002661A1">
        <w:rPr>
          <w:rFonts w:ascii="ITC Avant Garde Std Bk" w:hAnsi="ITC Avant Garde Std Bk"/>
          <w:b/>
          <w:sz w:val="20"/>
        </w:rPr>
        <w:t>Artículo 364</w:t>
      </w:r>
      <w:bookmarkEnd w:id="363"/>
      <w:r w:rsidRPr="002661A1">
        <w:rPr>
          <w:rFonts w:ascii="ITC Avant Garde Std Bk" w:hAnsi="ITC Avant Garde Std Bk"/>
          <w:b/>
          <w:sz w:val="20"/>
        </w:rPr>
        <w:t>. Comparecencia obligatoria de testigos</w:t>
      </w:r>
    </w:p>
    <w:p w14:paraId="402A01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testigo debidamente citado no se presentara a la citación o haya temor fundado de que se ausente o se oculte, se le hará comparecer en ese acto por medio de la fuerza pública sin necesidad de agotar ningún otro medio de apremio.</w:t>
      </w:r>
    </w:p>
    <w:p w14:paraId="269308C2" w14:textId="77777777" w:rsidR="002661A1" w:rsidRPr="002661A1" w:rsidRDefault="002661A1" w:rsidP="002661A1">
      <w:pPr>
        <w:pStyle w:val="Texto"/>
        <w:spacing w:after="0" w:line="240" w:lineRule="auto"/>
        <w:rPr>
          <w:rFonts w:ascii="ITC Avant Garde Std Bk" w:hAnsi="ITC Avant Garde Std Bk"/>
          <w:sz w:val="20"/>
        </w:rPr>
      </w:pPr>
    </w:p>
    <w:p w14:paraId="71C3CFA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autoridades están obligadas a auxiliar oportuna y diligentemente al Tribunal para garantizar la comparecencia obligatoria de los testigos. El Órgano jurisdiccional podrá emplear contra las autoridades los medios de apremio que establece este Código en caso de incumplimiento o retardo a sus determinaciones.</w:t>
      </w:r>
    </w:p>
    <w:p w14:paraId="0002C11F" w14:textId="77777777" w:rsidR="002661A1" w:rsidRPr="002661A1" w:rsidRDefault="002661A1" w:rsidP="002661A1">
      <w:pPr>
        <w:pStyle w:val="Texto"/>
        <w:spacing w:after="0" w:line="240" w:lineRule="auto"/>
        <w:rPr>
          <w:rFonts w:ascii="ITC Avant Garde Std Bk" w:hAnsi="ITC Avant Garde Std Bk"/>
          <w:sz w:val="20"/>
        </w:rPr>
      </w:pPr>
    </w:p>
    <w:p w14:paraId="04B76841" w14:textId="77777777" w:rsidR="002661A1" w:rsidRPr="002661A1" w:rsidRDefault="002661A1" w:rsidP="002661A1">
      <w:pPr>
        <w:pStyle w:val="Texto"/>
        <w:spacing w:after="0" w:line="240" w:lineRule="auto"/>
        <w:rPr>
          <w:rFonts w:ascii="ITC Avant Garde Std Bk" w:hAnsi="ITC Avant Garde Std Bk"/>
          <w:b/>
          <w:sz w:val="20"/>
        </w:rPr>
      </w:pPr>
      <w:bookmarkStart w:id="364" w:name="Artículo_365"/>
      <w:r w:rsidRPr="002661A1">
        <w:rPr>
          <w:rFonts w:ascii="ITC Avant Garde Std Bk" w:hAnsi="ITC Avant Garde Std Bk"/>
          <w:b/>
          <w:sz w:val="20"/>
        </w:rPr>
        <w:t>Artículo 365</w:t>
      </w:r>
      <w:bookmarkEnd w:id="364"/>
      <w:r w:rsidRPr="002661A1">
        <w:rPr>
          <w:rFonts w:ascii="ITC Avant Garde Std Bk" w:hAnsi="ITC Avant Garde Std Bk"/>
          <w:b/>
          <w:sz w:val="20"/>
        </w:rPr>
        <w:t>. Excepciones a la obligación de comparecencia</w:t>
      </w:r>
    </w:p>
    <w:p w14:paraId="0B273C9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estarán obligados a comparecer en los términos previstos en los artículos anteriores y podrán declarar en la forma señalada para los testimonios especiales los siguientes:</w:t>
      </w:r>
    </w:p>
    <w:p w14:paraId="7B4D20C8" w14:textId="77777777" w:rsidR="002661A1" w:rsidRPr="002661A1" w:rsidRDefault="002661A1" w:rsidP="002661A1">
      <w:pPr>
        <w:pStyle w:val="Texto"/>
        <w:spacing w:after="0" w:line="240" w:lineRule="auto"/>
        <w:rPr>
          <w:rFonts w:ascii="ITC Avant Garde Std Bk" w:hAnsi="ITC Avant Garde Std Bk"/>
          <w:sz w:val="20"/>
        </w:rPr>
      </w:pPr>
    </w:p>
    <w:p w14:paraId="58EF7FE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Respecto de los servidores públicos federales, el Presidente de la República; los Secretarios de Estado de la Federación; el Procurador General de la República; los Ministros de la Suprema Corte de Justicia de la Nación, y los Diputados y Senadores del Congreso de la Unión; los Magistrados del Tribunal Electoral del Poder Judicial de la Federación y los Consejeros del Instituto Federal Electoral;</w:t>
      </w:r>
    </w:p>
    <w:p w14:paraId="770B28A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224213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Respecto de los servidores públicos estatales, el Gobernador; los Secretarios de Estado; el Procurador General de Justicia o su equivalente; los Diputados de los Congresos locales e integrantes de la Asamblea Legislativa del Distrito Federal; los Magistrados del Tribunal Superior de Justicia y del Tribunal Estatal Electoral y los Consejeros del Instituto Electoral estatal;</w:t>
      </w:r>
    </w:p>
    <w:p w14:paraId="3F1AB61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EC9316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Los extranjeros que gozaren en el país de inmunidad diplomática, de conformidad con los Tratados sobre la materia, y</w:t>
      </w:r>
    </w:p>
    <w:p w14:paraId="077A30F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5B52BB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Los que, por enfermedad grave u otro impedimento calificado por el Órgano jurisdiccional estén imposibilitados de hacerlo.</w:t>
      </w:r>
    </w:p>
    <w:p w14:paraId="425A662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10E481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las personas enumeradas en las fracciones anteriores renunciaren a su derecho a no comparecer, deberán prestar declaración conforme a las reglas generales previstas en este Código.</w:t>
      </w:r>
    </w:p>
    <w:p w14:paraId="3BEFF38B" w14:textId="77777777" w:rsidR="002661A1" w:rsidRPr="002661A1" w:rsidRDefault="002661A1" w:rsidP="002661A1">
      <w:pPr>
        <w:pStyle w:val="Texto"/>
        <w:spacing w:after="0" w:line="240" w:lineRule="auto"/>
        <w:rPr>
          <w:rFonts w:ascii="ITC Avant Garde Std Bk" w:hAnsi="ITC Avant Garde Std Bk"/>
          <w:sz w:val="20"/>
        </w:rPr>
      </w:pPr>
    </w:p>
    <w:p w14:paraId="7F5EF1E3" w14:textId="77777777" w:rsidR="002661A1" w:rsidRPr="002661A1" w:rsidRDefault="002661A1" w:rsidP="002661A1">
      <w:pPr>
        <w:pStyle w:val="Texto"/>
        <w:spacing w:after="0" w:line="240" w:lineRule="auto"/>
        <w:rPr>
          <w:rFonts w:ascii="ITC Avant Garde Std Bk" w:hAnsi="ITC Avant Garde Std Bk"/>
          <w:b/>
          <w:sz w:val="20"/>
        </w:rPr>
      </w:pPr>
      <w:bookmarkStart w:id="365" w:name="Artículo_366"/>
      <w:r w:rsidRPr="002661A1">
        <w:rPr>
          <w:rFonts w:ascii="ITC Avant Garde Std Bk" w:hAnsi="ITC Avant Garde Std Bk"/>
          <w:b/>
          <w:sz w:val="20"/>
        </w:rPr>
        <w:t>Artículo 366</w:t>
      </w:r>
      <w:bookmarkEnd w:id="365"/>
      <w:r w:rsidRPr="002661A1">
        <w:rPr>
          <w:rFonts w:ascii="ITC Avant Garde Std Bk" w:hAnsi="ITC Avant Garde Std Bk"/>
          <w:b/>
          <w:sz w:val="20"/>
        </w:rPr>
        <w:t>. Testimonios especiales</w:t>
      </w:r>
    </w:p>
    <w:p w14:paraId="78727B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deba recibirse testimonio de menores de edad víctimas del delito y se tema por su afectación psicológica o emocional, así como en caso de víctimas de los delitos de violación o secuestro, el Órgano jurisdiccional a petición de las partes, podrá ordenar su recepción con el auxilio de familiares o peritos especializados. Para ello deberán utilizarse las técnicas audiovisuales adecuadas que favorezcan evitar la confrontación con el imputado.</w:t>
      </w:r>
    </w:p>
    <w:p w14:paraId="5B06A46D" w14:textId="77777777" w:rsidR="002661A1" w:rsidRPr="002661A1" w:rsidRDefault="002661A1" w:rsidP="002661A1">
      <w:pPr>
        <w:pStyle w:val="Texto"/>
        <w:spacing w:after="0" w:line="240" w:lineRule="auto"/>
        <w:rPr>
          <w:rFonts w:ascii="ITC Avant Garde Std Bk" w:hAnsi="ITC Avant Garde Std Bk"/>
          <w:sz w:val="20"/>
        </w:rPr>
      </w:pPr>
    </w:p>
    <w:p w14:paraId="28DECD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personas que no puedan concurrir a la sede judicial, por estar físicamente impedidas, serán examinadas en el lugar donde se encuentren y su testimonio será transmitido por sistemas de reproducción a distancia.</w:t>
      </w:r>
    </w:p>
    <w:p w14:paraId="066C60CF" w14:textId="77777777" w:rsidR="002661A1" w:rsidRPr="002661A1" w:rsidRDefault="002661A1" w:rsidP="002661A1">
      <w:pPr>
        <w:pStyle w:val="Texto"/>
        <w:spacing w:after="0" w:line="240" w:lineRule="auto"/>
        <w:rPr>
          <w:rFonts w:ascii="ITC Avant Garde Std Bk" w:hAnsi="ITC Avant Garde Std Bk"/>
          <w:sz w:val="20"/>
        </w:rPr>
      </w:pPr>
    </w:p>
    <w:p w14:paraId="06CAA1D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Estos procedimientos especiales deberán llevarse a cabo sin afectar el derecho a la confrontación y a la defensa.</w:t>
      </w:r>
    </w:p>
    <w:p w14:paraId="26AEA6BE" w14:textId="77777777" w:rsidR="002661A1" w:rsidRPr="002661A1" w:rsidRDefault="002661A1" w:rsidP="002661A1">
      <w:pPr>
        <w:pStyle w:val="Texto"/>
        <w:spacing w:after="0" w:line="240" w:lineRule="auto"/>
        <w:rPr>
          <w:rFonts w:ascii="ITC Avant Garde Std Bk" w:hAnsi="ITC Avant Garde Std Bk"/>
          <w:sz w:val="20"/>
        </w:rPr>
      </w:pPr>
    </w:p>
    <w:p w14:paraId="153F9C5F" w14:textId="77777777" w:rsidR="002661A1" w:rsidRPr="002661A1" w:rsidRDefault="002661A1" w:rsidP="002661A1">
      <w:pPr>
        <w:pStyle w:val="Texto"/>
        <w:spacing w:after="0" w:line="240" w:lineRule="auto"/>
        <w:rPr>
          <w:rFonts w:ascii="ITC Avant Garde Std Bk" w:hAnsi="ITC Avant Garde Std Bk"/>
          <w:b/>
          <w:sz w:val="20"/>
        </w:rPr>
      </w:pPr>
      <w:bookmarkStart w:id="366" w:name="Artículo_367"/>
      <w:r w:rsidRPr="002661A1">
        <w:rPr>
          <w:rFonts w:ascii="ITC Avant Garde Std Bk" w:hAnsi="ITC Avant Garde Std Bk"/>
          <w:b/>
          <w:sz w:val="20"/>
        </w:rPr>
        <w:t>Artículo 367</w:t>
      </w:r>
      <w:bookmarkEnd w:id="366"/>
      <w:r w:rsidRPr="002661A1">
        <w:rPr>
          <w:rFonts w:ascii="ITC Avant Garde Std Bk" w:hAnsi="ITC Avant Garde Std Bk"/>
          <w:b/>
          <w:sz w:val="20"/>
        </w:rPr>
        <w:t>. Protección a los testigos</w:t>
      </w:r>
    </w:p>
    <w:p w14:paraId="445E97B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por un tiempo razonable, podrá ordenar medidas especiales destinadas a proteger la integridad física y psicológica del testigo y sus familiares, mismas que podrán ser renovadas cuantas veces fuere necesario, sin menoscabo de lo dispuesto en la legislación aplicable.</w:t>
      </w:r>
    </w:p>
    <w:p w14:paraId="7BEF31F3" w14:textId="77777777" w:rsidR="002661A1" w:rsidRPr="002661A1" w:rsidRDefault="002661A1" w:rsidP="002661A1">
      <w:pPr>
        <w:pStyle w:val="Texto"/>
        <w:spacing w:after="0" w:line="240" w:lineRule="auto"/>
        <w:rPr>
          <w:rFonts w:ascii="ITC Avant Garde Std Bk" w:hAnsi="ITC Avant Garde Std Bk"/>
          <w:sz w:val="20"/>
        </w:rPr>
      </w:pPr>
    </w:p>
    <w:p w14:paraId="225C3B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igual forma, el Ministerio Público o la autoridad que corresponda adoptarán las medidas que fueren procedentes para conferir la debida protección a víctimas, ofendidos, testigos, antes o después de prestadas sus declaraciones, y a sus familiares y en general a todos los sujetos que intervengan en el procedimiento, sin menoscabo de lo dispuesto en la legislación aplicable.</w:t>
      </w:r>
    </w:p>
    <w:p w14:paraId="476D13FC" w14:textId="77777777" w:rsidR="002661A1" w:rsidRPr="002661A1" w:rsidRDefault="002661A1" w:rsidP="002661A1">
      <w:pPr>
        <w:pStyle w:val="Texto"/>
        <w:spacing w:after="0" w:line="240" w:lineRule="auto"/>
        <w:rPr>
          <w:rFonts w:ascii="ITC Avant Garde Std Bk" w:hAnsi="ITC Avant Garde Std Bk"/>
          <w:sz w:val="20"/>
        </w:rPr>
      </w:pPr>
    </w:p>
    <w:p w14:paraId="3EA47F3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II</w:t>
      </w:r>
    </w:p>
    <w:p w14:paraId="47B1448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Prueba pericial</w:t>
      </w:r>
    </w:p>
    <w:p w14:paraId="76A00B25"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4D88B8A" w14:textId="77777777" w:rsidR="002661A1" w:rsidRPr="002661A1" w:rsidRDefault="002661A1" w:rsidP="002661A1">
      <w:pPr>
        <w:pStyle w:val="Texto"/>
        <w:spacing w:after="0" w:line="240" w:lineRule="auto"/>
        <w:rPr>
          <w:rFonts w:ascii="ITC Avant Garde Std Bk" w:hAnsi="ITC Avant Garde Std Bk"/>
          <w:b/>
          <w:sz w:val="20"/>
        </w:rPr>
      </w:pPr>
      <w:bookmarkStart w:id="367" w:name="Artículo_368"/>
      <w:r w:rsidRPr="002661A1">
        <w:rPr>
          <w:rFonts w:ascii="ITC Avant Garde Std Bk" w:hAnsi="ITC Avant Garde Std Bk"/>
          <w:b/>
          <w:sz w:val="20"/>
        </w:rPr>
        <w:t>Artículo 368</w:t>
      </w:r>
      <w:bookmarkEnd w:id="367"/>
      <w:r w:rsidRPr="002661A1">
        <w:rPr>
          <w:rFonts w:ascii="ITC Avant Garde Std Bk" w:hAnsi="ITC Avant Garde Std Bk"/>
          <w:b/>
          <w:sz w:val="20"/>
        </w:rPr>
        <w:t>. Prueba pericial</w:t>
      </w:r>
    </w:p>
    <w:p w14:paraId="326E2C2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 ofrecerse la prueba pericial cuando, para el examen de personas, hechos, objetos o circunstancias relevantes para el proceso, fuere necesario o conveniente poseer conocimientos especiales en alguna ciencia, arte, técnica u oficio.</w:t>
      </w:r>
    </w:p>
    <w:p w14:paraId="47A0100F" w14:textId="77777777" w:rsidR="002661A1" w:rsidRPr="002661A1" w:rsidRDefault="002661A1" w:rsidP="002661A1">
      <w:pPr>
        <w:pStyle w:val="Texto"/>
        <w:spacing w:after="0" w:line="240" w:lineRule="auto"/>
        <w:rPr>
          <w:rFonts w:ascii="ITC Avant Garde Std Bk" w:hAnsi="ITC Avant Garde Std Bk"/>
          <w:sz w:val="20"/>
        </w:rPr>
      </w:pPr>
    </w:p>
    <w:p w14:paraId="6294E504" w14:textId="77777777" w:rsidR="002661A1" w:rsidRPr="002661A1" w:rsidRDefault="002661A1" w:rsidP="002661A1">
      <w:pPr>
        <w:pStyle w:val="Texto"/>
        <w:spacing w:after="0" w:line="240" w:lineRule="auto"/>
        <w:rPr>
          <w:rFonts w:ascii="ITC Avant Garde Std Bk" w:hAnsi="ITC Avant Garde Std Bk"/>
          <w:b/>
          <w:sz w:val="20"/>
        </w:rPr>
      </w:pPr>
      <w:bookmarkStart w:id="368" w:name="Artículo_369"/>
      <w:r w:rsidRPr="002661A1">
        <w:rPr>
          <w:rFonts w:ascii="ITC Avant Garde Std Bk" w:hAnsi="ITC Avant Garde Std Bk"/>
          <w:b/>
          <w:sz w:val="20"/>
        </w:rPr>
        <w:t>Artículo 369</w:t>
      </w:r>
      <w:bookmarkEnd w:id="368"/>
      <w:r w:rsidRPr="002661A1">
        <w:rPr>
          <w:rFonts w:ascii="ITC Avant Garde Std Bk" w:hAnsi="ITC Avant Garde Std Bk"/>
          <w:b/>
          <w:sz w:val="20"/>
        </w:rPr>
        <w:t>. Título oficial</w:t>
      </w:r>
    </w:p>
    <w:p w14:paraId="0522B4E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peritos deberán poseer título oficial en la materia relativa al punto sobre el cual dictaminarán y no tener impedimentos para el ejercicio profesional, siempre que la ciencia, el arte, la técnica o el oficio sobre la que verse la pericia en cuestión esté reglamentada; en caso contrario, deberá designarse a una persona de idoneidad manifiesta y que preferentemente pertenezca a un gremio o agrupación relativa a la actividad sobre la que verse la pericia.</w:t>
      </w:r>
    </w:p>
    <w:p w14:paraId="1F83C636" w14:textId="77777777" w:rsidR="002661A1" w:rsidRPr="002661A1" w:rsidRDefault="002661A1" w:rsidP="002661A1">
      <w:pPr>
        <w:pStyle w:val="Texto"/>
        <w:spacing w:after="0" w:line="240" w:lineRule="auto"/>
        <w:rPr>
          <w:rFonts w:ascii="ITC Avant Garde Std Bk" w:hAnsi="ITC Avant Garde Std Bk"/>
          <w:sz w:val="20"/>
        </w:rPr>
      </w:pPr>
    </w:p>
    <w:p w14:paraId="1D57BE7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exigirán estos requisitos para quien declare como testigo sobre hechos o circunstancias que conoció espontáneamente, aunque para informar sobre ellos utilice las aptitudes especiales que posee en una ciencia, arte, técnica u oficio.</w:t>
      </w:r>
    </w:p>
    <w:p w14:paraId="4A339614" w14:textId="77777777" w:rsidR="002661A1" w:rsidRPr="002661A1" w:rsidRDefault="002661A1" w:rsidP="002661A1">
      <w:pPr>
        <w:pStyle w:val="Texto"/>
        <w:spacing w:after="0" w:line="240" w:lineRule="auto"/>
        <w:rPr>
          <w:rFonts w:ascii="ITC Avant Garde Std Bk" w:hAnsi="ITC Avant Garde Std Bk"/>
          <w:sz w:val="20"/>
        </w:rPr>
      </w:pPr>
    </w:p>
    <w:p w14:paraId="381160D9" w14:textId="77777777" w:rsidR="002661A1" w:rsidRPr="002661A1" w:rsidRDefault="002661A1" w:rsidP="002661A1">
      <w:pPr>
        <w:pStyle w:val="Texto"/>
        <w:spacing w:after="0" w:line="240" w:lineRule="auto"/>
        <w:rPr>
          <w:rFonts w:ascii="ITC Avant Garde Std Bk" w:hAnsi="ITC Avant Garde Std Bk"/>
          <w:b/>
          <w:sz w:val="20"/>
        </w:rPr>
      </w:pPr>
      <w:bookmarkStart w:id="369" w:name="Artículo_370"/>
      <w:r w:rsidRPr="002661A1">
        <w:rPr>
          <w:rFonts w:ascii="ITC Avant Garde Std Bk" w:hAnsi="ITC Avant Garde Std Bk"/>
          <w:b/>
          <w:sz w:val="20"/>
        </w:rPr>
        <w:t>Artículo 370</w:t>
      </w:r>
      <w:bookmarkEnd w:id="369"/>
      <w:r w:rsidRPr="002661A1">
        <w:rPr>
          <w:rFonts w:ascii="ITC Avant Garde Std Bk" w:hAnsi="ITC Avant Garde Std Bk"/>
          <w:b/>
          <w:sz w:val="20"/>
        </w:rPr>
        <w:t>. Medidas de protección</w:t>
      </w:r>
    </w:p>
    <w:p w14:paraId="0DBD27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necesario, los peritos y otros terceros que deban intervenir en el procedimiento para efectos probatorios, podrán pedir a la autoridad correspondiente que adopte medidas tendentes a que se les brinde la protección prevista para los testigos, en los términos de la legislación aplicable.</w:t>
      </w:r>
    </w:p>
    <w:p w14:paraId="2CA7A5DC" w14:textId="77777777" w:rsidR="002661A1" w:rsidRPr="002661A1" w:rsidRDefault="002661A1" w:rsidP="002661A1">
      <w:pPr>
        <w:pStyle w:val="Texto"/>
        <w:spacing w:after="0" w:line="240" w:lineRule="auto"/>
        <w:rPr>
          <w:rFonts w:ascii="ITC Avant Garde Std Bk" w:hAnsi="ITC Avant Garde Std Bk"/>
          <w:sz w:val="20"/>
        </w:rPr>
      </w:pPr>
    </w:p>
    <w:p w14:paraId="3692C17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III</w:t>
      </w:r>
    </w:p>
    <w:p w14:paraId="3715A6B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generales del interrogatorio y contrainterrogatorio</w:t>
      </w:r>
    </w:p>
    <w:p w14:paraId="54A966D6"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1DB0DF7" w14:textId="77777777" w:rsidR="002661A1" w:rsidRPr="002661A1" w:rsidRDefault="002661A1" w:rsidP="002661A1">
      <w:pPr>
        <w:pStyle w:val="Texto"/>
        <w:spacing w:after="0" w:line="240" w:lineRule="auto"/>
        <w:rPr>
          <w:rFonts w:ascii="ITC Avant Garde Std Bk" w:hAnsi="ITC Avant Garde Std Bk"/>
          <w:b/>
          <w:sz w:val="20"/>
        </w:rPr>
      </w:pPr>
      <w:bookmarkStart w:id="370" w:name="Artículo_371"/>
      <w:r w:rsidRPr="002661A1">
        <w:rPr>
          <w:rFonts w:ascii="ITC Avant Garde Std Bk" w:hAnsi="ITC Avant Garde Std Bk"/>
          <w:b/>
          <w:sz w:val="20"/>
        </w:rPr>
        <w:t>Artículo 371</w:t>
      </w:r>
      <w:bookmarkEnd w:id="370"/>
      <w:r w:rsidRPr="002661A1">
        <w:rPr>
          <w:rFonts w:ascii="ITC Avant Garde Std Bk" w:hAnsi="ITC Avant Garde Std Bk"/>
          <w:b/>
          <w:sz w:val="20"/>
        </w:rPr>
        <w:t>. Declarantes en la audiencia de juicio</w:t>
      </w:r>
    </w:p>
    <w:p w14:paraId="4BB377A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Antes de declarar, los testigos no podrán comunicarse entre sí, ni ver, oír o ser informados de lo que ocurra en la audiencia, por lo que permanecerán en una sala distinta a aquella en donde se desarrolle, advertidos de lo anterior por el juzgador que preside la audiencia. Serán llamados en el orden establecido. Esta disposición no aplica al acusado ni a la víctima, salvo cuando ésta deba declarar en juicio como testigo.</w:t>
      </w:r>
    </w:p>
    <w:p w14:paraId="3F010620" w14:textId="77777777" w:rsidR="002661A1" w:rsidRPr="002661A1" w:rsidRDefault="002661A1" w:rsidP="002661A1">
      <w:pPr>
        <w:pStyle w:val="Texto"/>
        <w:spacing w:after="0" w:line="240" w:lineRule="auto"/>
        <w:rPr>
          <w:rFonts w:ascii="ITC Avant Garde Std Bk" w:hAnsi="ITC Avant Garde Std Bk"/>
          <w:sz w:val="20"/>
        </w:rPr>
      </w:pPr>
    </w:p>
    <w:p w14:paraId="2554D1A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juzgador que presida la audiencia de juicio identificará al perito o testigo, le tomará protesta de conducirse con verdad y le advertirá de las penas que se imponen si se incurre en falsedad de declaraciones.</w:t>
      </w:r>
    </w:p>
    <w:p w14:paraId="41FC5102" w14:textId="77777777" w:rsidR="002661A1" w:rsidRPr="002661A1" w:rsidRDefault="002661A1" w:rsidP="002661A1">
      <w:pPr>
        <w:pStyle w:val="Texto"/>
        <w:spacing w:after="0" w:line="240" w:lineRule="auto"/>
        <w:rPr>
          <w:rFonts w:ascii="ITC Avant Garde Std Bk" w:hAnsi="ITC Avant Garde Std Bk"/>
          <w:sz w:val="20"/>
        </w:rPr>
      </w:pPr>
    </w:p>
    <w:p w14:paraId="07BC82E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la audiencia, los peritos y testigos deberán ser interrogados personalmente. Su declaración personal no podrá ser sustituida por la lectura de los registros en que consten anteriores declaraciones, o de otros documentos que las contengan, y sólo deberá referirse a ésta y a las preguntas realizadas por las partes.</w:t>
      </w:r>
    </w:p>
    <w:p w14:paraId="65F7D00E" w14:textId="77777777" w:rsidR="002661A1" w:rsidRPr="002661A1" w:rsidRDefault="002661A1" w:rsidP="002661A1">
      <w:pPr>
        <w:pStyle w:val="Texto"/>
        <w:spacing w:after="0" w:line="240" w:lineRule="auto"/>
        <w:rPr>
          <w:rFonts w:ascii="ITC Avant Garde Std Bk" w:hAnsi="ITC Avant Garde Std Bk"/>
          <w:b/>
          <w:sz w:val="20"/>
        </w:rPr>
      </w:pPr>
    </w:p>
    <w:p w14:paraId="6EF5A2FE" w14:textId="77777777" w:rsidR="002661A1" w:rsidRPr="002661A1" w:rsidRDefault="002661A1" w:rsidP="002661A1">
      <w:pPr>
        <w:pStyle w:val="Texto"/>
        <w:spacing w:after="0" w:line="240" w:lineRule="auto"/>
        <w:rPr>
          <w:rFonts w:ascii="ITC Avant Garde Std Bk" w:hAnsi="ITC Avant Garde Std Bk"/>
          <w:b/>
          <w:sz w:val="20"/>
        </w:rPr>
      </w:pPr>
      <w:bookmarkStart w:id="371" w:name="Artículo_372"/>
      <w:r w:rsidRPr="002661A1">
        <w:rPr>
          <w:rFonts w:ascii="ITC Avant Garde Std Bk" w:hAnsi="ITC Avant Garde Std Bk"/>
          <w:b/>
          <w:sz w:val="20"/>
        </w:rPr>
        <w:t>Artículo 372</w:t>
      </w:r>
      <w:bookmarkEnd w:id="371"/>
      <w:r w:rsidRPr="002661A1">
        <w:rPr>
          <w:rFonts w:ascii="ITC Avant Garde Std Bk" w:hAnsi="ITC Avant Garde Std Bk"/>
          <w:b/>
          <w:sz w:val="20"/>
        </w:rPr>
        <w:t>. Desarrollo de interrogatorio</w:t>
      </w:r>
    </w:p>
    <w:p w14:paraId="607AD86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Otorgada la protesta y realizada su identificación, el juzgador que presida la audiencia de juicio concederá la palabra a la parte que propuso el testigo, perito o al acusado para que lo interrogue, y con posterioridad a los demás sujetos que intervienen en el proceso, respetándose siempre el orden asignado. La parte contraria podrá inmediatamente después contrainterrogar al testigo, perito o al acusado.</w:t>
      </w:r>
    </w:p>
    <w:p w14:paraId="63CD5B4F" w14:textId="77777777" w:rsidR="002661A1" w:rsidRPr="002661A1" w:rsidRDefault="002661A1" w:rsidP="002661A1">
      <w:pPr>
        <w:pStyle w:val="Texto"/>
        <w:spacing w:after="0" w:line="240" w:lineRule="auto"/>
        <w:rPr>
          <w:rFonts w:ascii="ITC Avant Garde Std Bk" w:hAnsi="ITC Avant Garde Std Bk"/>
          <w:sz w:val="20"/>
        </w:rPr>
      </w:pPr>
    </w:p>
    <w:p w14:paraId="5834C8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testigos, peritos o el acusado responderán directamente a las preguntas que les formulen el Ministerio Público, el Defensor o el Asesor jurídico de la víctima, en su caso. El Órgano jurisdiccional deberá abstenerse de interrumpir dicho interrogatorio salvo que medie objeción fundada de parte, o bien, resulte necesario para mantener el orden y decoro necesarios para la debida diligenciación de la audiencia. Sin perjuicio de lo anterior, el Órgano Jurisdiccional podrá formular preguntas para aclarar lo manifestado por quien deponga, en los términos previstos en este Código.</w:t>
      </w:r>
    </w:p>
    <w:p w14:paraId="7C0672E5" w14:textId="77777777" w:rsidR="002661A1" w:rsidRPr="002661A1" w:rsidRDefault="002661A1" w:rsidP="002661A1">
      <w:pPr>
        <w:pStyle w:val="Texto"/>
        <w:spacing w:after="0" w:line="240" w:lineRule="auto"/>
        <w:rPr>
          <w:rFonts w:ascii="ITC Avant Garde Std Bk" w:hAnsi="ITC Avant Garde Std Bk"/>
          <w:sz w:val="20"/>
        </w:rPr>
      </w:pPr>
    </w:p>
    <w:p w14:paraId="1E72B2C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solicitud de algunas de las partes, el Tribunal podrá autorizar un nuevo interrogatorio a los testigos que ya hayan declarado en la audiencia, siempre y cuando no hayan sido liberados; al perito se le podrán formular preguntas con el fin de proponerle hipótesis sobre la materia del dictamen pericial, a las que el perito deberá responder atendiéndose a la ciencia, la profesión y los hechos hipotéticos propuestos.</w:t>
      </w:r>
    </w:p>
    <w:p w14:paraId="3141523D" w14:textId="77777777" w:rsidR="002661A1" w:rsidRPr="002661A1" w:rsidRDefault="002661A1" w:rsidP="002661A1">
      <w:pPr>
        <w:pStyle w:val="Texto"/>
        <w:spacing w:after="0" w:line="240" w:lineRule="auto"/>
        <w:rPr>
          <w:rFonts w:ascii="ITC Avant Garde Std Bk" w:hAnsi="ITC Avant Garde Std Bk"/>
          <w:sz w:val="20"/>
        </w:rPr>
      </w:pPr>
    </w:p>
    <w:p w14:paraId="31FCAEC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Después del contrainterrogatorio el oferente podrá repreguntar al testigo en relación a lo manifestado. En la materia del contrainterrogatorio la parte contraria podrá recontrainterrogar al testigo respecto de la materia de las preguntas.</w:t>
      </w:r>
    </w:p>
    <w:p w14:paraId="45C8C541" w14:textId="77777777" w:rsidR="002661A1" w:rsidRPr="002661A1" w:rsidRDefault="002661A1" w:rsidP="002661A1">
      <w:pPr>
        <w:pStyle w:val="Texto"/>
        <w:spacing w:after="0" w:line="240" w:lineRule="auto"/>
        <w:rPr>
          <w:rFonts w:ascii="ITC Avant Garde Std Bk" w:hAnsi="ITC Avant Garde Std Bk"/>
          <w:sz w:val="20"/>
        </w:rPr>
      </w:pPr>
    </w:p>
    <w:p w14:paraId="42442FB8" w14:textId="77777777" w:rsidR="002661A1" w:rsidRPr="002661A1" w:rsidRDefault="002661A1" w:rsidP="002661A1">
      <w:pPr>
        <w:pStyle w:val="Texto"/>
        <w:spacing w:after="0" w:line="240" w:lineRule="auto"/>
        <w:rPr>
          <w:rFonts w:ascii="ITC Avant Garde Std Bk" w:hAnsi="ITC Avant Garde Std Bk"/>
          <w:b/>
          <w:sz w:val="20"/>
        </w:rPr>
      </w:pPr>
      <w:bookmarkStart w:id="372" w:name="Artículo_373"/>
      <w:r w:rsidRPr="002661A1">
        <w:rPr>
          <w:rFonts w:ascii="ITC Avant Garde Std Bk" w:hAnsi="ITC Avant Garde Std Bk"/>
          <w:b/>
          <w:sz w:val="20"/>
        </w:rPr>
        <w:t>Artículo 373</w:t>
      </w:r>
      <w:bookmarkEnd w:id="372"/>
      <w:r w:rsidRPr="002661A1">
        <w:rPr>
          <w:rFonts w:ascii="ITC Avant Garde Std Bk" w:hAnsi="ITC Avant Garde Std Bk"/>
          <w:b/>
          <w:sz w:val="20"/>
        </w:rPr>
        <w:t>. Reglas para formular preguntas en juicio</w:t>
      </w:r>
    </w:p>
    <w:p w14:paraId="4CE78F4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pregunta deberá formularse de manera oral y versará sobre un hecho específico. En ningún caso se permitirán preguntas ambiguas o poco claras, conclusivas, impertinentes o irrelevantes o argumentativas, que tiendan a ofender al testigo o peritos o que pretendan coaccionarlos.</w:t>
      </w:r>
    </w:p>
    <w:p w14:paraId="6A701358" w14:textId="77777777" w:rsidR="002661A1" w:rsidRPr="002661A1" w:rsidRDefault="002661A1" w:rsidP="002661A1">
      <w:pPr>
        <w:pStyle w:val="Texto"/>
        <w:spacing w:after="0" w:line="240" w:lineRule="auto"/>
        <w:rPr>
          <w:rFonts w:ascii="ITC Avant Garde Std Bk" w:hAnsi="ITC Avant Garde Std Bk"/>
          <w:sz w:val="20"/>
        </w:rPr>
      </w:pPr>
    </w:p>
    <w:p w14:paraId="68A3098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preguntas sugestivas sólo se permitirán a la contraparte de quien ofreció al testigo, en contrainterrogatorio.</w:t>
      </w:r>
    </w:p>
    <w:p w14:paraId="51B19C31" w14:textId="77777777" w:rsidR="002661A1" w:rsidRPr="002661A1" w:rsidRDefault="002661A1" w:rsidP="002661A1">
      <w:pPr>
        <w:pStyle w:val="Textosinformato"/>
        <w:jc w:val="right"/>
        <w:rPr>
          <w:rFonts w:ascii="ITC Avant Garde Std Bk" w:eastAsia="MS Mincho" w:hAnsi="ITC Avant Garde Std Bk"/>
          <w:i/>
          <w:iCs/>
          <w:color w:val="595959"/>
          <w:sz w:val="16"/>
          <w:lang w:val="es-419"/>
        </w:rPr>
      </w:pPr>
      <w:r w:rsidRPr="002661A1">
        <w:rPr>
          <w:rFonts w:ascii="ITC Avant Garde Std Bk" w:eastAsia="MS Mincho" w:hAnsi="ITC Avant Garde Std Bk"/>
          <w:i/>
          <w:iCs/>
          <w:color w:val="595959"/>
          <w:sz w:val="16"/>
          <w:lang w:val="es-MX"/>
        </w:rPr>
        <w:t xml:space="preserve">Reforma DOF 17-06-2016: Derogó del artículo el entonces párrafo </w:t>
      </w:r>
      <w:r w:rsidRPr="002661A1">
        <w:rPr>
          <w:rFonts w:ascii="ITC Avant Garde Std Bk" w:eastAsia="MS Mincho" w:hAnsi="ITC Avant Garde Std Bk"/>
          <w:i/>
          <w:iCs/>
          <w:color w:val="595959"/>
          <w:sz w:val="16"/>
          <w:lang w:val="es-419"/>
        </w:rPr>
        <w:t>tercero</w:t>
      </w:r>
    </w:p>
    <w:p w14:paraId="25C1F252" w14:textId="77777777" w:rsidR="002661A1" w:rsidRPr="002661A1" w:rsidRDefault="002661A1" w:rsidP="002661A1">
      <w:pPr>
        <w:pStyle w:val="Texto"/>
        <w:spacing w:after="0" w:line="240" w:lineRule="auto"/>
        <w:rPr>
          <w:rFonts w:ascii="ITC Avant Garde Std Bk" w:hAnsi="ITC Avant Garde Std Bk"/>
          <w:sz w:val="20"/>
        </w:rPr>
      </w:pPr>
    </w:p>
    <w:p w14:paraId="1C7A0A8F" w14:textId="77777777" w:rsidR="002661A1" w:rsidRPr="002661A1" w:rsidRDefault="002661A1" w:rsidP="002661A1">
      <w:pPr>
        <w:pStyle w:val="Texto"/>
        <w:spacing w:after="0" w:line="240" w:lineRule="auto"/>
        <w:rPr>
          <w:rFonts w:ascii="ITC Avant Garde Std Bk" w:hAnsi="ITC Avant Garde Std Bk"/>
          <w:b/>
          <w:sz w:val="20"/>
        </w:rPr>
      </w:pPr>
      <w:bookmarkStart w:id="373" w:name="Artículo_374"/>
      <w:r w:rsidRPr="002661A1">
        <w:rPr>
          <w:rFonts w:ascii="ITC Avant Garde Std Bk" w:hAnsi="ITC Avant Garde Std Bk"/>
          <w:b/>
          <w:sz w:val="20"/>
        </w:rPr>
        <w:t>Artículo 374</w:t>
      </w:r>
      <w:bookmarkEnd w:id="373"/>
      <w:r w:rsidRPr="002661A1">
        <w:rPr>
          <w:rFonts w:ascii="ITC Avant Garde Std Bk" w:hAnsi="ITC Avant Garde Std Bk"/>
          <w:b/>
          <w:sz w:val="20"/>
        </w:rPr>
        <w:t>. Objeciones</w:t>
      </w:r>
    </w:p>
    <w:p w14:paraId="10F3D07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objeción de preguntas deberá realizarse antes de que el testigo emita respuesta. El Juez analizará la pregunta y su objeción y en caso de considerar obvia la procedencia de la pregunta resolverá de plano. Contra esta determinación no se admite recurso alguno.</w:t>
      </w:r>
    </w:p>
    <w:p w14:paraId="749127C4" w14:textId="77777777" w:rsidR="002661A1" w:rsidRPr="002661A1" w:rsidRDefault="002661A1" w:rsidP="002661A1">
      <w:pPr>
        <w:pStyle w:val="Texto"/>
        <w:spacing w:after="0" w:line="240" w:lineRule="auto"/>
        <w:rPr>
          <w:rFonts w:ascii="ITC Avant Garde Std Bk" w:hAnsi="ITC Avant Garde Std Bk"/>
          <w:sz w:val="20"/>
        </w:rPr>
      </w:pPr>
    </w:p>
    <w:p w14:paraId="7FAF6F6D" w14:textId="77777777" w:rsidR="002661A1" w:rsidRPr="002661A1" w:rsidRDefault="002661A1" w:rsidP="002661A1">
      <w:pPr>
        <w:pStyle w:val="Texto"/>
        <w:spacing w:after="0" w:line="240" w:lineRule="auto"/>
        <w:rPr>
          <w:rFonts w:ascii="ITC Avant Garde Std Bk" w:hAnsi="ITC Avant Garde Std Bk"/>
          <w:b/>
          <w:sz w:val="20"/>
        </w:rPr>
      </w:pPr>
      <w:bookmarkStart w:id="374" w:name="Artículo_375"/>
      <w:r w:rsidRPr="002661A1">
        <w:rPr>
          <w:rFonts w:ascii="ITC Avant Garde Std Bk" w:hAnsi="ITC Avant Garde Std Bk"/>
          <w:b/>
          <w:sz w:val="20"/>
        </w:rPr>
        <w:t>Artículo 375</w:t>
      </w:r>
      <w:bookmarkEnd w:id="374"/>
      <w:r w:rsidRPr="002661A1">
        <w:rPr>
          <w:rFonts w:ascii="ITC Avant Garde Std Bk" w:hAnsi="ITC Avant Garde Std Bk"/>
          <w:b/>
          <w:sz w:val="20"/>
        </w:rPr>
        <w:t>. Testigo hostil</w:t>
      </w:r>
    </w:p>
    <w:p w14:paraId="0852B8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permitirá al oferente de la prueba realizar preguntas sugestivas cuando advierta que el testigo se está conduciendo de manera hostil.</w:t>
      </w:r>
    </w:p>
    <w:p w14:paraId="686CF7D6" w14:textId="77777777" w:rsidR="002661A1" w:rsidRPr="002661A1" w:rsidRDefault="002661A1" w:rsidP="002661A1">
      <w:pPr>
        <w:pStyle w:val="Texto"/>
        <w:spacing w:after="0" w:line="240" w:lineRule="auto"/>
        <w:rPr>
          <w:rFonts w:ascii="ITC Avant Garde Std Bk" w:hAnsi="ITC Avant Garde Std Bk"/>
          <w:sz w:val="20"/>
        </w:rPr>
      </w:pPr>
    </w:p>
    <w:p w14:paraId="376CB066" w14:textId="77777777" w:rsidR="002661A1" w:rsidRPr="002661A1" w:rsidRDefault="002661A1" w:rsidP="002661A1">
      <w:pPr>
        <w:pStyle w:val="Texto"/>
        <w:spacing w:after="0" w:line="240" w:lineRule="auto"/>
        <w:rPr>
          <w:rFonts w:ascii="ITC Avant Garde Std Bk" w:hAnsi="ITC Avant Garde Std Bk"/>
          <w:b/>
          <w:sz w:val="20"/>
        </w:rPr>
      </w:pPr>
      <w:bookmarkStart w:id="375" w:name="Artículo_376"/>
      <w:r w:rsidRPr="002661A1">
        <w:rPr>
          <w:rFonts w:ascii="ITC Avant Garde Std Bk" w:hAnsi="ITC Avant Garde Std Bk"/>
          <w:b/>
          <w:sz w:val="20"/>
        </w:rPr>
        <w:t>Artículo 376</w:t>
      </w:r>
      <w:bookmarkEnd w:id="375"/>
      <w:r w:rsidRPr="002661A1">
        <w:rPr>
          <w:rFonts w:ascii="ITC Avant Garde Std Bk" w:hAnsi="ITC Avant Garde Std Bk"/>
          <w:b/>
          <w:sz w:val="20"/>
        </w:rPr>
        <w:t>. Lectura para apoyo de memoria o para demostrar o superar contradicciones en audiencia</w:t>
      </w:r>
    </w:p>
    <w:p w14:paraId="5FB802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el interrogatorio y contrainterrogatorio del acusado, del testigo o del perito, podrán leer parte de sus entrevistas, manifestaciones anteriores, documentos por ellos elaborados o cualquier otro registro de actos en los que hubiera participado, realizando cualquier tipo de manifestación, cuando fuera necesario para apoyar la memoria del respectivo declarante, superar o evidenciar contradicciones, o solicitar las aclaraciones pertinentes.</w:t>
      </w:r>
    </w:p>
    <w:p w14:paraId="3152888A" w14:textId="77777777" w:rsidR="002661A1" w:rsidRPr="002661A1" w:rsidRDefault="002661A1" w:rsidP="002661A1">
      <w:pPr>
        <w:pStyle w:val="Texto"/>
        <w:spacing w:after="0" w:line="240" w:lineRule="auto"/>
        <w:rPr>
          <w:rFonts w:ascii="ITC Avant Garde Std Bk" w:hAnsi="ITC Avant Garde Std Bk"/>
          <w:sz w:val="20"/>
        </w:rPr>
      </w:pPr>
    </w:p>
    <w:p w14:paraId="464CEF1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 el mismo propósito se podrá leer durante la declaración de un perito parte del informe que él hubiere elaborado.</w:t>
      </w:r>
    </w:p>
    <w:p w14:paraId="107C76AF" w14:textId="77777777" w:rsidR="002661A1" w:rsidRPr="002661A1" w:rsidRDefault="002661A1" w:rsidP="002661A1">
      <w:pPr>
        <w:pStyle w:val="Texto"/>
        <w:spacing w:after="0" w:line="240" w:lineRule="auto"/>
        <w:rPr>
          <w:rFonts w:ascii="ITC Avant Garde Std Bk" w:hAnsi="ITC Avant Garde Std Bk"/>
          <w:sz w:val="20"/>
        </w:rPr>
      </w:pPr>
    </w:p>
    <w:p w14:paraId="11E1D5B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IV</w:t>
      </w:r>
    </w:p>
    <w:p w14:paraId="1FCFB10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Declaración del acusado</w:t>
      </w:r>
    </w:p>
    <w:p w14:paraId="7DC74F8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243D7A5" w14:textId="77777777" w:rsidR="002661A1" w:rsidRPr="002661A1" w:rsidRDefault="002661A1" w:rsidP="002661A1">
      <w:pPr>
        <w:pStyle w:val="Texto"/>
        <w:spacing w:after="0" w:line="240" w:lineRule="auto"/>
        <w:rPr>
          <w:rFonts w:ascii="ITC Avant Garde Std Bk" w:hAnsi="ITC Avant Garde Std Bk"/>
          <w:b/>
          <w:sz w:val="20"/>
        </w:rPr>
      </w:pPr>
      <w:bookmarkStart w:id="376" w:name="Artículo_377"/>
      <w:r w:rsidRPr="002661A1">
        <w:rPr>
          <w:rFonts w:ascii="ITC Avant Garde Std Bk" w:hAnsi="ITC Avant Garde Std Bk"/>
          <w:b/>
          <w:sz w:val="20"/>
        </w:rPr>
        <w:t>Artículo 377</w:t>
      </w:r>
      <w:bookmarkEnd w:id="376"/>
      <w:r w:rsidRPr="002661A1">
        <w:rPr>
          <w:rFonts w:ascii="ITC Avant Garde Std Bk" w:hAnsi="ITC Avant Garde Std Bk"/>
          <w:b/>
          <w:sz w:val="20"/>
        </w:rPr>
        <w:t>. Declaración del acusado en juicio</w:t>
      </w:r>
    </w:p>
    <w:p w14:paraId="5FB4C5D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acusado podrá rendir su declaración en cualquier momento durante la audiencia. En tal caso, el juzgador que preside la audiencia le permitirá que lo haga libremente o conteste las preguntas de las partes. En este caso se podrán utilizar las declaraciones previas rendidas por el acusado, para apoyo de memoria, evidenciar o superar contradicciones. El Órgano jurisdiccional podrá formularle preguntas destinadas a aclarar su dicho.</w:t>
      </w:r>
    </w:p>
    <w:p w14:paraId="3517587F" w14:textId="77777777" w:rsidR="002661A1" w:rsidRPr="002661A1" w:rsidRDefault="002661A1" w:rsidP="002661A1">
      <w:pPr>
        <w:pStyle w:val="Texto"/>
        <w:spacing w:after="0" w:line="240" w:lineRule="auto"/>
        <w:rPr>
          <w:rFonts w:ascii="ITC Avant Garde Std Bk" w:hAnsi="ITC Avant Garde Std Bk"/>
          <w:sz w:val="20"/>
        </w:rPr>
      </w:pPr>
    </w:p>
    <w:p w14:paraId="5BAAD6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acusado podrá solicitar ser oído, con el fin de aclarar o complementar sus manifestaciones, siempre que preserve la disciplina en la audiencia.</w:t>
      </w:r>
    </w:p>
    <w:p w14:paraId="43E963F5" w14:textId="77777777" w:rsidR="002661A1" w:rsidRPr="002661A1" w:rsidRDefault="002661A1" w:rsidP="002661A1">
      <w:pPr>
        <w:pStyle w:val="Texto"/>
        <w:spacing w:after="0" w:line="240" w:lineRule="auto"/>
        <w:rPr>
          <w:rFonts w:ascii="ITC Avant Garde Std Bk" w:hAnsi="ITC Avant Garde Std Bk"/>
          <w:sz w:val="20"/>
        </w:rPr>
      </w:pPr>
    </w:p>
    <w:p w14:paraId="6BAC95A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declaración del acusado se seguirán, en lo conducente, las mismas reglas para el desarrollo del interrogatorio. El imputado deberá declarar con libertad de movimiento, sin el uso de instrumentos de seguridad, salvo cuando sea absolutamente indispensable para evitar su fuga o daños a otras personas.</w:t>
      </w:r>
    </w:p>
    <w:p w14:paraId="56F52358" w14:textId="77777777" w:rsidR="002661A1" w:rsidRPr="002661A1" w:rsidRDefault="002661A1" w:rsidP="002661A1">
      <w:pPr>
        <w:pStyle w:val="Texto"/>
        <w:spacing w:after="0" w:line="240" w:lineRule="auto"/>
        <w:rPr>
          <w:rFonts w:ascii="ITC Avant Garde Std Bk" w:hAnsi="ITC Avant Garde Std Bk"/>
          <w:sz w:val="20"/>
        </w:rPr>
      </w:pPr>
    </w:p>
    <w:p w14:paraId="1559C981" w14:textId="77777777" w:rsidR="002661A1" w:rsidRPr="002661A1" w:rsidRDefault="002661A1" w:rsidP="002661A1">
      <w:pPr>
        <w:pStyle w:val="Texto"/>
        <w:spacing w:after="0" w:line="240" w:lineRule="auto"/>
        <w:rPr>
          <w:rFonts w:ascii="ITC Avant Garde Std Bk" w:hAnsi="ITC Avant Garde Std Bk"/>
          <w:b/>
          <w:sz w:val="20"/>
        </w:rPr>
      </w:pPr>
      <w:bookmarkStart w:id="377" w:name="Artículo_378"/>
      <w:r w:rsidRPr="002661A1">
        <w:rPr>
          <w:rFonts w:ascii="ITC Avant Garde Std Bk" w:hAnsi="ITC Avant Garde Std Bk"/>
          <w:b/>
          <w:sz w:val="20"/>
        </w:rPr>
        <w:t>Artículo 378</w:t>
      </w:r>
      <w:bookmarkEnd w:id="377"/>
      <w:r w:rsidRPr="002661A1">
        <w:rPr>
          <w:rFonts w:ascii="ITC Avant Garde Std Bk" w:hAnsi="ITC Avant Garde Std Bk"/>
          <w:b/>
          <w:sz w:val="20"/>
        </w:rPr>
        <w:t>. Ausencia del acusado en juicio</w:t>
      </w:r>
    </w:p>
    <w:p w14:paraId="309407D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acusado decide no declarar en el juicio, ninguna declaración previa que haya rendido puede ser incorporada a éste como prueba, ni se podrán utilizar en el juicio bajo ningún concepto.</w:t>
      </w:r>
    </w:p>
    <w:p w14:paraId="39FEBDB8" w14:textId="77777777" w:rsidR="002661A1" w:rsidRPr="002661A1" w:rsidRDefault="002661A1" w:rsidP="002661A1">
      <w:pPr>
        <w:pStyle w:val="Texto"/>
        <w:spacing w:after="0" w:line="240" w:lineRule="auto"/>
        <w:rPr>
          <w:rFonts w:ascii="ITC Avant Garde Std Bk" w:hAnsi="ITC Avant Garde Std Bk"/>
          <w:sz w:val="20"/>
        </w:rPr>
      </w:pPr>
    </w:p>
    <w:p w14:paraId="7CC10F29" w14:textId="77777777" w:rsidR="002661A1" w:rsidRPr="002661A1" w:rsidRDefault="002661A1" w:rsidP="002661A1">
      <w:pPr>
        <w:pStyle w:val="Texto"/>
        <w:spacing w:after="0" w:line="240" w:lineRule="auto"/>
        <w:rPr>
          <w:rFonts w:ascii="ITC Avant Garde Std Bk" w:hAnsi="ITC Avant Garde Std Bk"/>
          <w:b/>
          <w:sz w:val="20"/>
        </w:rPr>
      </w:pPr>
      <w:bookmarkStart w:id="378" w:name="Artículo_379"/>
      <w:r w:rsidRPr="002661A1">
        <w:rPr>
          <w:rFonts w:ascii="ITC Avant Garde Std Bk" w:hAnsi="ITC Avant Garde Std Bk"/>
          <w:b/>
          <w:sz w:val="20"/>
        </w:rPr>
        <w:t>Artículo 379</w:t>
      </w:r>
      <w:bookmarkEnd w:id="378"/>
      <w:r w:rsidRPr="002661A1">
        <w:rPr>
          <w:rFonts w:ascii="ITC Avant Garde Std Bk" w:hAnsi="ITC Avant Garde Std Bk"/>
          <w:b/>
          <w:sz w:val="20"/>
        </w:rPr>
        <w:t>. Derechos del acusado en juicio</w:t>
      </w:r>
    </w:p>
    <w:p w14:paraId="156F978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curso del debate, el acusado tendrá derecho a solicitar la palabra para efectuar todas las declaraciones que considere pertinentes, incluso si antes se hubiere abstenido de declarar, siempre que se refieran al objeto del debate.</w:t>
      </w:r>
    </w:p>
    <w:p w14:paraId="7513C9DC" w14:textId="77777777" w:rsidR="002661A1" w:rsidRPr="002661A1" w:rsidRDefault="002661A1" w:rsidP="002661A1">
      <w:pPr>
        <w:pStyle w:val="Texto"/>
        <w:spacing w:after="0" w:line="240" w:lineRule="auto"/>
        <w:rPr>
          <w:rFonts w:ascii="ITC Avant Garde Std Bk" w:hAnsi="ITC Avant Garde Std Bk"/>
          <w:sz w:val="20"/>
        </w:rPr>
      </w:pPr>
    </w:p>
    <w:p w14:paraId="1333FE4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juzgador que presida la audiencia de juicio impedirá cualquier divagación y si el acusado persistiera en ese comportamiento, podrá ordenar que sea alejado de la audiencia. El acusado podrá, durante el transcurso del debate, hablar libremente con su Defensor, sin que por ello la audiencia se suspenda; sin embargo, no lo podrá hacer durante su declaración o antes de responder a preguntas que le sean formuladas y tampoco podrá admitir sugerencia alguna.</w:t>
      </w:r>
    </w:p>
    <w:p w14:paraId="4CADA482" w14:textId="77777777" w:rsidR="002661A1" w:rsidRPr="002661A1" w:rsidRDefault="002661A1" w:rsidP="002661A1">
      <w:pPr>
        <w:pStyle w:val="Texto"/>
        <w:spacing w:after="0" w:line="240" w:lineRule="auto"/>
        <w:rPr>
          <w:rFonts w:ascii="ITC Avant Garde Std Bk" w:hAnsi="ITC Avant Garde Std Bk"/>
          <w:sz w:val="20"/>
        </w:rPr>
      </w:pPr>
    </w:p>
    <w:p w14:paraId="3C8CDF1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V</w:t>
      </w:r>
    </w:p>
    <w:p w14:paraId="0357B40D"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Prueba documental y material</w:t>
      </w:r>
    </w:p>
    <w:p w14:paraId="56A314C3"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496065F7" w14:textId="77777777" w:rsidR="002661A1" w:rsidRPr="002661A1" w:rsidRDefault="002661A1" w:rsidP="002661A1">
      <w:pPr>
        <w:pStyle w:val="Texto"/>
        <w:spacing w:after="0" w:line="240" w:lineRule="auto"/>
        <w:rPr>
          <w:rFonts w:ascii="ITC Avant Garde Std Bk" w:hAnsi="ITC Avant Garde Std Bk"/>
          <w:b/>
          <w:sz w:val="20"/>
        </w:rPr>
      </w:pPr>
      <w:bookmarkStart w:id="379" w:name="Artículo_380"/>
      <w:r w:rsidRPr="002661A1">
        <w:rPr>
          <w:rFonts w:ascii="ITC Avant Garde Std Bk" w:hAnsi="ITC Avant Garde Std Bk"/>
          <w:b/>
          <w:sz w:val="20"/>
        </w:rPr>
        <w:t>Artículo 380</w:t>
      </w:r>
      <w:bookmarkEnd w:id="379"/>
      <w:r w:rsidRPr="002661A1">
        <w:rPr>
          <w:rFonts w:ascii="ITC Avant Garde Std Bk" w:hAnsi="ITC Avant Garde Std Bk"/>
          <w:b/>
          <w:sz w:val="20"/>
        </w:rPr>
        <w:t>. Concepto de documento</w:t>
      </w:r>
    </w:p>
    <w:p w14:paraId="1234888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considerará documento a todo soporte material que contenga información sobre algún hecho. Quien cuestione la autenticidad del documento tendrá la carga de demostrar sus afirmaciones. El Órgano jurisdiccional, a solicitud de los interesados, podrá prescindir de la lectura íntegra de documentos o informes escritos, o de la reproducción total de una videograbación o grabación, para leer o reproducir parcialmente el documento o la grabación en la parte conducente.</w:t>
      </w:r>
    </w:p>
    <w:p w14:paraId="04657331" w14:textId="77777777" w:rsidR="002661A1" w:rsidRPr="002661A1" w:rsidRDefault="002661A1" w:rsidP="002661A1">
      <w:pPr>
        <w:pStyle w:val="Texto"/>
        <w:spacing w:after="0" w:line="240" w:lineRule="auto"/>
        <w:rPr>
          <w:rFonts w:ascii="ITC Avant Garde Std Bk" w:hAnsi="ITC Avant Garde Std Bk"/>
          <w:sz w:val="20"/>
        </w:rPr>
      </w:pPr>
    </w:p>
    <w:p w14:paraId="4300C65D" w14:textId="77777777" w:rsidR="002661A1" w:rsidRPr="002661A1" w:rsidRDefault="002661A1" w:rsidP="002661A1">
      <w:pPr>
        <w:pStyle w:val="Texto"/>
        <w:spacing w:after="0" w:line="240" w:lineRule="auto"/>
        <w:rPr>
          <w:rFonts w:ascii="ITC Avant Garde Std Bk" w:hAnsi="ITC Avant Garde Std Bk"/>
          <w:b/>
          <w:sz w:val="20"/>
        </w:rPr>
      </w:pPr>
      <w:bookmarkStart w:id="380" w:name="Artículo_381"/>
      <w:r w:rsidRPr="002661A1">
        <w:rPr>
          <w:rFonts w:ascii="ITC Avant Garde Std Bk" w:hAnsi="ITC Avant Garde Std Bk"/>
          <w:b/>
          <w:sz w:val="20"/>
        </w:rPr>
        <w:t>Artículo 381</w:t>
      </w:r>
      <w:bookmarkEnd w:id="380"/>
      <w:r w:rsidRPr="002661A1">
        <w:rPr>
          <w:rFonts w:ascii="ITC Avant Garde Std Bk" w:hAnsi="ITC Avant Garde Std Bk"/>
          <w:b/>
          <w:sz w:val="20"/>
        </w:rPr>
        <w:t>. Reproducción en medios tecnológicos</w:t>
      </w:r>
    </w:p>
    <w:p w14:paraId="0FC6B40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los datos de prueba o la prueba se encuentren contenidos en medios digitales, electrónicos, ópticos o de cualquier otra tecnología y el Órgano jurisdiccional no cuente con los medios necesarios para su reproducción, la parte que los ofrezca los deberá proporcionar o facilitar. Cuando la parte oferente, previo apercibimiento no provea del medio idóneo para su reproducción, no se podrá llevar a cabo el desahogo de la misma.</w:t>
      </w:r>
    </w:p>
    <w:p w14:paraId="54F54D01" w14:textId="77777777" w:rsidR="002661A1" w:rsidRPr="002661A1" w:rsidRDefault="002661A1" w:rsidP="002661A1">
      <w:pPr>
        <w:pStyle w:val="Texto"/>
        <w:spacing w:after="0" w:line="240" w:lineRule="auto"/>
        <w:rPr>
          <w:rFonts w:ascii="ITC Avant Garde Std Bk" w:hAnsi="ITC Avant Garde Std Bk"/>
          <w:sz w:val="20"/>
        </w:rPr>
      </w:pPr>
    </w:p>
    <w:p w14:paraId="6197FEBF" w14:textId="77777777" w:rsidR="002661A1" w:rsidRPr="002661A1" w:rsidRDefault="002661A1" w:rsidP="002661A1">
      <w:pPr>
        <w:pStyle w:val="Texto"/>
        <w:spacing w:after="0" w:line="240" w:lineRule="auto"/>
        <w:rPr>
          <w:rFonts w:ascii="ITC Avant Garde Std Bk" w:hAnsi="ITC Avant Garde Std Bk"/>
          <w:b/>
          <w:sz w:val="20"/>
        </w:rPr>
      </w:pPr>
      <w:bookmarkStart w:id="381" w:name="Artículo_382"/>
      <w:r w:rsidRPr="002661A1">
        <w:rPr>
          <w:rFonts w:ascii="ITC Avant Garde Std Bk" w:hAnsi="ITC Avant Garde Std Bk"/>
          <w:b/>
          <w:sz w:val="20"/>
        </w:rPr>
        <w:t>Artículo 382</w:t>
      </w:r>
      <w:bookmarkEnd w:id="381"/>
      <w:r w:rsidRPr="002661A1">
        <w:rPr>
          <w:rFonts w:ascii="ITC Avant Garde Std Bk" w:hAnsi="ITC Avant Garde Std Bk"/>
          <w:b/>
          <w:sz w:val="20"/>
        </w:rPr>
        <w:t>. Prevalencia de mejor documento</w:t>
      </w:r>
    </w:p>
    <w:p w14:paraId="1F14C7F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Cualquier documento que garantice mejorar la fidelidad en la reproducción de los contenidos de las pruebas deberá prevalecer sobre cualquiera otro.</w:t>
      </w:r>
    </w:p>
    <w:p w14:paraId="7B49369C" w14:textId="77777777" w:rsidR="002661A1" w:rsidRPr="002661A1" w:rsidRDefault="002661A1" w:rsidP="002661A1">
      <w:pPr>
        <w:pStyle w:val="Texto"/>
        <w:spacing w:after="0" w:line="240" w:lineRule="auto"/>
        <w:rPr>
          <w:rFonts w:ascii="ITC Avant Garde Std Bk" w:hAnsi="ITC Avant Garde Std Bk"/>
          <w:sz w:val="20"/>
        </w:rPr>
      </w:pPr>
    </w:p>
    <w:p w14:paraId="42C0E89F" w14:textId="77777777" w:rsidR="002661A1" w:rsidRPr="002661A1" w:rsidRDefault="002661A1" w:rsidP="002661A1">
      <w:pPr>
        <w:pStyle w:val="Texto"/>
        <w:spacing w:after="0" w:line="240" w:lineRule="auto"/>
        <w:rPr>
          <w:rFonts w:ascii="ITC Avant Garde Std Bk" w:hAnsi="ITC Avant Garde Std Bk"/>
          <w:b/>
          <w:sz w:val="20"/>
        </w:rPr>
      </w:pPr>
      <w:bookmarkStart w:id="382" w:name="Artículo_383"/>
      <w:r w:rsidRPr="002661A1">
        <w:rPr>
          <w:rFonts w:ascii="ITC Avant Garde Std Bk" w:hAnsi="ITC Avant Garde Std Bk"/>
          <w:b/>
          <w:sz w:val="20"/>
        </w:rPr>
        <w:t>Artículo 383</w:t>
      </w:r>
      <w:bookmarkEnd w:id="382"/>
      <w:r w:rsidRPr="002661A1">
        <w:rPr>
          <w:rFonts w:ascii="ITC Avant Garde Std Bk" w:hAnsi="ITC Avant Garde Std Bk"/>
          <w:b/>
          <w:sz w:val="20"/>
        </w:rPr>
        <w:t>. Incorporación de prueba</w:t>
      </w:r>
    </w:p>
    <w:p w14:paraId="7DA8EF9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documentos, objetos y otros elementos de convicción, previa su incorporación a juicio, deberán ser exhibidos al imputado, a los testigos o intérpretes y a los peritos, para que los reconozcan o informen sobre ellos.</w:t>
      </w:r>
    </w:p>
    <w:p w14:paraId="54FCF0F6" w14:textId="77777777" w:rsidR="002661A1" w:rsidRPr="002661A1" w:rsidRDefault="002661A1" w:rsidP="002661A1">
      <w:pPr>
        <w:pStyle w:val="Texto"/>
        <w:spacing w:after="0" w:line="240" w:lineRule="auto"/>
        <w:rPr>
          <w:rFonts w:ascii="ITC Avant Garde Std Bk" w:hAnsi="ITC Avant Garde Std Bk"/>
          <w:sz w:val="20"/>
        </w:rPr>
      </w:pPr>
    </w:p>
    <w:p w14:paraId="06B4FDB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Sólo se podrá incorporar a juicio como prueba material o documental aquella que haya sido previamente acreditada.</w:t>
      </w:r>
    </w:p>
    <w:p w14:paraId="68750720" w14:textId="77777777" w:rsidR="002661A1" w:rsidRPr="002661A1" w:rsidRDefault="002661A1" w:rsidP="002661A1">
      <w:pPr>
        <w:pStyle w:val="Texto"/>
        <w:spacing w:after="0" w:line="240" w:lineRule="auto"/>
        <w:rPr>
          <w:rFonts w:ascii="ITC Avant Garde Std Bk" w:hAnsi="ITC Avant Garde Std Bk"/>
          <w:sz w:val="20"/>
        </w:rPr>
      </w:pPr>
    </w:p>
    <w:p w14:paraId="6C9F4DAF" w14:textId="77777777" w:rsidR="002661A1" w:rsidRPr="002661A1" w:rsidRDefault="002661A1" w:rsidP="002661A1">
      <w:pPr>
        <w:pStyle w:val="Texto"/>
        <w:spacing w:after="0" w:line="240" w:lineRule="auto"/>
        <w:rPr>
          <w:rFonts w:ascii="ITC Avant Garde Std Bk" w:hAnsi="ITC Avant Garde Std Bk"/>
          <w:b/>
          <w:sz w:val="20"/>
        </w:rPr>
      </w:pPr>
      <w:bookmarkStart w:id="383" w:name="Artículo_384"/>
      <w:r w:rsidRPr="002661A1">
        <w:rPr>
          <w:rFonts w:ascii="ITC Avant Garde Std Bk" w:hAnsi="ITC Avant Garde Std Bk"/>
          <w:b/>
          <w:sz w:val="20"/>
        </w:rPr>
        <w:t>Artículo 384</w:t>
      </w:r>
      <w:bookmarkEnd w:id="383"/>
      <w:r w:rsidRPr="002661A1">
        <w:rPr>
          <w:rFonts w:ascii="ITC Avant Garde Std Bk" w:hAnsi="ITC Avant Garde Std Bk"/>
          <w:b/>
          <w:sz w:val="20"/>
        </w:rPr>
        <w:t>. Prohibición de incorporación de antecedentes procesales</w:t>
      </w:r>
    </w:p>
    <w:p w14:paraId="3674247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podrá invocar, dar lectura ni admitir o desahogar como medio de prueba al debate ningún antecedente que tenga relación con la proposición, discusión, aceptación, procedencia, rechazo o revocación de una suspensión condicional del proceso, de un acuerdo reparatorio o la tramitación de un procedimiento abreviado.</w:t>
      </w:r>
    </w:p>
    <w:p w14:paraId="20A7C6AB" w14:textId="77777777" w:rsidR="002661A1" w:rsidRPr="002661A1" w:rsidRDefault="002661A1" w:rsidP="002661A1">
      <w:pPr>
        <w:pStyle w:val="Texto"/>
        <w:spacing w:after="0" w:line="240" w:lineRule="auto"/>
        <w:rPr>
          <w:rFonts w:ascii="ITC Avant Garde Std Bk" w:hAnsi="ITC Avant Garde Std Bk"/>
          <w:sz w:val="20"/>
        </w:rPr>
      </w:pPr>
    </w:p>
    <w:p w14:paraId="5F7D5500" w14:textId="77777777" w:rsidR="002661A1" w:rsidRPr="002661A1" w:rsidRDefault="002661A1" w:rsidP="002661A1">
      <w:pPr>
        <w:pStyle w:val="Texto"/>
        <w:spacing w:after="0" w:line="240" w:lineRule="auto"/>
        <w:rPr>
          <w:rFonts w:ascii="ITC Avant Garde Std Bk" w:hAnsi="ITC Avant Garde Std Bk"/>
          <w:b/>
          <w:sz w:val="20"/>
        </w:rPr>
      </w:pPr>
      <w:bookmarkStart w:id="384" w:name="Artículo_385"/>
      <w:r w:rsidRPr="002661A1">
        <w:rPr>
          <w:rFonts w:ascii="ITC Avant Garde Std Bk" w:hAnsi="ITC Avant Garde Std Bk"/>
          <w:b/>
          <w:sz w:val="20"/>
        </w:rPr>
        <w:t>Artículo 385</w:t>
      </w:r>
      <w:bookmarkEnd w:id="384"/>
      <w:r w:rsidRPr="002661A1">
        <w:rPr>
          <w:rFonts w:ascii="ITC Avant Garde Std Bk" w:hAnsi="ITC Avant Garde Std Bk"/>
          <w:b/>
          <w:sz w:val="20"/>
        </w:rPr>
        <w:t>. Prohibición de lectura e incorporación al juicio de registros de la investigación y documentos</w:t>
      </w:r>
    </w:p>
    <w:p w14:paraId="6632DAC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podrán incorporar o invocar como medios de prueba ni dar lectura durante el debate, a los registros y demás documentos que den cuenta de actuaciones realizadas por la Policía o el Ministerio Público en la investigación, con excepción de los supuestos expresamente previstos en este Código.</w:t>
      </w:r>
    </w:p>
    <w:p w14:paraId="47FF24AF" w14:textId="77777777" w:rsidR="002661A1" w:rsidRPr="002661A1" w:rsidRDefault="002661A1" w:rsidP="002661A1">
      <w:pPr>
        <w:pStyle w:val="Texto"/>
        <w:spacing w:after="0" w:line="240" w:lineRule="auto"/>
        <w:rPr>
          <w:rFonts w:ascii="ITC Avant Garde Std Bk" w:hAnsi="ITC Avant Garde Std Bk"/>
          <w:sz w:val="20"/>
        </w:rPr>
      </w:pPr>
    </w:p>
    <w:p w14:paraId="222F30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podrán incorporar como medio de prueba o dar lectura a actas o documentos que den cuenta de actuaciones declaradas nulas o en cuya obtención se hayan vulnerado derechos fundamentales.</w:t>
      </w:r>
    </w:p>
    <w:p w14:paraId="0755502E" w14:textId="77777777" w:rsidR="002661A1" w:rsidRPr="002661A1" w:rsidRDefault="002661A1" w:rsidP="002661A1">
      <w:pPr>
        <w:pStyle w:val="Texto"/>
        <w:spacing w:after="0" w:line="240" w:lineRule="auto"/>
        <w:rPr>
          <w:rFonts w:ascii="ITC Avant Garde Std Bk" w:hAnsi="ITC Avant Garde Std Bk"/>
          <w:sz w:val="20"/>
        </w:rPr>
      </w:pPr>
    </w:p>
    <w:p w14:paraId="6EF1BC6A" w14:textId="77777777" w:rsidR="002661A1" w:rsidRPr="002661A1" w:rsidRDefault="002661A1" w:rsidP="002661A1">
      <w:pPr>
        <w:pStyle w:val="Texto"/>
        <w:spacing w:after="0" w:line="240" w:lineRule="auto"/>
        <w:rPr>
          <w:rFonts w:ascii="ITC Avant Garde Std Bk" w:hAnsi="ITC Avant Garde Std Bk"/>
          <w:b/>
          <w:sz w:val="20"/>
        </w:rPr>
      </w:pPr>
      <w:bookmarkStart w:id="385" w:name="Artículo_386"/>
      <w:r w:rsidRPr="002661A1">
        <w:rPr>
          <w:rFonts w:ascii="ITC Avant Garde Std Bk" w:hAnsi="ITC Avant Garde Std Bk"/>
          <w:b/>
          <w:sz w:val="20"/>
        </w:rPr>
        <w:t>Artículo 386</w:t>
      </w:r>
      <w:bookmarkEnd w:id="385"/>
      <w:r w:rsidRPr="002661A1">
        <w:rPr>
          <w:rFonts w:ascii="ITC Avant Garde Std Bk" w:hAnsi="ITC Avant Garde Std Bk"/>
          <w:b/>
          <w:sz w:val="20"/>
        </w:rPr>
        <w:t>. Excepción para la incorporación por lectura de declaraciones anteriores</w:t>
      </w:r>
    </w:p>
    <w:p w14:paraId="4AD6283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Podrán incorporarse al juicio, previa lectura o reproducción, los registros en que consten anteriores declaraciones o informes de testigos, peritos o acusados, únicamente en los siguientes casos:</w:t>
      </w:r>
    </w:p>
    <w:p w14:paraId="14D0B90B" w14:textId="77777777" w:rsidR="002661A1" w:rsidRPr="002661A1" w:rsidRDefault="002661A1" w:rsidP="002661A1">
      <w:pPr>
        <w:pStyle w:val="Texto"/>
        <w:spacing w:after="0" w:line="240" w:lineRule="auto"/>
        <w:rPr>
          <w:rFonts w:ascii="ITC Avant Garde Std Bk" w:hAnsi="ITC Avant Garde Std Bk"/>
          <w:sz w:val="20"/>
        </w:rPr>
      </w:pPr>
    </w:p>
    <w:p w14:paraId="26579B4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testigo o coimputado haya fallecido, presente un trastorno mental transitorio o permanente o haya perdido la capacidad para declarar en juicio y, por esa razón, no hubiese sido posible solicitar su desahogo anticipado, o</w:t>
      </w:r>
    </w:p>
    <w:p w14:paraId="09ED1385"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7127A2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Cuando la incomparecencia de los testigos, peritos o coimputados, fuere atribuible al acusado.</w:t>
      </w:r>
    </w:p>
    <w:p w14:paraId="4AE61EA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9322A9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Cualquiera de estas circunstancias deberá ser debidamente acreditada.</w:t>
      </w:r>
    </w:p>
    <w:p w14:paraId="14986807" w14:textId="77777777" w:rsidR="002661A1" w:rsidRPr="002661A1" w:rsidRDefault="002661A1" w:rsidP="002661A1">
      <w:pPr>
        <w:pStyle w:val="Texto"/>
        <w:spacing w:after="0" w:line="240" w:lineRule="auto"/>
        <w:rPr>
          <w:rFonts w:ascii="ITC Avant Garde Std Bk" w:hAnsi="ITC Avant Garde Std Bk"/>
          <w:sz w:val="20"/>
        </w:rPr>
      </w:pPr>
    </w:p>
    <w:p w14:paraId="35DB9C8D" w14:textId="77777777" w:rsidR="002661A1" w:rsidRPr="002661A1" w:rsidRDefault="002661A1" w:rsidP="002661A1">
      <w:pPr>
        <w:pStyle w:val="Texto"/>
        <w:spacing w:after="0" w:line="240" w:lineRule="auto"/>
        <w:rPr>
          <w:rFonts w:ascii="ITC Avant Garde Std Bk" w:hAnsi="ITC Avant Garde Std Bk"/>
          <w:b/>
          <w:sz w:val="20"/>
        </w:rPr>
      </w:pPr>
      <w:bookmarkStart w:id="386" w:name="Artículo_387"/>
      <w:r w:rsidRPr="002661A1">
        <w:rPr>
          <w:rFonts w:ascii="ITC Avant Garde Std Bk" w:hAnsi="ITC Avant Garde Std Bk"/>
          <w:b/>
          <w:sz w:val="20"/>
        </w:rPr>
        <w:t>Artículo 387</w:t>
      </w:r>
      <w:bookmarkEnd w:id="386"/>
      <w:r w:rsidRPr="002661A1">
        <w:rPr>
          <w:rFonts w:ascii="ITC Avant Garde Std Bk" w:hAnsi="ITC Avant Garde Std Bk"/>
          <w:b/>
          <w:sz w:val="20"/>
        </w:rPr>
        <w:t>. Incorporación de prueba material o documental previamente admitida</w:t>
      </w:r>
    </w:p>
    <w:p w14:paraId="451196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conformidad con el artículo anterior, sólo se podrán incorporar la prueba material y la documental previamente admitidas, salvo las excepciones previstas en este Código.</w:t>
      </w:r>
    </w:p>
    <w:p w14:paraId="4EB65FD7" w14:textId="77777777" w:rsidR="002661A1" w:rsidRPr="002661A1" w:rsidRDefault="002661A1" w:rsidP="002661A1">
      <w:pPr>
        <w:pStyle w:val="Texto"/>
        <w:spacing w:after="0" w:line="240" w:lineRule="auto"/>
        <w:rPr>
          <w:rFonts w:ascii="ITC Avant Garde Std Bk" w:hAnsi="ITC Avant Garde Std Bk"/>
          <w:sz w:val="20"/>
        </w:rPr>
      </w:pPr>
    </w:p>
    <w:p w14:paraId="4587A34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VI</w:t>
      </w:r>
    </w:p>
    <w:p w14:paraId="7F8EE0E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Otras pruebas</w:t>
      </w:r>
    </w:p>
    <w:p w14:paraId="27562A00"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F960B0E" w14:textId="77777777" w:rsidR="002661A1" w:rsidRPr="002661A1" w:rsidRDefault="002661A1" w:rsidP="002661A1">
      <w:pPr>
        <w:pStyle w:val="Texto"/>
        <w:spacing w:after="0" w:line="240" w:lineRule="auto"/>
        <w:rPr>
          <w:rFonts w:ascii="ITC Avant Garde Std Bk" w:hAnsi="ITC Avant Garde Std Bk"/>
          <w:b/>
          <w:sz w:val="20"/>
        </w:rPr>
      </w:pPr>
      <w:bookmarkStart w:id="387" w:name="Artículo_388"/>
      <w:r w:rsidRPr="002661A1">
        <w:rPr>
          <w:rFonts w:ascii="ITC Avant Garde Std Bk" w:hAnsi="ITC Avant Garde Std Bk"/>
          <w:b/>
          <w:sz w:val="20"/>
        </w:rPr>
        <w:t>Artículo 388</w:t>
      </w:r>
      <w:bookmarkEnd w:id="387"/>
      <w:r w:rsidRPr="002661A1">
        <w:rPr>
          <w:rFonts w:ascii="ITC Avant Garde Std Bk" w:hAnsi="ITC Avant Garde Std Bk"/>
          <w:b/>
          <w:sz w:val="20"/>
        </w:rPr>
        <w:t>. Otras pruebas</w:t>
      </w:r>
    </w:p>
    <w:p w14:paraId="2A32F5B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Además de las previstas en este Código, podrán utilizarse otras pruebas cuando no se afecten los derechos fundamentales.</w:t>
      </w:r>
    </w:p>
    <w:p w14:paraId="000A7C2E" w14:textId="77777777" w:rsidR="002661A1" w:rsidRPr="002661A1" w:rsidRDefault="002661A1" w:rsidP="002661A1">
      <w:pPr>
        <w:pStyle w:val="Texto"/>
        <w:spacing w:after="0" w:line="240" w:lineRule="auto"/>
        <w:rPr>
          <w:rFonts w:ascii="ITC Avant Garde Std Bk" w:hAnsi="ITC Avant Garde Std Bk"/>
          <w:sz w:val="20"/>
        </w:rPr>
      </w:pPr>
    </w:p>
    <w:p w14:paraId="2D4A9162" w14:textId="77777777" w:rsidR="002661A1" w:rsidRPr="002661A1" w:rsidRDefault="002661A1" w:rsidP="002661A1">
      <w:pPr>
        <w:pStyle w:val="Texto"/>
        <w:spacing w:after="0" w:line="240" w:lineRule="auto"/>
        <w:rPr>
          <w:rFonts w:ascii="ITC Avant Garde Std Bk" w:hAnsi="ITC Avant Garde Std Bk"/>
          <w:b/>
          <w:sz w:val="20"/>
        </w:rPr>
      </w:pPr>
      <w:bookmarkStart w:id="388" w:name="Artículo_389"/>
      <w:r w:rsidRPr="002661A1">
        <w:rPr>
          <w:rFonts w:ascii="ITC Avant Garde Std Bk" w:hAnsi="ITC Avant Garde Std Bk"/>
          <w:b/>
          <w:sz w:val="20"/>
        </w:rPr>
        <w:t>Artículo 389</w:t>
      </w:r>
      <w:bookmarkEnd w:id="388"/>
      <w:r w:rsidRPr="002661A1">
        <w:rPr>
          <w:rFonts w:ascii="ITC Avant Garde Std Bk" w:hAnsi="ITC Avant Garde Std Bk"/>
          <w:b/>
          <w:sz w:val="20"/>
        </w:rPr>
        <w:t>. Constitución del Tribunal en lugar distinto</w:t>
      </w:r>
    </w:p>
    <w:p w14:paraId="20B817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así se hubiere solicitado por las partes para la adecuada apreciación de determinadas circunstancias relevantes del caso, el Tribunal de enjuiciamiento podrá constituirse en un lugar distinto a la sala de audiencias.</w:t>
      </w:r>
    </w:p>
    <w:p w14:paraId="516D21A4" w14:textId="77777777" w:rsidR="002661A1" w:rsidRPr="002661A1" w:rsidRDefault="002661A1" w:rsidP="002661A1">
      <w:pPr>
        <w:pStyle w:val="Texto"/>
        <w:spacing w:after="0" w:line="240" w:lineRule="auto"/>
        <w:rPr>
          <w:rFonts w:ascii="ITC Avant Garde Std Bk" w:hAnsi="ITC Avant Garde Std Bk"/>
          <w:sz w:val="20"/>
        </w:rPr>
      </w:pPr>
    </w:p>
    <w:p w14:paraId="62B0761B" w14:textId="77777777" w:rsidR="002661A1" w:rsidRPr="002661A1" w:rsidRDefault="002661A1" w:rsidP="002661A1">
      <w:pPr>
        <w:pStyle w:val="Texto"/>
        <w:spacing w:after="0" w:line="240" w:lineRule="auto"/>
        <w:rPr>
          <w:rFonts w:ascii="ITC Avant Garde Std Bk" w:hAnsi="ITC Avant Garde Std Bk"/>
          <w:b/>
          <w:sz w:val="20"/>
        </w:rPr>
      </w:pPr>
      <w:bookmarkStart w:id="389" w:name="Artículo_390"/>
      <w:r w:rsidRPr="002661A1">
        <w:rPr>
          <w:rFonts w:ascii="ITC Avant Garde Std Bk" w:hAnsi="ITC Avant Garde Std Bk"/>
          <w:b/>
          <w:sz w:val="20"/>
        </w:rPr>
        <w:t>Artículo 390</w:t>
      </w:r>
      <w:bookmarkEnd w:id="389"/>
      <w:r w:rsidRPr="002661A1">
        <w:rPr>
          <w:rFonts w:ascii="ITC Avant Garde Std Bk" w:hAnsi="ITC Avant Garde Std Bk"/>
          <w:b/>
          <w:sz w:val="20"/>
        </w:rPr>
        <w:t>. Medios de prueba nueva y de refutación</w:t>
      </w:r>
    </w:p>
    <w:p w14:paraId="26AFC85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podrá ordenar la recepción de medios de prueba nueva, ya sea sobre hechos supervenientes o de los que no fueron ofrecidos oportunamente por alguna de las partes, siempre que se justifique no haber conocido previamente de su existencia.</w:t>
      </w:r>
    </w:p>
    <w:p w14:paraId="40A6A0D4" w14:textId="77777777" w:rsidR="002661A1" w:rsidRPr="002661A1" w:rsidRDefault="002661A1" w:rsidP="002661A1">
      <w:pPr>
        <w:pStyle w:val="Texto"/>
        <w:spacing w:after="0" w:line="240" w:lineRule="auto"/>
        <w:rPr>
          <w:rFonts w:ascii="ITC Avant Garde Std Bk" w:hAnsi="ITC Avant Garde Std Bk"/>
          <w:sz w:val="20"/>
        </w:rPr>
      </w:pPr>
    </w:p>
    <w:p w14:paraId="5374C7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con ocasión de la rendición de un medio de prueba surgiere una controversia relacionada exclusivamente con su veracidad, autenticidad o integridad, el Tribunal de enjuiciamiento podrá admitir y desahogar nuevos medios de prueba, aunque ellos no hubieren sido ofrecidos oportunamente, siempre que no hubiere sido posible prever su necesidad.</w:t>
      </w:r>
    </w:p>
    <w:p w14:paraId="420F7A9E" w14:textId="77777777" w:rsidR="002661A1" w:rsidRPr="002661A1" w:rsidRDefault="002661A1" w:rsidP="002661A1">
      <w:pPr>
        <w:pStyle w:val="Texto"/>
        <w:spacing w:after="0" w:line="240" w:lineRule="auto"/>
        <w:rPr>
          <w:rFonts w:ascii="ITC Avant Garde Std Bk" w:hAnsi="ITC Avant Garde Std Bk"/>
          <w:sz w:val="20"/>
        </w:rPr>
      </w:pPr>
    </w:p>
    <w:p w14:paraId="66DFD37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medio de prueba debe ser ofrecido antes de que se cierre el debate, para lo que el Tribunal de enjuiciamiento deberá salvaguardar la oportunidad de la contraparte del oferente de los medios de prueba supervenientes o de refutación, para preparar los contrainterrogatorios de testigos o peritos, según sea el caso, y para ofrecer la práctica de diversos medios de prueba, encaminados a controvertirlos.</w:t>
      </w:r>
    </w:p>
    <w:p w14:paraId="33C074CB" w14:textId="77777777" w:rsidR="002661A1" w:rsidRPr="002661A1" w:rsidRDefault="002661A1" w:rsidP="002661A1">
      <w:pPr>
        <w:pStyle w:val="Texto"/>
        <w:spacing w:after="0" w:line="240" w:lineRule="auto"/>
        <w:rPr>
          <w:rFonts w:ascii="ITC Avant Garde Std Bk" w:hAnsi="ITC Avant Garde Std Bk"/>
          <w:sz w:val="20"/>
        </w:rPr>
      </w:pPr>
    </w:p>
    <w:p w14:paraId="794D4D2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w:t>
      </w:r>
    </w:p>
    <w:p w14:paraId="2597022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DESARROLLO DE LA AUDIENCIA DE JUICIO</w:t>
      </w:r>
    </w:p>
    <w:p w14:paraId="2D3B6D2A"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BD79E8D" w14:textId="77777777" w:rsidR="002661A1" w:rsidRPr="002661A1" w:rsidRDefault="002661A1" w:rsidP="002661A1">
      <w:pPr>
        <w:pStyle w:val="Texto"/>
        <w:spacing w:after="0" w:line="240" w:lineRule="auto"/>
        <w:rPr>
          <w:rFonts w:ascii="ITC Avant Garde Std Bk" w:hAnsi="ITC Avant Garde Std Bk"/>
          <w:b/>
          <w:sz w:val="20"/>
        </w:rPr>
      </w:pPr>
      <w:bookmarkStart w:id="390" w:name="Artículo_391"/>
      <w:r w:rsidRPr="002661A1">
        <w:rPr>
          <w:rFonts w:ascii="ITC Avant Garde Std Bk" w:hAnsi="ITC Avant Garde Std Bk"/>
          <w:b/>
          <w:sz w:val="20"/>
        </w:rPr>
        <w:t>Artículo 391</w:t>
      </w:r>
      <w:bookmarkEnd w:id="390"/>
      <w:r w:rsidRPr="002661A1">
        <w:rPr>
          <w:rFonts w:ascii="ITC Avant Garde Std Bk" w:hAnsi="ITC Avant Garde Std Bk"/>
          <w:b/>
          <w:sz w:val="20"/>
        </w:rPr>
        <w:t>. Apertura de la audiencia de juicio</w:t>
      </w:r>
    </w:p>
    <w:p w14:paraId="79EA6D3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día y la hora fijados, el Tribunal de enjuiciamiento se constituirá en el lugar señalado para la audiencia. Quien la presida, verificará la presencia de los demás jueces, de las partes, de los testigos, peritos o intérpretes que deban participar en el debate y de la existencia de las cosas que deban exhibirse en él, y la declarará abierta. Advertirá al acusado y al público sobre la importancia y el significado de lo que acontecerá en la audiencia e indicará al acusado que esté atento a ella.</w:t>
      </w:r>
    </w:p>
    <w:p w14:paraId="316C1F89" w14:textId="77777777" w:rsidR="002661A1" w:rsidRPr="002661A1" w:rsidRDefault="002661A1" w:rsidP="002661A1">
      <w:pPr>
        <w:pStyle w:val="Texto"/>
        <w:spacing w:after="0" w:line="240" w:lineRule="auto"/>
        <w:rPr>
          <w:rFonts w:ascii="ITC Avant Garde Std Bk" w:hAnsi="ITC Avant Garde Std Bk"/>
          <w:sz w:val="20"/>
        </w:rPr>
      </w:pPr>
    </w:p>
    <w:p w14:paraId="1C0294B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un testigo o perito no se encuentre presente al iniciar la audiencia, pero haya sido debidamente notificado para asistir en una hora posterior y se tenga la certeza de que comparecerá, el debate podrá iniciarse.</w:t>
      </w:r>
    </w:p>
    <w:p w14:paraId="2A1061C3" w14:textId="77777777" w:rsidR="002661A1" w:rsidRPr="002661A1" w:rsidRDefault="002661A1" w:rsidP="002661A1">
      <w:pPr>
        <w:pStyle w:val="Texto"/>
        <w:spacing w:after="0" w:line="240" w:lineRule="auto"/>
        <w:rPr>
          <w:rFonts w:ascii="ITC Avant Garde Std Bk" w:hAnsi="ITC Avant Garde Std Bk"/>
          <w:sz w:val="20"/>
        </w:rPr>
      </w:pPr>
    </w:p>
    <w:p w14:paraId="518346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juzgador que presida la audiencia de juicio señalará las acusaciones que deberán ser objeto del juicio contenidas en el auto de su apertura y los acuerdos probatorios a que hubiesen llegado las partes.</w:t>
      </w:r>
    </w:p>
    <w:p w14:paraId="3435E7A9" w14:textId="77777777" w:rsidR="002661A1" w:rsidRPr="002661A1" w:rsidRDefault="002661A1" w:rsidP="002661A1">
      <w:pPr>
        <w:pStyle w:val="Texto"/>
        <w:spacing w:after="0" w:line="240" w:lineRule="auto"/>
        <w:rPr>
          <w:rFonts w:ascii="ITC Avant Garde Std Bk" w:hAnsi="ITC Avant Garde Std Bk"/>
          <w:sz w:val="20"/>
        </w:rPr>
      </w:pPr>
    </w:p>
    <w:p w14:paraId="13051BD5" w14:textId="77777777" w:rsidR="002661A1" w:rsidRPr="002661A1" w:rsidRDefault="002661A1" w:rsidP="002661A1">
      <w:pPr>
        <w:pStyle w:val="Texto"/>
        <w:spacing w:after="0" w:line="240" w:lineRule="auto"/>
        <w:rPr>
          <w:rFonts w:ascii="ITC Avant Garde Std Bk" w:hAnsi="ITC Avant Garde Std Bk"/>
          <w:b/>
          <w:sz w:val="20"/>
        </w:rPr>
      </w:pPr>
      <w:bookmarkStart w:id="391" w:name="Artículo_392"/>
      <w:r w:rsidRPr="002661A1">
        <w:rPr>
          <w:rFonts w:ascii="ITC Avant Garde Std Bk" w:hAnsi="ITC Avant Garde Std Bk"/>
          <w:b/>
          <w:sz w:val="20"/>
        </w:rPr>
        <w:t>Artículo 392</w:t>
      </w:r>
      <w:bookmarkEnd w:id="391"/>
      <w:r w:rsidRPr="002661A1">
        <w:rPr>
          <w:rFonts w:ascii="ITC Avant Garde Std Bk" w:hAnsi="ITC Avant Garde Std Bk"/>
          <w:b/>
          <w:sz w:val="20"/>
        </w:rPr>
        <w:t>. Incidentes en la audiencia de juicio</w:t>
      </w:r>
    </w:p>
    <w:p w14:paraId="4609814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incidentes promovidos en el transcurso de la audiencia de debate de juicio se resolverán inmediatamente por el Tribunal de enjuiciamiento, salvo que por su naturaleza sea necesario suspender la audiencia.</w:t>
      </w:r>
    </w:p>
    <w:p w14:paraId="75B0BABB" w14:textId="77777777" w:rsidR="002661A1" w:rsidRPr="002661A1" w:rsidRDefault="002661A1" w:rsidP="002661A1">
      <w:pPr>
        <w:pStyle w:val="Texto"/>
        <w:spacing w:after="0" w:line="240" w:lineRule="auto"/>
        <w:rPr>
          <w:rFonts w:ascii="ITC Avant Garde Std Bk" w:hAnsi="ITC Avant Garde Std Bk"/>
          <w:sz w:val="20"/>
        </w:rPr>
      </w:pPr>
    </w:p>
    <w:p w14:paraId="17F89E8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decisiones que recayeren sobre estos incidentes no serán susceptibles de recurso alguno.</w:t>
      </w:r>
    </w:p>
    <w:p w14:paraId="37E59D65" w14:textId="77777777" w:rsidR="002661A1" w:rsidRPr="002661A1" w:rsidRDefault="002661A1" w:rsidP="002661A1">
      <w:pPr>
        <w:pStyle w:val="Texto"/>
        <w:spacing w:after="0" w:line="240" w:lineRule="auto"/>
        <w:rPr>
          <w:rFonts w:ascii="ITC Avant Garde Std Bk" w:hAnsi="ITC Avant Garde Std Bk"/>
          <w:sz w:val="20"/>
        </w:rPr>
      </w:pPr>
    </w:p>
    <w:p w14:paraId="7ED4000F" w14:textId="77777777" w:rsidR="002661A1" w:rsidRPr="002661A1" w:rsidRDefault="002661A1" w:rsidP="002661A1">
      <w:pPr>
        <w:pStyle w:val="Texto"/>
        <w:spacing w:after="0" w:line="240" w:lineRule="auto"/>
        <w:rPr>
          <w:rFonts w:ascii="ITC Avant Garde Std Bk" w:hAnsi="ITC Avant Garde Std Bk"/>
          <w:b/>
          <w:sz w:val="20"/>
        </w:rPr>
      </w:pPr>
      <w:bookmarkStart w:id="392" w:name="Artículo_393"/>
      <w:r w:rsidRPr="002661A1">
        <w:rPr>
          <w:rFonts w:ascii="ITC Avant Garde Std Bk" w:hAnsi="ITC Avant Garde Std Bk"/>
          <w:b/>
          <w:sz w:val="20"/>
        </w:rPr>
        <w:t>Artículo 393</w:t>
      </w:r>
      <w:bookmarkEnd w:id="392"/>
      <w:r w:rsidRPr="002661A1">
        <w:rPr>
          <w:rFonts w:ascii="ITC Avant Garde Std Bk" w:hAnsi="ITC Avant Garde Std Bk"/>
          <w:b/>
          <w:sz w:val="20"/>
        </w:rPr>
        <w:t>. División del debate único</w:t>
      </w:r>
    </w:p>
    <w:p w14:paraId="26132D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acusación tuviere por objeto varios hechos punibles atribuidos a uno o más imputados, el Tribunal de enjuiciamiento podrá disponer, incluso a solicitud de parte, que los debates se lleven a cabo separadamente, pero en forma continua.</w:t>
      </w:r>
    </w:p>
    <w:p w14:paraId="48C61AB6" w14:textId="77777777" w:rsidR="002661A1" w:rsidRPr="002661A1" w:rsidRDefault="002661A1" w:rsidP="002661A1">
      <w:pPr>
        <w:pStyle w:val="Texto"/>
        <w:spacing w:after="0" w:line="240" w:lineRule="auto"/>
        <w:rPr>
          <w:rFonts w:ascii="ITC Avant Garde Std Bk" w:hAnsi="ITC Avant Garde Std Bk"/>
          <w:sz w:val="20"/>
        </w:rPr>
      </w:pPr>
    </w:p>
    <w:p w14:paraId="72FB98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podrá disponer la división de un debate en ese momento y de la misma manera, cuando resulte conveniente para resolver adecuadamente sobre la pena y para una mejor defensa de los acusados.</w:t>
      </w:r>
    </w:p>
    <w:p w14:paraId="390F8AAF" w14:textId="77777777" w:rsidR="002661A1" w:rsidRPr="002661A1" w:rsidRDefault="002661A1" w:rsidP="002661A1">
      <w:pPr>
        <w:pStyle w:val="Texto"/>
        <w:spacing w:after="0" w:line="240" w:lineRule="auto"/>
        <w:rPr>
          <w:rFonts w:ascii="ITC Avant Garde Std Bk" w:hAnsi="ITC Avant Garde Std Bk"/>
          <w:sz w:val="20"/>
        </w:rPr>
      </w:pPr>
    </w:p>
    <w:p w14:paraId="24483005" w14:textId="77777777" w:rsidR="002661A1" w:rsidRPr="002661A1" w:rsidRDefault="002661A1" w:rsidP="002661A1">
      <w:pPr>
        <w:pStyle w:val="Texto"/>
        <w:spacing w:after="0" w:line="240" w:lineRule="auto"/>
        <w:rPr>
          <w:rFonts w:ascii="ITC Avant Garde Std Bk" w:hAnsi="ITC Avant Garde Std Bk"/>
          <w:b/>
          <w:sz w:val="20"/>
        </w:rPr>
      </w:pPr>
      <w:bookmarkStart w:id="393" w:name="Artículo_394"/>
      <w:r w:rsidRPr="002661A1">
        <w:rPr>
          <w:rFonts w:ascii="ITC Avant Garde Std Bk" w:hAnsi="ITC Avant Garde Std Bk"/>
          <w:b/>
          <w:sz w:val="20"/>
        </w:rPr>
        <w:t>Artículo 394</w:t>
      </w:r>
      <w:bookmarkEnd w:id="393"/>
      <w:r w:rsidRPr="002661A1">
        <w:rPr>
          <w:rFonts w:ascii="ITC Avant Garde Std Bk" w:hAnsi="ITC Avant Garde Std Bk"/>
          <w:b/>
          <w:sz w:val="20"/>
        </w:rPr>
        <w:t>. Alegatos de apertura</w:t>
      </w:r>
    </w:p>
    <w:p w14:paraId="0066FE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abierto el debate, el juzgador que presida la audiencia de juicio concederá la palabra al Ministerio Público para que exponga de manera concreta y oral la acusación y una descripción sumaria de las pruebas que utilizará para demostrarla. Acto seguido se concederá la palabra al Asesor jurídico de la víctima u ofendido, si lo hubiere, para los mismos efectos. Posteriormente se ofrecerá la palabra al Defensor, quien podrá expresar lo que al interés del imputado convenga en forma concreta y oral.</w:t>
      </w:r>
    </w:p>
    <w:p w14:paraId="0A3DF6FA" w14:textId="77777777" w:rsidR="002661A1" w:rsidRPr="002661A1" w:rsidRDefault="002661A1" w:rsidP="002661A1">
      <w:pPr>
        <w:pStyle w:val="Texto"/>
        <w:spacing w:after="0" w:line="240" w:lineRule="auto"/>
        <w:rPr>
          <w:rFonts w:ascii="ITC Avant Garde Std Bk" w:hAnsi="ITC Avant Garde Std Bk"/>
          <w:sz w:val="20"/>
        </w:rPr>
      </w:pPr>
    </w:p>
    <w:p w14:paraId="06388814" w14:textId="77777777" w:rsidR="002661A1" w:rsidRPr="002661A1" w:rsidRDefault="002661A1" w:rsidP="002661A1">
      <w:pPr>
        <w:pStyle w:val="Texto"/>
        <w:spacing w:after="0" w:line="240" w:lineRule="auto"/>
        <w:rPr>
          <w:rFonts w:ascii="ITC Avant Garde Std Bk" w:hAnsi="ITC Avant Garde Std Bk"/>
          <w:b/>
          <w:sz w:val="20"/>
        </w:rPr>
      </w:pPr>
      <w:bookmarkStart w:id="394" w:name="Artículo_395"/>
      <w:r w:rsidRPr="002661A1">
        <w:rPr>
          <w:rFonts w:ascii="ITC Avant Garde Std Bk" w:hAnsi="ITC Avant Garde Std Bk"/>
          <w:b/>
          <w:sz w:val="20"/>
        </w:rPr>
        <w:t>Artículo 395</w:t>
      </w:r>
      <w:bookmarkEnd w:id="394"/>
      <w:r w:rsidRPr="002661A1">
        <w:rPr>
          <w:rFonts w:ascii="ITC Avant Garde Std Bk" w:hAnsi="ITC Avant Garde Std Bk"/>
          <w:b/>
          <w:sz w:val="20"/>
        </w:rPr>
        <w:t>. Orden de recepción de las pruebas en la audiencia de juicio</w:t>
      </w:r>
    </w:p>
    <w:p w14:paraId="41C90C0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Cada parte determinará el orden en que desahogará sus medios de prueba. Corresponde recibir primero los medios de prueba admitidos al Ministerio Público, posteriormente los de la víctima u ofendido del delito y finalmente los de la defensa.</w:t>
      </w:r>
    </w:p>
    <w:p w14:paraId="58DFFA0F" w14:textId="77777777" w:rsidR="002661A1" w:rsidRPr="002661A1" w:rsidRDefault="002661A1" w:rsidP="002661A1">
      <w:pPr>
        <w:pStyle w:val="Texto"/>
        <w:spacing w:after="0" w:line="240" w:lineRule="auto"/>
        <w:rPr>
          <w:rFonts w:ascii="ITC Avant Garde Std Bk" w:hAnsi="ITC Avant Garde Std Bk"/>
          <w:sz w:val="20"/>
        </w:rPr>
      </w:pPr>
    </w:p>
    <w:p w14:paraId="2388F242" w14:textId="77777777" w:rsidR="002661A1" w:rsidRPr="002661A1" w:rsidRDefault="002661A1" w:rsidP="002661A1">
      <w:pPr>
        <w:pStyle w:val="Texto"/>
        <w:spacing w:after="0" w:line="240" w:lineRule="auto"/>
        <w:rPr>
          <w:rFonts w:ascii="ITC Avant Garde Std Bk" w:hAnsi="ITC Avant Garde Std Bk"/>
          <w:b/>
          <w:sz w:val="20"/>
        </w:rPr>
      </w:pPr>
      <w:bookmarkStart w:id="395" w:name="Artículo_396"/>
      <w:r w:rsidRPr="002661A1">
        <w:rPr>
          <w:rFonts w:ascii="ITC Avant Garde Std Bk" w:hAnsi="ITC Avant Garde Std Bk"/>
          <w:b/>
          <w:sz w:val="20"/>
        </w:rPr>
        <w:t>Artículo 396</w:t>
      </w:r>
      <w:bookmarkEnd w:id="395"/>
      <w:r w:rsidRPr="002661A1">
        <w:rPr>
          <w:rFonts w:ascii="ITC Avant Garde Std Bk" w:hAnsi="ITC Avant Garde Std Bk"/>
          <w:b/>
          <w:sz w:val="20"/>
        </w:rPr>
        <w:t>. Oralidad en la audiencia de juicio</w:t>
      </w:r>
    </w:p>
    <w:p w14:paraId="57C29B8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audiencia de juicio será oral en todo momento.</w:t>
      </w:r>
    </w:p>
    <w:p w14:paraId="5FD563CE" w14:textId="77777777" w:rsidR="002661A1" w:rsidRPr="002661A1" w:rsidRDefault="002661A1" w:rsidP="002661A1">
      <w:pPr>
        <w:pStyle w:val="Texto"/>
        <w:spacing w:after="0" w:line="240" w:lineRule="auto"/>
        <w:rPr>
          <w:rFonts w:ascii="ITC Avant Garde Std Bk" w:hAnsi="ITC Avant Garde Std Bk"/>
          <w:sz w:val="20"/>
        </w:rPr>
      </w:pPr>
    </w:p>
    <w:p w14:paraId="1862C6E8" w14:textId="77777777" w:rsidR="002661A1" w:rsidRPr="002661A1" w:rsidRDefault="002661A1" w:rsidP="002661A1">
      <w:pPr>
        <w:pStyle w:val="Texto"/>
        <w:spacing w:after="0" w:line="240" w:lineRule="auto"/>
        <w:rPr>
          <w:rFonts w:ascii="ITC Avant Garde Std Bk" w:hAnsi="ITC Avant Garde Std Bk"/>
          <w:b/>
          <w:sz w:val="20"/>
        </w:rPr>
      </w:pPr>
      <w:bookmarkStart w:id="396" w:name="Artículo_397"/>
      <w:r w:rsidRPr="002661A1">
        <w:rPr>
          <w:rFonts w:ascii="ITC Avant Garde Std Bk" w:hAnsi="ITC Avant Garde Std Bk"/>
          <w:b/>
          <w:sz w:val="20"/>
        </w:rPr>
        <w:t>Artículo 397</w:t>
      </w:r>
      <w:bookmarkEnd w:id="396"/>
      <w:r w:rsidRPr="002661A1">
        <w:rPr>
          <w:rFonts w:ascii="ITC Avant Garde Std Bk" w:hAnsi="ITC Avant Garde Std Bk"/>
          <w:b/>
          <w:sz w:val="20"/>
        </w:rPr>
        <w:t>. Decisiones en la audiencia</w:t>
      </w:r>
    </w:p>
    <w:p w14:paraId="2075696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determinaciones del Tribunal de enjuiciamiento serán emitidas oralmente. En las audiencias se presume la actuación legal de las partes y del Órgano jurisdiccional, por lo que no es necesario invocar los preceptos legales en que se fundamenten, salvo los casos en que durante las audiencias alguna de las partes solicite la fundamentación expresa de la parte contraria o de la autoridad judicial porque exista duda sobre ello. En las resoluciones escritas se deberán invocar los preceptos en que se fundamentan.</w:t>
      </w:r>
    </w:p>
    <w:p w14:paraId="535A6ED0" w14:textId="77777777" w:rsidR="002661A1" w:rsidRPr="002661A1" w:rsidRDefault="002661A1" w:rsidP="002661A1">
      <w:pPr>
        <w:pStyle w:val="Texto"/>
        <w:spacing w:after="0" w:line="240" w:lineRule="auto"/>
        <w:rPr>
          <w:rFonts w:ascii="ITC Avant Garde Std Bk" w:hAnsi="ITC Avant Garde Std Bk"/>
          <w:sz w:val="20"/>
        </w:rPr>
      </w:pPr>
    </w:p>
    <w:p w14:paraId="4F59F0D6" w14:textId="77777777" w:rsidR="002661A1" w:rsidRPr="002661A1" w:rsidRDefault="002661A1" w:rsidP="002661A1">
      <w:pPr>
        <w:pStyle w:val="Texto"/>
        <w:spacing w:after="0" w:line="240" w:lineRule="auto"/>
        <w:ind w:left="864" w:hanging="576"/>
        <w:rPr>
          <w:rFonts w:ascii="ITC Avant Garde Std Bk" w:hAnsi="ITC Avant Garde Std Bk"/>
          <w:b/>
          <w:sz w:val="20"/>
        </w:rPr>
      </w:pPr>
      <w:bookmarkStart w:id="397" w:name="Artículo_398"/>
      <w:r w:rsidRPr="002661A1">
        <w:rPr>
          <w:rFonts w:ascii="ITC Avant Garde Std Bk" w:hAnsi="ITC Avant Garde Std Bk"/>
          <w:b/>
          <w:sz w:val="20"/>
        </w:rPr>
        <w:t>Artículo 398</w:t>
      </w:r>
      <w:bookmarkEnd w:id="397"/>
      <w:r w:rsidRPr="002661A1">
        <w:rPr>
          <w:rFonts w:ascii="ITC Avant Garde Std Bk" w:hAnsi="ITC Avant Garde Std Bk"/>
          <w:b/>
          <w:sz w:val="20"/>
        </w:rPr>
        <w:t>. Reclasificación jurídica</w:t>
      </w:r>
    </w:p>
    <w:p w14:paraId="487922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Tanto en el alegato de apertura como en el de clausura, el Ministerio Público podrá plantear una reclasificación respecto del delito invocado en su escrito de acusación. En este supuesto, el juzgador que preside la audiencia dará al imputado y a su Defensor la oportunidad de expresarse al respecto, y les informará sobre su derecho a pedir la suspensión del debate para ofrecer nuevas pruebas o preparar su intervención. Cuando este derecho sea ejercido, el Tribunal de enjuiciamiento suspenderá el debate por un plazo que, en ningún caso, podrá exceder del establecido para la suspensión del debate previsto por este Código.</w:t>
      </w:r>
    </w:p>
    <w:p w14:paraId="6A26A929" w14:textId="77777777" w:rsidR="002661A1" w:rsidRPr="002661A1" w:rsidRDefault="002661A1" w:rsidP="002661A1">
      <w:pPr>
        <w:pStyle w:val="Texto"/>
        <w:spacing w:after="0" w:line="240" w:lineRule="auto"/>
        <w:rPr>
          <w:rFonts w:ascii="ITC Avant Garde Std Bk" w:hAnsi="ITC Avant Garde Std Bk"/>
          <w:sz w:val="20"/>
        </w:rPr>
      </w:pPr>
    </w:p>
    <w:p w14:paraId="68347005" w14:textId="77777777" w:rsidR="002661A1" w:rsidRPr="002661A1" w:rsidRDefault="002661A1" w:rsidP="002661A1">
      <w:pPr>
        <w:pStyle w:val="Texto"/>
        <w:spacing w:after="0" w:line="240" w:lineRule="auto"/>
        <w:rPr>
          <w:rFonts w:ascii="ITC Avant Garde Std Bk" w:hAnsi="ITC Avant Garde Std Bk"/>
          <w:b/>
          <w:sz w:val="20"/>
        </w:rPr>
      </w:pPr>
      <w:bookmarkStart w:id="398" w:name="Artículo_399"/>
      <w:r w:rsidRPr="002661A1">
        <w:rPr>
          <w:rFonts w:ascii="ITC Avant Garde Std Bk" w:hAnsi="ITC Avant Garde Std Bk"/>
          <w:b/>
          <w:sz w:val="20"/>
        </w:rPr>
        <w:t>Artículo 399</w:t>
      </w:r>
      <w:bookmarkEnd w:id="398"/>
      <w:r w:rsidRPr="002661A1">
        <w:rPr>
          <w:rFonts w:ascii="ITC Avant Garde Std Bk" w:hAnsi="ITC Avant Garde Std Bk"/>
          <w:b/>
          <w:sz w:val="20"/>
        </w:rPr>
        <w:t>. Alegatos de clausura y cierre del debate</w:t>
      </w:r>
    </w:p>
    <w:p w14:paraId="3EBA5FC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Concluido el desahogo de las pruebas, el juzgador que preside la audiencia de juicio otorgará sucesivamente la palabra al Ministerio Público, al Asesor jurídico de la víctima u ofendido del delito y al Defensor, para que expongan sus alegatos de clausura. Acto seguido, se otorgará al Ministerio Público y al Defensor la posibilidad de replicar y duplicar. La réplica sólo podrá referirse a lo expresado por el Defensor en su alegato de clausura y la dúplica a lo expresado por el Ministerio Público o a la víctima u ofendido del delito en la réplica. Se otorgará la palabra por último al acusado y al final se declarará cerrado el debate.</w:t>
      </w:r>
    </w:p>
    <w:p w14:paraId="0EF87D8E" w14:textId="77777777" w:rsidR="002661A1" w:rsidRPr="002661A1" w:rsidRDefault="002661A1" w:rsidP="002661A1">
      <w:pPr>
        <w:pStyle w:val="Texto"/>
        <w:spacing w:after="0" w:line="240" w:lineRule="auto"/>
        <w:rPr>
          <w:rFonts w:ascii="ITC Avant Garde Std Bk" w:hAnsi="ITC Avant Garde Std Bk"/>
          <w:sz w:val="20"/>
        </w:rPr>
      </w:pPr>
    </w:p>
    <w:p w14:paraId="6DF56F8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VI</w:t>
      </w:r>
    </w:p>
    <w:p w14:paraId="7BC457B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DELIBERACIÓN, FALLO Y SENTENCIA</w:t>
      </w:r>
    </w:p>
    <w:p w14:paraId="366536C9"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3F37EE1" w14:textId="77777777" w:rsidR="002661A1" w:rsidRPr="002661A1" w:rsidRDefault="002661A1" w:rsidP="002661A1">
      <w:pPr>
        <w:pStyle w:val="Texto"/>
        <w:spacing w:after="0" w:line="240" w:lineRule="auto"/>
        <w:rPr>
          <w:rFonts w:ascii="ITC Avant Garde Std Bk" w:hAnsi="ITC Avant Garde Std Bk"/>
          <w:b/>
          <w:sz w:val="20"/>
        </w:rPr>
      </w:pPr>
      <w:bookmarkStart w:id="399" w:name="Artículo_400"/>
      <w:r w:rsidRPr="002661A1">
        <w:rPr>
          <w:rFonts w:ascii="ITC Avant Garde Std Bk" w:hAnsi="ITC Avant Garde Std Bk"/>
          <w:b/>
          <w:sz w:val="20"/>
        </w:rPr>
        <w:t>Artículo 400</w:t>
      </w:r>
      <w:bookmarkEnd w:id="399"/>
      <w:r w:rsidRPr="002661A1">
        <w:rPr>
          <w:rFonts w:ascii="ITC Avant Garde Std Bk" w:hAnsi="ITC Avant Garde Std Bk"/>
          <w:b/>
          <w:sz w:val="20"/>
        </w:rPr>
        <w:t>. Deliberación</w:t>
      </w:r>
    </w:p>
    <w:p w14:paraId="0F5770F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Inmediatamente después de concluido el debate, el Tribunal de enjuiciamiento ordenará un receso para deliberar en forma privada, continua y aislada, hasta emitir el fallo correspondiente. La deliberación no podrá exceder de veinticuatro horas ni suspenderse, salvo en caso de enfermedad grave del Juez o miembro del Tribunal. En este caso, la suspensión de la deliberación no podrá ampliarse por más de diez días hábiles, luego de los cuales se deberá reemplazar al Juez o integrantes del Tribunal y realizar el juicio nuevamente.</w:t>
      </w:r>
    </w:p>
    <w:p w14:paraId="28960E99" w14:textId="77777777" w:rsidR="002661A1" w:rsidRPr="002661A1" w:rsidRDefault="002661A1" w:rsidP="002661A1">
      <w:pPr>
        <w:pStyle w:val="Texto"/>
        <w:spacing w:after="0" w:line="240" w:lineRule="auto"/>
        <w:rPr>
          <w:rFonts w:ascii="ITC Avant Garde Std Bk" w:hAnsi="ITC Avant Garde Std Bk"/>
          <w:sz w:val="20"/>
        </w:rPr>
      </w:pPr>
    </w:p>
    <w:p w14:paraId="1FBACD04" w14:textId="77777777" w:rsidR="002661A1" w:rsidRPr="002661A1" w:rsidRDefault="002661A1" w:rsidP="002661A1">
      <w:pPr>
        <w:pStyle w:val="Texto"/>
        <w:spacing w:after="0" w:line="240" w:lineRule="auto"/>
        <w:rPr>
          <w:rFonts w:ascii="ITC Avant Garde Std Bk" w:hAnsi="ITC Avant Garde Std Bk"/>
          <w:b/>
          <w:sz w:val="20"/>
        </w:rPr>
      </w:pPr>
      <w:bookmarkStart w:id="400" w:name="Artículo_401"/>
      <w:r w:rsidRPr="002661A1">
        <w:rPr>
          <w:rFonts w:ascii="ITC Avant Garde Std Bk" w:hAnsi="ITC Avant Garde Std Bk"/>
          <w:b/>
          <w:sz w:val="20"/>
        </w:rPr>
        <w:t>Artículo 401</w:t>
      </w:r>
      <w:bookmarkEnd w:id="400"/>
      <w:r w:rsidRPr="002661A1">
        <w:rPr>
          <w:rFonts w:ascii="ITC Avant Garde Std Bk" w:hAnsi="ITC Avant Garde Std Bk"/>
          <w:b/>
          <w:sz w:val="20"/>
        </w:rPr>
        <w:t>. Emisión de fallo</w:t>
      </w:r>
    </w:p>
    <w:p w14:paraId="5C57C6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concluida la deliberación, el Tribunal de enjuiciamiento se constituirá nuevamente en la sala de audiencias, después de ser convocadas oralmente o por cualquier medio todas las partes, con el propósito de que el Juez relator comunique el fallo respectivo.</w:t>
      </w:r>
    </w:p>
    <w:p w14:paraId="2E5C8C9E" w14:textId="77777777" w:rsidR="002661A1" w:rsidRPr="002661A1" w:rsidRDefault="002661A1" w:rsidP="002661A1">
      <w:pPr>
        <w:pStyle w:val="Texto"/>
        <w:spacing w:after="0" w:line="240" w:lineRule="auto"/>
        <w:rPr>
          <w:rFonts w:ascii="ITC Avant Garde Std Bk" w:hAnsi="ITC Avant Garde Std Bk"/>
          <w:sz w:val="20"/>
        </w:rPr>
      </w:pPr>
    </w:p>
    <w:p w14:paraId="2F8B52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fallo deberá señalar:</w:t>
      </w:r>
    </w:p>
    <w:p w14:paraId="0EE14A10" w14:textId="77777777" w:rsidR="002661A1" w:rsidRPr="002661A1" w:rsidRDefault="002661A1" w:rsidP="002661A1">
      <w:pPr>
        <w:pStyle w:val="Texto"/>
        <w:spacing w:after="0" w:line="240" w:lineRule="auto"/>
        <w:rPr>
          <w:rFonts w:ascii="ITC Avant Garde Std Bk" w:hAnsi="ITC Avant Garde Std Bk"/>
          <w:sz w:val="20"/>
        </w:rPr>
      </w:pPr>
    </w:p>
    <w:p w14:paraId="73E3057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decisión de absolución o de condena;</w:t>
      </w:r>
    </w:p>
    <w:p w14:paraId="675605F7"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A2FBD4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Si la decisión se tomó por unanimidad o por mayoría de miembros del Tribunal, y</w:t>
      </w:r>
    </w:p>
    <w:p w14:paraId="447C4F5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FFD7A1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relación sucinta de los fundamentos y motivos que lo sustentan.</w:t>
      </w:r>
    </w:p>
    <w:p w14:paraId="6A411C3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EE3763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condena, en la misma audiencia de comunicación del fallo se señalará la fecha en que se celebrará la audiencia de individualización de las sanciones y reparación del daño, dentro de un plazo que no podrá exceder de cinco días.</w:t>
      </w:r>
    </w:p>
    <w:p w14:paraId="573B03D4" w14:textId="77777777" w:rsidR="002661A1" w:rsidRPr="002661A1" w:rsidRDefault="002661A1" w:rsidP="002661A1">
      <w:pPr>
        <w:pStyle w:val="Texto"/>
        <w:spacing w:after="0" w:line="240" w:lineRule="auto"/>
        <w:rPr>
          <w:rFonts w:ascii="ITC Avant Garde Std Bk" w:hAnsi="ITC Avant Garde Std Bk"/>
          <w:sz w:val="20"/>
        </w:rPr>
      </w:pPr>
    </w:p>
    <w:p w14:paraId="0E0ED2C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absolución, el Tribunal de enjuiciamiento podrá aplazar la redacción de la sentencia hasta por un plazo de cinco días, la que será comunicada a las partes.</w:t>
      </w:r>
    </w:p>
    <w:p w14:paraId="69B8F24F" w14:textId="77777777" w:rsidR="002661A1" w:rsidRPr="002661A1" w:rsidRDefault="002661A1" w:rsidP="002661A1">
      <w:pPr>
        <w:pStyle w:val="Texto"/>
        <w:spacing w:after="0" w:line="240" w:lineRule="auto"/>
        <w:rPr>
          <w:rFonts w:ascii="ITC Avant Garde Std Bk" w:hAnsi="ITC Avant Garde Std Bk"/>
          <w:sz w:val="20"/>
        </w:rPr>
      </w:pPr>
    </w:p>
    <w:p w14:paraId="7734AE9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Comunicada a las partes la decisión absolutoria, el Tribunal de enjuiciamiento dispondrá en forma inmediata el levantamiento de las medidas cautelares que se hubieren decretado en contra del imputado y ordenará se tome nota de ese levantamiento en todo índice o registro público y policial en el que figuren, así como su inmediata libertad sin que puedan mantenerse dichas medidas para la realización de trámites administrativos. También se ordenará la cancelación de las garantías de comparecencia y reparación del daño que se hayan otorgado.</w:t>
      </w:r>
    </w:p>
    <w:p w14:paraId="3B1BCF25" w14:textId="77777777" w:rsidR="002661A1" w:rsidRPr="002661A1" w:rsidRDefault="002661A1" w:rsidP="002661A1">
      <w:pPr>
        <w:pStyle w:val="Texto"/>
        <w:spacing w:after="0" w:line="240" w:lineRule="auto"/>
        <w:rPr>
          <w:rFonts w:ascii="ITC Avant Garde Std Bk" w:hAnsi="ITC Avant Garde Std Bk"/>
          <w:sz w:val="20"/>
        </w:rPr>
      </w:pPr>
    </w:p>
    <w:p w14:paraId="34E6A01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dará lectura y explicará la sentencia en audiencia pública. En caso de que en la fecha y hora fijadas para la celebración de dicha audiencia no asistiere persona alguna, se dispensará de la lectura y la explicación y se tendrá por notificadas a todas las partes.</w:t>
      </w:r>
    </w:p>
    <w:p w14:paraId="0E97C662" w14:textId="77777777" w:rsidR="002661A1" w:rsidRPr="002661A1" w:rsidRDefault="002661A1" w:rsidP="002661A1">
      <w:pPr>
        <w:pStyle w:val="Texto"/>
        <w:spacing w:after="0" w:line="240" w:lineRule="auto"/>
        <w:rPr>
          <w:rFonts w:ascii="ITC Avant Garde Std Bk" w:hAnsi="ITC Avant Garde Std Bk"/>
          <w:sz w:val="20"/>
        </w:rPr>
      </w:pPr>
    </w:p>
    <w:p w14:paraId="6FA24A08" w14:textId="77777777" w:rsidR="002661A1" w:rsidRPr="002661A1" w:rsidRDefault="002661A1" w:rsidP="002661A1">
      <w:pPr>
        <w:pStyle w:val="Texto"/>
        <w:spacing w:after="0" w:line="240" w:lineRule="auto"/>
        <w:rPr>
          <w:rFonts w:ascii="ITC Avant Garde Std Bk" w:hAnsi="ITC Avant Garde Std Bk"/>
          <w:b/>
          <w:sz w:val="20"/>
        </w:rPr>
      </w:pPr>
      <w:bookmarkStart w:id="401" w:name="Artículo_402"/>
      <w:r w:rsidRPr="002661A1">
        <w:rPr>
          <w:rFonts w:ascii="ITC Avant Garde Std Bk" w:hAnsi="ITC Avant Garde Std Bk"/>
          <w:b/>
          <w:sz w:val="20"/>
        </w:rPr>
        <w:t>Artículo 402</w:t>
      </w:r>
      <w:bookmarkEnd w:id="401"/>
      <w:r w:rsidRPr="002661A1">
        <w:rPr>
          <w:rFonts w:ascii="ITC Avant Garde Std Bk" w:hAnsi="ITC Avant Garde Std Bk"/>
          <w:b/>
          <w:sz w:val="20"/>
        </w:rPr>
        <w:t>. Convicción del Tribunal de enjuiciamiento</w:t>
      </w:r>
    </w:p>
    <w:p w14:paraId="3FFF0A1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apreciará la prueba según su libre convicción extraída de la totalidad del debate, de manera libre y lógica; sólo serán valorables y sometidos a la crítica racional, los medios de prueba obtenidos lícitamente e incorporados al debate conforme a las disposiciones de este Código.</w:t>
      </w:r>
    </w:p>
    <w:p w14:paraId="363317DB" w14:textId="77777777" w:rsidR="002661A1" w:rsidRPr="002661A1" w:rsidRDefault="002661A1" w:rsidP="002661A1">
      <w:pPr>
        <w:pStyle w:val="Texto"/>
        <w:spacing w:after="0" w:line="240" w:lineRule="auto"/>
        <w:rPr>
          <w:rFonts w:ascii="ITC Avant Garde Std Bk" w:hAnsi="ITC Avant Garde Std Bk"/>
          <w:sz w:val="20"/>
        </w:rPr>
      </w:pPr>
    </w:p>
    <w:p w14:paraId="6126FDE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sentencia, el Tribunal de enjuiciamiento deberá hacerse cargo en su motivación de toda la prueba producida, incluso de aquella que hubiere desestimado, indicando en tal caso las razones que hubiere tenido en cuenta para hacerlo. Esta motivación deberá permitir la reproducción del razonamiento utilizado para alcanzar las conclusiones a que llegare la sentencia.</w:t>
      </w:r>
    </w:p>
    <w:p w14:paraId="2FE87757" w14:textId="77777777" w:rsidR="002661A1" w:rsidRPr="002661A1" w:rsidRDefault="002661A1" w:rsidP="002661A1">
      <w:pPr>
        <w:pStyle w:val="Texto"/>
        <w:spacing w:after="0" w:line="240" w:lineRule="auto"/>
        <w:rPr>
          <w:rFonts w:ascii="ITC Avant Garde Std Bk" w:hAnsi="ITC Avant Garde Std Bk"/>
          <w:sz w:val="20"/>
        </w:rPr>
      </w:pPr>
    </w:p>
    <w:p w14:paraId="043723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Nadie podrá ser condenado, sino cuando el Tribunal que lo juzgue adquiera la convicción más allá de toda duda razonable, de que el acusado es responsable de la comisión del hecho por el que siguió el juicio. La duda siempre favorece al acusado.</w:t>
      </w:r>
    </w:p>
    <w:p w14:paraId="5252A4AE" w14:textId="77777777" w:rsidR="002661A1" w:rsidRPr="002661A1" w:rsidRDefault="002661A1" w:rsidP="002661A1">
      <w:pPr>
        <w:pStyle w:val="Texto"/>
        <w:spacing w:after="0" w:line="240" w:lineRule="auto"/>
        <w:rPr>
          <w:rFonts w:ascii="ITC Avant Garde Std Bk" w:hAnsi="ITC Avant Garde Std Bk"/>
          <w:sz w:val="20"/>
        </w:rPr>
      </w:pPr>
    </w:p>
    <w:p w14:paraId="4784814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se podrá condenar a una persona con el sólo mérito de su propia declaración.</w:t>
      </w:r>
    </w:p>
    <w:p w14:paraId="41604102" w14:textId="77777777" w:rsidR="002661A1" w:rsidRPr="002661A1" w:rsidRDefault="002661A1" w:rsidP="002661A1">
      <w:pPr>
        <w:pStyle w:val="Texto"/>
        <w:spacing w:after="0" w:line="240" w:lineRule="auto"/>
        <w:rPr>
          <w:rFonts w:ascii="ITC Avant Garde Std Bk" w:hAnsi="ITC Avant Garde Std Bk"/>
          <w:sz w:val="20"/>
        </w:rPr>
      </w:pPr>
    </w:p>
    <w:p w14:paraId="24AAB6C1" w14:textId="77777777" w:rsidR="002661A1" w:rsidRPr="002661A1" w:rsidRDefault="002661A1" w:rsidP="002661A1">
      <w:pPr>
        <w:pStyle w:val="Texto"/>
        <w:spacing w:after="0" w:line="240" w:lineRule="auto"/>
        <w:rPr>
          <w:rFonts w:ascii="ITC Avant Garde Std Bk" w:hAnsi="ITC Avant Garde Std Bk"/>
          <w:b/>
          <w:sz w:val="20"/>
        </w:rPr>
      </w:pPr>
      <w:bookmarkStart w:id="402" w:name="Artículo_403"/>
      <w:r w:rsidRPr="002661A1">
        <w:rPr>
          <w:rFonts w:ascii="ITC Avant Garde Std Bk" w:hAnsi="ITC Avant Garde Std Bk"/>
          <w:b/>
          <w:sz w:val="20"/>
        </w:rPr>
        <w:t>Artículo 403</w:t>
      </w:r>
      <w:bookmarkEnd w:id="402"/>
      <w:r w:rsidRPr="002661A1">
        <w:rPr>
          <w:rFonts w:ascii="ITC Avant Garde Std Bk" w:hAnsi="ITC Avant Garde Std Bk"/>
          <w:b/>
          <w:sz w:val="20"/>
        </w:rPr>
        <w:t>. Requisitos de la sentencia</w:t>
      </w:r>
    </w:p>
    <w:p w14:paraId="4431D97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contendrá:</w:t>
      </w:r>
    </w:p>
    <w:p w14:paraId="47706B6B" w14:textId="77777777" w:rsidR="002661A1" w:rsidRPr="002661A1" w:rsidRDefault="002661A1" w:rsidP="002661A1">
      <w:pPr>
        <w:pStyle w:val="Texto"/>
        <w:spacing w:after="0" w:line="240" w:lineRule="auto"/>
        <w:rPr>
          <w:rFonts w:ascii="ITC Avant Garde Std Bk" w:hAnsi="ITC Avant Garde Std Bk"/>
          <w:sz w:val="20"/>
        </w:rPr>
      </w:pPr>
    </w:p>
    <w:p w14:paraId="3ED5C2C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mención del Tribunal de enjuiciamiento y el nombre del Juez o los Jueces que lo integran;</w:t>
      </w:r>
    </w:p>
    <w:p w14:paraId="299D72F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1850CD3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fecha en que se dicta;</w:t>
      </w:r>
    </w:p>
    <w:p w14:paraId="6EDE96F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C53757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Identificación del acusado y la víctima u ofendido;</w:t>
      </w:r>
    </w:p>
    <w:p w14:paraId="58CD9B4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2CA352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enunciación de los hechos y de las circunstancias o elementos que hayan sido objeto de la acusación y, en su caso, los daños y perjuicios reclamados, la pretensión reparatoria y las defensas del imputado;</w:t>
      </w:r>
    </w:p>
    <w:p w14:paraId="0264FA0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6D8732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Una breve y sucinta descripción del contenido de la prueba;</w:t>
      </w:r>
    </w:p>
    <w:p w14:paraId="68C650C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B158FE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 valoración de los medios de prueba que fundamenten las conclusiones alcanzadas por el Tribunal de enjuiciamiento;</w:t>
      </w:r>
    </w:p>
    <w:p w14:paraId="253F425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6E0521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Las razones que sirvieren para fundar la resolución;</w:t>
      </w:r>
    </w:p>
    <w:p w14:paraId="66B9A0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A5438B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La determinación y exposición clara, lógica y completa de cada uno de los hechos y circunstancias que se consideren probados y de la valoración de las pruebas que fundamenten dichas conclusiones;</w:t>
      </w:r>
    </w:p>
    <w:p w14:paraId="0C11E5A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A52C7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Los resolutivos de absolución o condena en los que, en su caso, el Tribunal de enjuiciamiento se pronuncie sobre la reparación del daño y fije el monto de las indemnizaciones correspondientes, y</w:t>
      </w:r>
    </w:p>
    <w:p w14:paraId="4CA6919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D2B291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La firma del Juez o de los integrantes del Tribunal de enjuiciamiento.</w:t>
      </w:r>
    </w:p>
    <w:p w14:paraId="6BD420C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3FA9929" w14:textId="77777777" w:rsidR="002661A1" w:rsidRPr="002661A1" w:rsidRDefault="002661A1" w:rsidP="002661A1">
      <w:pPr>
        <w:pStyle w:val="Texto"/>
        <w:spacing w:after="0" w:line="240" w:lineRule="auto"/>
        <w:rPr>
          <w:rFonts w:ascii="ITC Avant Garde Std Bk" w:hAnsi="ITC Avant Garde Std Bk"/>
          <w:b/>
          <w:sz w:val="20"/>
        </w:rPr>
      </w:pPr>
      <w:bookmarkStart w:id="403" w:name="Artículo_404"/>
      <w:r w:rsidRPr="002661A1">
        <w:rPr>
          <w:rFonts w:ascii="ITC Avant Garde Std Bk" w:hAnsi="ITC Avant Garde Std Bk"/>
          <w:b/>
          <w:sz w:val="20"/>
        </w:rPr>
        <w:t>Artículo 404</w:t>
      </w:r>
      <w:bookmarkEnd w:id="403"/>
      <w:r w:rsidRPr="002661A1">
        <w:rPr>
          <w:rFonts w:ascii="ITC Avant Garde Std Bk" w:hAnsi="ITC Avant Garde Std Bk"/>
          <w:b/>
          <w:sz w:val="20"/>
        </w:rPr>
        <w:t>. Redacción de la sentencia</w:t>
      </w:r>
    </w:p>
    <w:p w14:paraId="7FD2812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Órgano jurisdiccional es colegiado, una vez emitida y expuesta, la sentencia será redactada por uno de sus integrantes. Los jueces resolverán por unanimidad o por mayoría de votos, pudiendo fundar separadamente sus conclusiones o en forma conjunta si estuvieren de acuerdo. El voto disidente será redactado por su autor. La sentencia señalará el nombre de su redactor.</w:t>
      </w:r>
    </w:p>
    <w:p w14:paraId="49B1850B" w14:textId="77777777" w:rsidR="002661A1" w:rsidRPr="002661A1" w:rsidRDefault="002661A1" w:rsidP="002661A1">
      <w:pPr>
        <w:pStyle w:val="Texto"/>
        <w:spacing w:after="0" w:line="240" w:lineRule="auto"/>
        <w:rPr>
          <w:rFonts w:ascii="ITC Avant Garde Std Bk" w:hAnsi="ITC Avant Garde Std Bk"/>
          <w:sz w:val="20"/>
        </w:rPr>
      </w:pPr>
    </w:p>
    <w:p w14:paraId="3A49C2C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producirá sus efectos desde el momento de su explicación y no desde su formulación escrita.</w:t>
      </w:r>
    </w:p>
    <w:p w14:paraId="3AC10BBA" w14:textId="77777777" w:rsidR="002661A1" w:rsidRPr="002661A1" w:rsidRDefault="002661A1" w:rsidP="002661A1">
      <w:pPr>
        <w:pStyle w:val="Texto"/>
        <w:spacing w:after="0" w:line="240" w:lineRule="auto"/>
        <w:rPr>
          <w:rFonts w:ascii="ITC Avant Garde Std Bk" w:hAnsi="ITC Avant Garde Std Bk"/>
          <w:sz w:val="20"/>
        </w:rPr>
      </w:pPr>
    </w:p>
    <w:p w14:paraId="1AEBBF75" w14:textId="77777777" w:rsidR="002661A1" w:rsidRPr="002661A1" w:rsidRDefault="002661A1" w:rsidP="002661A1">
      <w:pPr>
        <w:pStyle w:val="Texto"/>
        <w:spacing w:after="0" w:line="240" w:lineRule="auto"/>
        <w:rPr>
          <w:rFonts w:ascii="ITC Avant Garde Std Bk" w:hAnsi="ITC Avant Garde Std Bk"/>
          <w:b/>
          <w:sz w:val="20"/>
        </w:rPr>
      </w:pPr>
      <w:bookmarkStart w:id="404" w:name="Artículo_405"/>
      <w:r w:rsidRPr="002661A1">
        <w:rPr>
          <w:rFonts w:ascii="ITC Avant Garde Std Bk" w:hAnsi="ITC Avant Garde Std Bk"/>
          <w:b/>
          <w:sz w:val="20"/>
        </w:rPr>
        <w:t>Artículo 405</w:t>
      </w:r>
      <w:bookmarkEnd w:id="404"/>
      <w:r w:rsidRPr="002661A1">
        <w:rPr>
          <w:rFonts w:ascii="ITC Avant Garde Std Bk" w:hAnsi="ITC Avant Garde Std Bk"/>
          <w:b/>
          <w:sz w:val="20"/>
        </w:rPr>
        <w:t>. Sentencia absolutoria</w:t>
      </w:r>
    </w:p>
    <w:p w14:paraId="611C99A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sentencia absolutoria, el Tribunal de enjuiciamiento ordenará que se tome nota del levantamiento de las medidas cautelares, en todo índice o registro público y policial en el que figuren, y será ejecutable inmediatamente.</w:t>
      </w:r>
    </w:p>
    <w:p w14:paraId="213FBE0A" w14:textId="77777777" w:rsidR="002661A1" w:rsidRPr="002661A1" w:rsidRDefault="002661A1" w:rsidP="002661A1">
      <w:pPr>
        <w:pStyle w:val="Texto"/>
        <w:spacing w:after="0" w:line="240" w:lineRule="auto"/>
        <w:rPr>
          <w:rFonts w:ascii="ITC Avant Garde Std Bk" w:hAnsi="ITC Avant Garde Std Bk"/>
          <w:sz w:val="20"/>
        </w:rPr>
      </w:pPr>
    </w:p>
    <w:p w14:paraId="256A50B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su sentencia absolutoria el Tribunal de enjuiciamiento determinará la causa de exclusión del delito, para lo cual podrá tomar como referencia, en su caso, las causas de atipicidad, de justificación o inculpabilidad, bajo los rubros siguientes:</w:t>
      </w:r>
    </w:p>
    <w:p w14:paraId="7AA7301A" w14:textId="77777777" w:rsidR="002661A1" w:rsidRPr="002661A1" w:rsidRDefault="002661A1" w:rsidP="002661A1">
      <w:pPr>
        <w:pStyle w:val="Texto"/>
        <w:spacing w:after="0" w:line="240" w:lineRule="auto"/>
        <w:rPr>
          <w:rFonts w:ascii="ITC Avant Garde Std Bk" w:hAnsi="ITC Avant Garde Std Bk"/>
          <w:sz w:val="20"/>
        </w:rPr>
      </w:pPr>
    </w:p>
    <w:p w14:paraId="7AED5B6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Son causas de atipicidad: la ausencia de voluntad o de conducta, la falta de alguno de los elementos del tipo penal, el consentimiento de la víctima que recaiga sobre algún bien jurídico disponible, el error de tipo vencible que recaiga sobre algún elemento del tipo penal que no admita, de acuerdo con el catálogo de delitos susceptibles de configurarse de forma culposa previsto en la legislación penal aplicable, así como el error de tipo invencible;</w:t>
      </w:r>
    </w:p>
    <w:p w14:paraId="7ED8E90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27033D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Son causas de justificación: el consentimiento presunto, la legítima defensa, el estado de necesidad justificante, el ejercicio de un derecho y el cumplimiento de un deber, o</w:t>
      </w:r>
    </w:p>
    <w:p w14:paraId="0582976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DF7166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Son causas de inculpabilidad: el error de prohibición invencible, el estado de necesidad disculpante, la inimputabilidad, y la inexigibilidad de otra conducta.</w:t>
      </w:r>
    </w:p>
    <w:p w14:paraId="0B23019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90038F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ser el caso, el Tribunal de enjuiciamiento también podrá tomar como referencia que el error de prohibición vencible solamente atenúa la culpabilidad y con ello atenúa también la pena, dejando subsistente la presencia del dolo, igual como ocurre en los casos de exceso de legítima defensa e imputabilidad disminuida.</w:t>
      </w:r>
    </w:p>
    <w:p w14:paraId="78976B3F" w14:textId="77777777" w:rsidR="002661A1" w:rsidRPr="002661A1" w:rsidRDefault="002661A1" w:rsidP="002661A1">
      <w:pPr>
        <w:pStyle w:val="Texto"/>
        <w:spacing w:after="0" w:line="240" w:lineRule="auto"/>
        <w:rPr>
          <w:rFonts w:ascii="ITC Avant Garde Std Bk" w:hAnsi="ITC Avant Garde Std Bk"/>
          <w:sz w:val="20"/>
        </w:rPr>
      </w:pPr>
    </w:p>
    <w:p w14:paraId="63FA3D35" w14:textId="77777777" w:rsidR="002661A1" w:rsidRPr="002661A1" w:rsidRDefault="002661A1" w:rsidP="002661A1">
      <w:pPr>
        <w:pStyle w:val="Texto"/>
        <w:spacing w:after="0" w:line="240" w:lineRule="auto"/>
        <w:rPr>
          <w:rFonts w:ascii="ITC Avant Garde Std Bk" w:hAnsi="ITC Avant Garde Std Bk"/>
          <w:b/>
          <w:sz w:val="20"/>
        </w:rPr>
      </w:pPr>
      <w:bookmarkStart w:id="405" w:name="Artículo_406"/>
      <w:r w:rsidRPr="002661A1">
        <w:rPr>
          <w:rFonts w:ascii="ITC Avant Garde Std Bk" w:hAnsi="ITC Avant Garde Std Bk"/>
          <w:b/>
          <w:sz w:val="20"/>
        </w:rPr>
        <w:t>Artículo 406</w:t>
      </w:r>
      <w:bookmarkEnd w:id="405"/>
      <w:r w:rsidRPr="002661A1">
        <w:rPr>
          <w:rFonts w:ascii="ITC Avant Garde Std Bk" w:hAnsi="ITC Avant Garde Std Bk"/>
          <w:b/>
          <w:sz w:val="20"/>
        </w:rPr>
        <w:t>. Sentencia condenatoria</w:t>
      </w:r>
    </w:p>
    <w:p w14:paraId="120AF4B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condenatoria fijará las penas, o en su caso la medida de seguridad, y se pronunciará sobre la suspensión de las mismas y la eventual aplicación de alguna de las medidas alternativas a la privación o restricción de libertad previstas en la ley.</w:t>
      </w:r>
    </w:p>
    <w:p w14:paraId="495A0D5B" w14:textId="77777777" w:rsidR="002661A1" w:rsidRPr="002661A1" w:rsidRDefault="002661A1" w:rsidP="002661A1">
      <w:pPr>
        <w:pStyle w:val="Texto"/>
        <w:spacing w:after="0" w:line="240" w:lineRule="auto"/>
        <w:rPr>
          <w:rFonts w:ascii="ITC Avant Garde Std Bk" w:hAnsi="ITC Avant Garde Std Bk"/>
          <w:sz w:val="20"/>
        </w:rPr>
      </w:pPr>
    </w:p>
    <w:p w14:paraId="1EBF3AD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que condenare a una pena privativa de la libertad, deberá expresar con toda precisión el día desde el cual empezará a contarse y fijará el tiempo de detención o prisión preventiva que deberá servir de base para su cumplimiento.</w:t>
      </w:r>
    </w:p>
    <w:p w14:paraId="294141B1" w14:textId="77777777" w:rsidR="002661A1" w:rsidRPr="002661A1" w:rsidRDefault="002661A1" w:rsidP="002661A1">
      <w:pPr>
        <w:pStyle w:val="Texto"/>
        <w:spacing w:after="0" w:line="240" w:lineRule="auto"/>
        <w:rPr>
          <w:rFonts w:ascii="ITC Avant Garde Std Bk" w:hAnsi="ITC Avant Garde Std Bk"/>
          <w:sz w:val="20"/>
        </w:rPr>
      </w:pPr>
    </w:p>
    <w:p w14:paraId="4781F93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condenatoria dispondrá también el decomiso de los instrumentos o efectos del delito o su restitución, cuando fuere procedente.</w:t>
      </w:r>
    </w:p>
    <w:p w14:paraId="6043A679" w14:textId="77777777" w:rsidR="002661A1" w:rsidRPr="002661A1" w:rsidRDefault="002661A1" w:rsidP="002661A1">
      <w:pPr>
        <w:pStyle w:val="Texto"/>
        <w:spacing w:after="0" w:line="240" w:lineRule="auto"/>
        <w:rPr>
          <w:rFonts w:ascii="ITC Avant Garde Std Bk" w:hAnsi="ITC Avant Garde Std Bk"/>
          <w:sz w:val="20"/>
        </w:rPr>
      </w:pPr>
    </w:p>
    <w:p w14:paraId="1E565FD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condenará a la reparación del daño.</w:t>
      </w:r>
    </w:p>
    <w:p w14:paraId="72A702C2" w14:textId="77777777" w:rsidR="002661A1" w:rsidRPr="002661A1" w:rsidRDefault="002661A1" w:rsidP="002661A1">
      <w:pPr>
        <w:pStyle w:val="Texto"/>
        <w:spacing w:after="0" w:line="240" w:lineRule="auto"/>
        <w:rPr>
          <w:rFonts w:ascii="ITC Avant Garde Std Bk" w:hAnsi="ITC Avant Garde Std Bk"/>
          <w:sz w:val="20"/>
        </w:rPr>
      </w:pPr>
    </w:p>
    <w:p w14:paraId="0C21B5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prueba producida no permita establecer con certeza el monto de los daños y perjuicios, o de las indemnizaciones correspondientes, el Tribunal de enjuiciamiento podrá condenar genéricamente a reparar los daños y los perjuicios y ordenar que se liquiden en ejecución de sentencia por vía incidental, siempre que éstos se hayan demostrado, así como su deber de repararlos.</w:t>
      </w:r>
    </w:p>
    <w:p w14:paraId="044C2847" w14:textId="77777777" w:rsidR="002661A1" w:rsidRPr="002661A1" w:rsidRDefault="002661A1" w:rsidP="002661A1">
      <w:pPr>
        <w:pStyle w:val="Texto"/>
        <w:spacing w:after="0" w:line="240" w:lineRule="auto"/>
        <w:rPr>
          <w:rFonts w:ascii="ITC Avant Garde Std Bk" w:hAnsi="ITC Avant Garde Std Bk"/>
          <w:sz w:val="20"/>
        </w:rPr>
      </w:pPr>
    </w:p>
    <w:p w14:paraId="78B1D89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solamente dictará sentencia condenatoria cuando exista convicción de la culpabilidad del sentenciado, bajo el principio general de que la carga de la prueba para demostrar la culpabilidad corresponde a la parte acusadora, conforme lo establezca el tipo penal de que se trate.</w:t>
      </w:r>
    </w:p>
    <w:p w14:paraId="59CF573F" w14:textId="77777777" w:rsidR="002661A1" w:rsidRPr="002661A1" w:rsidRDefault="002661A1" w:rsidP="002661A1">
      <w:pPr>
        <w:pStyle w:val="Texto"/>
        <w:spacing w:after="0" w:line="240" w:lineRule="auto"/>
        <w:rPr>
          <w:rFonts w:ascii="ITC Avant Garde Std Bk" w:hAnsi="ITC Avant Garde Std Bk"/>
          <w:sz w:val="20"/>
        </w:rPr>
      </w:pPr>
    </w:p>
    <w:p w14:paraId="0252FA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dictar sentencia condenatoria se indicarán los márgenes de la punibilidad del delito y quedarán plenamente acreditados los elementos de la clasificación jurídica; es decir, el tipo penal que se atribuye, el grado de la ejecución del hecho, la forma de intervención y la naturaleza dolosa o culposa de la conducta, así como el grado de lesión o puesta en riesgo del bien jurídico.</w:t>
      </w:r>
    </w:p>
    <w:p w14:paraId="446E7DC6" w14:textId="77777777" w:rsidR="002661A1" w:rsidRPr="002661A1" w:rsidRDefault="002661A1" w:rsidP="002661A1">
      <w:pPr>
        <w:pStyle w:val="Texto"/>
        <w:spacing w:after="0" w:line="240" w:lineRule="auto"/>
        <w:rPr>
          <w:rFonts w:ascii="ITC Avant Garde Std Bk" w:hAnsi="ITC Avant Garde Std Bk"/>
          <w:sz w:val="20"/>
        </w:rPr>
      </w:pPr>
    </w:p>
    <w:p w14:paraId="5DDBE31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condenatoria hará referencia a los elementos objetivos, subjetivos y normativos del tipo penal correspondiente, precisando si el tipo penal se consumó o se realizó en grado de tentativa, así como la forma en que el sujeto activo haya intervenido para la realización del tipo, según se trate de alguna forma de autoría o de participación, y la naturaleza dolosa o culposa de la conducta típica.</w:t>
      </w:r>
    </w:p>
    <w:p w14:paraId="57A3786A" w14:textId="77777777" w:rsidR="002661A1" w:rsidRPr="002661A1" w:rsidRDefault="002661A1" w:rsidP="002661A1">
      <w:pPr>
        <w:pStyle w:val="Texto"/>
        <w:spacing w:after="0" w:line="240" w:lineRule="auto"/>
        <w:rPr>
          <w:rFonts w:ascii="ITC Avant Garde Std Bk" w:hAnsi="ITC Avant Garde Std Bk"/>
          <w:sz w:val="20"/>
        </w:rPr>
      </w:pPr>
    </w:p>
    <w:p w14:paraId="354F67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toda sentencia condenatoria se argumentará por qué el sentenciado no está favorecido por ninguna de las causas de la atipicidad, justificación o inculpabilidad; igualmente, se hará referencia a las agravantes o atenuantes que hayan concurrido y a la clase de concurso de delitos si fuera el caso.</w:t>
      </w:r>
    </w:p>
    <w:p w14:paraId="4251EA40" w14:textId="77777777" w:rsidR="002661A1" w:rsidRPr="002661A1" w:rsidRDefault="002661A1" w:rsidP="002661A1">
      <w:pPr>
        <w:pStyle w:val="Texto"/>
        <w:spacing w:after="0" w:line="240" w:lineRule="auto"/>
        <w:rPr>
          <w:rFonts w:ascii="ITC Avant Garde Std Bk" w:hAnsi="ITC Avant Garde Std Bk"/>
          <w:sz w:val="20"/>
        </w:rPr>
      </w:pPr>
    </w:p>
    <w:p w14:paraId="5B947137" w14:textId="77777777" w:rsidR="002661A1" w:rsidRPr="002661A1" w:rsidRDefault="002661A1" w:rsidP="002661A1">
      <w:pPr>
        <w:pStyle w:val="Texto"/>
        <w:spacing w:after="0" w:line="240" w:lineRule="auto"/>
        <w:rPr>
          <w:rFonts w:ascii="ITC Avant Garde Std Bk" w:hAnsi="ITC Avant Garde Std Bk"/>
          <w:b/>
          <w:sz w:val="20"/>
        </w:rPr>
      </w:pPr>
      <w:bookmarkStart w:id="406" w:name="Artículo_407"/>
      <w:r w:rsidRPr="002661A1">
        <w:rPr>
          <w:rFonts w:ascii="ITC Avant Garde Std Bk" w:hAnsi="ITC Avant Garde Std Bk"/>
          <w:b/>
          <w:sz w:val="20"/>
        </w:rPr>
        <w:t>Artículo 407</w:t>
      </w:r>
      <w:bookmarkEnd w:id="406"/>
      <w:r w:rsidRPr="002661A1">
        <w:rPr>
          <w:rFonts w:ascii="ITC Avant Garde Std Bk" w:hAnsi="ITC Avant Garde Std Bk"/>
          <w:b/>
          <w:sz w:val="20"/>
        </w:rPr>
        <w:t>. Congruencia de la sentencia</w:t>
      </w:r>
    </w:p>
    <w:p w14:paraId="68C82E4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de condena no podrá sobrepasar los hechos probados en juicio.</w:t>
      </w:r>
    </w:p>
    <w:p w14:paraId="62A38DAA" w14:textId="77777777" w:rsidR="002661A1" w:rsidRPr="002661A1" w:rsidRDefault="002661A1" w:rsidP="002661A1">
      <w:pPr>
        <w:pStyle w:val="Texto"/>
        <w:spacing w:after="0" w:line="240" w:lineRule="auto"/>
        <w:rPr>
          <w:rFonts w:ascii="ITC Avant Garde Std Bk" w:hAnsi="ITC Avant Garde Std Bk"/>
          <w:sz w:val="20"/>
        </w:rPr>
      </w:pPr>
    </w:p>
    <w:p w14:paraId="377E9DFB" w14:textId="77777777" w:rsidR="002661A1" w:rsidRPr="002661A1" w:rsidRDefault="002661A1" w:rsidP="002661A1">
      <w:pPr>
        <w:pStyle w:val="Texto"/>
        <w:spacing w:after="0" w:line="240" w:lineRule="auto"/>
        <w:rPr>
          <w:rFonts w:ascii="ITC Avant Garde Std Bk" w:hAnsi="ITC Avant Garde Std Bk"/>
          <w:b/>
          <w:sz w:val="20"/>
        </w:rPr>
      </w:pPr>
      <w:bookmarkStart w:id="407" w:name="Artículo_408"/>
      <w:r w:rsidRPr="002661A1">
        <w:rPr>
          <w:rFonts w:ascii="ITC Avant Garde Std Bk" w:hAnsi="ITC Avant Garde Std Bk"/>
          <w:b/>
          <w:sz w:val="20"/>
        </w:rPr>
        <w:t>Artículo 408</w:t>
      </w:r>
      <w:bookmarkEnd w:id="407"/>
      <w:r w:rsidRPr="002661A1">
        <w:rPr>
          <w:rFonts w:ascii="ITC Avant Garde Std Bk" w:hAnsi="ITC Avant Garde Std Bk"/>
          <w:b/>
          <w:sz w:val="20"/>
        </w:rPr>
        <w:t>. Medios de prueba en la individualización de sanciones y reparación del daño</w:t>
      </w:r>
    </w:p>
    <w:p w14:paraId="0F7F7D4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desahogo de los medios de prueba para la individualización de sanciones y reparación del daño procederá después de haber resuelto sobre la responsabilidad del sentenciado.</w:t>
      </w:r>
    </w:p>
    <w:p w14:paraId="28F4DCA3" w14:textId="77777777" w:rsidR="002661A1" w:rsidRPr="002661A1" w:rsidRDefault="002661A1" w:rsidP="002661A1">
      <w:pPr>
        <w:pStyle w:val="Texto"/>
        <w:spacing w:after="0" w:line="240" w:lineRule="auto"/>
        <w:rPr>
          <w:rFonts w:ascii="ITC Avant Garde Std Bk" w:hAnsi="ITC Avant Garde Std Bk"/>
          <w:sz w:val="20"/>
        </w:rPr>
      </w:pPr>
    </w:p>
    <w:p w14:paraId="54C131A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debate comenzará con el desahogo de los medios de prueba que se hubieren admitido en la etapa intermedia. En el desahogo de los medios de prueba serán aplicables las normas relativas al juicio oral.</w:t>
      </w:r>
    </w:p>
    <w:p w14:paraId="1299D438" w14:textId="77777777" w:rsidR="002661A1" w:rsidRPr="002661A1" w:rsidRDefault="002661A1" w:rsidP="002661A1">
      <w:pPr>
        <w:pStyle w:val="Texto"/>
        <w:spacing w:after="0" w:line="240" w:lineRule="auto"/>
        <w:rPr>
          <w:rFonts w:ascii="ITC Avant Garde Std Bk" w:hAnsi="ITC Avant Garde Std Bk"/>
          <w:sz w:val="20"/>
        </w:rPr>
      </w:pPr>
    </w:p>
    <w:p w14:paraId="326F1CF2" w14:textId="77777777" w:rsidR="002661A1" w:rsidRPr="002661A1" w:rsidRDefault="002661A1" w:rsidP="002661A1">
      <w:pPr>
        <w:pStyle w:val="Texto"/>
        <w:spacing w:after="0" w:line="240" w:lineRule="auto"/>
        <w:rPr>
          <w:rFonts w:ascii="ITC Avant Garde Std Bk" w:hAnsi="ITC Avant Garde Std Bk"/>
          <w:b/>
          <w:sz w:val="20"/>
        </w:rPr>
      </w:pPr>
      <w:bookmarkStart w:id="408" w:name="Artículo_409"/>
      <w:r w:rsidRPr="002661A1">
        <w:rPr>
          <w:rFonts w:ascii="ITC Avant Garde Std Bk" w:hAnsi="ITC Avant Garde Std Bk"/>
          <w:b/>
          <w:sz w:val="20"/>
        </w:rPr>
        <w:t>Artículo 409</w:t>
      </w:r>
      <w:bookmarkEnd w:id="408"/>
      <w:r w:rsidRPr="002661A1">
        <w:rPr>
          <w:rFonts w:ascii="ITC Avant Garde Std Bk" w:hAnsi="ITC Avant Garde Std Bk"/>
          <w:b/>
          <w:sz w:val="20"/>
        </w:rPr>
        <w:t>. Audiencia de individualización de sanciones y reparación del daño</w:t>
      </w:r>
    </w:p>
    <w:p w14:paraId="6BB6370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Después de la apertura de la audiencia de individualización de los intervinientes, el Tribunal de enjuiciamiento señalará la materia de la audiencia, y dará la palabra a las partes para que expongan, en su caso, sus alegatos de apertura. Acto seguido, les solicitará a las partes que determinen el orden en que desean el desahogo de los medios de prueba y declarará abierto el debate. Éste iniciará con el desahogo de los medios de prueba y continuará con los alegatos de clausura de las partes.</w:t>
      </w:r>
    </w:p>
    <w:p w14:paraId="4869A31E" w14:textId="77777777" w:rsidR="002661A1" w:rsidRPr="002661A1" w:rsidRDefault="002661A1" w:rsidP="002661A1">
      <w:pPr>
        <w:pStyle w:val="Texto"/>
        <w:spacing w:after="0" w:line="240" w:lineRule="auto"/>
        <w:rPr>
          <w:rFonts w:ascii="ITC Avant Garde Std Bk" w:hAnsi="ITC Avant Garde Std Bk"/>
          <w:sz w:val="20"/>
        </w:rPr>
      </w:pPr>
    </w:p>
    <w:p w14:paraId="17A389B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Cerrado el debate, el Tribunal de enjuiciamiento deliberará brevemente y procederá a manifestarse con respecto a la sanción a imponer al sentenciado y sobre la reparación del daño causado a la víctima u ofendido. Asimismo, fijará las penas y se pronunciará sobre la eventual aplicación de alguna de las medidas alternativas a la pena de prisión o sobre su suspensión, e indicará en qué forma deberá, en su caso, repararse el daño. Dentro de los cinco días siguientes a esta audiencia, el Tribunal redactará la sentencia.</w:t>
      </w:r>
    </w:p>
    <w:p w14:paraId="77E821AD" w14:textId="77777777" w:rsidR="002661A1" w:rsidRPr="002661A1" w:rsidRDefault="002661A1" w:rsidP="002661A1">
      <w:pPr>
        <w:pStyle w:val="Texto"/>
        <w:spacing w:after="0" w:line="240" w:lineRule="auto"/>
        <w:rPr>
          <w:rFonts w:ascii="ITC Avant Garde Std Bk" w:hAnsi="ITC Avant Garde Std Bk"/>
          <w:sz w:val="20"/>
        </w:rPr>
      </w:pPr>
    </w:p>
    <w:p w14:paraId="1F60DA0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ausencia de la víctima que haya sido debidamente notificada no será impedimento para la celebración de la audiencia.</w:t>
      </w:r>
    </w:p>
    <w:p w14:paraId="6198A225" w14:textId="77777777" w:rsidR="002661A1" w:rsidRPr="002661A1" w:rsidRDefault="002661A1" w:rsidP="002661A1">
      <w:pPr>
        <w:pStyle w:val="Texto"/>
        <w:spacing w:after="0" w:line="240" w:lineRule="auto"/>
        <w:rPr>
          <w:rFonts w:ascii="ITC Avant Garde Std Bk" w:hAnsi="ITC Avant Garde Std Bk"/>
          <w:sz w:val="20"/>
        </w:rPr>
      </w:pPr>
    </w:p>
    <w:p w14:paraId="3791455A" w14:textId="77777777" w:rsidR="002661A1" w:rsidRPr="002661A1" w:rsidRDefault="002661A1" w:rsidP="002661A1">
      <w:pPr>
        <w:pStyle w:val="Texto"/>
        <w:spacing w:after="0" w:line="240" w:lineRule="auto"/>
        <w:rPr>
          <w:rFonts w:ascii="ITC Avant Garde Std Bk" w:hAnsi="ITC Avant Garde Std Bk"/>
          <w:b/>
          <w:sz w:val="20"/>
        </w:rPr>
      </w:pPr>
      <w:bookmarkStart w:id="409" w:name="Artículo_410"/>
      <w:r w:rsidRPr="002661A1">
        <w:rPr>
          <w:rFonts w:ascii="ITC Avant Garde Std Bk" w:hAnsi="ITC Avant Garde Std Bk"/>
          <w:b/>
          <w:sz w:val="20"/>
        </w:rPr>
        <w:t>Artículo 410</w:t>
      </w:r>
      <w:bookmarkEnd w:id="409"/>
      <w:r w:rsidRPr="002661A1">
        <w:rPr>
          <w:rFonts w:ascii="ITC Avant Garde Std Bk" w:hAnsi="ITC Avant Garde Std Bk"/>
          <w:b/>
          <w:sz w:val="20"/>
        </w:rPr>
        <w:t>. Criterios para la individualización de la sanción penal o medida de seguridad</w:t>
      </w:r>
    </w:p>
    <w:p w14:paraId="5B1E545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al individualizar las penas o medidas de seguridad aplicables deberá tomar en consideración lo siguiente:</w:t>
      </w:r>
    </w:p>
    <w:p w14:paraId="3596E58D" w14:textId="77777777" w:rsidR="002661A1" w:rsidRPr="002661A1" w:rsidRDefault="002661A1" w:rsidP="002661A1">
      <w:pPr>
        <w:pStyle w:val="Texto"/>
        <w:spacing w:after="0" w:line="240" w:lineRule="auto"/>
        <w:rPr>
          <w:rFonts w:ascii="ITC Avant Garde Std Bk" w:hAnsi="ITC Avant Garde Std Bk"/>
          <w:sz w:val="20"/>
        </w:rPr>
      </w:pPr>
    </w:p>
    <w:p w14:paraId="78F1186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márgenes de punibilidad establecidos en las leyes penales, el Tribunal de enjuiciamiento individualizará la sanción tomando como referencia la gravedad de la conducta típica y antijurídica, así como el grado de culpabilidad del sentenciado. Las medidas de seguridad no accesorias a la pena y las consecuencias jurídicas aplicables a las personas morales, serán individualizadas tomando solamente en consideración la gravedad de la conducta típica y antijurídica.</w:t>
      </w:r>
    </w:p>
    <w:p w14:paraId="5443155E" w14:textId="77777777" w:rsidR="002661A1" w:rsidRPr="002661A1" w:rsidRDefault="002661A1" w:rsidP="002661A1">
      <w:pPr>
        <w:pStyle w:val="Texto"/>
        <w:spacing w:after="0" w:line="240" w:lineRule="auto"/>
        <w:rPr>
          <w:rFonts w:ascii="ITC Avant Garde Std Bk" w:hAnsi="ITC Avant Garde Std Bk"/>
          <w:sz w:val="20"/>
        </w:rPr>
      </w:pPr>
    </w:p>
    <w:p w14:paraId="2C9796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gravedad de la conducta típica y antijurídica estará determinada por el valor del bien jurídico, su grado de afectación, la naturaleza dolosa o culposa de la conducta, los medios empleados, las circunstancias de tiempo, modo, lugar u ocasión del hecho, así como por la forma de intervención del sentenciado.</w:t>
      </w:r>
    </w:p>
    <w:p w14:paraId="4E6582CA" w14:textId="77777777" w:rsidR="002661A1" w:rsidRPr="002661A1" w:rsidRDefault="002661A1" w:rsidP="002661A1">
      <w:pPr>
        <w:pStyle w:val="Texto"/>
        <w:spacing w:after="0" w:line="240" w:lineRule="auto"/>
        <w:rPr>
          <w:rFonts w:ascii="ITC Avant Garde Std Bk" w:hAnsi="ITC Avant Garde Std Bk"/>
          <w:sz w:val="20"/>
        </w:rPr>
      </w:pPr>
    </w:p>
    <w:p w14:paraId="27574D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grado de culpabilidad estará determinado por el juicio de reproche, según el sentenciado haya tenido, bajo las circunstancias y características del hecho, la posibilidad concreta de comportarse de distinta manera y de respetar la norma jurídica quebrantada. Si en un mismo hecho intervinieron varias personas, cada una de ellas será sancionada de acuerdo con el grado de su propia culpabilidad.</w:t>
      </w:r>
    </w:p>
    <w:p w14:paraId="5B350654" w14:textId="77777777" w:rsidR="002661A1" w:rsidRPr="002661A1" w:rsidRDefault="002661A1" w:rsidP="002661A1">
      <w:pPr>
        <w:pStyle w:val="Texto"/>
        <w:spacing w:after="0" w:line="240" w:lineRule="auto"/>
        <w:rPr>
          <w:rFonts w:ascii="ITC Avant Garde Std Bk" w:hAnsi="ITC Avant Garde Std Bk"/>
          <w:sz w:val="20"/>
        </w:rPr>
      </w:pPr>
    </w:p>
    <w:p w14:paraId="1C40AD5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determinar el grado de culpabilidad también se tomarán en cuenta los motivos que impulsaron la conducta del sentenciado, las condiciones fisiológicas y psicológicas específicas en que se encontraba en el momento de la comisión del hecho, la edad, el nivel educativo, las costumbres, las condiciones sociales y culturales, así como los vínculos de parentesco, amistad o relación que guarde con la víctima u ofendido. Igualmente se tomarán en cuenta las demás circunstancias especiales del sentenciado, víctima u ofendido, siempre que resulten relevantes para la individualización de la sanción.</w:t>
      </w:r>
    </w:p>
    <w:p w14:paraId="7846C0DD" w14:textId="77777777" w:rsidR="002661A1" w:rsidRPr="002661A1" w:rsidRDefault="002661A1" w:rsidP="002661A1">
      <w:pPr>
        <w:pStyle w:val="Texto"/>
        <w:spacing w:after="0" w:line="240" w:lineRule="auto"/>
        <w:rPr>
          <w:rFonts w:ascii="ITC Avant Garde Std Bk" w:hAnsi="ITC Avant Garde Std Bk"/>
          <w:sz w:val="20"/>
        </w:rPr>
      </w:pPr>
    </w:p>
    <w:p w14:paraId="4D61CB7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podrán tomar en consideración los dictámenes periciales y otros medios de prueba para los fines señalados en el presente artículo.</w:t>
      </w:r>
    </w:p>
    <w:p w14:paraId="3BC71402" w14:textId="77777777" w:rsidR="002661A1" w:rsidRPr="002661A1" w:rsidRDefault="002661A1" w:rsidP="002661A1">
      <w:pPr>
        <w:pStyle w:val="Texto"/>
        <w:spacing w:after="0" w:line="240" w:lineRule="auto"/>
        <w:rPr>
          <w:rFonts w:ascii="ITC Avant Garde Std Bk" w:hAnsi="ITC Avant Garde Std Bk"/>
          <w:sz w:val="20"/>
        </w:rPr>
      </w:pPr>
    </w:p>
    <w:p w14:paraId="5F5755A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sentenciado pertenezca a un grupo étnico o pueblo indígena se tomarán en cuenta, además de los aspectos anteriores, sus usos y costumbres.</w:t>
      </w:r>
    </w:p>
    <w:p w14:paraId="347E126E" w14:textId="77777777" w:rsidR="002661A1" w:rsidRPr="002661A1" w:rsidRDefault="002661A1" w:rsidP="002661A1">
      <w:pPr>
        <w:pStyle w:val="Texto"/>
        <w:spacing w:after="0" w:line="240" w:lineRule="auto"/>
        <w:rPr>
          <w:rFonts w:ascii="ITC Avant Garde Std Bk" w:hAnsi="ITC Avant Garde Std Bk"/>
          <w:sz w:val="20"/>
        </w:rPr>
      </w:pPr>
    </w:p>
    <w:p w14:paraId="6395DE3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concurso real se impondrá la sanción del delito más grave, la cual podrá aumentarse con las penas que la ley contempla para cada uno de los delitos restantes, sin que exceda de los máximos señalados en la ley penal aplicable. En caso de concurso ideal, se impondrán las sanciones correspondientes al delito que merezca la mayor penalidad, las cuales podrán aumentarse sin rebasar la mitad del máximo de la duración de las penas correspondientes de los delitos restantes, siempre que las sanciones aplicables sean de la misma naturaleza; cuando sean de diversa naturaleza, podrán imponerse las consecuencias jurídicas señaladas para los restantes delitos. No habrá concurso cuando las conductas constituyan un delito continuado; sin embargo, en estos casos se aumentará la sanción penal hasta en una mitad de la correspondiente al máximo del delito cometido.</w:t>
      </w:r>
    </w:p>
    <w:p w14:paraId="077B2FDD" w14:textId="77777777" w:rsidR="002661A1" w:rsidRPr="002661A1" w:rsidRDefault="002661A1" w:rsidP="002661A1">
      <w:pPr>
        <w:pStyle w:val="Texto"/>
        <w:spacing w:after="0" w:line="240" w:lineRule="auto"/>
        <w:rPr>
          <w:rFonts w:ascii="ITC Avant Garde Std Bk" w:hAnsi="ITC Avant Garde Std Bk"/>
          <w:sz w:val="20"/>
        </w:rPr>
      </w:pPr>
    </w:p>
    <w:p w14:paraId="1BE7EE2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aumento o la disminución de la pena, fundados en las relaciones personales o en las circunstancias subjetivas del autor de un delito, no serán aplicables a los demás sujetos que intervinieron en aquél. Sí serán aplicables las que se fundamenten en circunstancias objetivas, siempre que los demás sujetos tengan conocimiento de ellas.</w:t>
      </w:r>
    </w:p>
    <w:p w14:paraId="2BA72E59" w14:textId="77777777" w:rsidR="002661A1" w:rsidRPr="002661A1" w:rsidRDefault="002661A1" w:rsidP="002661A1">
      <w:pPr>
        <w:pStyle w:val="Texto"/>
        <w:spacing w:after="0" w:line="240" w:lineRule="auto"/>
        <w:rPr>
          <w:rFonts w:ascii="ITC Avant Garde Std Bk" w:hAnsi="ITC Avant Garde Std Bk"/>
          <w:sz w:val="20"/>
        </w:rPr>
      </w:pPr>
    </w:p>
    <w:p w14:paraId="47A9D550" w14:textId="77777777" w:rsidR="002661A1" w:rsidRPr="002661A1" w:rsidRDefault="002661A1" w:rsidP="002661A1">
      <w:pPr>
        <w:pStyle w:val="Texto"/>
        <w:spacing w:after="0" w:line="240" w:lineRule="auto"/>
        <w:rPr>
          <w:rFonts w:ascii="ITC Avant Garde Std Bk" w:hAnsi="ITC Avant Garde Std Bk"/>
          <w:b/>
          <w:sz w:val="20"/>
        </w:rPr>
      </w:pPr>
      <w:bookmarkStart w:id="410" w:name="Artículo_411"/>
      <w:r w:rsidRPr="002661A1">
        <w:rPr>
          <w:rFonts w:ascii="ITC Avant Garde Std Bk" w:hAnsi="ITC Avant Garde Std Bk"/>
          <w:b/>
          <w:sz w:val="20"/>
        </w:rPr>
        <w:t>Artículo 411</w:t>
      </w:r>
      <w:bookmarkEnd w:id="410"/>
      <w:r w:rsidRPr="002661A1">
        <w:rPr>
          <w:rFonts w:ascii="ITC Avant Garde Std Bk" w:hAnsi="ITC Avant Garde Std Bk"/>
          <w:b/>
          <w:sz w:val="20"/>
        </w:rPr>
        <w:t>. Emisión y exposición de las sentencias</w:t>
      </w:r>
    </w:p>
    <w:p w14:paraId="596934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deberá explicar toda sentencia de absolución o condena.</w:t>
      </w:r>
    </w:p>
    <w:p w14:paraId="3419B006" w14:textId="77777777" w:rsidR="002661A1" w:rsidRPr="002661A1" w:rsidRDefault="002661A1" w:rsidP="002661A1">
      <w:pPr>
        <w:pStyle w:val="Texto"/>
        <w:spacing w:after="0" w:line="240" w:lineRule="auto"/>
        <w:rPr>
          <w:rFonts w:ascii="ITC Avant Garde Std Bk" w:hAnsi="ITC Avant Garde Std Bk"/>
          <w:sz w:val="20"/>
        </w:rPr>
      </w:pPr>
    </w:p>
    <w:p w14:paraId="58829CD6" w14:textId="77777777" w:rsidR="002661A1" w:rsidRPr="002661A1" w:rsidRDefault="002661A1" w:rsidP="002661A1">
      <w:pPr>
        <w:pStyle w:val="Texto"/>
        <w:spacing w:after="0" w:line="240" w:lineRule="auto"/>
        <w:rPr>
          <w:rFonts w:ascii="ITC Avant Garde Std Bk" w:hAnsi="ITC Avant Garde Std Bk"/>
          <w:b/>
          <w:sz w:val="20"/>
        </w:rPr>
      </w:pPr>
      <w:bookmarkStart w:id="411" w:name="Artículo_412"/>
      <w:r w:rsidRPr="002661A1">
        <w:rPr>
          <w:rFonts w:ascii="ITC Avant Garde Std Bk" w:hAnsi="ITC Avant Garde Std Bk"/>
          <w:b/>
          <w:sz w:val="20"/>
        </w:rPr>
        <w:t>Artículo 412</w:t>
      </w:r>
      <w:bookmarkEnd w:id="411"/>
      <w:r w:rsidRPr="002661A1">
        <w:rPr>
          <w:rFonts w:ascii="ITC Avant Garde Std Bk" w:hAnsi="ITC Avant Garde Std Bk"/>
          <w:b/>
          <w:sz w:val="20"/>
        </w:rPr>
        <w:t>. Sentencia firme</w:t>
      </w:r>
    </w:p>
    <w:p w14:paraId="25C7A29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cuanto no sean oportunamente recurridas, las resoluciones judiciales quedarán firmes y serán ejecutables sin necesidad de declaración alguna.</w:t>
      </w:r>
    </w:p>
    <w:p w14:paraId="76B58DC9" w14:textId="77777777" w:rsidR="002661A1" w:rsidRPr="002661A1" w:rsidRDefault="002661A1" w:rsidP="002661A1">
      <w:pPr>
        <w:pStyle w:val="Texto"/>
        <w:spacing w:after="0" w:line="240" w:lineRule="auto"/>
        <w:rPr>
          <w:rFonts w:ascii="ITC Avant Garde Std Bk" w:hAnsi="ITC Avant Garde Std Bk"/>
          <w:sz w:val="20"/>
        </w:rPr>
      </w:pPr>
    </w:p>
    <w:p w14:paraId="2E0D5FCA" w14:textId="77777777" w:rsidR="002661A1" w:rsidRPr="002661A1" w:rsidRDefault="002661A1" w:rsidP="002661A1">
      <w:pPr>
        <w:pStyle w:val="Texto"/>
        <w:spacing w:after="0" w:line="240" w:lineRule="auto"/>
        <w:rPr>
          <w:rFonts w:ascii="ITC Avant Garde Std Bk" w:hAnsi="ITC Avant Garde Std Bk"/>
          <w:b/>
          <w:sz w:val="20"/>
        </w:rPr>
      </w:pPr>
      <w:bookmarkStart w:id="412" w:name="Artículo_413"/>
      <w:r w:rsidRPr="002661A1">
        <w:rPr>
          <w:rFonts w:ascii="ITC Avant Garde Std Bk" w:hAnsi="ITC Avant Garde Std Bk"/>
          <w:b/>
          <w:sz w:val="20"/>
        </w:rPr>
        <w:t>Artículo 413</w:t>
      </w:r>
      <w:bookmarkEnd w:id="412"/>
      <w:r w:rsidRPr="002661A1">
        <w:rPr>
          <w:rFonts w:ascii="ITC Avant Garde Std Bk" w:hAnsi="ITC Avant Garde Std Bk"/>
          <w:b/>
          <w:sz w:val="20"/>
        </w:rPr>
        <w:t>. Remisión de la sentencia</w:t>
      </w:r>
    </w:p>
    <w:p w14:paraId="5220A7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enjuiciamiento dentro de los tres días siguientes a aquél en que la sentencia condenatoria quede firme, deberá remitir copia autorizada de la misma al Juez que le corresponda la ejecución correspondiente y a las autoridades penitenciarias que intervienen en el procedimiento de ejecución para su debido cumplimiento.</w:t>
      </w:r>
    </w:p>
    <w:p w14:paraId="49BFAD96" w14:textId="77777777" w:rsidR="002661A1" w:rsidRPr="002661A1" w:rsidRDefault="002661A1" w:rsidP="002661A1">
      <w:pPr>
        <w:pStyle w:val="Texto"/>
        <w:spacing w:after="0" w:line="240" w:lineRule="auto"/>
        <w:rPr>
          <w:rFonts w:ascii="ITC Avant Garde Std Bk" w:hAnsi="ITC Avant Garde Std Bk"/>
          <w:sz w:val="20"/>
        </w:rPr>
      </w:pPr>
    </w:p>
    <w:p w14:paraId="5973213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Dicha disposición también será aplicable en los casos de las sentencias condenatorias dictadas en el procedimiento abreviado.</w:t>
      </w:r>
    </w:p>
    <w:p w14:paraId="30CD3C81" w14:textId="77777777" w:rsidR="002661A1" w:rsidRPr="002661A1" w:rsidRDefault="002661A1" w:rsidP="002661A1">
      <w:pPr>
        <w:pStyle w:val="Texto"/>
        <w:spacing w:after="0" w:line="240" w:lineRule="auto"/>
        <w:rPr>
          <w:rFonts w:ascii="ITC Avant Garde Std Bk" w:hAnsi="ITC Avant Garde Std Bk"/>
          <w:sz w:val="20"/>
        </w:rPr>
      </w:pPr>
    </w:p>
    <w:p w14:paraId="4C96E35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IX</w:t>
      </w:r>
    </w:p>
    <w:p w14:paraId="539BC56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PERSONAS INIMPUTABLES</w:t>
      </w:r>
    </w:p>
    <w:p w14:paraId="19F13A5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565701D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ÚNICO</w:t>
      </w:r>
    </w:p>
    <w:p w14:paraId="62EEEC8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PROCEDIMIENTO PARA PERSONAS INIMPUTABLES</w:t>
      </w:r>
    </w:p>
    <w:p w14:paraId="02F4B2D7"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07D93A3" w14:textId="77777777" w:rsidR="002661A1" w:rsidRPr="002661A1" w:rsidRDefault="002661A1" w:rsidP="002661A1">
      <w:pPr>
        <w:pStyle w:val="Texto"/>
        <w:spacing w:after="0" w:line="240" w:lineRule="auto"/>
        <w:rPr>
          <w:rFonts w:ascii="ITC Avant Garde Std Bk" w:hAnsi="ITC Avant Garde Std Bk"/>
          <w:b/>
          <w:sz w:val="20"/>
        </w:rPr>
      </w:pPr>
      <w:bookmarkStart w:id="413" w:name="Artículo_414"/>
      <w:r w:rsidRPr="002661A1">
        <w:rPr>
          <w:rFonts w:ascii="ITC Avant Garde Std Bk" w:hAnsi="ITC Avant Garde Std Bk"/>
          <w:b/>
          <w:sz w:val="20"/>
        </w:rPr>
        <w:t>Artículo 414</w:t>
      </w:r>
      <w:bookmarkEnd w:id="413"/>
      <w:r w:rsidRPr="002661A1">
        <w:rPr>
          <w:rFonts w:ascii="ITC Avant Garde Std Bk" w:hAnsi="ITC Avant Garde Std Bk"/>
          <w:b/>
          <w:sz w:val="20"/>
        </w:rPr>
        <w:t>. Procedimiento para la aplicación de ajustes razonables en la audiencia inicial</w:t>
      </w:r>
    </w:p>
    <w:p w14:paraId="6C958A2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en el curso de la audiencia inicial, aparecen indicios de que el imputado está en alguno de los supuestos de inimputabilidad previstos en la Parte General del Código Penal aplicable, cualquiera de las partes podrá solicitar al Juez de control que ordene la práctica de peritajes que determinen si efectivamente es inimputable y en caso de serlo, si la inimputabilidad es permanente o transitoria y, en su caso, si ésta fue provocada por el imputado. La audiencia continuará con las mismas reglas generales pero se proveerán los ajustes razonables que determine el Juez de control para garantizar el acceso a la justicia de la persona.</w:t>
      </w:r>
    </w:p>
    <w:p w14:paraId="3FE255B4" w14:textId="77777777" w:rsidR="002661A1" w:rsidRPr="002661A1" w:rsidRDefault="002661A1" w:rsidP="002661A1">
      <w:pPr>
        <w:pStyle w:val="Texto"/>
        <w:spacing w:after="0" w:line="240" w:lineRule="auto"/>
        <w:rPr>
          <w:rFonts w:ascii="ITC Avant Garde Std Bk" w:hAnsi="ITC Avant Garde Std Bk"/>
          <w:sz w:val="20"/>
        </w:rPr>
      </w:pPr>
    </w:p>
    <w:p w14:paraId="68FEA92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en que la persona se encuentre retenida, el Ministerio Público deberá aplicar ajustes razonables para evitar un mayor grado de vulnerabilidad y el respeto a su integridad personal. Para tales efectos, estará en posibilidad de solicitar la práctica de aquellos peritajes que permitan determinar el tipo de inimputabilidad que tuviere, así como si ésta es permanente o transitoria y, si es posible definir si fue provocada por el propio retenido.</w:t>
      </w:r>
    </w:p>
    <w:p w14:paraId="0CABA040" w14:textId="77777777" w:rsidR="002661A1" w:rsidRPr="002661A1" w:rsidRDefault="002661A1" w:rsidP="002661A1">
      <w:pPr>
        <w:pStyle w:val="Texto"/>
        <w:spacing w:after="0" w:line="240" w:lineRule="auto"/>
        <w:rPr>
          <w:rFonts w:ascii="ITC Avant Garde Std Bk" w:hAnsi="ITC Avant Garde Std Bk"/>
          <w:sz w:val="20"/>
        </w:rPr>
      </w:pPr>
    </w:p>
    <w:p w14:paraId="2F2F6662" w14:textId="77777777" w:rsidR="002661A1" w:rsidRPr="002661A1" w:rsidRDefault="002661A1" w:rsidP="002661A1">
      <w:pPr>
        <w:pStyle w:val="Texto"/>
        <w:spacing w:after="0" w:line="240" w:lineRule="auto"/>
        <w:rPr>
          <w:rFonts w:ascii="ITC Avant Garde Std Bk" w:hAnsi="ITC Avant Garde Std Bk"/>
          <w:b/>
          <w:sz w:val="20"/>
        </w:rPr>
      </w:pPr>
      <w:bookmarkStart w:id="414" w:name="Artículo_415"/>
      <w:r w:rsidRPr="002661A1">
        <w:rPr>
          <w:rFonts w:ascii="ITC Avant Garde Std Bk" w:hAnsi="ITC Avant Garde Std Bk"/>
          <w:b/>
          <w:sz w:val="20"/>
        </w:rPr>
        <w:t>Artículo 415</w:t>
      </w:r>
      <w:bookmarkEnd w:id="414"/>
      <w:r w:rsidRPr="002661A1">
        <w:rPr>
          <w:rFonts w:ascii="ITC Avant Garde Std Bk" w:hAnsi="ITC Avant Garde Std Bk"/>
          <w:b/>
          <w:sz w:val="20"/>
        </w:rPr>
        <w:t>. Identificación de los supuestos de inimputabilidad</w:t>
      </w:r>
    </w:p>
    <w:p w14:paraId="48777AB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el imputado ha sido vinculado a proceso y se estima que está en una situación de inimputabilidad, las partes podrán solicitar al Juez de control que se lleven a cabo los peritajes necesarios para determinar si se acredita tal extremo, así como si la inimputabilidad que presente pudo ser propiciada o no por la persona.</w:t>
      </w:r>
    </w:p>
    <w:p w14:paraId="2AACAD42" w14:textId="77777777" w:rsidR="002661A1" w:rsidRPr="002661A1" w:rsidRDefault="002661A1" w:rsidP="002661A1">
      <w:pPr>
        <w:pStyle w:val="Texto"/>
        <w:spacing w:after="0" w:line="240" w:lineRule="auto"/>
        <w:rPr>
          <w:rFonts w:ascii="ITC Avant Garde Std Bk" w:hAnsi="ITC Avant Garde Std Bk"/>
          <w:sz w:val="20"/>
        </w:rPr>
      </w:pPr>
    </w:p>
    <w:p w14:paraId="3D7F7579" w14:textId="77777777" w:rsidR="002661A1" w:rsidRPr="002661A1" w:rsidRDefault="002661A1" w:rsidP="002661A1">
      <w:pPr>
        <w:pStyle w:val="Texto"/>
        <w:spacing w:after="0" w:line="240" w:lineRule="auto"/>
        <w:rPr>
          <w:rFonts w:ascii="ITC Avant Garde Std Bk" w:hAnsi="ITC Avant Garde Std Bk"/>
          <w:b/>
          <w:sz w:val="20"/>
        </w:rPr>
      </w:pPr>
      <w:bookmarkStart w:id="415" w:name="Artículo_416"/>
      <w:r w:rsidRPr="002661A1">
        <w:rPr>
          <w:rFonts w:ascii="ITC Avant Garde Std Bk" w:hAnsi="ITC Avant Garde Std Bk"/>
          <w:b/>
          <w:sz w:val="20"/>
        </w:rPr>
        <w:t>Artículo 416</w:t>
      </w:r>
      <w:bookmarkEnd w:id="415"/>
      <w:r w:rsidRPr="002661A1">
        <w:rPr>
          <w:rFonts w:ascii="ITC Avant Garde Std Bk" w:hAnsi="ITC Avant Garde Std Bk"/>
          <w:b/>
          <w:sz w:val="20"/>
        </w:rPr>
        <w:t>. Ajustes al procedimiento</w:t>
      </w:r>
    </w:p>
    <w:p w14:paraId="5DCA7B2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se determina el estado de inimputabilidad del sujeto, el procedimiento ordinario se aplicará observando las reglas generales del debido proceso con los ajustes del procedimiento que en el caso concreto acuerde el Juez de control, escuchando al Ministerio Público y al Defensor, con el objeto de acreditar la participación de la persona inimputable en el hecho atribuido y, en su caso, determinar la aplicación de las medidas de seguridad que se estimen pertinentes.</w:t>
      </w:r>
    </w:p>
    <w:p w14:paraId="3BE332A1" w14:textId="77777777" w:rsidR="002661A1" w:rsidRPr="002661A1" w:rsidRDefault="002661A1" w:rsidP="002661A1">
      <w:pPr>
        <w:pStyle w:val="Texto"/>
        <w:spacing w:after="0" w:line="240" w:lineRule="auto"/>
        <w:rPr>
          <w:rFonts w:ascii="ITC Avant Garde Std Bk" w:hAnsi="ITC Avant Garde Std Bk"/>
          <w:sz w:val="20"/>
        </w:rPr>
      </w:pPr>
    </w:p>
    <w:p w14:paraId="161A0B7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el estado de inimputabilidad cese, se continuará con el procedimiento ordinario sin los ajustes respectivos.</w:t>
      </w:r>
    </w:p>
    <w:p w14:paraId="00362721" w14:textId="77777777" w:rsidR="002661A1" w:rsidRPr="002661A1" w:rsidRDefault="002661A1" w:rsidP="002661A1">
      <w:pPr>
        <w:pStyle w:val="Texto"/>
        <w:spacing w:after="0" w:line="240" w:lineRule="auto"/>
        <w:rPr>
          <w:rFonts w:ascii="ITC Avant Garde Std Bk" w:hAnsi="ITC Avant Garde Std Bk"/>
          <w:sz w:val="20"/>
        </w:rPr>
      </w:pPr>
    </w:p>
    <w:p w14:paraId="3887C321" w14:textId="77777777" w:rsidR="002661A1" w:rsidRPr="002661A1" w:rsidRDefault="002661A1" w:rsidP="002661A1">
      <w:pPr>
        <w:pStyle w:val="Texto"/>
        <w:spacing w:after="0" w:line="240" w:lineRule="auto"/>
        <w:rPr>
          <w:rFonts w:ascii="ITC Avant Garde Std Bk" w:hAnsi="ITC Avant Garde Std Bk"/>
          <w:b/>
          <w:sz w:val="20"/>
        </w:rPr>
      </w:pPr>
      <w:bookmarkStart w:id="416" w:name="Artículo_417"/>
      <w:r w:rsidRPr="002661A1">
        <w:rPr>
          <w:rFonts w:ascii="ITC Avant Garde Std Bk" w:hAnsi="ITC Avant Garde Std Bk"/>
          <w:b/>
          <w:sz w:val="20"/>
        </w:rPr>
        <w:t>Artículo 417</w:t>
      </w:r>
      <w:bookmarkEnd w:id="416"/>
      <w:r w:rsidRPr="002661A1">
        <w:rPr>
          <w:rFonts w:ascii="ITC Avant Garde Std Bk" w:hAnsi="ITC Avant Garde Std Bk"/>
          <w:b/>
          <w:sz w:val="20"/>
        </w:rPr>
        <w:t>. Medidas cautelares aplicables a inimputables</w:t>
      </w:r>
    </w:p>
    <w:p w14:paraId="4B558DE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podrán imponer medidas cautelares a personas inimputables, de conformidad con las reglas del proceso ordinario, con los ajustes del procedimiento que disponga el Juez de control para el caso en que resulte procedente.</w:t>
      </w:r>
    </w:p>
    <w:p w14:paraId="2C328328" w14:textId="77777777" w:rsidR="002661A1" w:rsidRPr="002661A1" w:rsidRDefault="002661A1" w:rsidP="002661A1">
      <w:pPr>
        <w:pStyle w:val="Texto"/>
        <w:spacing w:after="0" w:line="240" w:lineRule="auto"/>
        <w:rPr>
          <w:rFonts w:ascii="ITC Avant Garde Std Bk" w:hAnsi="ITC Avant Garde Std Bk"/>
          <w:sz w:val="20"/>
        </w:rPr>
      </w:pPr>
    </w:p>
    <w:p w14:paraId="28DE690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solo hecho de ser imputable no será razón suficiente para imponer medidas cautelares.</w:t>
      </w:r>
    </w:p>
    <w:p w14:paraId="776F0C2C" w14:textId="77777777" w:rsidR="002661A1" w:rsidRPr="002661A1" w:rsidRDefault="002661A1" w:rsidP="002661A1">
      <w:pPr>
        <w:pStyle w:val="Texto"/>
        <w:spacing w:after="0" w:line="240" w:lineRule="auto"/>
        <w:rPr>
          <w:rFonts w:ascii="ITC Avant Garde Std Bk" w:hAnsi="ITC Avant Garde Std Bk"/>
          <w:sz w:val="20"/>
        </w:rPr>
      </w:pPr>
    </w:p>
    <w:p w14:paraId="7A32F8C1" w14:textId="77777777" w:rsidR="002661A1" w:rsidRPr="002661A1" w:rsidRDefault="002661A1" w:rsidP="002661A1">
      <w:pPr>
        <w:pStyle w:val="Texto"/>
        <w:spacing w:after="0" w:line="240" w:lineRule="auto"/>
        <w:rPr>
          <w:rFonts w:ascii="ITC Avant Garde Std Bk" w:hAnsi="ITC Avant Garde Std Bk"/>
          <w:b/>
          <w:sz w:val="20"/>
        </w:rPr>
      </w:pPr>
      <w:bookmarkStart w:id="417" w:name="Artículo_418"/>
      <w:r w:rsidRPr="002661A1">
        <w:rPr>
          <w:rFonts w:ascii="ITC Avant Garde Std Bk" w:hAnsi="ITC Avant Garde Std Bk"/>
          <w:b/>
          <w:sz w:val="20"/>
        </w:rPr>
        <w:t>Artículo 418</w:t>
      </w:r>
      <w:bookmarkEnd w:id="417"/>
      <w:r w:rsidRPr="002661A1">
        <w:rPr>
          <w:rFonts w:ascii="ITC Avant Garde Std Bk" w:hAnsi="ITC Avant Garde Std Bk"/>
          <w:b/>
          <w:sz w:val="20"/>
        </w:rPr>
        <w:t>. Prohibición de procedimiento abreviado</w:t>
      </w:r>
    </w:p>
    <w:p w14:paraId="107DFF3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procedimiento abreviado no será aplicable a personas inimputables.</w:t>
      </w:r>
    </w:p>
    <w:p w14:paraId="4CB4F1F7" w14:textId="77777777" w:rsidR="002661A1" w:rsidRPr="002661A1" w:rsidRDefault="002661A1" w:rsidP="002661A1">
      <w:pPr>
        <w:pStyle w:val="Texto"/>
        <w:spacing w:after="0" w:line="240" w:lineRule="auto"/>
        <w:rPr>
          <w:rFonts w:ascii="ITC Avant Garde Std Bk" w:hAnsi="ITC Avant Garde Std Bk"/>
          <w:sz w:val="20"/>
        </w:rPr>
      </w:pPr>
    </w:p>
    <w:p w14:paraId="54B37CC7" w14:textId="77777777" w:rsidR="002661A1" w:rsidRPr="002661A1" w:rsidRDefault="002661A1" w:rsidP="002661A1">
      <w:pPr>
        <w:pStyle w:val="Texto"/>
        <w:spacing w:after="0" w:line="240" w:lineRule="auto"/>
        <w:rPr>
          <w:rFonts w:ascii="ITC Avant Garde Std Bk" w:hAnsi="ITC Avant Garde Std Bk"/>
          <w:b/>
          <w:sz w:val="20"/>
        </w:rPr>
      </w:pPr>
      <w:bookmarkStart w:id="418" w:name="Artículo_419"/>
      <w:r w:rsidRPr="002661A1">
        <w:rPr>
          <w:rFonts w:ascii="ITC Avant Garde Std Bk" w:hAnsi="ITC Avant Garde Std Bk"/>
          <w:b/>
          <w:sz w:val="20"/>
        </w:rPr>
        <w:t>Artículo 419</w:t>
      </w:r>
      <w:bookmarkEnd w:id="418"/>
      <w:r w:rsidRPr="002661A1">
        <w:rPr>
          <w:rFonts w:ascii="ITC Avant Garde Std Bk" w:hAnsi="ITC Avant Garde Std Bk"/>
          <w:b/>
          <w:sz w:val="20"/>
        </w:rPr>
        <w:t>. Resolución del caso</w:t>
      </w:r>
    </w:p>
    <w:p w14:paraId="04C6B54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Comprobada la existencia del hecho que la ley señala como delito y que el inimputable intervino en su comisión, ya sea como autor o como partícipe, sin que a su favor opere alguna causa de justificación prevista en los códigos sustantivos, el Tribunal de enjuiciamiento resolverá el caso indicando que hay base suficiente para la imposición de la medida de seguridad que resulte aplicable; asimismo, le corresponderá al Órgano jurisdiccional determinar la individualización de la medida, en atención a las necesidades de prevención especial positiva, respetando los criterios de proporcionalidad y de mínima intervención. Si no se acreditan estos requisitos, el Tribunal de enjuiciamiento absolverá al inimputable.</w:t>
      </w:r>
    </w:p>
    <w:p w14:paraId="562586F0" w14:textId="77777777" w:rsidR="002661A1" w:rsidRPr="002661A1" w:rsidRDefault="002661A1" w:rsidP="002661A1">
      <w:pPr>
        <w:pStyle w:val="Texto"/>
        <w:spacing w:after="0" w:line="240" w:lineRule="auto"/>
        <w:rPr>
          <w:rFonts w:ascii="ITC Avant Garde Std Bk" w:hAnsi="ITC Avant Garde Std Bk"/>
          <w:sz w:val="20"/>
        </w:rPr>
      </w:pPr>
    </w:p>
    <w:p w14:paraId="78B681B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medida de seguridad en ningún caso podrá tener mayor duración a la pena que le pudiera corresponder en caso de que sea imputable.</w:t>
      </w:r>
    </w:p>
    <w:p w14:paraId="0C9B7C90" w14:textId="77777777" w:rsidR="002661A1" w:rsidRPr="002661A1" w:rsidRDefault="002661A1" w:rsidP="002661A1">
      <w:pPr>
        <w:pStyle w:val="Texto"/>
        <w:spacing w:after="0" w:line="240" w:lineRule="auto"/>
        <w:rPr>
          <w:rFonts w:ascii="ITC Avant Garde Std Bk" w:hAnsi="ITC Avant Garde Std Bk"/>
          <w:sz w:val="20"/>
        </w:rPr>
      </w:pPr>
    </w:p>
    <w:p w14:paraId="4406589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X</w:t>
      </w:r>
    </w:p>
    <w:p w14:paraId="428135C7"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PROCEDIMIENTOS ESPECIALES</w:t>
      </w:r>
    </w:p>
    <w:p w14:paraId="71F8F17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7654BB8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2BAAD43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PUEBLOS Y COMUNIDADES INDÍGENAS</w:t>
      </w:r>
    </w:p>
    <w:p w14:paraId="539C9919"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39AA40BB" w14:textId="77777777" w:rsidR="002661A1" w:rsidRPr="002661A1" w:rsidRDefault="002661A1" w:rsidP="002661A1">
      <w:pPr>
        <w:pStyle w:val="Texto"/>
        <w:spacing w:after="0" w:line="240" w:lineRule="auto"/>
        <w:rPr>
          <w:rFonts w:ascii="ITC Avant Garde Std Bk" w:hAnsi="ITC Avant Garde Std Bk"/>
          <w:b/>
          <w:sz w:val="20"/>
        </w:rPr>
      </w:pPr>
      <w:bookmarkStart w:id="419" w:name="Artículo_420"/>
      <w:r w:rsidRPr="002661A1">
        <w:rPr>
          <w:rFonts w:ascii="ITC Avant Garde Std Bk" w:hAnsi="ITC Avant Garde Std Bk"/>
          <w:b/>
          <w:sz w:val="20"/>
        </w:rPr>
        <w:t>Artículo 420</w:t>
      </w:r>
      <w:bookmarkEnd w:id="419"/>
      <w:r w:rsidRPr="002661A1">
        <w:rPr>
          <w:rFonts w:ascii="ITC Avant Garde Std Bk" w:hAnsi="ITC Avant Garde Std Bk"/>
          <w:b/>
          <w:sz w:val="20"/>
        </w:rPr>
        <w:t>. Pueblos y comunidades indígenas</w:t>
      </w:r>
    </w:p>
    <w:p w14:paraId="538207F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 trate de delitos que afecten bienes jurídicos propios de un pueblo o comunidad indígena o bienes personales de alguno de sus miembros, y tanto el imputado como la víctima, o en su caso sus familiares, acepten el modo en el que la comunidad, conforme a sus propios sistemas normativos en la regulación y solución de sus conflictos internos proponga resolver el conflicto, se declarará la extinción de la acción penal, salvo en los casos en que la solución no considere la perspectiva de género, afecte la dignidad de las personas, el interés superior de los niños y las niñas o del derecho a una vida libre de violencia hacia la mujer.</w:t>
      </w:r>
    </w:p>
    <w:p w14:paraId="3E77A9BA" w14:textId="77777777" w:rsidR="002661A1" w:rsidRPr="002661A1" w:rsidRDefault="002661A1" w:rsidP="002661A1">
      <w:pPr>
        <w:pStyle w:val="Texto"/>
        <w:spacing w:after="0" w:line="240" w:lineRule="auto"/>
        <w:rPr>
          <w:rFonts w:ascii="ITC Avant Garde Std Bk" w:hAnsi="ITC Avant Garde Std Bk"/>
          <w:sz w:val="20"/>
        </w:rPr>
      </w:pPr>
    </w:p>
    <w:p w14:paraId="0FB724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estos casos, cualquier miembro de la comunidad indígena podrá solicitar que así se declare ante el Juez competente.</w:t>
      </w:r>
    </w:p>
    <w:p w14:paraId="7FF0E9FC" w14:textId="77777777" w:rsidR="002661A1" w:rsidRPr="002661A1" w:rsidRDefault="002661A1" w:rsidP="002661A1">
      <w:pPr>
        <w:pStyle w:val="Texto"/>
        <w:spacing w:after="0" w:line="240" w:lineRule="auto"/>
        <w:rPr>
          <w:rFonts w:ascii="ITC Avant Garde Std Bk" w:hAnsi="ITC Avant Garde Std Bk"/>
          <w:sz w:val="20"/>
        </w:rPr>
      </w:pPr>
    </w:p>
    <w:p w14:paraId="584D620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excluyen de lo anterior, los delitos previstos para prisión preventiva oficiosa en este Código y en la legislación aplicable.</w:t>
      </w:r>
    </w:p>
    <w:p w14:paraId="2BB5AB23" w14:textId="77777777" w:rsidR="002661A1" w:rsidRPr="002661A1" w:rsidRDefault="002661A1" w:rsidP="002661A1">
      <w:pPr>
        <w:pStyle w:val="Texto"/>
        <w:spacing w:after="0" w:line="240" w:lineRule="auto"/>
        <w:rPr>
          <w:rFonts w:ascii="ITC Avant Garde Std Bk" w:hAnsi="ITC Avant Garde Std Bk"/>
          <w:sz w:val="20"/>
        </w:rPr>
      </w:pPr>
    </w:p>
    <w:p w14:paraId="7373315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25387EF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PROCEDIMIENTO PARA PERSONAS JURÍDICAS</w:t>
      </w:r>
    </w:p>
    <w:p w14:paraId="036CAC85"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B232069" w14:textId="77777777" w:rsidR="002661A1" w:rsidRPr="002661A1" w:rsidRDefault="002661A1" w:rsidP="002661A1">
      <w:pPr>
        <w:pStyle w:val="Texto"/>
        <w:spacing w:after="0" w:line="240" w:lineRule="auto"/>
        <w:rPr>
          <w:rFonts w:ascii="ITC Avant Garde Std Bk" w:hAnsi="ITC Avant Garde Std Bk"/>
          <w:b/>
          <w:sz w:val="20"/>
        </w:rPr>
      </w:pPr>
      <w:bookmarkStart w:id="420" w:name="Artículo_421"/>
      <w:r w:rsidRPr="002661A1">
        <w:rPr>
          <w:rFonts w:ascii="ITC Avant Garde Std Bk" w:hAnsi="ITC Avant Garde Std Bk"/>
          <w:b/>
          <w:sz w:val="20"/>
        </w:rPr>
        <w:t>Artículo 421</w:t>
      </w:r>
      <w:bookmarkEnd w:id="420"/>
      <w:r w:rsidRPr="002661A1">
        <w:rPr>
          <w:rFonts w:ascii="ITC Avant Garde Std Bk" w:hAnsi="ITC Avant Garde Std Bk"/>
          <w:b/>
          <w:sz w:val="20"/>
        </w:rPr>
        <w:t>. Ejercicio de la acción penal y responsabilidad penal autónoma</w:t>
      </w:r>
    </w:p>
    <w:p w14:paraId="0D9F61E5"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Las personas jurídicas serán penalmente responsables, de los delitos cometidos a su nombre, por su cuenta, en su beneficio o a través de los medios que ellas proporcionen, cuando se haya determinado que además existió inobservancia del debido control en su organización. Lo anterior con independencia de la responsabilidad penal en que puedan incurrir sus representantes o administradores de hecho</w:t>
      </w:r>
      <w:r w:rsidRPr="002661A1">
        <w:rPr>
          <w:rFonts w:ascii="ITC Avant Garde Std Bk" w:hAnsi="ITC Avant Garde Std Bk"/>
          <w:sz w:val="20"/>
          <w:lang w:val="es-419"/>
        </w:rPr>
        <w:t xml:space="preserve"> </w:t>
      </w:r>
      <w:r w:rsidRPr="002661A1">
        <w:rPr>
          <w:rFonts w:ascii="ITC Avant Garde Std Bk" w:hAnsi="ITC Avant Garde Std Bk"/>
          <w:sz w:val="20"/>
        </w:rPr>
        <w:t>o de derecho.</w:t>
      </w:r>
    </w:p>
    <w:p w14:paraId="367B4A82" w14:textId="77777777" w:rsidR="002661A1" w:rsidRPr="002661A1" w:rsidRDefault="002661A1" w:rsidP="002661A1">
      <w:pPr>
        <w:pStyle w:val="Texto"/>
        <w:spacing w:after="0" w:line="240" w:lineRule="auto"/>
        <w:rPr>
          <w:rFonts w:ascii="ITC Avant Garde Std Bk" w:hAnsi="ITC Avant Garde Std Bk"/>
          <w:sz w:val="20"/>
          <w:lang w:val="es-419"/>
        </w:rPr>
      </w:pPr>
    </w:p>
    <w:p w14:paraId="32E63F89"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Ministerio Público podrá ejercer la acción penal en contra de las personas jurídicas con excepción de las instituciones estatales, independientemente de la acción penal que pudiera ejercer contra las personas físicas involucradas en el delito cometido.</w:t>
      </w:r>
    </w:p>
    <w:p w14:paraId="46202A3C" w14:textId="77777777" w:rsidR="002661A1" w:rsidRPr="002661A1" w:rsidRDefault="002661A1" w:rsidP="002661A1">
      <w:pPr>
        <w:pStyle w:val="Texto"/>
        <w:spacing w:after="0" w:line="240" w:lineRule="auto"/>
        <w:rPr>
          <w:rFonts w:ascii="ITC Avant Garde Std Bk" w:hAnsi="ITC Avant Garde Std Bk"/>
          <w:sz w:val="20"/>
          <w:lang w:val="es-419"/>
        </w:rPr>
      </w:pPr>
    </w:p>
    <w:p w14:paraId="5B0113DD"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No se extinguirá la responsabilidad penal de las personas jurídicas cuando se transformen, fusionen, absorban o escindan. En estos casos, el traslado de la pena podrá graduarse atendiendo a la relación que se guarde con la persona jurídica originariamente responsable del delito.</w:t>
      </w:r>
    </w:p>
    <w:p w14:paraId="5363FDD8" w14:textId="77777777" w:rsidR="002661A1" w:rsidRPr="002661A1" w:rsidRDefault="002661A1" w:rsidP="002661A1">
      <w:pPr>
        <w:pStyle w:val="Texto"/>
        <w:spacing w:after="0" w:line="240" w:lineRule="auto"/>
        <w:rPr>
          <w:rFonts w:ascii="ITC Avant Garde Std Bk" w:hAnsi="ITC Avant Garde Std Bk"/>
          <w:sz w:val="20"/>
          <w:lang w:val="es-419"/>
        </w:rPr>
      </w:pPr>
    </w:p>
    <w:p w14:paraId="3E0E2B46"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 responsabilidad penal de la persona jurídica tampoco se extinguirá mediante su disolución aparente, cuando continúe su actividad económica y se mantenga la identidad sustancial de sus clientes, proveedores, empleados, o de la parte más relevante de todos ellos.</w:t>
      </w:r>
    </w:p>
    <w:p w14:paraId="409EF42C" w14:textId="77777777" w:rsidR="002661A1" w:rsidRPr="002661A1" w:rsidRDefault="002661A1" w:rsidP="002661A1">
      <w:pPr>
        <w:pStyle w:val="Texto"/>
        <w:spacing w:after="0" w:line="240" w:lineRule="auto"/>
        <w:rPr>
          <w:rFonts w:ascii="ITC Avant Garde Std Bk" w:hAnsi="ITC Avant Garde Std Bk"/>
          <w:sz w:val="20"/>
          <w:lang w:val="es-419"/>
        </w:rPr>
      </w:pPr>
    </w:p>
    <w:p w14:paraId="2D0A0A5C"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Las causas de exclusión del delito o de extinción de la acción penal, que pudieran concurrir en alguna de las personas físicas involucradas, no afectará el procedimiento contra las personas jurídicas, salvo en los casos en que la persona física y la persona jurídica hayan cometido o participado en los mismos hechos y estos no hayan sido considerados como aquellos que la ley señala como delito, por una resolución judicial previa. Tampoco podrá afectar el procedimiento el hecho de que alguna persona física involucrada se sustraiga de la acción de la justicia.</w:t>
      </w:r>
    </w:p>
    <w:p w14:paraId="753C451C" w14:textId="77777777" w:rsidR="002661A1" w:rsidRPr="002661A1" w:rsidRDefault="002661A1" w:rsidP="002661A1">
      <w:pPr>
        <w:pStyle w:val="Texto"/>
        <w:spacing w:after="0" w:line="240" w:lineRule="auto"/>
        <w:rPr>
          <w:rFonts w:ascii="ITC Avant Garde Std Bk" w:hAnsi="ITC Avant Garde Std Bk"/>
          <w:sz w:val="20"/>
          <w:lang w:val="es-419"/>
        </w:rPr>
      </w:pPr>
    </w:p>
    <w:p w14:paraId="24342D4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personas jurídicas serán penalmente responsables únicamente por la comisión de los delitos previstos en el catálogo dispuesto en la legislación penal de la federación y de las entidades federativas.</w:t>
      </w:r>
    </w:p>
    <w:p w14:paraId="00B991B4"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6A174D80" w14:textId="77777777" w:rsidR="002661A1" w:rsidRPr="002661A1" w:rsidRDefault="002661A1" w:rsidP="002661A1">
      <w:pPr>
        <w:pStyle w:val="Texto"/>
        <w:spacing w:after="0" w:line="240" w:lineRule="auto"/>
        <w:rPr>
          <w:rFonts w:ascii="ITC Avant Garde Std Bk" w:hAnsi="ITC Avant Garde Std Bk"/>
          <w:sz w:val="20"/>
        </w:rPr>
      </w:pPr>
    </w:p>
    <w:p w14:paraId="1B0520AA" w14:textId="77777777" w:rsidR="002661A1" w:rsidRPr="002661A1" w:rsidRDefault="002661A1" w:rsidP="002661A1">
      <w:pPr>
        <w:pStyle w:val="Texto"/>
        <w:spacing w:after="0" w:line="240" w:lineRule="auto"/>
        <w:rPr>
          <w:rFonts w:ascii="ITC Avant Garde Std Bk" w:hAnsi="ITC Avant Garde Std Bk"/>
          <w:b/>
          <w:sz w:val="20"/>
        </w:rPr>
      </w:pPr>
      <w:bookmarkStart w:id="421" w:name="Artículo_422"/>
      <w:r w:rsidRPr="002661A1">
        <w:rPr>
          <w:rFonts w:ascii="ITC Avant Garde Std Bk" w:hAnsi="ITC Avant Garde Std Bk"/>
          <w:b/>
          <w:sz w:val="20"/>
        </w:rPr>
        <w:t>Artículo 422</w:t>
      </w:r>
      <w:bookmarkEnd w:id="421"/>
      <w:r w:rsidRPr="002661A1">
        <w:rPr>
          <w:rFonts w:ascii="ITC Avant Garde Std Bk" w:hAnsi="ITC Avant Garde Std Bk"/>
          <w:b/>
          <w:sz w:val="20"/>
        </w:rPr>
        <w:t>. Consecuencias jurídicas</w:t>
      </w:r>
    </w:p>
    <w:p w14:paraId="2EC2CDAF"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A las personas jurídicas, con personalidad jurídica propia, se les podrá aplicar una o varias de las siguientes sanciones:</w:t>
      </w:r>
    </w:p>
    <w:p w14:paraId="025987B2" w14:textId="77777777" w:rsidR="002661A1" w:rsidRPr="002661A1" w:rsidRDefault="002661A1" w:rsidP="002661A1">
      <w:pPr>
        <w:pStyle w:val="Texto"/>
        <w:spacing w:after="0" w:line="240" w:lineRule="auto"/>
        <w:rPr>
          <w:rFonts w:ascii="ITC Avant Garde Std Bk" w:hAnsi="ITC Avant Garde Std Bk"/>
          <w:sz w:val="20"/>
          <w:lang w:val="es-419"/>
        </w:rPr>
      </w:pPr>
    </w:p>
    <w:p w14:paraId="3FB77854"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 </w:t>
      </w:r>
      <w:r w:rsidRPr="002661A1">
        <w:rPr>
          <w:rFonts w:ascii="ITC Avant Garde Std Bk" w:hAnsi="ITC Avant Garde Std Bk"/>
          <w:b/>
          <w:sz w:val="20"/>
          <w:lang w:val="es-419"/>
        </w:rPr>
        <w:tab/>
      </w:r>
      <w:r w:rsidRPr="002661A1">
        <w:rPr>
          <w:rFonts w:ascii="ITC Avant Garde Std Bk" w:hAnsi="ITC Avant Garde Std Bk"/>
          <w:sz w:val="20"/>
        </w:rPr>
        <w:t>Sanción pecuniaria o multa;</w:t>
      </w:r>
    </w:p>
    <w:p w14:paraId="7C8FFEFD"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3B3623E6"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II. </w:t>
      </w:r>
      <w:r w:rsidRPr="002661A1">
        <w:rPr>
          <w:rFonts w:ascii="ITC Avant Garde Std Bk" w:hAnsi="ITC Avant Garde Std Bk"/>
          <w:b/>
          <w:sz w:val="20"/>
          <w:lang w:val="es-419"/>
        </w:rPr>
        <w:tab/>
      </w:r>
      <w:r w:rsidRPr="002661A1">
        <w:rPr>
          <w:rFonts w:ascii="ITC Avant Garde Std Bk" w:hAnsi="ITC Avant Garde Std Bk"/>
          <w:sz w:val="20"/>
        </w:rPr>
        <w:t>Decomiso de instrumentos, objetos o productos del delito;</w:t>
      </w:r>
    </w:p>
    <w:p w14:paraId="270C0F4A"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14B35078"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III. </w:t>
      </w:r>
      <w:r w:rsidRPr="002661A1">
        <w:rPr>
          <w:rFonts w:ascii="ITC Avant Garde Std Bk" w:hAnsi="ITC Avant Garde Std Bk"/>
          <w:b/>
          <w:sz w:val="20"/>
          <w:lang w:val="es-419"/>
        </w:rPr>
        <w:tab/>
      </w:r>
      <w:r w:rsidRPr="002661A1">
        <w:rPr>
          <w:rFonts w:ascii="ITC Avant Garde Std Bk" w:hAnsi="ITC Avant Garde Std Bk"/>
          <w:sz w:val="20"/>
        </w:rPr>
        <w:t>Publicación de la sentencia;</w:t>
      </w:r>
    </w:p>
    <w:p w14:paraId="3E22C31E"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56A4203A"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IV. </w:t>
      </w:r>
      <w:r w:rsidRPr="002661A1">
        <w:rPr>
          <w:rFonts w:ascii="ITC Avant Garde Std Bk" w:hAnsi="ITC Avant Garde Std Bk"/>
          <w:b/>
          <w:sz w:val="20"/>
          <w:lang w:val="es-419"/>
        </w:rPr>
        <w:tab/>
      </w:r>
      <w:r w:rsidRPr="002661A1">
        <w:rPr>
          <w:rFonts w:ascii="ITC Avant Garde Std Bk" w:hAnsi="ITC Avant Garde Std Bk"/>
          <w:sz w:val="20"/>
        </w:rPr>
        <w:t>Disolución, o</w:t>
      </w:r>
    </w:p>
    <w:p w14:paraId="7175321A"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380FF1E7"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V. </w:t>
      </w:r>
      <w:r w:rsidRPr="002661A1">
        <w:rPr>
          <w:rFonts w:ascii="ITC Avant Garde Std Bk" w:hAnsi="ITC Avant Garde Std Bk"/>
          <w:b/>
          <w:sz w:val="20"/>
          <w:lang w:val="es-419"/>
        </w:rPr>
        <w:tab/>
      </w:r>
      <w:r w:rsidRPr="002661A1">
        <w:rPr>
          <w:rFonts w:ascii="ITC Avant Garde Std Bk" w:hAnsi="ITC Avant Garde Std Bk"/>
          <w:sz w:val="20"/>
        </w:rPr>
        <w:t>Las demás que expresamente determinen las leyes penales conforme a los principios establecidos en el presente artículo.</w:t>
      </w:r>
    </w:p>
    <w:p w14:paraId="56BFF878"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1DABED5C"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Para los efectos de la individualización de las sanciones anteriores, el Órgano jurisdiccional deberá tomar en consideración lo establecido en el artículo 410 de este ordenamiento y el grado de culpabilidad correspondiente de conformidad con los aspectos siguientes:</w:t>
      </w:r>
    </w:p>
    <w:p w14:paraId="67BDAD20" w14:textId="77777777" w:rsidR="002661A1" w:rsidRPr="002661A1" w:rsidRDefault="002661A1" w:rsidP="002661A1">
      <w:pPr>
        <w:pStyle w:val="Texto"/>
        <w:spacing w:after="0" w:line="240" w:lineRule="auto"/>
        <w:rPr>
          <w:rFonts w:ascii="ITC Avant Garde Std Bk" w:hAnsi="ITC Avant Garde Std Bk"/>
          <w:sz w:val="20"/>
          <w:lang w:val="es-419"/>
        </w:rPr>
      </w:pPr>
    </w:p>
    <w:p w14:paraId="72A78222"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a)</w:t>
      </w:r>
      <w:r w:rsidRPr="002661A1">
        <w:rPr>
          <w:rFonts w:ascii="ITC Avant Garde Std Bk" w:hAnsi="ITC Avant Garde Std Bk"/>
          <w:b/>
          <w:sz w:val="20"/>
        </w:rPr>
        <w:tab/>
      </w:r>
      <w:r w:rsidRPr="002661A1">
        <w:rPr>
          <w:rFonts w:ascii="ITC Avant Garde Std Bk" w:hAnsi="ITC Avant Garde Std Bk"/>
          <w:sz w:val="20"/>
        </w:rPr>
        <w:t>La magnitud de la inobservancia del debido control en su organización y la exigibilidad de conducirse conforme a la norma;</w:t>
      </w:r>
    </w:p>
    <w:p w14:paraId="1F384691"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4CF7F806"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b)</w:t>
      </w:r>
      <w:r w:rsidRPr="002661A1">
        <w:rPr>
          <w:rFonts w:ascii="ITC Avant Garde Std Bk" w:hAnsi="ITC Avant Garde Std Bk"/>
          <w:b/>
          <w:sz w:val="20"/>
        </w:rPr>
        <w:tab/>
      </w:r>
      <w:r w:rsidRPr="002661A1">
        <w:rPr>
          <w:rFonts w:ascii="ITC Avant Garde Std Bk" w:hAnsi="ITC Avant Garde Std Bk"/>
          <w:sz w:val="20"/>
        </w:rPr>
        <w:t>El monto de dinero involucrado en la comisión del hecho delictivo, en su caso;</w:t>
      </w:r>
    </w:p>
    <w:p w14:paraId="5FF2E5BB"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046411D3"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c)</w:t>
      </w:r>
      <w:r w:rsidRPr="002661A1">
        <w:rPr>
          <w:rFonts w:ascii="ITC Avant Garde Std Bk" w:hAnsi="ITC Avant Garde Std Bk"/>
          <w:b/>
          <w:sz w:val="20"/>
        </w:rPr>
        <w:tab/>
      </w:r>
      <w:r w:rsidRPr="002661A1">
        <w:rPr>
          <w:rFonts w:ascii="ITC Avant Garde Std Bk" w:hAnsi="ITC Avant Garde Std Bk"/>
          <w:sz w:val="20"/>
        </w:rPr>
        <w:t>La naturaleza jurídica y el volumen de negocios anual de la persona moral;</w:t>
      </w:r>
    </w:p>
    <w:p w14:paraId="0E0C8BCB"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125BB0CF"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d)</w:t>
      </w:r>
      <w:r w:rsidRPr="002661A1">
        <w:rPr>
          <w:rFonts w:ascii="ITC Avant Garde Std Bk" w:hAnsi="ITC Avant Garde Std Bk"/>
          <w:b/>
          <w:sz w:val="20"/>
        </w:rPr>
        <w:tab/>
      </w:r>
      <w:r w:rsidRPr="002661A1">
        <w:rPr>
          <w:rFonts w:ascii="ITC Avant Garde Std Bk" w:hAnsi="ITC Avant Garde Std Bk"/>
          <w:sz w:val="20"/>
        </w:rPr>
        <w:t>El puesto que ocupaban, en la estructura de la persona jurídica, la persona o las personas físicas involucradas en la comisión del delito;</w:t>
      </w:r>
    </w:p>
    <w:p w14:paraId="629AA24E"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61517183"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e)</w:t>
      </w:r>
      <w:r w:rsidRPr="002661A1">
        <w:rPr>
          <w:rFonts w:ascii="ITC Avant Garde Std Bk" w:hAnsi="ITC Avant Garde Std Bk"/>
          <w:b/>
          <w:sz w:val="20"/>
        </w:rPr>
        <w:tab/>
      </w:r>
      <w:r w:rsidRPr="002661A1">
        <w:rPr>
          <w:rFonts w:ascii="ITC Avant Garde Std Bk" w:hAnsi="ITC Avant Garde Std Bk"/>
          <w:sz w:val="20"/>
        </w:rPr>
        <w:t>El grado de sujeción y cumplimiento de las disposiciones legales y reglamentarias, y</w:t>
      </w:r>
    </w:p>
    <w:p w14:paraId="0C7C8D01"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213A0DBF"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f)</w:t>
      </w:r>
      <w:r w:rsidRPr="002661A1">
        <w:rPr>
          <w:rFonts w:ascii="ITC Avant Garde Std Bk" w:hAnsi="ITC Avant Garde Std Bk"/>
          <w:b/>
          <w:sz w:val="20"/>
        </w:rPr>
        <w:tab/>
      </w:r>
      <w:r w:rsidRPr="002661A1">
        <w:rPr>
          <w:rFonts w:ascii="ITC Avant Garde Std Bk" w:hAnsi="ITC Avant Garde Std Bk"/>
          <w:sz w:val="20"/>
        </w:rPr>
        <w:t>El interés público de las consecuencias sociales y económicas o, en su caso, los daños que pudiera causar a la sociedad, la imposición de la pena.</w:t>
      </w:r>
    </w:p>
    <w:p w14:paraId="4B2E1C92" w14:textId="77777777" w:rsidR="002661A1" w:rsidRPr="002661A1" w:rsidRDefault="002661A1" w:rsidP="002661A1">
      <w:pPr>
        <w:pStyle w:val="Texto"/>
        <w:spacing w:after="0" w:line="240" w:lineRule="auto"/>
        <w:rPr>
          <w:rFonts w:ascii="ITC Avant Garde Std Bk" w:hAnsi="ITC Avant Garde Std Bk"/>
          <w:sz w:val="20"/>
          <w:lang w:val="es-419"/>
        </w:rPr>
      </w:pPr>
    </w:p>
    <w:p w14:paraId="430AF21E"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Para la imposición de la sanción relativa a la disolución, el órgano jurisdiccional deberá ponderar además de lo previsto en este artículo, que la imposición de dicha sanción sea necesaria para garantizar la seguridad pública o nacional, evitar que se ponga en riesgo la economía nacional o la salud pública o que con ella se haga cesar la comisión de delitos.</w:t>
      </w:r>
    </w:p>
    <w:p w14:paraId="15F74404" w14:textId="77777777" w:rsidR="002661A1" w:rsidRPr="002661A1" w:rsidRDefault="002661A1" w:rsidP="002661A1">
      <w:pPr>
        <w:pStyle w:val="Texto"/>
        <w:spacing w:after="0" w:line="240" w:lineRule="auto"/>
        <w:rPr>
          <w:rFonts w:ascii="ITC Avant Garde Std Bk" w:hAnsi="ITC Avant Garde Std Bk"/>
          <w:sz w:val="20"/>
          <w:lang w:val="es-419"/>
        </w:rPr>
      </w:pPr>
    </w:p>
    <w:p w14:paraId="49F8FC22"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Las personas jurídicas, con o sin personalidad jurídica propia, que hayan cometido o participado en la comisión de un hecho típico y antijurídico, podrá imponérseles una o varias de las siguientes consecuencias jurídicas:</w:t>
      </w:r>
    </w:p>
    <w:p w14:paraId="6FED8468" w14:textId="77777777" w:rsidR="002661A1" w:rsidRPr="002661A1" w:rsidRDefault="002661A1" w:rsidP="002661A1">
      <w:pPr>
        <w:pStyle w:val="Texto"/>
        <w:spacing w:after="0" w:line="240" w:lineRule="auto"/>
        <w:rPr>
          <w:rFonts w:ascii="ITC Avant Garde Std Bk" w:hAnsi="ITC Avant Garde Std Bk"/>
          <w:sz w:val="20"/>
          <w:lang w:val="es-419"/>
        </w:rPr>
      </w:pPr>
    </w:p>
    <w:p w14:paraId="05FD84BE"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I. </w:t>
      </w:r>
      <w:r w:rsidRPr="002661A1">
        <w:rPr>
          <w:rFonts w:ascii="ITC Avant Garde Std Bk" w:hAnsi="ITC Avant Garde Std Bk"/>
          <w:b/>
          <w:sz w:val="20"/>
          <w:lang w:val="es-419"/>
        </w:rPr>
        <w:tab/>
      </w:r>
      <w:r w:rsidRPr="002661A1">
        <w:rPr>
          <w:rFonts w:ascii="ITC Avant Garde Std Bk" w:hAnsi="ITC Avant Garde Std Bk"/>
          <w:sz w:val="20"/>
        </w:rPr>
        <w:t>Suspensión de sus actividades;</w:t>
      </w:r>
    </w:p>
    <w:p w14:paraId="69DA2358"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708ADB41"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II. </w:t>
      </w:r>
      <w:r w:rsidRPr="002661A1">
        <w:rPr>
          <w:rFonts w:ascii="ITC Avant Garde Std Bk" w:hAnsi="ITC Avant Garde Std Bk"/>
          <w:b/>
          <w:sz w:val="20"/>
          <w:lang w:val="es-419"/>
        </w:rPr>
        <w:tab/>
      </w:r>
      <w:r w:rsidRPr="002661A1">
        <w:rPr>
          <w:rFonts w:ascii="ITC Avant Garde Std Bk" w:hAnsi="ITC Avant Garde Std Bk"/>
          <w:sz w:val="20"/>
        </w:rPr>
        <w:t>Clausura de sus locales o establecimientos;</w:t>
      </w:r>
    </w:p>
    <w:p w14:paraId="1A0A4939"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17A7C5E2"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III. </w:t>
      </w:r>
      <w:r w:rsidRPr="002661A1">
        <w:rPr>
          <w:rFonts w:ascii="ITC Avant Garde Std Bk" w:hAnsi="ITC Avant Garde Std Bk"/>
          <w:b/>
          <w:sz w:val="20"/>
          <w:lang w:val="es-419"/>
        </w:rPr>
        <w:tab/>
      </w:r>
      <w:r w:rsidRPr="002661A1">
        <w:rPr>
          <w:rFonts w:ascii="ITC Avant Garde Std Bk" w:hAnsi="ITC Avant Garde Std Bk"/>
          <w:sz w:val="20"/>
        </w:rPr>
        <w:t>Prohibición de realizar en el futuro las actividades en cuyo ejercicio se haya cometido o participado en su comisión;</w:t>
      </w:r>
    </w:p>
    <w:p w14:paraId="1A5F2F18"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509E63D7"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IV. </w:t>
      </w:r>
      <w:r w:rsidRPr="002661A1">
        <w:rPr>
          <w:rFonts w:ascii="ITC Avant Garde Std Bk" w:hAnsi="ITC Avant Garde Std Bk"/>
          <w:b/>
          <w:sz w:val="20"/>
          <w:lang w:val="es-419"/>
        </w:rPr>
        <w:tab/>
      </w:r>
      <w:r w:rsidRPr="002661A1">
        <w:rPr>
          <w:rFonts w:ascii="ITC Avant Garde Std Bk" w:hAnsi="ITC Avant Garde Std Bk"/>
          <w:sz w:val="20"/>
        </w:rPr>
        <w:t>Inhabilitación temporal consistente en la suspensión de derechos para participar de manera directa o por interpósita persona en procedimientos de contratación del sector público;</w:t>
      </w:r>
    </w:p>
    <w:p w14:paraId="67690AD1"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43D0DA5A"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r w:rsidRPr="002661A1">
        <w:rPr>
          <w:rFonts w:ascii="ITC Avant Garde Std Bk" w:hAnsi="ITC Avant Garde Std Bk"/>
          <w:b/>
          <w:sz w:val="20"/>
        </w:rPr>
        <w:t xml:space="preserve">V. </w:t>
      </w:r>
      <w:r w:rsidRPr="002661A1">
        <w:rPr>
          <w:rFonts w:ascii="ITC Avant Garde Std Bk" w:hAnsi="ITC Avant Garde Std Bk"/>
          <w:b/>
          <w:sz w:val="20"/>
          <w:lang w:val="es-419"/>
        </w:rPr>
        <w:tab/>
      </w:r>
      <w:r w:rsidRPr="002661A1">
        <w:rPr>
          <w:rFonts w:ascii="ITC Avant Garde Std Bk" w:hAnsi="ITC Avant Garde Std Bk"/>
          <w:sz w:val="20"/>
        </w:rPr>
        <w:t>Intervención judicial para salvaguardar los derechos de los trabajadores o de los acreedores, o</w:t>
      </w:r>
    </w:p>
    <w:p w14:paraId="3E559426" w14:textId="77777777" w:rsidR="002661A1" w:rsidRPr="002661A1" w:rsidRDefault="002661A1" w:rsidP="002661A1">
      <w:pPr>
        <w:pStyle w:val="Texto"/>
        <w:spacing w:after="0" w:line="240" w:lineRule="auto"/>
        <w:ind w:left="720" w:hanging="431"/>
        <w:rPr>
          <w:rFonts w:ascii="ITC Avant Garde Std Bk" w:hAnsi="ITC Avant Garde Std Bk"/>
          <w:sz w:val="20"/>
          <w:lang w:val="es-419"/>
        </w:rPr>
      </w:pPr>
    </w:p>
    <w:p w14:paraId="74214D65" w14:textId="77777777" w:rsidR="002661A1" w:rsidRPr="002661A1" w:rsidRDefault="002661A1" w:rsidP="002661A1">
      <w:pPr>
        <w:pStyle w:val="Texto"/>
        <w:spacing w:after="0" w:line="240" w:lineRule="auto"/>
        <w:ind w:left="720" w:hanging="431"/>
        <w:rPr>
          <w:rFonts w:ascii="ITC Avant Garde Std Bk" w:hAnsi="ITC Avant Garde Std Bk"/>
          <w:sz w:val="20"/>
        </w:rPr>
      </w:pPr>
      <w:r w:rsidRPr="002661A1">
        <w:rPr>
          <w:rFonts w:ascii="ITC Avant Garde Std Bk" w:hAnsi="ITC Avant Garde Std Bk"/>
          <w:b/>
          <w:sz w:val="20"/>
        </w:rPr>
        <w:t xml:space="preserve">VI. </w:t>
      </w:r>
      <w:r w:rsidRPr="002661A1">
        <w:rPr>
          <w:rFonts w:ascii="ITC Avant Garde Std Bk" w:hAnsi="ITC Avant Garde Std Bk"/>
          <w:b/>
          <w:sz w:val="20"/>
          <w:lang w:val="es-419"/>
        </w:rPr>
        <w:tab/>
      </w:r>
      <w:r w:rsidRPr="002661A1">
        <w:rPr>
          <w:rFonts w:ascii="ITC Avant Garde Std Bk" w:hAnsi="ITC Avant Garde Std Bk"/>
          <w:sz w:val="20"/>
        </w:rPr>
        <w:t>Amonestación pública.</w:t>
      </w:r>
    </w:p>
    <w:p w14:paraId="3CA3027E" w14:textId="77777777" w:rsidR="002661A1" w:rsidRPr="002661A1" w:rsidRDefault="002661A1" w:rsidP="002661A1">
      <w:pPr>
        <w:pStyle w:val="Texto"/>
        <w:spacing w:after="0" w:line="240" w:lineRule="auto"/>
        <w:rPr>
          <w:rFonts w:ascii="ITC Avant Garde Std Bk" w:hAnsi="ITC Avant Garde Std Bk"/>
          <w:sz w:val="20"/>
          <w:lang w:val="es-419"/>
        </w:rPr>
      </w:pPr>
    </w:p>
    <w:p w14:paraId="54A37DB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este caso el Órgano jurisdiccional deberá individualizar las consecuencias jurídicas establecidas en este apartado, conforme a lo dispuesto en el presente artículo y a lo previsto en el artículo 410</w:t>
      </w:r>
      <w:r w:rsidRPr="002661A1">
        <w:rPr>
          <w:rFonts w:ascii="ITC Avant Garde Std Bk" w:hAnsi="ITC Avant Garde Std Bk"/>
          <w:sz w:val="20"/>
          <w:lang w:val="es-419"/>
        </w:rPr>
        <w:t xml:space="preserve"> </w:t>
      </w:r>
      <w:r w:rsidRPr="002661A1">
        <w:rPr>
          <w:rFonts w:ascii="ITC Avant Garde Std Bk" w:hAnsi="ITC Avant Garde Std Bk"/>
          <w:sz w:val="20"/>
        </w:rPr>
        <w:t>de este Código.</w:t>
      </w:r>
    </w:p>
    <w:p w14:paraId="1F1A4BBE"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4ED87A56" w14:textId="77777777" w:rsidR="002661A1" w:rsidRPr="002661A1" w:rsidRDefault="002661A1" w:rsidP="002661A1">
      <w:pPr>
        <w:pStyle w:val="Texto"/>
        <w:spacing w:after="0" w:line="240" w:lineRule="auto"/>
        <w:rPr>
          <w:rFonts w:ascii="ITC Avant Garde Std Bk" w:hAnsi="ITC Avant Garde Std Bk"/>
          <w:sz w:val="20"/>
        </w:rPr>
      </w:pPr>
    </w:p>
    <w:p w14:paraId="61DA0590" w14:textId="77777777" w:rsidR="002661A1" w:rsidRPr="002661A1" w:rsidRDefault="002661A1" w:rsidP="002661A1">
      <w:pPr>
        <w:pStyle w:val="Texto"/>
        <w:spacing w:after="0" w:line="240" w:lineRule="auto"/>
        <w:rPr>
          <w:rFonts w:ascii="ITC Avant Garde Std Bk" w:hAnsi="ITC Avant Garde Std Bk"/>
          <w:b/>
          <w:sz w:val="20"/>
        </w:rPr>
      </w:pPr>
      <w:bookmarkStart w:id="422" w:name="Artículo_423"/>
      <w:r w:rsidRPr="002661A1">
        <w:rPr>
          <w:rFonts w:ascii="ITC Avant Garde Std Bk" w:hAnsi="ITC Avant Garde Std Bk"/>
          <w:b/>
          <w:sz w:val="20"/>
        </w:rPr>
        <w:t>Artículo 423</w:t>
      </w:r>
      <w:bookmarkEnd w:id="422"/>
      <w:r w:rsidRPr="002661A1">
        <w:rPr>
          <w:rFonts w:ascii="ITC Avant Garde Std Bk" w:hAnsi="ITC Avant Garde Std Bk"/>
          <w:b/>
          <w:sz w:val="20"/>
        </w:rPr>
        <w:t>. Formulación de la imputación y vinculación a proceso</w:t>
      </w:r>
    </w:p>
    <w:p w14:paraId="04145ABB"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Cuando el Ministerio Público tenga conocimiento de la posible comisión de un delito en los que se encuentre involucrada alguna persona jurídica, en los términos previstos en este Código, iniciará la investigación correspondiente.</w:t>
      </w:r>
    </w:p>
    <w:p w14:paraId="1BE95D40" w14:textId="77777777" w:rsidR="002661A1" w:rsidRPr="002661A1" w:rsidRDefault="002661A1" w:rsidP="002661A1">
      <w:pPr>
        <w:pStyle w:val="Texto"/>
        <w:spacing w:after="0" w:line="240" w:lineRule="auto"/>
        <w:rPr>
          <w:rFonts w:ascii="ITC Avant Garde Std Bk" w:hAnsi="ITC Avant Garde Std Bk"/>
          <w:sz w:val="20"/>
          <w:lang w:val="es-419"/>
        </w:rPr>
      </w:pPr>
    </w:p>
    <w:p w14:paraId="62AB2542"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caso de que durante la investigación se ejecute el aseguramiento de bienes el Ministerio Público, dará vista al representante de la persona jurídica a efecto de hacerle saber sus derechos y manifieste lo que a su derecho convenga.</w:t>
      </w:r>
    </w:p>
    <w:p w14:paraId="5AC139FB" w14:textId="77777777" w:rsidR="002661A1" w:rsidRPr="002661A1" w:rsidRDefault="002661A1" w:rsidP="002661A1">
      <w:pPr>
        <w:pStyle w:val="Texto"/>
        <w:spacing w:after="0" w:line="240" w:lineRule="auto"/>
        <w:rPr>
          <w:rFonts w:ascii="ITC Avant Garde Std Bk" w:hAnsi="ITC Avant Garde Std Bk"/>
          <w:sz w:val="20"/>
          <w:lang w:val="es-419"/>
        </w:rPr>
      </w:pPr>
    </w:p>
    <w:p w14:paraId="41DA2654"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Para los efectos de este Capítulo, el Órgano jurisdiccional podrá dictar como medidas cautelares la suspensión de las actividades, la clausura temporal de los locales o establecimientos, así como</w:t>
      </w:r>
      <w:r w:rsidRPr="002661A1">
        <w:rPr>
          <w:rFonts w:ascii="ITC Avant Garde Std Bk" w:hAnsi="ITC Avant Garde Std Bk"/>
          <w:sz w:val="20"/>
          <w:lang w:val="es-419"/>
        </w:rPr>
        <w:t xml:space="preserve"> </w:t>
      </w:r>
      <w:r w:rsidRPr="002661A1">
        <w:rPr>
          <w:rFonts w:ascii="ITC Avant Garde Std Bk" w:hAnsi="ITC Avant Garde Std Bk"/>
          <w:sz w:val="20"/>
        </w:rPr>
        <w:t>la intervención judicial.</w:t>
      </w:r>
    </w:p>
    <w:p w14:paraId="68FD3DAE" w14:textId="77777777" w:rsidR="002661A1" w:rsidRPr="002661A1" w:rsidRDefault="002661A1" w:rsidP="002661A1">
      <w:pPr>
        <w:pStyle w:val="Texto"/>
        <w:spacing w:after="0" w:line="240" w:lineRule="auto"/>
        <w:rPr>
          <w:rFonts w:ascii="ITC Avant Garde Std Bk" w:hAnsi="ITC Avant Garde Std Bk"/>
          <w:sz w:val="20"/>
          <w:lang w:val="es-419"/>
        </w:rPr>
      </w:pPr>
    </w:p>
    <w:p w14:paraId="56341BE5"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la audiencia inicial llevada a cabo para formular imputación a la persona física, se darán a conocer, en su caso, al representante de la persona jurídica, asistido por el Defensor, los cargos que se formulen en contra de su representado, para que dicho representante o su Defensor manifiesten lo que a su derecho convenga.</w:t>
      </w:r>
    </w:p>
    <w:p w14:paraId="281EF84F" w14:textId="77777777" w:rsidR="002661A1" w:rsidRPr="002661A1" w:rsidRDefault="002661A1" w:rsidP="002661A1">
      <w:pPr>
        <w:pStyle w:val="Texto"/>
        <w:spacing w:after="0" w:line="240" w:lineRule="auto"/>
        <w:rPr>
          <w:rFonts w:ascii="ITC Avant Garde Std Bk" w:hAnsi="ITC Avant Garde Std Bk"/>
          <w:sz w:val="20"/>
          <w:lang w:val="es-419"/>
        </w:rPr>
      </w:pPr>
    </w:p>
    <w:p w14:paraId="4728B98D"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representante de la persona jurídica, asistido por el Defensor designado, podrá participar en todos los actos del procedimiento. En tal virtud se les notificarán todos los actos que tengan derecho a conocer, se les citarán a las audiencias, podrán ofrecer medios de prueba, desahogar pruebas, promover incidentes, formular alegatos e interponer los recursos procedentes en contra de las resoluciones que a la persona jurídica perjudiquen.</w:t>
      </w:r>
    </w:p>
    <w:p w14:paraId="006341AD" w14:textId="77777777" w:rsidR="002661A1" w:rsidRPr="002661A1" w:rsidRDefault="002661A1" w:rsidP="002661A1">
      <w:pPr>
        <w:pStyle w:val="Texto"/>
        <w:spacing w:after="0" w:line="240" w:lineRule="auto"/>
        <w:rPr>
          <w:rFonts w:ascii="ITC Avant Garde Std Bk" w:hAnsi="ITC Avant Garde Std Bk"/>
          <w:sz w:val="20"/>
          <w:lang w:val="es-419"/>
        </w:rPr>
      </w:pPr>
    </w:p>
    <w:p w14:paraId="7ADB2917"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En ningún caso el representante de la persona jurídica que tenga el carácter de imputado podrá representarla.</w:t>
      </w:r>
    </w:p>
    <w:p w14:paraId="44C44DBE" w14:textId="77777777" w:rsidR="002661A1" w:rsidRPr="002661A1" w:rsidRDefault="002661A1" w:rsidP="002661A1">
      <w:pPr>
        <w:pStyle w:val="Texto"/>
        <w:spacing w:after="0" w:line="240" w:lineRule="auto"/>
        <w:rPr>
          <w:rFonts w:ascii="ITC Avant Garde Std Bk" w:hAnsi="ITC Avant Garde Std Bk"/>
          <w:sz w:val="20"/>
          <w:lang w:val="es-419"/>
        </w:rPr>
      </w:pPr>
    </w:p>
    <w:p w14:paraId="39E759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su caso el Órgano jurisdiccional podrá vincular a proceso a la persona jurídica.</w:t>
      </w:r>
    </w:p>
    <w:p w14:paraId="7B7296A4"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760A09D6" w14:textId="77777777" w:rsidR="002661A1" w:rsidRPr="002661A1" w:rsidRDefault="002661A1" w:rsidP="002661A1">
      <w:pPr>
        <w:pStyle w:val="Texto"/>
        <w:spacing w:after="0" w:line="240" w:lineRule="auto"/>
        <w:rPr>
          <w:rFonts w:ascii="ITC Avant Garde Std Bk" w:hAnsi="ITC Avant Garde Std Bk"/>
          <w:sz w:val="20"/>
        </w:rPr>
      </w:pPr>
    </w:p>
    <w:p w14:paraId="7A28451C" w14:textId="77777777" w:rsidR="002661A1" w:rsidRPr="002661A1" w:rsidRDefault="002661A1" w:rsidP="002661A1">
      <w:pPr>
        <w:pStyle w:val="Texto"/>
        <w:spacing w:after="0" w:line="240" w:lineRule="auto"/>
        <w:rPr>
          <w:rFonts w:ascii="ITC Avant Garde Std Bk" w:hAnsi="ITC Avant Garde Std Bk"/>
          <w:b/>
          <w:sz w:val="20"/>
        </w:rPr>
      </w:pPr>
      <w:bookmarkStart w:id="423" w:name="Artículo_424"/>
      <w:r w:rsidRPr="002661A1">
        <w:rPr>
          <w:rFonts w:ascii="ITC Avant Garde Std Bk" w:hAnsi="ITC Avant Garde Std Bk"/>
          <w:b/>
          <w:sz w:val="20"/>
        </w:rPr>
        <w:t>Artículo 424</w:t>
      </w:r>
      <w:bookmarkEnd w:id="423"/>
      <w:r w:rsidRPr="002661A1">
        <w:rPr>
          <w:rFonts w:ascii="ITC Avant Garde Std Bk" w:hAnsi="ITC Avant Garde Std Bk"/>
          <w:b/>
          <w:sz w:val="20"/>
        </w:rPr>
        <w:t>. Formas de terminación anticipada</w:t>
      </w:r>
    </w:p>
    <w:p w14:paraId="75F0327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Durante el proceso, para determinar la responsabilidad penal de las personas jurídicas a que se refiere este Capítulo, se podrán aplicar las soluciones alternas y las formas anticipadas de terminación del proceso y, en lo conducente los procedimientos especiales previstos en este Código.</w:t>
      </w:r>
    </w:p>
    <w:p w14:paraId="1ACBE8DA"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1BB0B7E8" w14:textId="77777777" w:rsidR="002661A1" w:rsidRPr="002661A1" w:rsidRDefault="002661A1" w:rsidP="002661A1">
      <w:pPr>
        <w:pStyle w:val="Texto"/>
        <w:spacing w:after="0" w:line="240" w:lineRule="auto"/>
        <w:rPr>
          <w:rFonts w:ascii="ITC Avant Garde Std Bk" w:hAnsi="ITC Avant Garde Std Bk"/>
          <w:sz w:val="20"/>
        </w:rPr>
      </w:pPr>
    </w:p>
    <w:p w14:paraId="658C0869" w14:textId="77777777" w:rsidR="002661A1" w:rsidRPr="002661A1" w:rsidRDefault="002661A1" w:rsidP="002661A1">
      <w:pPr>
        <w:pStyle w:val="Texto"/>
        <w:spacing w:after="0" w:line="240" w:lineRule="auto"/>
        <w:rPr>
          <w:rFonts w:ascii="ITC Avant Garde Std Bk" w:hAnsi="ITC Avant Garde Std Bk"/>
          <w:b/>
          <w:sz w:val="20"/>
        </w:rPr>
      </w:pPr>
      <w:bookmarkStart w:id="424" w:name="Artículo_425"/>
      <w:r w:rsidRPr="002661A1">
        <w:rPr>
          <w:rFonts w:ascii="ITC Avant Garde Std Bk" w:hAnsi="ITC Avant Garde Std Bk"/>
          <w:b/>
          <w:sz w:val="20"/>
        </w:rPr>
        <w:t>Artículo 425</w:t>
      </w:r>
      <w:bookmarkEnd w:id="424"/>
      <w:r w:rsidRPr="002661A1">
        <w:rPr>
          <w:rFonts w:ascii="ITC Avant Garde Std Bk" w:hAnsi="ITC Avant Garde Std Bk"/>
          <w:b/>
          <w:sz w:val="20"/>
        </w:rPr>
        <w:t>. Sentencias</w:t>
      </w:r>
    </w:p>
    <w:p w14:paraId="482B88C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sentencia que se dicte el Órgano jurisdiccional resolverá lo pertinente a la persona física imputada, con independencia a la responsabilidad penal de la persona jurídica, imponiendo la sanción procedente.</w:t>
      </w:r>
    </w:p>
    <w:p w14:paraId="492AEB98"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reformado DOF 17-06-2016</w:t>
      </w:r>
    </w:p>
    <w:p w14:paraId="0E9D13FE" w14:textId="77777777" w:rsidR="002661A1" w:rsidRPr="002661A1" w:rsidRDefault="002661A1" w:rsidP="002661A1">
      <w:pPr>
        <w:pStyle w:val="Texto"/>
        <w:spacing w:after="0" w:line="240" w:lineRule="auto"/>
        <w:rPr>
          <w:rFonts w:ascii="ITC Avant Garde Std Bk" w:hAnsi="ITC Avant Garde Std Bk"/>
          <w:sz w:val="20"/>
        </w:rPr>
      </w:pPr>
    </w:p>
    <w:p w14:paraId="3B14AEB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 no previsto por este Capítulo, se aplicarán en lo que sea compatible, las reglas del procedimiento ordinario previstas en este Código.</w:t>
      </w:r>
    </w:p>
    <w:p w14:paraId="237FB292" w14:textId="77777777" w:rsidR="002661A1" w:rsidRPr="002661A1" w:rsidRDefault="002661A1" w:rsidP="002661A1">
      <w:pPr>
        <w:pStyle w:val="Texto"/>
        <w:spacing w:after="0" w:line="240" w:lineRule="auto"/>
        <w:rPr>
          <w:rFonts w:ascii="ITC Avant Garde Std Bk" w:hAnsi="ITC Avant Garde Std Bk"/>
          <w:sz w:val="20"/>
        </w:rPr>
      </w:pPr>
    </w:p>
    <w:p w14:paraId="74F249D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0E072C1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ACCIÓN PENAL POR PARTICULAR</w:t>
      </w:r>
    </w:p>
    <w:p w14:paraId="44338C14"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891C2AC" w14:textId="77777777" w:rsidR="002661A1" w:rsidRPr="002661A1" w:rsidRDefault="002661A1" w:rsidP="002661A1">
      <w:pPr>
        <w:pStyle w:val="Texto"/>
        <w:spacing w:after="0" w:line="240" w:lineRule="auto"/>
        <w:rPr>
          <w:rFonts w:ascii="ITC Avant Garde Std Bk" w:hAnsi="ITC Avant Garde Std Bk"/>
          <w:b/>
          <w:sz w:val="20"/>
        </w:rPr>
      </w:pPr>
      <w:bookmarkStart w:id="425" w:name="Artículo_426"/>
      <w:r w:rsidRPr="002661A1">
        <w:rPr>
          <w:rFonts w:ascii="ITC Avant Garde Std Bk" w:hAnsi="ITC Avant Garde Std Bk"/>
          <w:b/>
          <w:sz w:val="20"/>
        </w:rPr>
        <w:t>Artículo 426</w:t>
      </w:r>
      <w:bookmarkEnd w:id="425"/>
      <w:r w:rsidRPr="002661A1">
        <w:rPr>
          <w:rFonts w:ascii="ITC Avant Garde Std Bk" w:hAnsi="ITC Avant Garde Std Bk"/>
          <w:b/>
          <w:sz w:val="20"/>
        </w:rPr>
        <w:t>. Acción penal por particulares</w:t>
      </w:r>
    </w:p>
    <w:p w14:paraId="5AE5E71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ejercicio de la acción penal corresponde al Ministerio Público, pero podrá ser ejercida por los particulares que tengan la calidad de víctima u ofendido en los casos y conforme a lo dispuesto en este Código.</w:t>
      </w:r>
    </w:p>
    <w:p w14:paraId="40DE8C49" w14:textId="77777777" w:rsidR="002661A1" w:rsidRPr="002661A1" w:rsidRDefault="002661A1" w:rsidP="002661A1">
      <w:pPr>
        <w:pStyle w:val="Texto"/>
        <w:spacing w:after="0" w:line="240" w:lineRule="auto"/>
        <w:rPr>
          <w:rFonts w:ascii="ITC Avant Garde Std Bk" w:hAnsi="ITC Avant Garde Std Bk"/>
          <w:sz w:val="20"/>
        </w:rPr>
      </w:pPr>
    </w:p>
    <w:p w14:paraId="34B891D4" w14:textId="77777777" w:rsidR="002661A1" w:rsidRPr="002661A1" w:rsidRDefault="002661A1" w:rsidP="002661A1">
      <w:pPr>
        <w:pStyle w:val="Texto"/>
        <w:spacing w:after="0" w:line="240" w:lineRule="auto"/>
        <w:rPr>
          <w:rFonts w:ascii="ITC Avant Garde Std Bk" w:hAnsi="ITC Avant Garde Std Bk"/>
          <w:b/>
          <w:sz w:val="20"/>
        </w:rPr>
      </w:pPr>
      <w:bookmarkStart w:id="426" w:name="Artículo_427"/>
      <w:r w:rsidRPr="002661A1">
        <w:rPr>
          <w:rFonts w:ascii="ITC Avant Garde Std Bk" w:hAnsi="ITC Avant Garde Std Bk"/>
          <w:b/>
          <w:sz w:val="20"/>
        </w:rPr>
        <w:t>Artículo 427</w:t>
      </w:r>
      <w:bookmarkEnd w:id="426"/>
      <w:r w:rsidRPr="002661A1">
        <w:rPr>
          <w:rFonts w:ascii="ITC Avant Garde Std Bk" w:hAnsi="ITC Avant Garde Std Bk"/>
          <w:b/>
          <w:sz w:val="20"/>
        </w:rPr>
        <w:t>. Acumulación de causas</w:t>
      </w:r>
    </w:p>
    <w:p w14:paraId="27BF4C8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Sólo procederá la acumulación de procedimientos de acción penal por particulares con procedimientos de acción penal pública cuando se trate de los mismos hechos y exista identidad de partes.</w:t>
      </w:r>
    </w:p>
    <w:p w14:paraId="70E7C110" w14:textId="77777777" w:rsidR="002661A1" w:rsidRPr="002661A1" w:rsidRDefault="002661A1" w:rsidP="002661A1">
      <w:pPr>
        <w:pStyle w:val="Texto"/>
        <w:spacing w:after="0" w:line="240" w:lineRule="auto"/>
        <w:rPr>
          <w:rFonts w:ascii="ITC Avant Garde Std Bk" w:hAnsi="ITC Avant Garde Std Bk"/>
          <w:sz w:val="20"/>
        </w:rPr>
      </w:pPr>
    </w:p>
    <w:p w14:paraId="05E683D8" w14:textId="77777777" w:rsidR="002661A1" w:rsidRPr="002661A1" w:rsidRDefault="002661A1" w:rsidP="002661A1">
      <w:pPr>
        <w:pStyle w:val="Texto"/>
        <w:spacing w:after="0" w:line="240" w:lineRule="auto"/>
        <w:rPr>
          <w:rFonts w:ascii="ITC Avant Garde Std Bk" w:hAnsi="ITC Avant Garde Std Bk"/>
          <w:b/>
          <w:sz w:val="20"/>
        </w:rPr>
      </w:pPr>
      <w:bookmarkStart w:id="427" w:name="Artículo_428"/>
      <w:r w:rsidRPr="002661A1">
        <w:rPr>
          <w:rFonts w:ascii="ITC Avant Garde Std Bk" w:hAnsi="ITC Avant Garde Std Bk"/>
          <w:b/>
          <w:sz w:val="20"/>
        </w:rPr>
        <w:t>Artículo 428</w:t>
      </w:r>
      <w:bookmarkEnd w:id="427"/>
      <w:r w:rsidRPr="002661A1">
        <w:rPr>
          <w:rFonts w:ascii="ITC Avant Garde Std Bk" w:hAnsi="ITC Avant Garde Std Bk"/>
          <w:b/>
          <w:sz w:val="20"/>
        </w:rPr>
        <w:t>. Supuestos y condiciones en los que procede la acción penal por particulares</w:t>
      </w:r>
    </w:p>
    <w:p w14:paraId="775CA0D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podrá ejercer la acción penal únicamente en los delitos perseguibles por querella, cuya penalidad sea alternativa, distinta a la privativa de la libertad o cuya punibilidad máxima no exceda de tres años de prisión.</w:t>
      </w:r>
    </w:p>
    <w:p w14:paraId="3793AB8E" w14:textId="77777777" w:rsidR="002661A1" w:rsidRPr="002661A1" w:rsidRDefault="002661A1" w:rsidP="002661A1">
      <w:pPr>
        <w:pStyle w:val="Texto"/>
        <w:spacing w:after="0" w:line="240" w:lineRule="auto"/>
        <w:rPr>
          <w:rFonts w:ascii="ITC Avant Garde Std Bk" w:hAnsi="ITC Avant Garde Std Bk"/>
          <w:sz w:val="20"/>
        </w:rPr>
      </w:pPr>
    </w:p>
    <w:p w14:paraId="372930D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podrá acudir directamente ante el Juez de control, ejerciendo acción penal por particulares en caso que cuente con datos que permitan establecer que se ha cometido un hecho que la ley señala como delito y exista probabilidad de que el imputado lo cometió o participó en su comisión. En tal caso deberá aportar para ello los datos de prueba que sustenten su acción, sin necesidad de acudir al Ministerio Público.</w:t>
      </w:r>
    </w:p>
    <w:p w14:paraId="4243822B" w14:textId="77777777" w:rsidR="002661A1" w:rsidRPr="002661A1" w:rsidRDefault="002661A1" w:rsidP="002661A1">
      <w:pPr>
        <w:pStyle w:val="Texto"/>
        <w:spacing w:after="0" w:line="240" w:lineRule="auto"/>
        <w:rPr>
          <w:rFonts w:ascii="ITC Avant Garde Std Bk" w:hAnsi="ITC Avant Garde Std Bk"/>
          <w:sz w:val="20"/>
        </w:rPr>
      </w:pPr>
    </w:p>
    <w:p w14:paraId="32E592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en razón de la investigación del delito sea necesaria la realización de actos de molestia que requieran control judicial, la víctima u ofendido deberá acudir ante el Juez de control. Cuando el acto de molestia no requiera control judicial, la víctima u ofendido deberá acudir ante el Ministerio Público para que éste los realice. En ambos supuestos, el Ministerio Público continuará con la investigación y, en su caso, decidirá sobre el ejercicio de la acción penal.</w:t>
      </w:r>
    </w:p>
    <w:p w14:paraId="2C267B8E" w14:textId="77777777" w:rsidR="002661A1" w:rsidRPr="002661A1" w:rsidRDefault="002661A1" w:rsidP="002661A1">
      <w:pPr>
        <w:pStyle w:val="Texto"/>
        <w:spacing w:after="0" w:line="240" w:lineRule="auto"/>
        <w:rPr>
          <w:rFonts w:ascii="ITC Avant Garde Std Bk" w:hAnsi="ITC Avant Garde Std Bk"/>
          <w:sz w:val="20"/>
        </w:rPr>
      </w:pPr>
    </w:p>
    <w:p w14:paraId="5B5EC5EF" w14:textId="77777777" w:rsidR="002661A1" w:rsidRPr="002661A1" w:rsidRDefault="002661A1" w:rsidP="002661A1">
      <w:pPr>
        <w:pStyle w:val="Texto"/>
        <w:spacing w:after="0" w:line="240" w:lineRule="auto"/>
        <w:rPr>
          <w:rFonts w:ascii="ITC Avant Garde Std Bk" w:hAnsi="ITC Avant Garde Std Bk"/>
          <w:b/>
          <w:sz w:val="20"/>
        </w:rPr>
      </w:pPr>
      <w:bookmarkStart w:id="428" w:name="Artículo_429"/>
      <w:r w:rsidRPr="002661A1">
        <w:rPr>
          <w:rFonts w:ascii="ITC Avant Garde Std Bk" w:hAnsi="ITC Avant Garde Std Bk"/>
          <w:b/>
          <w:sz w:val="20"/>
        </w:rPr>
        <w:t>Artículo 429</w:t>
      </w:r>
      <w:bookmarkEnd w:id="428"/>
      <w:r w:rsidRPr="002661A1">
        <w:rPr>
          <w:rFonts w:ascii="ITC Avant Garde Std Bk" w:hAnsi="ITC Avant Garde Std Bk"/>
          <w:b/>
          <w:sz w:val="20"/>
        </w:rPr>
        <w:t>. Requisitos formales y materiales</w:t>
      </w:r>
    </w:p>
    <w:p w14:paraId="5DDC496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ejercicio de la acción penal por particular hará las veces de presentación de la querella y deberá sustentarse en audiencia ante el Juez de control con los requisitos siguientes:</w:t>
      </w:r>
    </w:p>
    <w:p w14:paraId="66F7C2C3" w14:textId="77777777" w:rsidR="002661A1" w:rsidRPr="002661A1" w:rsidRDefault="002661A1" w:rsidP="002661A1">
      <w:pPr>
        <w:pStyle w:val="Texto"/>
        <w:spacing w:after="0" w:line="240" w:lineRule="auto"/>
        <w:rPr>
          <w:rFonts w:ascii="ITC Avant Garde Std Bk" w:hAnsi="ITC Avant Garde Std Bk"/>
          <w:sz w:val="20"/>
        </w:rPr>
      </w:pPr>
    </w:p>
    <w:p w14:paraId="49F7995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nombre y el domicilio de la víctima u ofendido;</w:t>
      </w:r>
    </w:p>
    <w:p w14:paraId="3AC28B07"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45C5F0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Si la víctima o el ofendido son una persona jurídica, se indicará su razón social y su domicilio, así como el de su representante legal;</w:t>
      </w:r>
    </w:p>
    <w:p w14:paraId="76B5DD4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9F6581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El nombre del imputado y, en su caso, cualquier dato que permita su localización;</w:t>
      </w:r>
    </w:p>
    <w:p w14:paraId="3A9F254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665FF5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señalamiento de los hechos que se consideran delictivos, los datos de prueba que los establezcan y determinen la probabilidad de que el imputado los cometió o participó en su comisión, los que acrediten los daños causados y su monto aproximado, así como aquellos que establezcan la calidad de víctima u ofendido;</w:t>
      </w:r>
    </w:p>
    <w:p w14:paraId="120191B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13EC1A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Los fundamentos de derecho en que se sustenta la acción, y</w:t>
      </w:r>
    </w:p>
    <w:p w14:paraId="3F9951F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7EAEA3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 petición que se formula, expresada con claridad y precisión.</w:t>
      </w:r>
    </w:p>
    <w:p w14:paraId="0A29211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6E85895" w14:textId="77777777" w:rsidR="002661A1" w:rsidRPr="002661A1" w:rsidRDefault="002661A1" w:rsidP="002661A1">
      <w:pPr>
        <w:pStyle w:val="Texto"/>
        <w:spacing w:after="0" w:line="240" w:lineRule="auto"/>
        <w:rPr>
          <w:rFonts w:ascii="ITC Avant Garde Std Bk" w:hAnsi="ITC Avant Garde Std Bk"/>
          <w:b/>
          <w:sz w:val="20"/>
        </w:rPr>
      </w:pPr>
      <w:bookmarkStart w:id="429" w:name="Artículo_430"/>
      <w:r w:rsidRPr="002661A1">
        <w:rPr>
          <w:rFonts w:ascii="ITC Avant Garde Std Bk" w:hAnsi="ITC Avant Garde Std Bk"/>
          <w:b/>
          <w:sz w:val="20"/>
        </w:rPr>
        <w:t>Artículo 430</w:t>
      </w:r>
      <w:bookmarkEnd w:id="429"/>
      <w:r w:rsidRPr="002661A1">
        <w:rPr>
          <w:rFonts w:ascii="ITC Avant Garde Std Bk" w:hAnsi="ITC Avant Garde Std Bk"/>
          <w:b/>
          <w:sz w:val="20"/>
        </w:rPr>
        <w:t>. Contenido de la petición</w:t>
      </w:r>
    </w:p>
    <w:p w14:paraId="7A9B406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particular al ejercer la acción penal ante el Juez de control podrá solicitar lo siguiente:</w:t>
      </w:r>
    </w:p>
    <w:p w14:paraId="31031F1D" w14:textId="77777777" w:rsidR="002661A1" w:rsidRPr="002661A1" w:rsidRDefault="002661A1" w:rsidP="002661A1">
      <w:pPr>
        <w:pStyle w:val="Texto"/>
        <w:spacing w:after="0" w:line="240" w:lineRule="auto"/>
        <w:rPr>
          <w:rFonts w:ascii="ITC Avant Garde Std Bk" w:hAnsi="ITC Avant Garde Std Bk"/>
          <w:sz w:val="20"/>
        </w:rPr>
      </w:pPr>
    </w:p>
    <w:p w14:paraId="5FCD781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orden de comparecencia en contra del imputado o su citación a la audiencia inicial, y</w:t>
      </w:r>
    </w:p>
    <w:p w14:paraId="688430E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254795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reclamo de la reparación del daño.</w:t>
      </w:r>
    </w:p>
    <w:p w14:paraId="6DBECDC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BE90B5B" w14:textId="77777777" w:rsidR="002661A1" w:rsidRPr="002661A1" w:rsidRDefault="002661A1" w:rsidP="002661A1">
      <w:pPr>
        <w:pStyle w:val="Texto"/>
        <w:spacing w:after="0" w:line="240" w:lineRule="auto"/>
        <w:rPr>
          <w:rFonts w:ascii="ITC Avant Garde Std Bk" w:hAnsi="ITC Avant Garde Std Bk"/>
          <w:b/>
          <w:sz w:val="20"/>
        </w:rPr>
      </w:pPr>
      <w:bookmarkStart w:id="430" w:name="Artículo_431"/>
      <w:r w:rsidRPr="002661A1">
        <w:rPr>
          <w:rFonts w:ascii="ITC Avant Garde Std Bk" w:hAnsi="ITC Avant Garde Std Bk"/>
          <w:b/>
          <w:sz w:val="20"/>
        </w:rPr>
        <w:t>Artículo 431</w:t>
      </w:r>
      <w:bookmarkEnd w:id="430"/>
      <w:r w:rsidRPr="002661A1">
        <w:rPr>
          <w:rFonts w:ascii="ITC Avant Garde Std Bk" w:hAnsi="ITC Avant Garde Std Bk"/>
          <w:b/>
          <w:sz w:val="20"/>
        </w:rPr>
        <w:t>. Admisión</w:t>
      </w:r>
    </w:p>
    <w:p w14:paraId="4665879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audiencia, el Juez de control constatará que se cumplen los requisitos formales y materiales para el ejercicio de la acción penal particular.</w:t>
      </w:r>
    </w:p>
    <w:p w14:paraId="400F640D" w14:textId="77777777" w:rsidR="002661A1" w:rsidRPr="002661A1" w:rsidRDefault="002661A1" w:rsidP="002661A1">
      <w:pPr>
        <w:pStyle w:val="Texto"/>
        <w:spacing w:after="0" w:line="240" w:lineRule="auto"/>
        <w:rPr>
          <w:rFonts w:ascii="ITC Avant Garde Std Bk" w:hAnsi="ITC Avant Garde Std Bk"/>
          <w:sz w:val="20"/>
        </w:rPr>
      </w:pPr>
    </w:p>
    <w:p w14:paraId="297E296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no cumplirse con alguno de los requisitos formales exigidos, el Juez de control prevendrá al particular para su cumplimiento dentro de la misma audiencia y de no ser posible, dentro de los tres días siguientes. De no subsanarse o de ser improcedente su pretensión, se tendrá por no interpuesta la acción penal y no podrá volver a ejercerse por parte del particular por esos mismos hechos.</w:t>
      </w:r>
    </w:p>
    <w:p w14:paraId="680736B9" w14:textId="77777777" w:rsidR="002661A1" w:rsidRPr="002661A1" w:rsidRDefault="002661A1" w:rsidP="002661A1">
      <w:pPr>
        <w:pStyle w:val="Texto"/>
        <w:spacing w:after="0" w:line="240" w:lineRule="auto"/>
        <w:rPr>
          <w:rFonts w:ascii="ITC Avant Garde Std Bk" w:hAnsi="ITC Avant Garde Std Bk"/>
          <w:sz w:val="20"/>
        </w:rPr>
      </w:pPr>
    </w:p>
    <w:p w14:paraId="77CB3D0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Admitida la acción penal promovida por el particular, el Juez de control ordenará la citación del imputado a la audiencia inicial, apercibido que en caso de no asistir se ordenará su comparecencia o aprehensión, según proceda.</w:t>
      </w:r>
    </w:p>
    <w:p w14:paraId="4AF15657" w14:textId="77777777" w:rsidR="002661A1" w:rsidRPr="002661A1" w:rsidRDefault="002661A1" w:rsidP="002661A1">
      <w:pPr>
        <w:pStyle w:val="Texto"/>
        <w:spacing w:after="0" w:line="240" w:lineRule="auto"/>
        <w:rPr>
          <w:rFonts w:ascii="ITC Avant Garde Std Bk" w:hAnsi="ITC Avant Garde Std Bk"/>
          <w:sz w:val="20"/>
        </w:rPr>
      </w:pPr>
    </w:p>
    <w:p w14:paraId="278A19F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imputado deberá ser citado a la audiencia inicial a más tardar dentro de las cuarenta y ocho horas siguientes a aquella en la que se fije la fecha de celebración de la misma.</w:t>
      </w:r>
    </w:p>
    <w:p w14:paraId="78127104" w14:textId="77777777" w:rsidR="002661A1" w:rsidRPr="002661A1" w:rsidRDefault="002661A1" w:rsidP="002661A1">
      <w:pPr>
        <w:pStyle w:val="Texto"/>
        <w:spacing w:after="0" w:line="240" w:lineRule="auto"/>
        <w:rPr>
          <w:rFonts w:ascii="ITC Avant Garde Std Bk" w:hAnsi="ITC Avant Garde Std Bk"/>
          <w:sz w:val="20"/>
        </w:rPr>
      </w:pPr>
    </w:p>
    <w:p w14:paraId="76869C5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audiencia inicial deberá celebrarse dentro de los cinco a diez días siguientes a aquel en que se tenga admitida la acción penal, informándole al imputado en el momento de la citación el derecho que tiene de designar y asistir acompañado de un Defensor de su elección y que de no hacerlo se le nombrará un Defensor público.</w:t>
      </w:r>
    </w:p>
    <w:p w14:paraId="25279EA1" w14:textId="77777777" w:rsidR="002661A1" w:rsidRPr="002661A1" w:rsidRDefault="002661A1" w:rsidP="002661A1">
      <w:pPr>
        <w:pStyle w:val="Texto"/>
        <w:spacing w:after="0" w:line="240" w:lineRule="auto"/>
        <w:rPr>
          <w:rFonts w:ascii="ITC Avant Garde Std Bk" w:hAnsi="ITC Avant Garde Std Bk"/>
          <w:sz w:val="20"/>
        </w:rPr>
      </w:pPr>
    </w:p>
    <w:p w14:paraId="7BFD39D0" w14:textId="77777777" w:rsidR="002661A1" w:rsidRPr="002661A1" w:rsidRDefault="002661A1" w:rsidP="002661A1">
      <w:pPr>
        <w:pStyle w:val="Texto"/>
        <w:spacing w:after="0" w:line="240" w:lineRule="auto"/>
        <w:rPr>
          <w:rFonts w:ascii="ITC Avant Garde Std Bk" w:hAnsi="ITC Avant Garde Std Bk"/>
          <w:b/>
          <w:sz w:val="20"/>
        </w:rPr>
      </w:pPr>
      <w:bookmarkStart w:id="431" w:name="Artículo_432"/>
      <w:r w:rsidRPr="002661A1">
        <w:rPr>
          <w:rFonts w:ascii="ITC Avant Garde Std Bk" w:hAnsi="ITC Avant Garde Std Bk"/>
          <w:b/>
          <w:sz w:val="20"/>
        </w:rPr>
        <w:t>Artículo 432</w:t>
      </w:r>
      <w:bookmarkEnd w:id="431"/>
      <w:r w:rsidRPr="002661A1">
        <w:rPr>
          <w:rFonts w:ascii="ITC Avant Garde Std Bk" w:hAnsi="ITC Avant Garde Std Bk"/>
          <w:b/>
          <w:sz w:val="20"/>
        </w:rPr>
        <w:t>. Reglas generales</w:t>
      </w:r>
    </w:p>
    <w:p w14:paraId="3C9FCAA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la víctima u ofendido decide ejercer la acción penal, por ninguna causa podrá acudir al Ministerio Público a solicitar su intervención para que investigue los mismos hechos.</w:t>
      </w:r>
    </w:p>
    <w:p w14:paraId="592E9706" w14:textId="77777777" w:rsidR="002661A1" w:rsidRPr="002661A1" w:rsidRDefault="002661A1" w:rsidP="002661A1">
      <w:pPr>
        <w:pStyle w:val="Texto"/>
        <w:spacing w:after="0" w:line="240" w:lineRule="auto"/>
        <w:rPr>
          <w:rFonts w:ascii="ITC Avant Garde Std Bk" w:hAnsi="ITC Avant Garde Std Bk"/>
          <w:sz w:val="20"/>
        </w:rPr>
      </w:pPr>
    </w:p>
    <w:p w14:paraId="6B64B50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carga de la prueba para acreditar la existencia del delito y la responsabilidad del imputado corresponde al particular que ejerza la acción penal. Las partes, en igualdad procesal, podrán aportar todo elemento de prueba con que cuenten e interponer los medios de impugnación que legalmente procedan.</w:t>
      </w:r>
    </w:p>
    <w:p w14:paraId="1181539E" w14:textId="77777777" w:rsidR="002661A1" w:rsidRPr="002661A1" w:rsidRDefault="002661A1" w:rsidP="002661A1">
      <w:pPr>
        <w:pStyle w:val="Texto"/>
        <w:spacing w:after="0" w:line="240" w:lineRule="auto"/>
        <w:rPr>
          <w:rFonts w:ascii="ITC Avant Garde Std Bk" w:hAnsi="ITC Avant Garde Std Bk"/>
          <w:sz w:val="20"/>
        </w:rPr>
      </w:pPr>
    </w:p>
    <w:p w14:paraId="29717C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la acusación de la víctima u ofendido, le serán aplicables las reglas previstas para la acusación presentada por el Ministerio Público.</w:t>
      </w:r>
    </w:p>
    <w:p w14:paraId="01D2C0EF" w14:textId="77777777" w:rsidR="002661A1" w:rsidRPr="002661A1" w:rsidRDefault="002661A1" w:rsidP="002661A1">
      <w:pPr>
        <w:pStyle w:val="Texto"/>
        <w:spacing w:after="0" w:line="240" w:lineRule="auto"/>
        <w:rPr>
          <w:rFonts w:ascii="ITC Avant Garde Std Bk" w:hAnsi="ITC Avant Garde Std Bk"/>
          <w:sz w:val="20"/>
        </w:rPr>
      </w:pPr>
    </w:p>
    <w:p w14:paraId="0D4037B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igual forma, salvo disposición legal en contrario, en la substanciación de la acción penal promovida por particulares, se observarán en todo lo que resulte aplicable las disposiciones relativas al procedimiento, previstas en este Código y los mecanismos alternativos de solución de controversias.</w:t>
      </w:r>
    </w:p>
    <w:p w14:paraId="73A6255F" w14:textId="77777777" w:rsidR="002661A1" w:rsidRPr="002661A1" w:rsidRDefault="002661A1" w:rsidP="002661A1">
      <w:pPr>
        <w:pStyle w:val="Texto"/>
        <w:spacing w:after="0" w:line="240" w:lineRule="auto"/>
        <w:rPr>
          <w:rFonts w:ascii="ITC Avant Garde Std Bk" w:hAnsi="ITC Avant Garde Std Bk"/>
          <w:sz w:val="20"/>
        </w:rPr>
      </w:pPr>
    </w:p>
    <w:p w14:paraId="47F49FB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XI</w:t>
      </w:r>
    </w:p>
    <w:p w14:paraId="0E9F337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ASISTENCIA JURÍDICA INTERNACIONAL EN MATERIA PENAL</w:t>
      </w:r>
    </w:p>
    <w:p w14:paraId="0C86918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218AE44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6865578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GENERALES</w:t>
      </w:r>
    </w:p>
    <w:p w14:paraId="12DAE188"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20AE6EF" w14:textId="77777777" w:rsidR="002661A1" w:rsidRPr="002661A1" w:rsidRDefault="002661A1" w:rsidP="002661A1">
      <w:pPr>
        <w:pStyle w:val="Texto"/>
        <w:spacing w:after="0" w:line="240" w:lineRule="auto"/>
        <w:rPr>
          <w:rFonts w:ascii="ITC Avant Garde Std Bk" w:hAnsi="ITC Avant Garde Std Bk"/>
          <w:b/>
          <w:sz w:val="20"/>
        </w:rPr>
      </w:pPr>
      <w:bookmarkStart w:id="432" w:name="Artículo_433"/>
      <w:r w:rsidRPr="002661A1">
        <w:rPr>
          <w:rFonts w:ascii="ITC Avant Garde Std Bk" w:hAnsi="ITC Avant Garde Std Bk"/>
          <w:b/>
          <w:sz w:val="20"/>
        </w:rPr>
        <w:t>Artículo 433</w:t>
      </w:r>
      <w:bookmarkEnd w:id="432"/>
      <w:r w:rsidRPr="002661A1">
        <w:rPr>
          <w:rFonts w:ascii="ITC Avant Garde Std Bk" w:hAnsi="ITC Avant Garde Std Bk"/>
          <w:b/>
          <w:sz w:val="20"/>
        </w:rPr>
        <w:t>. Disposiciones generales</w:t>
      </w:r>
    </w:p>
    <w:p w14:paraId="274A586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Estados Unidos Mexicanos prestarán a cualquier Estado extranjero que lo requiera o autoridad ministerial o judicial, tanto en el ámbito federal como del fuero común, la más amplia ayuda relacionada con la investigación, el procesamiento y la sanción de delitos que correspondan a la jurisdicción de éste.</w:t>
      </w:r>
    </w:p>
    <w:p w14:paraId="6A2F6CAB" w14:textId="77777777" w:rsidR="002661A1" w:rsidRPr="002661A1" w:rsidRDefault="002661A1" w:rsidP="002661A1">
      <w:pPr>
        <w:pStyle w:val="Texto"/>
        <w:spacing w:after="0" w:line="240" w:lineRule="auto"/>
        <w:rPr>
          <w:rFonts w:ascii="ITC Avant Garde Std Bk" w:hAnsi="ITC Avant Garde Std Bk"/>
          <w:sz w:val="20"/>
        </w:rPr>
      </w:pPr>
    </w:p>
    <w:p w14:paraId="3868CDD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ejecución de las solicitudes se realizará según la legislación de los Estados Unidos Mexicanos, y la misma será desahogada a la mayor brevedad posible. Las autoridades que intervengan actuarán con la mayor diligencia con la finalidad de cumplir con lo solicitado en la asistencia jurídica.</w:t>
      </w:r>
    </w:p>
    <w:p w14:paraId="27AE66C9" w14:textId="77777777" w:rsidR="002661A1" w:rsidRPr="002661A1" w:rsidRDefault="002661A1" w:rsidP="002661A1">
      <w:pPr>
        <w:pStyle w:val="Texto"/>
        <w:spacing w:after="0" w:line="240" w:lineRule="auto"/>
        <w:rPr>
          <w:rFonts w:ascii="ITC Avant Garde Std Bk" w:hAnsi="ITC Avant Garde Std Bk"/>
          <w:sz w:val="20"/>
        </w:rPr>
      </w:pPr>
    </w:p>
    <w:p w14:paraId="68A9FC24" w14:textId="77777777" w:rsidR="002661A1" w:rsidRPr="002661A1" w:rsidRDefault="002661A1" w:rsidP="002661A1">
      <w:pPr>
        <w:pStyle w:val="Texto"/>
        <w:spacing w:after="0" w:line="240" w:lineRule="auto"/>
        <w:rPr>
          <w:rFonts w:ascii="ITC Avant Garde Std Bk" w:hAnsi="ITC Avant Garde Std Bk"/>
          <w:b/>
          <w:sz w:val="20"/>
        </w:rPr>
      </w:pPr>
      <w:bookmarkStart w:id="433" w:name="Artículo_434"/>
      <w:r w:rsidRPr="002661A1">
        <w:rPr>
          <w:rFonts w:ascii="ITC Avant Garde Std Bk" w:hAnsi="ITC Avant Garde Std Bk"/>
          <w:b/>
          <w:sz w:val="20"/>
        </w:rPr>
        <w:t>Artículo 434</w:t>
      </w:r>
      <w:bookmarkEnd w:id="433"/>
      <w:r w:rsidRPr="002661A1">
        <w:rPr>
          <w:rFonts w:ascii="ITC Avant Garde Std Bk" w:hAnsi="ITC Avant Garde Std Bk"/>
          <w:b/>
          <w:sz w:val="20"/>
        </w:rPr>
        <w:t>. Ámbito de aplicación</w:t>
      </w:r>
    </w:p>
    <w:p w14:paraId="5C3AEA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asistencia jurídica internacional tiene como finalidad brindar apoyo entre las autoridades competentes en relación con asuntos de naturaleza penal.</w:t>
      </w:r>
    </w:p>
    <w:p w14:paraId="5B33353E" w14:textId="77777777" w:rsidR="002661A1" w:rsidRPr="002661A1" w:rsidRDefault="002661A1" w:rsidP="002661A1">
      <w:pPr>
        <w:pStyle w:val="Texto"/>
        <w:spacing w:after="0" w:line="240" w:lineRule="auto"/>
        <w:rPr>
          <w:rFonts w:ascii="ITC Avant Garde Std Bk" w:hAnsi="ITC Avant Garde Std Bk"/>
          <w:sz w:val="20"/>
        </w:rPr>
      </w:pPr>
    </w:p>
    <w:p w14:paraId="568E70E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 conformidad con los compromisos internacionales suscritos por el Estado mexicano en materia de asistencia jurídica, así como de los respectivos ordenamientos internos, se deberá prestar la mayor colaboración para la investigación y persecución de los delitos, y en cualquiera de las actuaciones comprendidas en el marco de procedimientos del orden penal que sean competencia de las autoridades de la parte requirente en el momento en que la asistencia sea solicitada.</w:t>
      </w:r>
    </w:p>
    <w:p w14:paraId="318E1E8B" w14:textId="77777777" w:rsidR="002661A1" w:rsidRPr="002661A1" w:rsidRDefault="002661A1" w:rsidP="002661A1">
      <w:pPr>
        <w:pStyle w:val="Texto"/>
        <w:spacing w:after="0" w:line="240" w:lineRule="auto"/>
        <w:rPr>
          <w:rFonts w:ascii="ITC Avant Garde Std Bk" w:hAnsi="ITC Avant Garde Std Bk"/>
          <w:sz w:val="20"/>
        </w:rPr>
      </w:pPr>
    </w:p>
    <w:p w14:paraId="34367F0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asistencia jurídica sólo podrá ser invocada para la obtención de medios de prueba ordenados por la autoridad investigadora, o bien la judicial para mejor proveer, pero jamás para las ofrecidas por los imputados o sus defensas, aún cuando sean aceptadas o acordadas favorablemente por las autoridades judiciales.</w:t>
      </w:r>
    </w:p>
    <w:p w14:paraId="29B51DA5" w14:textId="77777777" w:rsidR="002661A1" w:rsidRPr="002661A1" w:rsidRDefault="002661A1" w:rsidP="002661A1">
      <w:pPr>
        <w:pStyle w:val="Texto"/>
        <w:spacing w:after="0" w:line="240" w:lineRule="auto"/>
        <w:rPr>
          <w:rFonts w:ascii="ITC Avant Garde Std Bk" w:hAnsi="ITC Avant Garde Std Bk"/>
          <w:sz w:val="20"/>
        </w:rPr>
      </w:pPr>
    </w:p>
    <w:p w14:paraId="243F0973" w14:textId="77777777" w:rsidR="002661A1" w:rsidRPr="002661A1" w:rsidRDefault="002661A1" w:rsidP="002661A1">
      <w:pPr>
        <w:pStyle w:val="Texto"/>
        <w:spacing w:after="0" w:line="240" w:lineRule="auto"/>
        <w:rPr>
          <w:rFonts w:ascii="ITC Avant Garde Std Bk" w:hAnsi="ITC Avant Garde Std Bk"/>
          <w:b/>
          <w:sz w:val="20"/>
        </w:rPr>
      </w:pPr>
      <w:bookmarkStart w:id="434" w:name="Artículo_435"/>
      <w:r w:rsidRPr="002661A1">
        <w:rPr>
          <w:rFonts w:ascii="ITC Avant Garde Std Bk" w:hAnsi="ITC Avant Garde Std Bk"/>
          <w:b/>
          <w:sz w:val="20"/>
        </w:rPr>
        <w:t>Artículo 435</w:t>
      </w:r>
      <w:bookmarkEnd w:id="434"/>
      <w:r w:rsidRPr="002661A1">
        <w:rPr>
          <w:rFonts w:ascii="ITC Avant Garde Std Bk" w:hAnsi="ITC Avant Garde Std Bk"/>
          <w:b/>
          <w:sz w:val="20"/>
        </w:rPr>
        <w:t>. Trámite y resolución</w:t>
      </w:r>
    </w:p>
    <w:p w14:paraId="215A57B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procedimientos establecidos en este Capítulo se deberán aplicar para el trámite y resolución de cualquier solicitud de asistencia jurídica que se reciba del extranjero, cuando no exista Tratado internacional. Si existiera Tratado entre el Estado requirente y los Estados Unidos Mexicanos, las disposiciones de éste, regirán el trámite y desahogo de la solicitud de asistencia jurídica.</w:t>
      </w:r>
    </w:p>
    <w:p w14:paraId="21E3161E" w14:textId="77777777" w:rsidR="002661A1" w:rsidRPr="002661A1" w:rsidRDefault="002661A1" w:rsidP="002661A1">
      <w:pPr>
        <w:pStyle w:val="Texto"/>
        <w:spacing w:after="0" w:line="240" w:lineRule="auto"/>
        <w:rPr>
          <w:rFonts w:ascii="ITC Avant Garde Std Bk" w:hAnsi="ITC Avant Garde Std Bk"/>
          <w:sz w:val="20"/>
        </w:rPr>
      </w:pPr>
    </w:p>
    <w:p w14:paraId="1FD4373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Todo aquello que no esté contemplado de manera específica en un Tratado de asistencia jurídica, se aplicará lo dispuesto en este Código.</w:t>
      </w:r>
    </w:p>
    <w:p w14:paraId="2B5638C8" w14:textId="77777777" w:rsidR="002661A1" w:rsidRPr="002661A1" w:rsidRDefault="002661A1" w:rsidP="002661A1">
      <w:pPr>
        <w:pStyle w:val="Texto"/>
        <w:spacing w:after="0" w:line="240" w:lineRule="auto"/>
        <w:rPr>
          <w:rFonts w:ascii="ITC Avant Garde Std Bk" w:hAnsi="ITC Avant Garde Std Bk"/>
          <w:sz w:val="20"/>
        </w:rPr>
      </w:pPr>
    </w:p>
    <w:p w14:paraId="25CD0C4D" w14:textId="77777777" w:rsidR="002661A1" w:rsidRPr="002661A1" w:rsidRDefault="002661A1" w:rsidP="002661A1">
      <w:pPr>
        <w:pStyle w:val="Texto"/>
        <w:spacing w:after="0" w:line="240" w:lineRule="auto"/>
        <w:rPr>
          <w:rFonts w:ascii="ITC Avant Garde Std Bk" w:hAnsi="ITC Avant Garde Std Bk"/>
          <w:b/>
          <w:sz w:val="20"/>
        </w:rPr>
      </w:pPr>
      <w:bookmarkStart w:id="435" w:name="Artículo_436"/>
      <w:r w:rsidRPr="002661A1">
        <w:rPr>
          <w:rFonts w:ascii="ITC Avant Garde Std Bk" w:hAnsi="ITC Avant Garde Std Bk"/>
          <w:b/>
          <w:sz w:val="20"/>
        </w:rPr>
        <w:t>Artículo 436</w:t>
      </w:r>
      <w:bookmarkEnd w:id="435"/>
      <w:r w:rsidRPr="002661A1">
        <w:rPr>
          <w:rFonts w:ascii="ITC Avant Garde Std Bk" w:hAnsi="ITC Avant Garde Std Bk"/>
          <w:b/>
          <w:sz w:val="20"/>
        </w:rPr>
        <w:t>. Principios</w:t>
      </w:r>
    </w:p>
    <w:p w14:paraId="465DAF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asistencia jurídica internacional deberá regirse por los siguientes principios:</w:t>
      </w:r>
    </w:p>
    <w:p w14:paraId="1332FBA8" w14:textId="77777777" w:rsidR="002661A1" w:rsidRPr="002661A1" w:rsidRDefault="002661A1" w:rsidP="002661A1">
      <w:pPr>
        <w:pStyle w:val="Texto"/>
        <w:spacing w:after="0" w:line="240" w:lineRule="auto"/>
        <w:rPr>
          <w:rFonts w:ascii="ITC Avant Garde Std Bk" w:hAnsi="ITC Avant Garde Std Bk"/>
          <w:sz w:val="20"/>
        </w:rPr>
      </w:pPr>
    </w:p>
    <w:p w14:paraId="25ED065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Conexidad. Toda petición de asistencia para ser procedente necesariamente debe estar vinculada a una investigación o proceso en curso;</w:t>
      </w:r>
    </w:p>
    <w:p w14:paraId="111A0FAE"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FD83D4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Especificidad. Las solicitudes de asistencia jurídica internacional deben contener hechos concretos y requerimientos precisos;</w:t>
      </w:r>
    </w:p>
    <w:p w14:paraId="15B3E06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0B4A2D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Identidad de Normas. Se prestará la asistencia con independencia de que el hecho que motiva la solicitud constituya o no delito según las leyes del Estado requerido. Se exceptúa de lo anterior el supuesto de que la asistencia se solicite para la ejecución de las medidas de aseguramiento o embargo, cateo o registro domiciliario o decomiso o incautación, en cuyo caso será necesario que el hecho que da lugar al procedimiento sea también considerado como delito por la legislación del Estado requerido, y</w:t>
      </w:r>
    </w:p>
    <w:p w14:paraId="1CD6E5C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B39991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Reciprocidad. Consiste en la colaboración internacional entre Estados soberanos en los que priva la igualdad.</w:t>
      </w:r>
    </w:p>
    <w:p w14:paraId="6BB3287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323B1FF" w14:textId="77777777" w:rsidR="002661A1" w:rsidRPr="002661A1" w:rsidRDefault="002661A1" w:rsidP="002661A1">
      <w:pPr>
        <w:pStyle w:val="Texto"/>
        <w:spacing w:after="0" w:line="240" w:lineRule="auto"/>
        <w:rPr>
          <w:rFonts w:ascii="ITC Avant Garde Std Bk" w:hAnsi="ITC Avant Garde Std Bk"/>
          <w:b/>
          <w:sz w:val="20"/>
        </w:rPr>
      </w:pPr>
      <w:bookmarkStart w:id="436" w:name="Artículo_437"/>
      <w:r w:rsidRPr="002661A1">
        <w:rPr>
          <w:rFonts w:ascii="ITC Avant Garde Std Bk" w:hAnsi="ITC Avant Garde Std Bk"/>
          <w:b/>
          <w:sz w:val="20"/>
        </w:rPr>
        <w:t>Artículo 437</w:t>
      </w:r>
      <w:bookmarkEnd w:id="436"/>
      <w:r w:rsidRPr="002661A1">
        <w:rPr>
          <w:rFonts w:ascii="ITC Avant Garde Std Bk" w:hAnsi="ITC Avant Garde Std Bk"/>
          <w:b/>
          <w:sz w:val="20"/>
        </w:rPr>
        <w:t>. Autoridad Central</w:t>
      </w:r>
    </w:p>
    <w:p w14:paraId="1B7064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Central en materia de asistencia jurídica internacional será la Procuraduría General de la República quien ejercerá las atribuciones establecidas en este Código.</w:t>
      </w:r>
    </w:p>
    <w:p w14:paraId="41DE560F" w14:textId="77777777" w:rsidR="002661A1" w:rsidRPr="002661A1" w:rsidRDefault="002661A1" w:rsidP="002661A1">
      <w:pPr>
        <w:pStyle w:val="Texto"/>
        <w:spacing w:after="0" w:line="240" w:lineRule="auto"/>
        <w:rPr>
          <w:rFonts w:ascii="ITC Avant Garde Std Bk" w:hAnsi="ITC Avant Garde Std Bk"/>
          <w:sz w:val="20"/>
        </w:rPr>
      </w:pPr>
    </w:p>
    <w:p w14:paraId="099860B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Cualquier solicitud de asistencia jurídica formulada con base en los instrumentos internacionales vigentes, de conformidad con el principio de reciprocidad internacional, podrá presentarse para su trámite y atención ante la Autoridad Central, o a través de la vía diplomática.</w:t>
      </w:r>
    </w:p>
    <w:p w14:paraId="35C3B343" w14:textId="77777777" w:rsidR="002661A1" w:rsidRPr="002661A1" w:rsidRDefault="002661A1" w:rsidP="002661A1">
      <w:pPr>
        <w:pStyle w:val="Texto"/>
        <w:spacing w:after="0" w:line="240" w:lineRule="auto"/>
        <w:rPr>
          <w:rFonts w:ascii="ITC Avant Garde Std Bk" w:hAnsi="ITC Avant Garde Std Bk"/>
          <w:sz w:val="20"/>
        </w:rPr>
      </w:pPr>
    </w:p>
    <w:p w14:paraId="2FC0D633" w14:textId="77777777" w:rsidR="002661A1" w:rsidRPr="002661A1" w:rsidRDefault="002661A1" w:rsidP="002661A1">
      <w:pPr>
        <w:pStyle w:val="Texto"/>
        <w:spacing w:after="0" w:line="240" w:lineRule="auto"/>
        <w:rPr>
          <w:rFonts w:ascii="ITC Avant Garde Std Bk" w:hAnsi="ITC Avant Garde Std Bk"/>
          <w:b/>
          <w:sz w:val="20"/>
        </w:rPr>
      </w:pPr>
      <w:bookmarkStart w:id="437" w:name="Artículo_438"/>
      <w:r w:rsidRPr="002661A1">
        <w:rPr>
          <w:rFonts w:ascii="ITC Avant Garde Std Bk" w:hAnsi="ITC Avant Garde Std Bk"/>
          <w:b/>
          <w:sz w:val="20"/>
        </w:rPr>
        <w:t>Artículo 438</w:t>
      </w:r>
      <w:bookmarkEnd w:id="437"/>
      <w:r w:rsidRPr="002661A1">
        <w:rPr>
          <w:rFonts w:ascii="ITC Avant Garde Std Bk" w:hAnsi="ITC Avant Garde Std Bk"/>
          <w:b/>
          <w:sz w:val="20"/>
        </w:rPr>
        <w:t>. Reciprocidad</w:t>
      </w:r>
    </w:p>
    <w:p w14:paraId="13E6399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ausencia de convenio o Tratado internacional, los Estados Unidos Mexicanos prestarán ayuda bajo el principio de reciprocidad internacional, la cual estará subordinada a la existencia u ofrecimiento por parte del Estado o autoridad requirente a cooperar en casos similares. Dicho compromiso deberá asentarse por escrito en los términos que para tales efectos establezca la Autoridad Central.</w:t>
      </w:r>
    </w:p>
    <w:p w14:paraId="023C589C" w14:textId="77777777" w:rsidR="002661A1" w:rsidRPr="002661A1" w:rsidRDefault="002661A1" w:rsidP="002661A1">
      <w:pPr>
        <w:pStyle w:val="Texto"/>
        <w:spacing w:after="0" w:line="240" w:lineRule="auto"/>
        <w:rPr>
          <w:rFonts w:ascii="ITC Avant Garde Std Bk" w:hAnsi="ITC Avant Garde Std Bk"/>
          <w:sz w:val="20"/>
        </w:rPr>
      </w:pPr>
    </w:p>
    <w:p w14:paraId="60200AB9" w14:textId="77777777" w:rsidR="002661A1" w:rsidRPr="002661A1" w:rsidRDefault="002661A1" w:rsidP="002661A1">
      <w:pPr>
        <w:pStyle w:val="Texto"/>
        <w:spacing w:after="0" w:line="240" w:lineRule="auto"/>
        <w:rPr>
          <w:rFonts w:ascii="ITC Avant Garde Std Bk" w:hAnsi="ITC Avant Garde Std Bk"/>
          <w:b/>
          <w:sz w:val="20"/>
        </w:rPr>
      </w:pPr>
      <w:bookmarkStart w:id="438" w:name="Artículo_439"/>
      <w:r w:rsidRPr="002661A1">
        <w:rPr>
          <w:rFonts w:ascii="ITC Avant Garde Std Bk" w:hAnsi="ITC Avant Garde Std Bk"/>
          <w:b/>
          <w:sz w:val="20"/>
        </w:rPr>
        <w:t>Artículo 439</w:t>
      </w:r>
      <w:bookmarkEnd w:id="438"/>
      <w:r w:rsidRPr="002661A1">
        <w:rPr>
          <w:rFonts w:ascii="ITC Avant Garde Std Bk" w:hAnsi="ITC Avant Garde Std Bk"/>
          <w:b/>
          <w:sz w:val="20"/>
        </w:rPr>
        <w:t>. Alcances</w:t>
      </w:r>
    </w:p>
    <w:p w14:paraId="484841F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asistencia jurídica comprenderá:</w:t>
      </w:r>
    </w:p>
    <w:p w14:paraId="17165FCB" w14:textId="77777777" w:rsidR="002661A1" w:rsidRPr="002661A1" w:rsidRDefault="002661A1" w:rsidP="002661A1">
      <w:pPr>
        <w:pStyle w:val="Texto"/>
        <w:spacing w:after="0" w:line="240" w:lineRule="auto"/>
        <w:rPr>
          <w:rFonts w:ascii="ITC Avant Garde Std Bk" w:hAnsi="ITC Avant Garde Std Bk"/>
          <w:sz w:val="20"/>
        </w:rPr>
      </w:pPr>
    </w:p>
    <w:p w14:paraId="5065ACC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Notificación de documentos procesales;</w:t>
      </w:r>
    </w:p>
    <w:p w14:paraId="67A28424"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60B4533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Obtención de pruebas;</w:t>
      </w:r>
    </w:p>
    <w:p w14:paraId="00E91B4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9C94D4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Intercambio de información e iniciación de procedimientos penales en la parte requerida;</w:t>
      </w:r>
    </w:p>
    <w:p w14:paraId="0AA5D99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799111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Localización e identificación de personas y objetos;</w:t>
      </w:r>
    </w:p>
    <w:p w14:paraId="66318D6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609F1F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Recepción de declaraciones y testimonios, así como práctica de dictámenes periciales;</w:t>
      </w:r>
    </w:p>
    <w:p w14:paraId="169518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0DEA84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Ejecución de órdenes de cateo o registro domiciliario y demás medidas cautelares; aseguramiento de objetos, productos o instrumentos del delito;</w:t>
      </w:r>
    </w:p>
    <w:p w14:paraId="28EAE38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27277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Citación de imputados, testigos, víctimas y peritos para comparecer voluntariamente ante autoridad competente en la parte requirente;</w:t>
      </w:r>
    </w:p>
    <w:p w14:paraId="37225C1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32F5D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Citación y traslado temporal de personas privadas de libertad en la parte requerida, a fin de comparecer como testigos o víctimas ante la parte requirente, o para otras actuaciones procesales indicadas en la solicitud de asistencia;</w:t>
      </w:r>
    </w:p>
    <w:p w14:paraId="0A0DB75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B3E1DC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Entrega de documentos, objetos y otros medios de prueba;</w:t>
      </w:r>
    </w:p>
    <w:p w14:paraId="2908369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B23825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Autorización de la presencia o participación, durante la ejecución de una solicitud de asistencia jurídica de representantes de las autoridades competentes del Estado o autoridad requirente, y</w:t>
      </w:r>
    </w:p>
    <w:p w14:paraId="5C4C3FF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3F947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Cualquier otra forma de asistencia, siempre y cuando no esté prohibida por la legislación mexicana.</w:t>
      </w:r>
    </w:p>
    <w:p w14:paraId="462F84F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80D4C74" w14:textId="77777777" w:rsidR="002661A1" w:rsidRPr="002661A1" w:rsidRDefault="002661A1" w:rsidP="002661A1">
      <w:pPr>
        <w:pStyle w:val="Texto"/>
        <w:spacing w:after="0" w:line="240" w:lineRule="auto"/>
        <w:rPr>
          <w:rFonts w:ascii="ITC Avant Garde Std Bk" w:hAnsi="ITC Avant Garde Std Bk"/>
          <w:b/>
          <w:sz w:val="20"/>
        </w:rPr>
      </w:pPr>
      <w:bookmarkStart w:id="439" w:name="Artículo_440"/>
      <w:r w:rsidRPr="002661A1">
        <w:rPr>
          <w:rFonts w:ascii="ITC Avant Garde Std Bk" w:hAnsi="ITC Avant Garde Std Bk"/>
          <w:b/>
          <w:sz w:val="20"/>
        </w:rPr>
        <w:t>Artículo 440</w:t>
      </w:r>
      <w:bookmarkEnd w:id="439"/>
      <w:r w:rsidRPr="002661A1">
        <w:rPr>
          <w:rFonts w:ascii="ITC Avant Garde Std Bk" w:hAnsi="ITC Avant Garde Std Bk"/>
          <w:b/>
          <w:sz w:val="20"/>
        </w:rPr>
        <w:t>. Denegación o aplazamiento</w:t>
      </w:r>
    </w:p>
    <w:p w14:paraId="213ACB9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asistencia jurídica solicitada podrá ser denegada cuando:</w:t>
      </w:r>
    </w:p>
    <w:p w14:paraId="67A23F31" w14:textId="77777777" w:rsidR="002661A1" w:rsidRPr="002661A1" w:rsidRDefault="002661A1" w:rsidP="002661A1">
      <w:pPr>
        <w:pStyle w:val="Texto"/>
        <w:spacing w:after="0" w:line="240" w:lineRule="auto"/>
        <w:rPr>
          <w:rFonts w:ascii="ITC Avant Garde Std Bk" w:hAnsi="ITC Avant Garde Std Bk"/>
          <w:sz w:val="20"/>
        </w:rPr>
      </w:pPr>
    </w:p>
    <w:p w14:paraId="565F2FF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El cumplimiento de la solicitud pueda contravenir la seguridad y el orden público;</w:t>
      </w:r>
    </w:p>
    <w:p w14:paraId="1CC0DA0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D79CFB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cumplimiento de la solicitud sea contrario a la legislación nacional;</w:t>
      </w:r>
    </w:p>
    <w:p w14:paraId="35231CD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F15364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ejecución de la solicitud sea contraria a las obligaciones internacionales adquiridas por los Estados Unidos Mexicanos;</w:t>
      </w:r>
    </w:p>
    <w:p w14:paraId="0BCFE5B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1AB44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solicitud se refiera a delitos del fuero militar;</w:t>
      </w:r>
    </w:p>
    <w:p w14:paraId="627507C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EB8C3C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 solicitud se refiera a un delito que sea considerado de carácter político por el Gobierno mexicano;</w:t>
      </w:r>
    </w:p>
    <w:p w14:paraId="513B524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BD0555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 solicitud de asistencia jurídica se refiera a un delito sancionado con pena de muerte, a menos que la parte requirente otorgue garantías suficientes de que no se impondrá la pena de muerte o de que, si se impone, no será ejecutada;</w:t>
      </w:r>
    </w:p>
    <w:p w14:paraId="3266EBD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173172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La solicitud de asistencia jurídica se refiera a hechos con base en los cuales la persona sujeta a investigación o a proceso haya sido definitivamente absuelta o condenada por la parte requerida.</w:t>
      </w:r>
    </w:p>
    <w:p w14:paraId="274B66B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2B1566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podrá diferir el cumplimiento de la solicitud de asistencia jurídica cuando la Autoridad Central considere que su ejecución puede perjudicar u obstaculizar una investigación o procedimiento judicial en curso.</w:t>
      </w:r>
    </w:p>
    <w:p w14:paraId="384B6210" w14:textId="77777777" w:rsidR="002661A1" w:rsidRPr="002661A1" w:rsidRDefault="002661A1" w:rsidP="002661A1">
      <w:pPr>
        <w:pStyle w:val="Texto"/>
        <w:spacing w:after="0" w:line="240" w:lineRule="auto"/>
        <w:rPr>
          <w:rFonts w:ascii="ITC Avant Garde Std Bk" w:hAnsi="ITC Avant Garde Std Bk"/>
          <w:sz w:val="20"/>
        </w:rPr>
      </w:pPr>
    </w:p>
    <w:p w14:paraId="3EFDDAB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denegar o diferir la asistencia jurídica, la Autoridad Central lo informará a la parte requirente, expresando los motivos de tal decisión.</w:t>
      </w:r>
    </w:p>
    <w:p w14:paraId="2BBBEB88" w14:textId="77777777" w:rsidR="002661A1" w:rsidRPr="002661A1" w:rsidRDefault="002661A1" w:rsidP="002661A1">
      <w:pPr>
        <w:pStyle w:val="Texto"/>
        <w:spacing w:after="0" w:line="240" w:lineRule="auto"/>
        <w:rPr>
          <w:rFonts w:ascii="ITC Avant Garde Std Bk" w:hAnsi="ITC Avant Garde Std Bk"/>
          <w:sz w:val="20"/>
        </w:rPr>
      </w:pPr>
    </w:p>
    <w:p w14:paraId="63478676" w14:textId="77777777" w:rsidR="002661A1" w:rsidRPr="002661A1" w:rsidRDefault="002661A1" w:rsidP="002661A1">
      <w:pPr>
        <w:pStyle w:val="Texto"/>
        <w:spacing w:after="0" w:line="240" w:lineRule="auto"/>
        <w:rPr>
          <w:rFonts w:ascii="ITC Avant Garde Std Bk" w:hAnsi="ITC Avant Garde Std Bk"/>
          <w:b/>
          <w:sz w:val="20"/>
        </w:rPr>
      </w:pPr>
      <w:bookmarkStart w:id="440" w:name="Artículo_441"/>
      <w:r w:rsidRPr="002661A1">
        <w:rPr>
          <w:rFonts w:ascii="ITC Avant Garde Std Bk" w:hAnsi="ITC Avant Garde Std Bk"/>
          <w:b/>
          <w:sz w:val="20"/>
        </w:rPr>
        <w:t>Artículo 441</w:t>
      </w:r>
      <w:bookmarkEnd w:id="440"/>
      <w:r w:rsidRPr="002661A1">
        <w:rPr>
          <w:rFonts w:ascii="ITC Avant Garde Std Bk" w:hAnsi="ITC Avant Garde Std Bk"/>
          <w:b/>
          <w:sz w:val="20"/>
        </w:rPr>
        <w:t>. Solicitudes</w:t>
      </w:r>
    </w:p>
    <w:p w14:paraId="49FE56B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solicitud de asistencia deberá formularse por escrito y en tratándose de casos urgentes la misma podrá ser enviada a la Autoridad Central por fax, correo electrónico o mediante cualquier otro medio de comunicación permitido, bajo el compromiso de remitir el documento original a la brevedad posible. Tratándose de solicitudes provenientes de autoridades extranjeras, la misma deberá estar acompañada de su respectiva traducción al idioma español.</w:t>
      </w:r>
    </w:p>
    <w:p w14:paraId="3D50F834" w14:textId="77777777" w:rsidR="002661A1" w:rsidRPr="002661A1" w:rsidRDefault="002661A1" w:rsidP="002661A1">
      <w:pPr>
        <w:pStyle w:val="Texto"/>
        <w:spacing w:after="0" w:line="240" w:lineRule="auto"/>
        <w:rPr>
          <w:rFonts w:ascii="ITC Avant Garde Std Bk" w:hAnsi="ITC Avant Garde Std Bk"/>
          <w:sz w:val="20"/>
        </w:rPr>
      </w:pPr>
    </w:p>
    <w:p w14:paraId="664EC14C" w14:textId="77777777" w:rsidR="002661A1" w:rsidRPr="002661A1" w:rsidRDefault="002661A1" w:rsidP="002661A1">
      <w:pPr>
        <w:pStyle w:val="Texto"/>
        <w:spacing w:after="0" w:line="240" w:lineRule="auto"/>
        <w:rPr>
          <w:rFonts w:ascii="ITC Avant Garde Std Bk" w:hAnsi="ITC Avant Garde Std Bk"/>
          <w:b/>
          <w:sz w:val="20"/>
        </w:rPr>
      </w:pPr>
      <w:bookmarkStart w:id="441" w:name="Artículo_442"/>
      <w:r w:rsidRPr="002661A1">
        <w:rPr>
          <w:rFonts w:ascii="ITC Avant Garde Std Bk" w:hAnsi="ITC Avant Garde Std Bk"/>
          <w:b/>
          <w:sz w:val="20"/>
        </w:rPr>
        <w:t>Artículo 442</w:t>
      </w:r>
      <w:bookmarkEnd w:id="441"/>
      <w:r w:rsidRPr="002661A1">
        <w:rPr>
          <w:rFonts w:ascii="ITC Avant Garde Std Bk" w:hAnsi="ITC Avant Garde Std Bk"/>
          <w:b/>
          <w:sz w:val="20"/>
        </w:rPr>
        <w:t>. Requisitos esenciales</w:t>
      </w:r>
    </w:p>
    <w:p w14:paraId="765A7BB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tienen como requisitos mínimos que toda petición de asistencia jurídica debe contener, los siguientes:</w:t>
      </w:r>
    </w:p>
    <w:p w14:paraId="08490608" w14:textId="77777777" w:rsidR="002661A1" w:rsidRPr="002661A1" w:rsidRDefault="002661A1" w:rsidP="002661A1">
      <w:pPr>
        <w:pStyle w:val="Texto"/>
        <w:spacing w:after="0" w:line="240" w:lineRule="auto"/>
        <w:rPr>
          <w:rFonts w:ascii="ITC Avant Garde Std Bk" w:hAnsi="ITC Avant Garde Std Bk"/>
          <w:sz w:val="20"/>
        </w:rPr>
      </w:pPr>
    </w:p>
    <w:p w14:paraId="74791FC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identidad de la autoridad que hace la solicitud;</w:t>
      </w:r>
    </w:p>
    <w:p w14:paraId="65C4B19D"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5DEC75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El asunto y la naturaleza de la investigación, el procedimiento o diligencia;</w:t>
      </w:r>
    </w:p>
    <w:p w14:paraId="0E92901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7AE149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Una breve relatoría de los hechos;</w:t>
      </w:r>
    </w:p>
    <w:p w14:paraId="5C5825E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B36C0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propósito para el que se requieren las pruebas; la información o la actuación;</w:t>
      </w:r>
    </w:p>
    <w:p w14:paraId="4A44499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8C737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Los métodos de ejecución a seguirse;</w:t>
      </w:r>
    </w:p>
    <w:p w14:paraId="4DAE3AA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00C519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De ser posible, la identidad, ubicación y nacionalidad de toda persona interesada, y</w:t>
      </w:r>
    </w:p>
    <w:p w14:paraId="63A1CCB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13671C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La transcripción de las disposiciones legales aplicables.</w:t>
      </w:r>
    </w:p>
    <w:p w14:paraId="30B89499"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429843B" w14:textId="77777777" w:rsidR="002661A1" w:rsidRPr="002661A1" w:rsidRDefault="002661A1" w:rsidP="002661A1">
      <w:pPr>
        <w:pStyle w:val="Texto"/>
        <w:spacing w:after="0" w:line="240" w:lineRule="auto"/>
        <w:rPr>
          <w:rFonts w:ascii="ITC Avant Garde Std Bk" w:hAnsi="ITC Avant Garde Std Bk"/>
          <w:b/>
          <w:sz w:val="20"/>
        </w:rPr>
      </w:pPr>
      <w:bookmarkStart w:id="442" w:name="Artículo_443"/>
      <w:r w:rsidRPr="002661A1">
        <w:rPr>
          <w:rFonts w:ascii="ITC Avant Garde Std Bk" w:hAnsi="ITC Avant Garde Std Bk"/>
          <w:b/>
          <w:sz w:val="20"/>
        </w:rPr>
        <w:t>Artículo 443</w:t>
      </w:r>
      <w:bookmarkEnd w:id="442"/>
      <w:r w:rsidRPr="002661A1">
        <w:rPr>
          <w:rFonts w:ascii="ITC Avant Garde Std Bk" w:hAnsi="ITC Avant Garde Std Bk"/>
          <w:b/>
          <w:sz w:val="20"/>
        </w:rPr>
        <w:t>. Ejecución de las solicitudes de asistencia jurídica de autoridad extranjera</w:t>
      </w:r>
    </w:p>
    <w:p w14:paraId="37C28C5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Central analizará si la solicitud de asistencia jurídica cumple con los requisitos esenciales y si se encuentra apegada a los términos del convenio o Tratado internacional, si lo hubiere en su caso procederá al desahogo de la misma de acuerdo con las formas y procedimientos especiales indicados en la solicitud por la parte requirente, salvo cuando éstos sean incompatibles con la legislación interna.</w:t>
      </w:r>
    </w:p>
    <w:p w14:paraId="3D8E0B2B" w14:textId="77777777" w:rsidR="002661A1" w:rsidRPr="002661A1" w:rsidRDefault="002661A1" w:rsidP="002661A1">
      <w:pPr>
        <w:pStyle w:val="Texto"/>
        <w:spacing w:after="0" w:line="240" w:lineRule="auto"/>
        <w:rPr>
          <w:rFonts w:ascii="ITC Avant Garde Std Bk" w:hAnsi="ITC Avant Garde Std Bk"/>
          <w:sz w:val="20"/>
        </w:rPr>
      </w:pPr>
    </w:p>
    <w:p w14:paraId="0D4F413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Central remitirá oportunamente la información o la actuación y, en su caso, las pruebas obtenidas como resultado de la ejecución de la solicitud a la parte requirente.</w:t>
      </w:r>
    </w:p>
    <w:p w14:paraId="3486D272" w14:textId="77777777" w:rsidR="002661A1" w:rsidRPr="002661A1" w:rsidRDefault="002661A1" w:rsidP="002661A1">
      <w:pPr>
        <w:pStyle w:val="Texto"/>
        <w:spacing w:after="0" w:line="240" w:lineRule="auto"/>
        <w:rPr>
          <w:rFonts w:ascii="ITC Avant Garde Std Bk" w:hAnsi="ITC Avant Garde Std Bk"/>
          <w:sz w:val="20"/>
        </w:rPr>
      </w:pPr>
    </w:p>
    <w:p w14:paraId="334440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no sea posible cumplir con la solicitud, en todo o en parte, la Autoridad Central lo hará saber inmediatamente a la parte requirente e informará de las razones que impidan su ejecución.</w:t>
      </w:r>
    </w:p>
    <w:p w14:paraId="5C7D56F7" w14:textId="77777777" w:rsidR="002661A1" w:rsidRPr="002661A1" w:rsidRDefault="002661A1" w:rsidP="002661A1">
      <w:pPr>
        <w:pStyle w:val="Texto"/>
        <w:spacing w:after="0" w:line="240" w:lineRule="auto"/>
        <w:rPr>
          <w:rFonts w:ascii="ITC Avant Garde Std Bk" w:hAnsi="ITC Avant Garde Std Bk"/>
          <w:sz w:val="20"/>
        </w:rPr>
      </w:pPr>
    </w:p>
    <w:p w14:paraId="4F7E18A6" w14:textId="77777777" w:rsidR="002661A1" w:rsidRPr="002661A1" w:rsidRDefault="002661A1" w:rsidP="002661A1">
      <w:pPr>
        <w:pStyle w:val="Texto"/>
        <w:spacing w:after="0" w:line="240" w:lineRule="auto"/>
        <w:rPr>
          <w:rFonts w:ascii="ITC Avant Garde Std Bk" w:hAnsi="ITC Avant Garde Std Bk"/>
          <w:b/>
          <w:sz w:val="20"/>
        </w:rPr>
      </w:pPr>
      <w:bookmarkStart w:id="443" w:name="Artículo_444"/>
      <w:r w:rsidRPr="002661A1">
        <w:rPr>
          <w:rFonts w:ascii="ITC Avant Garde Std Bk" w:hAnsi="ITC Avant Garde Std Bk"/>
          <w:b/>
          <w:sz w:val="20"/>
        </w:rPr>
        <w:t>Artículo 444</w:t>
      </w:r>
      <w:bookmarkEnd w:id="443"/>
      <w:r w:rsidRPr="002661A1">
        <w:rPr>
          <w:rFonts w:ascii="ITC Avant Garde Std Bk" w:hAnsi="ITC Avant Garde Std Bk"/>
          <w:b/>
          <w:sz w:val="20"/>
        </w:rPr>
        <w:t>. Confidencialidad y limitaciones en el uso de la información</w:t>
      </w:r>
    </w:p>
    <w:p w14:paraId="338466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Central, así como aquellas autoridades que tengan conocimiento o participen en la ejecución y desahogo de alguna solicitud de asistencia, están obligadas a mantener confidencialidad sobre el contenido de la misma y de los documentos que la sustenten.</w:t>
      </w:r>
    </w:p>
    <w:p w14:paraId="7966DAC5" w14:textId="77777777" w:rsidR="002661A1" w:rsidRPr="002661A1" w:rsidRDefault="002661A1" w:rsidP="002661A1">
      <w:pPr>
        <w:pStyle w:val="Texto"/>
        <w:spacing w:after="0" w:line="240" w:lineRule="auto"/>
        <w:rPr>
          <w:rFonts w:ascii="ITC Avant Garde Std Bk" w:hAnsi="ITC Avant Garde Std Bk"/>
          <w:sz w:val="20"/>
        </w:rPr>
      </w:pPr>
    </w:p>
    <w:p w14:paraId="79E39D8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obtención de información y pruebas suministradas en atención a una solicitud de asistencia jurídica internacional, sólo podrán ser utilizadas para el objetivo por el que fue solicitada y para la investigación o proceso judicial que se trate, salvo que se obtenga el consentimiento expreso y por escrito del Estado o la autoridad requirente para su uso con fines diversos.</w:t>
      </w:r>
    </w:p>
    <w:p w14:paraId="2C1FBF94" w14:textId="77777777" w:rsidR="002661A1" w:rsidRPr="002661A1" w:rsidRDefault="002661A1" w:rsidP="002661A1">
      <w:pPr>
        <w:pStyle w:val="Texto"/>
        <w:spacing w:after="0" w:line="240" w:lineRule="auto"/>
        <w:rPr>
          <w:rFonts w:ascii="ITC Avant Garde Std Bk" w:hAnsi="ITC Avant Garde Std Bk"/>
          <w:sz w:val="20"/>
        </w:rPr>
      </w:pPr>
    </w:p>
    <w:p w14:paraId="590561C3"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3E845D3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FORMAS ESPECÍFICAS DE ASISTENCIA</w:t>
      </w:r>
    </w:p>
    <w:p w14:paraId="76F9E079"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B2570B3" w14:textId="77777777" w:rsidR="002661A1" w:rsidRPr="002661A1" w:rsidRDefault="002661A1" w:rsidP="002661A1">
      <w:pPr>
        <w:pStyle w:val="Texto"/>
        <w:spacing w:after="0" w:line="240" w:lineRule="auto"/>
        <w:rPr>
          <w:rFonts w:ascii="ITC Avant Garde Std Bk" w:hAnsi="ITC Avant Garde Std Bk"/>
          <w:b/>
          <w:sz w:val="20"/>
        </w:rPr>
      </w:pPr>
      <w:bookmarkStart w:id="444" w:name="Artículo_445"/>
      <w:r w:rsidRPr="002661A1">
        <w:rPr>
          <w:rFonts w:ascii="ITC Avant Garde Std Bk" w:hAnsi="ITC Avant Garde Std Bk"/>
          <w:b/>
          <w:sz w:val="20"/>
        </w:rPr>
        <w:t>Artículo 445</w:t>
      </w:r>
      <w:bookmarkEnd w:id="444"/>
      <w:r w:rsidRPr="002661A1">
        <w:rPr>
          <w:rFonts w:ascii="ITC Avant Garde Std Bk" w:hAnsi="ITC Avant Garde Std Bk"/>
          <w:b/>
          <w:sz w:val="20"/>
        </w:rPr>
        <w:t>. Notificación de documentos procesales</w:t>
      </w:r>
    </w:p>
    <w:p w14:paraId="16616E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aquellas asistencias que tengan como finalidad la notificación de documentos, se deberá especificar el nombre y domicilio de la persona o personas a quienes se deba notificar.</w:t>
      </w:r>
    </w:p>
    <w:p w14:paraId="32E6635C" w14:textId="77777777" w:rsidR="002661A1" w:rsidRPr="002661A1" w:rsidRDefault="002661A1" w:rsidP="002661A1">
      <w:pPr>
        <w:pStyle w:val="Texto"/>
        <w:spacing w:after="0" w:line="240" w:lineRule="auto"/>
        <w:rPr>
          <w:rFonts w:ascii="ITC Avant Garde Std Bk" w:hAnsi="ITC Avant Garde Std Bk"/>
          <w:sz w:val="20"/>
        </w:rPr>
      </w:pPr>
    </w:p>
    <w:p w14:paraId="4B7E82C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notificación tenga por objeto hacer del conocimiento alguna diligencia o actuación con una fecha determinada, la misma deberá enviarse con una anticipación razonable respecto de la fecha de la diligencia.</w:t>
      </w:r>
    </w:p>
    <w:p w14:paraId="4F6D167D" w14:textId="77777777" w:rsidR="002661A1" w:rsidRPr="002661A1" w:rsidRDefault="002661A1" w:rsidP="002661A1">
      <w:pPr>
        <w:pStyle w:val="Texto"/>
        <w:spacing w:after="0" w:line="240" w:lineRule="auto"/>
        <w:rPr>
          <w:rFonts w:ascii="ITC Avant Garde Std Bk" w:hAnsi="ITC Avant Garde Std Bk"/>
          <w:sz w:val="20"/>
        </w:rPr>
      </w:pPr>
    </w:p>
    <w:p w14:paraId="2704AAB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todos los casos, la Autoridad Central, sin demora, procederá a realizar o tramitar la notificación de documentos procesales aportados por el Estado o la autoridad requirente, en la forma y términos solicitados.</w:t>
      </w:r>
    </w:p>
    <w:p w14:paraId="79158771" w14:textId="77777777" w:rsidR="002661A1" w:rsidRPr="002661A1" w:rsidRDefault="002661A1" w:rsidP="002661A1">
      <w:pPr>
        <w:pStyle w:val="Texto"/>
        <w:spacing w:after="0" w:line="240" w:lineRule="auto"/>
        <w:rPr>
          <w:rFonts w:ascii="ITC Avant Garde Std Bk" w:hAnsi="ITC Avant Garde Std Bk"/>
          <w:sz w:val="20"/>
        </w:rPr>
      </w:pPr>
    </w:p>
    <w:p w14:paraId="49F9E1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que realice la notificación levantará un acta circunstanciada o bien una declaración fechada y firmada por el destinatario, en la que conste el hecho, la fecha y la forma de notificación.</w:t>
      </w:r>
    </w:p>
    <w:p w14:paraId="125C2B78" w14:textId="77777777" w:rsidR="002661A1" w:rsidRPr="002661A1" w:rsidRDefault="002661A1" w:rsidP="002661A1">
      <w:pPr>
        <w:pStyle w:val="Texto"/>
        <w:spacing w:after="0" w:line="240" w:lineRule="auto"/>
        <w:rPr>
          <w:rFonts w:ascii="ITC Avant Garde Std Bk" w:hAnsi="ITC Avant Garde Std Bk"/>
          <w:sz w:val="20"/>
        </w:rPr>
      </w:pPr>
    </w:p>
    <w:p w14:paraId="74FC582F" w14:textId="77777777" w:rsidR="002661A1" w:rsidRPr="002661A1" w:rsidRDefault="002661A1" w:rsidP="002661A1">
      <w:pPr>
        <w:pStyle w:val="Texto"/>
        <w:spacing w:after="0" w:line="240" w:lineRule="auto"/>
        <w:rPr>
          <w:rFonts w:ascii="ITC Avant Garde Std Bk" w:hAnsi="ITC Avant Garde Std Bk"/>
          <w:b/>
          <w:sz w:val="20"/>
        </w:rPr>
      </w:pPr>
      <w:bookmarkStart w:id="445" w:name="Artículo_446"/>
      <w:r w:rsidRPr="002661A1">
        <w:rPr>
          <w:rFonts w:ascii="ITC Avant Garde Std Bk" w:hAnsi="ITC Avant Garde Std Bk"/>
          <w:b/>
          <w:sz w:val="20"/>
        </w:rPr>
        <w:t>Artículo 446</w:t>
      </w:r>
      <w:bookmarkEnd w:id="445"/>
      <w:r w:rsidRPr="002661A1">
        <w:rPr>
          <w:rFonts w:ascii="ITC Avant Garde Std Bk" w:hAnsi="ITC Avant Garde Std Bk"/>
          <w:b/>
          <w:sz w:val="20"/>
        </w:rPr>
        <w:t>. Recepción de testimonios o declaraciones de personas</w:t>
      </w:r>
    </w:p>
    <w:p w14:paraId="0FCFE8C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requirente deberá proporcionar el nombre completo de la persona a quien deberá recabarse su declaración o testimonio, el domicilio en donde se le puede ubicar, su fecha de nacimiento y un pliego de preguntas a contestar.</w:t>
      </w:r>
    </w:p>
    <w:p w14:paraId="3620FA52" w14:textId="77777777" w:rsidR="002661A1" w:rsidRPr="002661A1" w:rsidRDefault="002661A1" w:rsidP="002661A1">
      <w:pPr>
        <w:pStyle w:val="Texto"/>
        <w:spacing w:after="0" w:line="240" w:lineRule="auto"/>
        <w:rPr>
          <w:rFonts w:ascii="ITC Avant Garde Std Bk" w:hAnsi="ITC Avant Garde Std Bk"/>
          <w:sz w:val="20"/>
        </w:rPr>
      </w:pPr>
    </w:p>
    <w:p w14:paraId="2A2FFD33" w14:textId="77777777" w:rsidR="002661A1" w:rsidRPr="002661A1" w:rsidRDefault="002661A1" w:rsidP="002661A1">
      <w:pPr>
        <w:pStyle w:val="Texto"/>
        <w:spacing w:after="0" w:line="240" w:lineRule="auto"/>
        <w:rPr>
          <w:rFonts w:ascii="ITC Avant Garde Std Bk" w:hAnsi="ITC Avant Garde Std Bk"/>
          <w:b/>
          <w:sz w:val="20"/>
        </w:rPr>
      </w:pPr>
      <w:bookmarkStart w:id="446" w:name="Artículo_447"/>
      <w:r w:rsidRPr="002661A1">
        <w:rPr>
          <w:rFonts w:ascii="ITC Avant Garde Std Bk" w:hAnsi="ITC Avant Garde Std Bk"/>
          <w:b/>
          <w:sz w:val="20"/>
        </w:rPr>
        <w:t>Artículo 447</w:t>
      </w:r>
      <w:bookmarkEnd w:id="446"/>
      <w:r w:rsidRPr="002661A1">
        <w:rPr>
          <w:rFonts w:ascii="ITC Avant Garde Std Bk" w:hAnsi="ITC Avant Garde Std Bk"/>
          <w:b/>
          <w:sz w:val="20"/>
        </w:rPr>
        <w:t>. Suministro de documentos, registros o pruebas</w:t>
      </w:r>
    </w:p>
    <w:p w14:paraId="0E11461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solicitud de asistencia, el Estado o la autoridad requirente deberá indicar la ubicación de los registros o documentos requeridos, y tratándose de instituciones financieras, el nombre y en la medida de lo posible el número de cuenta respectivo, este último requisito podrá variar de conformidad con el convenio o Tratado que aplique en su caso.</w:t>
      </w:r>
    </w:p>
    <w:p w14:paraId="47BB0C3E" w14:textId="77777777" w:rsidR="002661A1" w:rsidRPr="002661A1" w:rsidRDefault="002661A1" w:rsidP="002661A1">
      <w:pPr>
        <w:pStyle w:val="Texto"/>
        <w:spacing w:after="0" w:line="240" w:lineRule="auto"/>
        <w:rPr>
          <w:rFonts w:ascii="ITC Avant Garde Std Bk" w:hAnsi="ITC Avant Garde Std Bk"/>
          <w:sz w:val="20"/>
        </w:rPr>
      </w:pPr>
    </w:p>
    <w:p w14:paraId="6DD17439" w14:textId="77777777" w:rsidR="002661A1" w:rsidRPr="002661A1" w:rsidRDefault="002661A1" w:rsidP="002661A1">
      <w:pPr>
        <w:pStyle w:val="Texto"/>
        <w:spacing w:after="0" w:line="240" w:lineRule="auto"/>
        <w:rPr>
          <w:rFonts w:ascii="ITC Avant Garde Std Bk" w:hAnsi="ITC Avant Garde Std Bk"/>
          <w:b/>
          <w:sz w:val="20"/>
        </w:rPr>
      </w:pPr>
      <w:bookmarkStart w:id="447" w:name="Artículo_448"/>
      <w:r w:rsidRPr="002661A1">
        <w:rPr>
          <w:rFonts w:ascii="ITC Avant Garde Std Bk" w:hAnsi="ITC Avant Garde Std Bk"/>
          <w:b/>
          <w:sz w:val="20"/>
        </w:rPr>
        <w:t>Artículo 448</w:t>
      </w:r>
      <w:bookmarkEnd w:id="447"/>
      <w:r w:rsidRPr="002661A1">
        <w:rPr>
          <w:rFonts w:ascii="ITC Avant Garde Std Bk" w:hAnsi="ITC Avant Garde Std Bk"/>
          <w:b/>
          <w:sz w:val="20"/>
        </w:rPr>
        <w:t>. Localización e identificación de personas u objetos</w:t>
      </w:r>
    </w:p>
    <w:p w14:paraId="1764966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petición de la parte requirente, la parte requerida adoptará todas las medidas contempladas en su legislación para la localización e identificación de personas y objetos indicados en la solicitud, y mantendrá informada a la requirente del avance y los resultados de sus investigaciones.</w:t>
      </w:r>
    </w:p>
    <w:p w14:paraId="08EAFC9C" w14:textId="77777777" w:rsidR="002661A1" w:rsidRPr="002661A1" w:rsidRDefault="002661A1" w:rsidP="002661A1">
      <w:pPr>
        <w:pStyle w:val="Texto"/>
        <w:spacing w:after="0" w:line="240" w:lineRule="auto"/>
        <w:rPr>
          <w:rFonts w:ascii="ITC Avant Garde Std Bk" w:hAnsi="ITC Avant Garde Std Bk"/>
          <w:sz w:val="20"/>
        </w:rPr>
      </w:pPr>
    </w:p>
    <w:p w14:paraId="39E9A492" w14:textId="77777777" w:rsidR="002661A1" w:rsidRPr="002661A1" w:rsidRDefault="002661A1" w:rsidP="002661A1">
      <w:pPr>
        <w:pStyle w:val="Texto"/>
        <w:spacing w:after="0" w:line="240" w:lineRule="auto"/>
        <w:rPr>
          <w:rFonts w:ascii="ITC Avant Garde Std Bk" w:hAnsi="ITC Avant Garde Std Bk"/>
          <w:b/>
          <w:sz w:val="20"/>
        </w:rPr>
      </w:pPr>
      <w:bookmarkStart w:id="448" w:name="Artículo_449"/>
      <w:r w:rsidRPr="002661A1">
        <w:rPr>
          <w:rFonts w:ascii="ITC Avant Garde Std Bk" w:hAnsi="ITC Avant Garde Std Bk"/>
          <w:b/>
          <w:sz w:val="20"/>
        </w:rPr>
        <w:t>Artículo 449</w:t>
      </w:r>
      <w:bookmarkEnd w:id="448"/>
      <w:r w:rsidRPr="002661A1">
        <w:rPr>
          <w:rFonts w:ascii="ITC Avant Garde Std Bk" w:hAnsi="ITC Avant Garde Std Bk"/>
          <w:b/>
          <w:sz w:val="20"/>
        </w:rPr>
        <w:t>. Cateo, inmovilización y aseguramiento de bienes</w:t>
      </w:r>
    </w:p>
    <w:p w14:paraId="535B3BD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diligencias ordenadas por autoridades judiciales que tengan como finalidad la realización de un cateo o medidas tendentes a la inmovilización y aseguramiento de bienes, el Estado o autoridad requirente deberá proporcionar:</w:t>
      </w:r>
    </w:p>
    <w:p w14:paraId="6E13C042" w14:textId="77777777" w:rsidR="002661A1" w:rsidRPr="002661A1" w:rsidRDefault="002661A1" w:rsidP="002661A1">
      <w:pPr>
        <w:pStyle w:val="Texto"/>
        <w:spacing w:after="0" w:line="240" w:lineRule="auto"/>
        <w:rPr>
          <w:rFonts w:ascii="ITC Avant Garde Std Bk" w:hAnsi="ITC Avant Garde Std Bk"/>
          <w:sz w:val="20"/>
        </w:rPr>
      </w:pPr>
    </w:p>
    <w:p w14:paraId="06C3884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 ubicación exacta de los bienes;</w:t>
      </w:r>
    </w:p>
    <w:p w14:paraId="1650FA9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BA96B8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Tratándose de instituciones financieras, el nombre y la dirección de la institución y el número de cuenta respectiva;</w:t>
      </w:r>
    </w:p>
    <w:p w14:paraId="6D8F3EF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B6F353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documentación en donde se acredite la relación entre las medidas solicitadas y los elementos de prueba con los que se cuente, y</w:t>
      </w:r>
    </w:p>
    <w:p w14:paraId="645859C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C787A3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Las razones y argumentos que se tienen para creer que los objetos, productos o instrumentos de un delito se encuentran en el territorio de la parte requerida.</w:t>
      </w:r>
    </w:p>
    <w:p w14:paraId="24F44FF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BAB957C" w14:textId="77777777" w:rsidR="002661A1" w:rsidRPr="002661A1" w:rsidRDefault="002661A1" w:rsidP="002661A1">
      <w:pPr>
        <w:pStyle w:val="Texto"/>
        <w:spacing w:after="0" w:line="240" w:lineRule="auto"/>
        <w:rPr>
          <w:rFonts w:ascii="ITC Avant Garde Std Bk" w:hAnsi="ITC Avant Garde Std Bk"/>
          <w:b/>
          <w:sz w:val="20"/>
        </w:rPr>
      </w:pPr>
      <w:bookmarkStart w:id="449" w:name="Artículo_450"/>
      <w:r w:rsidRPr="002661A1">
        <w:rPr>
          <w:rFonts w:ascii="ITC Avant Garde Std Bk" w:hAnsi="ITC Avant Garde Std Bk"/>
          <w:b/>
          <w:sz w:val="20"/>
        </w:rPr>
        <w:t>Artículo 450</w:t>
      </w:r>
      <w:bookmarkEnd w:id="449"/>
      <w:r w:rsidRPr="002661A1">
        <w:rPr>
          <w:rFonts w:ascii="ITC Avant Garde Std Bk" w:hAnsi="ITC Avant Garde Std Bk"/>
          <w:b/>
          <w:sz w:val="20"/>
        </w:rPr>
        <w:t>. Videoconferencia</w:t>
      </w:r>
    </w:p>
    <w:p w14:paraId="1092941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podrá solicitar la declaración de personas a través del sistema de videoconferencias. Para tal efecto, el procedimiento se efectuará de acuerdo con la legislación vigente, dichas declaraciones se recibirán en audiencia por el Órgano jurisdiccional y con las formalidades del desahogo de prueba.</w:t>
      </w:r>
    </w:p>
    <w:p w14:paraId="6247C1E5" w14:textId="77777777" w:rsidR="002661A1" w:rsidRPr="002661A1" w:rsidRDefault="002661A1" w:rsidP="002661A1">
      <w:pPr>
        <w:pStyle w:val="Texto"/>
        <w:spacing w:after="0" w:line="240" w:lineRule="auto"/>
        <w:rPr>
          <w:rFonts w:ascii="ITC Avant Garde Std Bk" w:hAnsi="ITC Avant Garde Std Bk"/>
          <w:sz w:val="20"/>
        </w:rPr>
      </w:pPr>
    </w:p>
    <w:p w14:paraId="75E646FA" w14:textId="77777777" w:rsidR="002661A1" w:rsidRPr="002661A1" w:rsidRDefault="002661A1" w:rsidP="002661A1">
      <w:pPr>
        <w:pStyle w:val="Texto"/>
        <w:spacing w:after="0" w:line="240" w:lineRule="auto"/>
        <w:rPr>
          <w:rFonts w:ascii="ITC Avant Garde Std Bk" w:hAnsi="ITC Avant Garde Std Bk"/>
          <w:b/>
          <w:sz w:val="20"/>
        </w:rPr>
      </w:pPr>
      <w:bookmarkStart w:id="450" w:name="Artículo_451"/>
      <w:r w:rsidRPr="002661A1">
        <w:rPr>
          <w:rFonts w:ascii="ITC Avant Garde Std Bk" w:hAnsi="ITC Avant Garde Std Bk"/>
          <w:b/>
          <w:sz w:val="20"/>
        </w:rPr>
        <w:t>Artículo 451</w:t>
      </w:r>
      <w:bookmarkEnd w:id="450"/>
      <w:r w:rsidRPr="002661A1">
        <w:rPr>
          <w:rFonts w:ascii="ITC Avant Garde Std Bk" w:hAnsi="ITC Avant Garde Std Bk"/>
          <w:b/>
          <w:sz w:val="20"/>
        </w:rPr>
        <w:t>. Traslado de personas detenidas</w:t>
      </w:r>
    </w:p>
    <w:p w14:paraId="1E3DEE6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sea necesaria la presencia de una persona que está detenida en el territorio de la parte requerida, el Estado o la autoridad requirente deberá manifestar las causas suficientes que acrediten la necesidad del traslado a efecto de hacer del conocimiento, y en caso de que resulte procedente, obtener la autorización por parte de la autoridad ante la cual la persona detenida se encuentra a disposición.</w:t>
      </w:r>
    </w:p>
    <w:p w14:paraId="48EF38B0" w14:textId="77777777" w:rsidR="002661A1" w:rsidRPr="002661A1" w:rsidRDefault="002661A1" w:rsidP="002661A1">
      <w:pPr>
        <w:pStyle w:val="Texto"/>
        <w:spacing w:after="0" w:line="240" w:lineRule="auto"/>
        <w:rPr>
          <w:rFonts w:ascii="ITC Avant Garde Std Bk" w:hAnsi="ITC Avant Garde Std Bk"/>
          <w:sz w:val="20"/>
        </w:rPr>
      </w:pPr>
    </w:p>
    <w:p w14:paraId="1C5E80E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Igualmente, para los efectos de traslado es requisito indispensable contar con el consentimiento expreso de la persona detenida; en este caso, el Estado o la autoridad requirente se deberá comprometer a tener bajo su custodia a la persona y tramitar su retorno en cuanto la solicitud de asistencia haya culminado, por lo que deberá establecerse entre la autoridad requerida y la autoridad requirente un acuerdo en el que se fije una fecha para su regreso, la cual podrá ser prorrogable sólo en caso de no existir impedimento legal alguno.</w:t>
      </w:r>
    </w:p>
    <w:p w14:paraId="70848E0F" w14:textId="77777777" w:rsidR="002661A1" w:rsidRPr="002661A1" w:rsidRDefault="002661A1" w:rsidP="002661A1">
      <w:pPr>
        <w:pStyle w:val="Texto"/>
        <w:spacing w:after="0" w:line="240" w:lineRule="auto"/>
        <w:rPr>
          <w:rFonts w:ascii="ITC Avant Garde Std Bk" w:hAnsi="ITC Avant Garde Std Bk"/>
          <w:sz w:val="20"/>
        </w:rPr>
      </w:pPr>
    </w:p>
    <w:p w14:paraId="284ADBB9" w14:textId="77777777" w:rsidR="002661A1" w:rsidRPr="002661A1" w:rsidRDefault="002661A1" w:rsidP="002661A1">
      <w:pPr>
        <w:pStyle w:val="Texto"/>
        <w:spacing w:after="0" w:line="240" w:lineRule="auto"/>
        <w:rPr>
          <w:rFonts w:ascii="ITC Avant Garde Std Bk" w:hAnsi="ITC Avant Garde Std Bk"/>
          <w:b/>
          <w:sz w:val="20"/>
        </w:rPr>
      </w:pPr>
      <w:bookmarkStart w:id="451" w:name="Artículo_452"/>
      <w:r w:rsidRPr="002661A1">
        <w:rPr>
          <w:rFonts w:ascii="ITC Avant Garde Std Bk" w:hAnsi="ITC Avant Garde Std Bk"/>
          <w:b/>
          <w:sz w:val="20"/>
        </w:rPr>
        <w:t>Artículo 452</w:t>
      </w:r>
      <w:bookmarkEnd w:id="451"/>
      <w:r w:rsidRPr="002661A1">
        <w:rPr>
          <w:rFonts w:ascii="ITC Avant Garde Std Bk" w:hAnsi="ITC Avant Garde Std Bk"/>
          <w:b/>
          <w:sz w:val="20"/>
        </w:rPr>
        <w:t>. Decomiso de bienes</w:t>
      </w:r>
    </w:p>
    <w:p w14:paraId="5ADC0ED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 asistencia se refiera al decomiso de bienes relacionados con la comisión de un delito o cualquiera otra figura con los mismos efectos, el Estado o la autoridad requirente deberá presentar conjuntamente con la solicitud una copia de la orden de decomiso debidamente certificada por el funcionario que la expidió, así como información sobre las pruebas que sustenten la base sobre la cual se dictó la orden de decomiso e indicación de que la sentencia es firme.</w:t>
      </w:r>
    </w:p>
    <w:p w14:paraId="47331923" w14:textId="77777777" w:rsidR="002661A1" w:rsidRPr="002661A1" w:rsidRDefault="002661A1" w:rsidP="002661A1">
      <w:pPr>
        <w:pStyle w:val="Texto"/>
        <w:spacing w:after="0" w:line="240" w:lineRule="auto"/>
        <w:rPr>
          <w:rFonts w:ascii="ITC Avant Garde Std Bk" w:hAnsi="ITC Avant Garde Std Bk"/>
          <w:sz w:val="20"/>
        </w:rPr>
      </w:pPr>
    </w:p>
    <w:p w14:paraId="0E58404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solicitudes de asistencia jurídica provenientes del extranjero, además de los requisitos antes señalados y los estipulados en el convenio o Tratado del que se trate, dicho procedimiento será desahogado en los términos establecidos por este Código para regular la figura de decomiso.</w:t>
      </w:r>
    </w:p>
    <w:p w14:paraId="6AA711ED" w14:textId="77777777" w:rsidR="002661A1" w:rsidRPr="002661A1" w:rsidRDefault="002661A1" w:rsidP="002661A1">
      <w:pPr>
        <w:pStyle w:val="Texto"/>
        <w:spacing w:after="0" w:line="240" w:lineRule="auto"/>
        <w:rPr>
          <w:rFonts w:ascii="ITC Avant Garde Std Bk" w:hAnsi="ITC Avant Garde Std Bk"/>
          <w:sz w:val="20"/>
        </w:rPr>
      </w:pPr>
    </w:p>
    <w:p w14:paraId="26679009" w14:textId="77777777" w:rsidR="002661A1" w:rsidRPr="002661A1" w:rsidRDefault="002661A1" w:rsidP="002661A1">
      <w:pPr>
        <w:pStyle w:val="Texto"/>
        <w:spacing w:after="0" w:line="240" w:lineRule="auto"/>
        <w:rPr>
          <w:rFonts w:ascii="ITC Avant Garde Std Bk" w:hAnsi="ITC Avant Garde Std Bk"/>
          <w:b/>
          <w:sz w:val="20"/>
        </w:rPr>
      </w:pPr>
      <w:bookmarkStart w:id="452" w:name="Artículo_453"/>
      <w:r w:rsidRPr="002661A1">
        <w:rPr>
          <w:rFonts w:ascii="ITC Avant Garde Std Bk" w:hAnsi="ITC Avant Garde Std Bk"/>
          <w:b/>
          <w:sz w:val="20"/>
        </w:rPr>
        <w:t>Artículo 453</w:t>
      </w:r>
      <w:bookmarkEnd w:id="452"/>
      <w:r w:rsidRPr="002661A1">
        <w:rPr>
          <w:rFonts w:ascii="ITC Avant Garde Std Bk" w:hAnsi="ITC Avant Garde Std Bk"/>
          <w:b/>
          <w:sz w:val="20"/>
        </w:rPr>
        <w:t>. Presencia y participación de representantes de la parte requirente en la ejecución</w:t>
      </w:r>
    </w:p>
    <w:p w14:paraId="6E0D621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Estado o la autoridad requirente solicite autorización para la presencia y participación de sus representantes en calidad de observadores, será facultad discrecional de la Autoridad Central requerida el otorgamiento de dicha autorización.</w:t>
      </w:r>
    </w:p>
    <w:p w14:paraId="1277F3E1" w14:textId="77777777" w:rsidR="002661A1" w:rsidRPr="002661A1" w:rsidRDefault="002661A1" w:rsidP="002661A1">
      <w:pPr>
        <w:pStyle w:val="Texto"/>
        <w:spacing w:after="0" w:line="240" w:lineRule="auto"/>
        <w:rPr>
          <w:rFonts w:ascii="ITC Avant Garde Std Bk" w:hAnsi="ITC Avant Garde Std Bk"/>
          <w:sz w:val="20"/>
        </w:rPr>
      </w:pPr>
    </w:p>
    <w:p w14:paraId="1ED3C02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emitir la aprobación respectiva, la Autoridad Central informará con antelación al Estado o a la autoridad requirente sobre la fecha y el lugar de la ejecución de la solicitud.</w:t>
      </w:r>
    </w:p>
    <w:p w14:paraId="3C7F6199" w14:textId="77777777" w:rsidR="002661A1" w:rsidRPr="002661A1" w:rsidRDefault="002661A1" w:rsidP="002661A1">
      <w:pPr>
        <w:pStyle w:val="Texto"/>
        <w:spacing w:after="0" w:line="240" w:lineRule="auto"/>
        <w:rPr>
          <w:rFonts w:ascii="ITC Avant Garde Std Bk" w:hAnsi="ITC Avant Garde Std Bk"/>
          <w:sz w:val="20"/>
        </w:rPr>
      </w:pPr>
    </w:p>
    <w:p w14:paraId="7DD004B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Estado o la autoridad requirente remitirá la relación de los nombres, cargos y motivo de la presencia de sus representantes, con un plazo razonable de anticipación a la fecha de la ejecución de la solicitud.</w:t>
      </w:r>
    </w:p>
    <w:p w14:paraId="3051F464" w14:textId="77777777" w:rsidR="002661A1" w:rsidRPr="002661A1" w:rsidRDefault="002661A1" w:rsidP="002661A1">
      <w:pPr>
        <w:pStyle w:val="Texto"/>
        <w:spacing w:after="0" w:line="240" w:lineRule="auto"/>
        <w:rPr>
          <w:rFonts w:ascii="ITC Avant Garde Std Bk" w:hAnsi="ITC Avant Garde Std Bk"/>
          <w:sz w:val="20"/>
        </w:rPr>
      </w:pPr>
    </w:p>
    <w:p w14:paraId="5319696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diligencia a desahogar será conducida en todo momento por el agente del Ministerio Público designado para tal efecto, quien de considerarlo procedente podrá permitir que los representantes del Estado o la autoridad requirente formulen preguntas u observaciones por su conducto.</w:t>
      </w:r>
    </w:p>
    <w:p w14:paraId="10ECB244" w14:textId="77777777" w:rsidR="002661A1" w:rsidRPr="002661A1" w:rsidRDefault="002661A1" w:rsidP="002661A1">
      <w:pPr>
        <w:pStyle w:val="Texto"/>
        <w:spacing w:after="0" w:line="240" w:lineRule="auto"/>
        <w:rPr>
          <w:rFonts w:ascii="ITC Avant Garde Std Bk" w:hAnsi="ITC Avant Garde Std Bk"/>
          <w:sz w:val="20"/>
        </w:rPr>
      </w:pPr>
    </w:p>
    <w:p w14:paraId="637F9020" w14:textId="77777777" w:rsidR="002661A1" w:rsidRPr="002661A1" w:rsidRDefault="002661A1" w:rsidP="002661A1">
      <w:pPr>
        <w:pStyle w:val="Texto"/>
        <w:spacing w:after="0" w:line="240" w:lineRule="auto"/>
        <w:rPr>
          <w:rFonts w:ascii="ITC Avant Garde Std Bk" w:hAnsi="ITC Avant Garde Std Bk"/>
          <w:b/>
          <w:sz w:val="20"/>
        </w:rPr>
      </w:pPr>
      <w:bookmarkStart w:id="453" w:name="Artículo_454"/>
      <w:r w:rsidRPr="002661A1">
        <w:rPr>
          <w:rFonts w:ascii="ITC Avant Garde Std Bk" w:hAnsi="ITC Avant Garde Std Bk"/>
          <w:b/>
          <w:sz w:val="20"/>
        </w:rPr>
        <w:t>Artículo 454</w:t>
      </w:r>
      <w:bookmarkEnd w:id="453"/>
      <w:r w:rsidRPr="002661A1">
        <w:rPr>
          <w:rFonts w:ascii="ITC Avant Garde Std Bk" w:hAnsi="ITC Avant Garde Std Bk"/>
          <w:b/>
          <w:sz w:val="20"/>
        </w:rPr>
        <w:t>. Gastos de cumplimentación</w:t>
      </w:r>
    </w:p>
    <w:p w14:paraId="2FC9090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Estado mexicano sufragará todos los gastos relacionados con el cumplimiento de una solicitud de asistencia jurídica internacional, salvo los honorarios legales de peritos y los relacionados con el traslado de testigos.</w:t>
      </w:r>
    </w:p>
    <w:p w14:paraId="4E6BE626" w14:textId="77777777" w:rsidR="002661A1" w:rsidRPr="002661A1" w:rsidRDefault="002661A1" w:rsidP="002661A1">
      <w:pPr>
        <w:pStyle w:val="Texto"/>
        <w:spacing w:after="0" w:line="240" w:lineRule="auto"/>
        <w:rPr>
          <w:rFonts w:ascii="ITC Avant Garde Std Bk" w:hAnsi="ITC Avant Garde Std Bk"/>
          <w:sz w:val="20"/>
        </w:rPr>
      </w:pPr>
    </w:p>
    <w:p w14:paraId="1C6917C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Autoridad Central tiene la facultad de determinar, de acuerdo con la naturaleza de la solicitud, aquellos casos en los que no sea posible cubrir el costo de su desahogo, lo que comunicará de inmediato al Estado o a la autoridad requirente para que sufrague los mismos, o en su defecto decida o no continuar cumplimentando la petición.</w:t>
      </w:r>
    </w:p>
    <w:p w14:paraId="06C1C3DA" w14:textId="77777777" w:rsidR="002661A1" w:rsidRPr="002661A1" w:rsidRDefault="002661A1" w:rsidP="002661A1">
      <w:pPr>
        <w:pStyle w:val="Texto"/>
        <w:spacing w:after="0" w:line="240" w:lineRule="auto"/>
        <w:rPr>
          <w:rFonts w:ascii="ITC Avant Garde Std Bk" w:hAnsi="ITC Avant Garde Std Bk"/>
          <w:sz w:val="20"/>
        </w:rPr>
      </w:pPr>
    </w:p>
    <w:p w14:paraId="5283292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III</w:t>
      </w:r>
    </w:p>
    <w:p w14:paraId="0CCECEC2"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DE LA ASISTENCIA INFORMAL</w:t>
      </w:r>
    </w:p>
    <w:p w14:paraId="74DE992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1AA7561A" w14:textId="77777777" w:rsidR="002661A1" w:rsidRPr="002661A1" w:rsidRDefault="002661A1" w:rsidP="002661A1">
      <w:pPr>
        <w:pStyle w:val="Texto"/>
        <w:spacing w:after="0" w:line="240" w:lineRule="auto"/>
        <w:rPr>
          <w:rFonts w:ascii="ITC Avant Garde Std Bk" w:hAnsi="ITC Avant Garde Std Bk"/>
          <w:b/>
          <w:sz w:val="20"/>
        </w:rPr>
      </w:pPr>
      <w:bookmarkStart w:id="454" w:name="Artículo_455"/>
      <w:r w:rsidRPr="002661A1">
        <w:rPr>
          <w:rFonts w:ascii="ITC Avant Garde Std Bk" w:hAnsi="ITC Avant Garde Std Bk"/>
          <w:b/>
          <w:sz w:val="20"/>
        </w:rPr>
        <w:t>Artículo 455</w:t>
      </w:r>
      <w:bookmarkEnd w:id="454"/>
      <w:r w:rsidRPr="002661A1">
        <w:rPr>
          <w:rFonts w:ascii="ITC Avant Garde Std Bk" w:hAnsi="ITC Avant Garde Std Bk"/>
          <w:b/>
          <w:sz w:val="20"/>
        </w:rPr>
        <w:t>. Asistencia informal</w:t>
      </w:r>
    </w:p>
    <w:p w14:paraId="209ED5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Toda aquella información o documentación que puede ser obtenida de manera informal por la Autoridad Central, sin que medie una solicitud oficial basada en un convenio o Tratado internacional ni formalidad alguna, es una asistencia informal.</w:t>
      </w:r>
    </w:p>
    <w:p w14:paraId="08742FBD" w14:textId="77777777" w:rsidR="002661A1" w:rsidRPr="002661A1" w:rsidRDefault="002661A1" w:rsidP="002661A1">
      <w:pPr>
        <w:pStyle w:val="Texto"/>
        <w:spacing w:after="0" w:line="240" w:lineRule="auto"/>
        <w:rPr>
          <w:rFonts w:ascii="ITC Avant Garde Std Bk" w:hAnsi="ITC Avant Garde Std Bk"/>
          <w:sz w:val="20"/>
        </w:rPr>
      </w:pPr>
    </w:p>
    <w:p w14:paraId="6C58162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Este tipo de información o documentación sólo servirá como indicio a la autoridad investigadora y en ningún caso podrá formalizarse, a menos que sea requerida mediante la figura de asistencia jurídica internacional, cubriendo todos los requisitos señalados en los convenios y Tratados de conformidad con los preceptos establecidos en el presente Código.</w:t>
      </w:r>
    </w:p>
    <w:p w14:paraId="0A562A90" w14:textId="77777777" w:rsidR="002661A1" w:rsidRPr="002661A1" w:rsidRDefault="002661A1" w:rsidP="002661A1">
      <w:pPr>
        <w:pStyle w:val="Texto"/>
        <w:spacing w:after="0" w:line="240" w:lineRule="auto"/>
        <w:rPr>
          <w:rFonts w:ascii="ITC Avant Garde Std Bk" w:hAnsi="ITC Avant Garde Std Bk"/>
          <w:sz w:val="20"/>
        </w:rPr>
      </w:pPr>
    </w:p>
    <w:p w14:paraId="26AB94E1"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XII</w:t>
      </w:r>
    </w:p>
    <w:p w14:paraId="1F7B48E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RECURSOS</w:t>
      </w:r>
    </w:p>
    <w:p w14:paraId="57A9164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0CC91A8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w:t>
      </w:r>
    </w:p>
    <w:p w14:paraId="1A0C953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DISPOSICIONES COMUNES</w:t>
      </w:r>
    </w:p>
    <w:p w14:paraId="6FC58B2A"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0878B3D6" w14:textId="77777777" w:rsidR="002661A1" w:rsidRPr="002661A1" w:rsidRDefault="002661A1" w:rsidP="002661A1">
      <w:pPr>
        <w:pStyle w:val="Texto"/>
        <w:spacing w:after="0" w:line="240" w:lineRule="auto"/>
        <w:rPr>
          <w:rFonts w:ascii="ITC Avant Garde Std Bk" w:hAnsi="ITC Avant Garde Std Bk"/>
          <w:b/>
          <w:sz w:val="20"/>
        </w:rPr>
      </w:pPr>
      <w:bookmarkStart w:id="455" w:name="Artículo_456"/>
      <w:r w:rsidRPr="002661A1">
        <w:rPr>
          <w:rFonts w:ascii="ITC Avant Garde Std Bk" w:hAnsi="ITC Avant Garde Std Bk"/>
          <w:b/>
          <w:sz w:val="20"/>
        </w:rPr>
        <w:t>Artículo 456</w:t>
      </w:r>
      <w:bookmarkEnd w:id="455"/>
      <w:r w:rsidRPr="002661A1">
        <w:rPr>
          <w:rFonts w:ascii="ITC Avant Garde Std Bk" w:hAnsi="ITC Avant Garde Std Bk"/>
          <w:b/>
          <w:sz w:val="20"/>
        </w:rPr>
        <w:t>. Reglas generales</w:t>
      </w:r>
    </w:p>
    <w:p w14:paraId="1997C9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resoluciones judiciales podrán ser recurridas sólo por los medios y en los casos expresamente establecidos en este Código.</w:t>
      </w:r>
    </w:p>
    <w:p w14:paraId="6F209669" w14:textId="77777777" w:rsidR="002661A1" w:rsidRPr="002661A1" w:rsidRDefault="002661A1" w:rsidP="002661A1">
      <w:pPr>
        <w:pStyle w:val="Texto"/>
        <w:spacing w:after="0" w:line="240" w:lineRule="auto"/>
        <w:rPr>
          <w:rFonts w:ascii="ITC Avant Garde Std Bk" w:hAnsi="ITC Avant Garde Std Bk"/>
          <w:sz w:val="20"/>
          <w:lang w:val="es-419"/>
        </w:rPr>
      </w:pPr>
    </w:p>
    <w:p w14:paraId="50372C8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efectos de su impugnación, se entenderán como resoluciones judiciales, las emitidas oralmente o por escrito.</w:t>
      </w:r>
    </w:p>
    <w:p w14:paraId="6FB551DF"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Párrafo adicionado DOF 17-06-2016</w:t>
      </w:r>
    </w:p>
    <w:p w14:paraId="1A12D5BE" w14:textId="77777777" w:rsidR="002661A1" w:rsidRPr="002661A1" w:rsidRDefault="002661A1" w:rsidP="002661A1">
      <w:pPr>
        <w:pStyle w:val="Texto"/>
        <w:spacing w:after="0" w:line="240" w:lineRule="auto"/>
        <w:rPr>
          <w:rFonts w:ascii="ITC Avant Garde Std Bk" w:hAnsi="ITC Avant Garde Std Bk"/>
          <w:sz w:val="20"/>
          <w:lang w:val="es-419"/>
        </w:rPr>
      </w:pPr>
    </w:p>
    <w:p w14:paraId="5F9EAC1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derecho de recurrir corresponderá tan sólo a quien le sea expresamente otorgado y pueda resultar afectado por la resolución.</w:t>
      </w:r>
    </w:p>
    <w:p w14:paraId="653C0468" w14:textId="77777777" w:rsidR="002661A1" w:rsidRPr="002661A1" w:rsidRDefault="002661A1" w:rsidP="002661A1">
      <w:pPr>
        <w:pStyle w:val="Texto"/>
        <w:spacing w:after="0" w:line="240" w:lineRule="auto"/>
        <w:rPr>
          <w:rFonts w:ascii="ITC Avant Garde Std Bk" w:hAnsi="ITC Avant Garde Std Bk"/>
          <w:sz w:val="20"/>
        </w:rPr>
      </w:pPr>
    </w:p>
    <w:p w14:paraId="4A81E9C4"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procedimiento penal sólo se admitirán los recursos de revocación y apelación, según corresponda.</w:t>
      </w:r>
    </w:p>
    <w:p w14:paraId="74F1D1D3" w14:textId="77777777" w:rsidR="002661A1" w:rsidRPr="002661A1" w:rsidRDefault="002661A1" w:rsidP="002661A1">
      <w:pPr>
        <w:pStyle w:val="Texto"/>
        <w:spacing w:after="0" w:line="240" w:lineRule="auto"/>
        <w:rPr>
          <w:rFonts w:ascii="ITC Avant Garde Std Bk" w:hAnsi="ITC Avant Garde Std Bk"/>
          <w:sz w:val="20"/>
        </w:rPr>
      </w:pPr>
    </w:p>
    <w:p w14:paraId="7C0B92BF" w14:textId="77777777" w:rsidR="002661A1" w:rsidRPr="002661A1" w:rsidRDefault="002661A1" w:rsidP="002661A1">
      <w:pPr>
        <w:pStyle w:val="Texto"/>
        <w:spacing w:after="0" w:line="240" w:lineRule="auto"/>
        <w:rPr>
          <w:rFonts w:ascii="ITC Avant Garde Std Bk" w:hAnsi="ITC Avant Garde Std Bk"/>
          <w:b/>
          <w:sz w:val="20"/>
        </w:rPr>
      </w:pPr>
      <w:bookmarkStart w:id="456" w:name="Artículo_457"/>
      <w:r w:rsidRPr="002661A1">
        <w:rPr>
          <w:rFonts w:ascii="ITC Avant Garde Std Bk" w:hAnsi="ITC Avant Garde Std Bk"/>
          <w:b/>
          <w:sz w:val="20"/>
        </w:rPr>
        <w:t>Artículo 457</w:t>
      </w:r>
      <w:bookmarkEnd w:id="456"/>
      <w:r w:rsidRPr="002661A1">
        <w:rPr>
          <w:rFonts w:ascii="ITC Avant Garde Std Bk" w:hAnsi="ITC Avant Garde Std Bk"/>
          <w:b/>
          <w:sz w:val="20"/>
        </w:rPr>
        <w:t>. Condiciones de interposición</w:t>
      </w:r>
    </w:p>
    <w:p w14:paraId="6309966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recursos se interpondrán en las condiciones de tiempo y forma que se determinan en este Código, con indicación específica de la parte impugnada de la resolución recurrida.</w:t>
      </w:r>
    </w:p>
    <w:p w14:paraId="01DBF8B7" w14:textId="77777777" w:rsidR="002661A1" w:rsidRPr="002661A1" w:rsidRDefault="002661A1" w:rsidP="002661A1">
      <w:pPr>
        <w:pStyle w:val="Texto"/>
        <w:spacing w:after="0" w:line="240" w:lineRule="auto"/>
        <w:rPr>
          <w:rFonts w:ascii="ITC Avant Garde Std Bk" w:hAnsi="ITC Avant Garde Std Bk"/>
          <w:sz w:val="20"/>
        </w:rPr>
      </w:pPr>
    </w:p>
    <w:p w14:paraId="6EE12B4A" w14:textId="77777777" w:rsidR="002661A1" w:rsidRPr="002661A1" w:rsidRDefault="002661A1" w:rsidP="002661A1">
      <w:pPr>
        <w:pStyle w:val="Texto"/>
        <w:spacing w:after="0" w:line="240" w:lineRule="auto"/>
        <w:rPr>
          <w:rFonts w:ascii="ITC Avant Garde Std Bk" w:hAnsi="ITC Avant Garde Std Bk"/>
          <w:b/>
          <w:sz w:val="20"/>
        </w:rPr>
      </w:pPr>
      <w:bookmarkStart w:id="457" w:name="Artículo_458"/>
      <w:r w:rsidRPr="002661A1">
        <w:rPr>
          <w:rFonts w:ascii="ITC Avant Garde Std Bk" w:hAnsi="ITC Avant Garde Std Bk"/>
          <w:b/>
          <w:sz w:val="20"/>
        </w:rPr>
        <w:t>Artículo 458</w:t>
      </w:r>
      <w:bookmarkEnd w:id="457"/>
      <w:r w:rsidRPr="002661A1">
        <w:rPr>
          <w:rFonts w:ascii="ITC Avant Garde Std Bk" w:hAnsi="ITC Avant Garde Std Bk"/>
          <w:b/>
          <w:sz w:val="20"/>
        </w:rPr>
        <w:t>. Agravio</w:t>
      </w:r>
    </w:p>
    <w:p w14:paraId="4F46B9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sólo podrán impugnar las decisiones judiciales que pudieran causarles agravio, siempre que no hayan contribuido a provocarlo.</w:t>
      </w:r>
    </w:p>
    <w:p w14:paraId="67488CB7" w14:textId="77777777" w:rsidR="002661A1" w:rsidRPr="002661A1" w:rsidRDefault="002661A1" w:rsidP="002661A1">
      <w:pPr>
        <w:pStyle w:val="Texto"/>
        <w:spacing w:after="0" w:line="240" w:lineRule="auto"/>
        <w:rPr>
          <w:rFonts w:ascii="ITC Avant Garde Std Bk" w:hAnsi="ITC Avant Garde Std Bk"/>
          <w:sz w:val="20"/>
        </w:rPr>
      </w:pPr>
    </w:p>
    <w:p w14:paraId="654B416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recurso deberá sustentarse en la afectación que causa el acto impugnado, así como en los motivos que originaron ese agravio.</w:t>
      </w:r>
    </w:p>
    <w:p w14:paraId="13195FCB" w14:textId="77777777" w:rsidR="002661A1" w:rsidRPr="002661A1" w:rsidRDefault="002661A1" w:rsidP="002661A1">
      <w:pPr>
        <w:pStyle w:val="Texto"/>
        <w:spacing w:after="0" w:line="240" w:lineRule="auto"/>
        <w:rPr>
          <w:rFonts w:ascii="ITC Avant Garde Std Bk" w:hAnsi="ITC Avant Garde Std Bk"/>
          <w:sz w:val="20"/>
        </w:rPr>
      </w:pPr>
    </w:p>
    <w:p w14:paraId="4F7CB1E2" w14:textId="77777777" w:rsidR="002661A1" w:rsidRPr="002661A1" w:rsidRDefault="002661A1" w:rsidP="002661A1">
      <w:pPr>
        <w:pStyle w:val="Texto"/>
        <w:spacing w:after="0" w:line="240" w:lineRule="auto"/>
        <w:rPr>
          <w:rFonts w:ascii="ITC Avant Garde Std Bk" w:hAnsi="ITC Avant Garde Std Bk"/>
          <w:b/>
          <w:sz w:val="20"/>
        </w:rPr>
      </w:pPr>
      <w:bookmarkStart w:id="458" w:name="Artículo_459"/>
      <w:r w:rsidRPr="002661A1">
        <w:rPr>
          <w:rFonts w:ascii="ITC Avant Garde Std Bk" w:hAnsi="ITC Avant Garde Std Bk"/>
          <w:b/>
          <w:sz w:val="20"/>
        </w:rPr>
        <w:t>Artículo 459</w:t>
      </w:r>
      <w:bookmarkEnd w:id="458"/>
      <w:r w:rsidRPr="002661A1">
        <w:rPr>
          <w:rFonts w:ascii="ITC Avant Garde Std Bk" w:hAnsi="ITC Avant Garde Std Bk"/>
          <w:b/>
          <w:sz w:val="20"/>
        </w:rPr>
        <w:t>. Recurso de la víctima u ofendido</w:t>
      </w:r>
    </w:p>
    <w:p w14:paraId="7DC0FB5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víctima u ofendido, aunque no se haya constituido como coadyuvante, podrá impugnar por sí o a través del Ministerio Público, las siguientes resoluciones:</w:t>
      </w:r>
    </w:p>
    <w:p w14:paraId="6F7773C6" w14:textId="77777777" w:rsidR="002661A1" w:rsidRPr="002661A1" w:rsidRDefault="002661A1" w:rsidP="002661A1">
      <w:pPr>
        <w:pStyle w:val="Texto"/>
        <w:spacing w:after="0" w:line="240" w:lineRule="auto"/>
        <w:rPr>
          <w:rFonts w:ascii="ITC Avant Garde Std Bk" w:hAnsi="ITC Avant Garde Std Bk"/>
          <w:sz w:val="20"/>
        </w:rPr>
      </w:pPr>
    </w:p>
    <w:p w14:paraId="54A1693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Las que versen sobre la reparación del daño causado por el delito, cuando estime que hubiere resultado perjudicado por la misma;</w:t>
      </w:r>
    </w:p>
    <w:p w14:paraId="4F4F422B"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2EAA52E0"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Las que pongan fin al proceso, y</w:t>
      </w:r>
    </w:p>
    <w:p w14:paraId="573A1A6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B133EF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Las que se produzcan en la audiencia de juicio, sólo si en este último caso hubiere participado en ella.</w:t>
      </w:r>
    </w:p>
    <w:p w14:paraId="5C62DB3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780152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la víctima u ofendido solicite al Ministerio Público que interponga los recursos que sean pertinentes y éste no presente la impugnación, explicará por escrito al solicitante la razón de su proceder a la mayor brevedad.</w:t>
      </w:r>
    </w:p>
    <w:p w14:paraId="67B8935E" w14:textId="77777777" w:rsidR="002661A1" w:rsidRPr="002661A1" w:rsidRDefault="002661A1" w:rsidP="002661A1">
      <w:pPr>
        <w:pStyle w:val="Texto"/>
        <w:spacing w:after="0" w:line="240" w:lineRule="auto"/>
        <w:rPr>
          <w:rFonts w:ascii="ITC Avant Garde Std Bk" w:hAnsi="ITC Avant Garde Std Bk"/>
          <w:sz w:val="20"/>
        </w:rPr>
      </w:pPr>
    </w:p>
    <w:p w14:paraId="2EFA764F" w14:textId="77777777" w:rsidR="002661A1" w:rsidRPr="002661A1" w:rsidRDefault="002661A1" w:rsidP="002661A1">
      <w:pPr>
        <w:pStyle w:val="Texto"/>
        <w:spacing w:after="0" w:line="240" w:lineRule="auto"/>
        <w:rPr>
          <w:rFonts w:ascii="ITC Avant Garde Std Bk" w:hAnsi="ITC Avant Garde Std Bk"/>
          <w:b/>
          <w:sz w:val="20"/>
        </w:rPr>
      </w:pPr>
      <w:bookmarkStart w:id="459" w:name="Artículo_460"/>
      <w:r w:rsidRPr="002661A1">
        <w:rPr>
          <w:rFonts w:ascii="ITC Avant Garde Std Bk" w:hAnsi="ITC Avant Garde Std Bk"/>
          <w:b/>
          <w:sz w:val="20"/>
        </w:rPr>
        <w:t>Artículo 460</w:t>
      </w:r>
      <w:bookmarkEnd w:id="459"/>
      <w:r w:rsidRPr="002661A1">
        <w:rPr>
          <w:rFonts w:ascii="ITC Avant Garde Std Bk" w:hAnsi="ITC Avant Garde Std Bk"/>
          <w:b/>
          <w:sz w:val="20"/>
        </w:rPr>
        <w:t>. Pérdida y preclusión del derecho a recurrir y desistimiento</w:t>
      </w:r>
    </w:p>
    <w:p w14:paraId="5999838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 tendrá por perdido el derecho a recurrir una resolución judicial cuando se ha consentido expresamente la resolución contra la cual procediere.</w:t>
      </w:r>
    </w:p>
    <w:p w14:paraId="715788D0" w14:textId="77777777" w:rsidR="002661A1" w:rsidRPr="002661A1" w:rsidRDefault="002661A1" w:rsidP="002661A1">
      <w:pPr>
        <w:pStyle w:val="Texto"/>
        <w:spacing w:after="0" w:line="240" w:lineRule="auto"/>
        <w:rPr>
          <w:rFonts w:ascii="ITC Avant Garde Std Bk" w:hAnsi="ITC Avant Garde Std Bk"/>
          <w:sz w:val="20"/>
        </w:rPr>
      </w:pPr>
    </w:p>
    <w:p w14:paraId="46288B4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Precluye el derecho a recurrir una resolución judicial cuando, una vez concluido el plazo que la ley señala para interponer algún recurso, éste no se haya interpuesto.</w:t>
      </w:r>
    </w:p>
    <w:p w14:paraId="1C74C6A4" w14:textId="77777777" w:rsidR="002661A1" w:rsidRPr="002661A1" w:rsidRDefault="002661A1" w:rsidP="002661A1">
      <w:pPr>
        <w:pStyle w:val="Texto"/>
        <w:spacing w:after="0" w:line="240" w:lineRule="auto"/>
        <w:rPr>
          <w:rFonts w:ascii="ITC Avant Garde Std Bk" w:hAnsi="ITC Avant Garde Std Bk"/>
          <w:sz w:val="20"/>
        </w:rPr>
      </w:pPr>
    </w:p>
    <w:p w14:paraId="46F547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Quienes hubieren interpuesto un recurso podrán desistir de él antes de su resolución. En todo caso, los efectos del desistimiento no se extenderán a los demás recurrentes o a los adherentes del recurso.</w:t>
      </w:r>
    </w:p>
    <w:p w14:paraId="4AD2AB4C" w14:textId="77777777" w:rsidR="002661A1" w:rsidRPr="002661A1" w:rsidRDefault="002661A1" w:rsidP="002661A1">
      <w:pPr>
        <w:pStyle w:val="Texto"/>
        <w:spacing w:after="0" w:line="240" w:lineRule="auto"/>
        <w:rPr>
          <w:rFonts w:ascii="ITC Avant Garde Std Bk" w:hAnsi="ITC Avant Garde Std Bk"/>
          <w:sz w:val="20"/>
        </w:rPr>
      </w:pPr>
    </w:p>
    <w:p w14:paraId="0F025D6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Ministerio Público podrá desistirse del recurso interpuesto mediante determinación motivada y fundada en términos de las disposiciones aplicables. Para que el desistimiento del Defensor sea válido se requerirá la autorización expresa del imputado.</w:t>
      </w:r>
    </w:p>
    <w:p w14:paraId="68C6D7C4" w14:textId="77777777" w:rsidR="002661A1" w:rsidRPr="002661A1" w:rsidRDefault="002661A1" w:rsidP="002661A1">
      <w:pPr>
        <w:pStyle w:val="Texto"/>
        <w:spacing w:after="0" w:line="240" w:lineRule="auto"/>
        <w:rPr>
          <w:rFonts w:ascii="ITC Avant Garde Std Bk" w:hAnsi="ITC Avant Garde Std Bk"/>
          <w:sz w:val="20"/>
        </w:rPr>
      </w:pPr>
    </w:p>
    <w:p w14:paraId="2F506ABF" w14:textId="77777777" w:rsidR="002661A1" w:rsidRPr="002661A1" w:rsidRDefault="002661A1" w:rsidP="002661A1">
      <w:pPr>
        <w:pStyle w:val="Texto"/>
        <w:spacing w:after="0" w:line="240" w:lineRule="auto"/>
        <w:rPr>
          <w:rFonts w:ascii="ITC Avant Garde Std Bk" w:hAnsi="ITC Avant Garde Std Bk"/>
          <w:b/>
          <w:sz w:val="20"/>
        </w:rPr>
      </w:pPr>
      <w:bookmarkStart w:id="460" w:name="Artículo_461"/>
      <w:r w:rsidRPr="002661A1">
        <w:rPr>
          <w:rFonts w:ascii="ITC Avant Garde Std Bk" w:hAnsi="ITC Avant Garde Std Bk"/>
          <w:b/>
          <w:sz w:val="20"/>
        </w:rPr>
        <w:t>Artículo 461</w:t>
      </w:r>
      <w:bookmarkEnd w:id="460"/>
      <w:r w:rsidRPr="002661A1">
        <w:rPr>
          <w:rFonts w:ascii="ITC Avant Garde Std Bk" w:hAnsi="ITC Avant Garde Std Bk"/>
          <w:b/>
          <w:sz w:val="20"/>
        </w:rPr>
        <w:t>. Alcance del recurso</w:t>
      </w:r>
    </w:p>
    <w:p w14:paraId="3B1BF47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Órgano jurisdiccional ante el cual se haga valer el recurso, dará trámite al mismo y corresponderá al Tribunal de alzada competente que deba resolverlo, su admisión o desechamiento, y sólo podrá pronunciarse sobre los agravios expresados por los recurrentes, quedando prohibido extender el examen de la decisión recurrida a cuestiones no planteadas en ellos o más allá de los límites del recurso, a menos que se trate de un acto violatorio de derechos fundamentales del imputado. En caso de que el Órgano jurisdiccional no encuentre violaciones a derechos fundamentales que, en tales términos, deba reparar de oficio, no estará obligado a dejar constancia de ello en la resolución.</w:t>
      </w:r>
    </w:p>
    <w:p w14:paraId="3A7EFD62" w14:textId="77777777" w:rsidR="002661A1" w:rsidRPr="002661A1" w:rsidRDefault="002661A1" w:rsidP="002661A1">
      <w:pPr>
        <w:pStyle w:val="Texto"/>
        <w:spacing w:after="0" w:line="240" w:lineRule="auto"/>
        <w:rPr>
          <w:rFonts w:ascii="ITC Avant Garde Std Bk" w:hAnsi="ITC Avant Garde Std Bk"/>
          <w:sz w:val="20"/>
        </w:rPr>
      </w:pPr>
    </w:p>
    <w:p w14:paraId="34CB654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sólo uno de varios imputados por el mismo delito interpusiera algún recurso contra una resolución, la decisión favorable que se dictare aprovechará a los demás, a menos que los fundamentos fueren exclusivamente personales del recurrente.</w:t>
      </w:r>
    </w:p>
    <w:p w14:paraId="79F8417B" w14:textId="77777777" w:rsidR="002661A1" w:rsidRPr="002661A1" w:rsidRDefault="002661A1" w:rsidP="002661A1">
      <w:pPr>
        <w:pStyle w:val="Texto"/>
        <w:spacing w:after="0" w:line="240" w:lineRule="auto"/>
        <w:rPr>
          <w:rFonts w:ascii="ITC Avant Garde Std Bk" w:hAnsi="ITC Avant Garde Std Bk"/>
          <w:sz w:val="20"/>
        </w:rPr>
      </w:pPr>
    </w:p>
    <w:p w14:paraId="43F507D7" w14:textId="77777777" w:rsidR="002661A1" w:rsidRPr="002661A1" w:rsidRDefault="002661A1" w:rsidP="002661A1">
      <w:pPr>
        <w:pStyle w:val="Texto"/>
        <w:spacing w:after="0" w:line="240" w:lineRule="auto"/>
        <w:rPr>
          <w:rFonts w:ascii="ITC Avant Garde Std Bk" w:hAnsi="ITC Avant Garde Std Bk"/>
          <w:b/>
          <w:sz w:val="20"/>
        </w:rPr>
      </w:pPr>
      <w:bookmarkStart w:id="461" w:name="Artículo_462"/>
      <w:r w:rsidRPr="002661A1">
        <w:rPr>
          <w:rFonts w:ascii="ITC Avant Garde Std Bk" w:hAnsi="ITC Avant Garde Std Bk"/>
          <w:b/>
          <w:sz w:val="20"/>
        </w:rPr>
        <w:t>Artículo 462</w:t>
      </w:r>
      <w:bookmarkEnd w:id="461"/>
      <w:r w:rsidRPr="002661A1">
        <w:rPr>
          <w:rFonts w:ascii="ITC Avant Garde Std Bk" w:hAnsi="ITC Avant Garde Std Bk"/>
          <w:b/>
          <w:sz w:val="20"/>
        </w:rPr>
        <w:t>. Prohibición de modificación en perjuicio</w:t>
      </w:r>
    </w:p>
    <w:p w14:paraId="2A3A9C3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recurso ha sido interpuesto sólo por el imputado o su Defensor, no podrá modificarse la resolución recurrida en perjuicio del imputado.</w:t>
      </w:r>
    </w:p>
    <w:p w14:paraId="258702E2" w14:textId="77777777" w:rsidR="002661A1" w:rsidRPr="002661A1" w:rsidRDefault="002661A1" w:rsidP="002661A1">
      <w:pPr>
        <w:pStyle w:val="Texto"/>
        <w:spacing w:after="0" w:line="240" w:lineRule="auto"/>
        <w:rPr>
          <w:rFonts w:ascii="ITC Avant Garde Std Bk" w:hAnsi="ITC Avant Garde Std Bk"/>
          <w:sz w:val="20"/>
        </w:rPr>
      </w:pPr>
    </w:p>
    <w:p w14:paraId="47864DFA" w14:textId="77777777" w:rsidR="002661A1" w:rsidRPr="002661A1" w:rsidRDefault="002661A1" w:rsidP="002661A1">
      <w:pPr>
        <w:pStyle w:val="Texto"/>
        <w:spacing w:after="0" w:line="240" w:lineRule="auto"/>
        <w:ind w:left="864" w:hanging="576"/>
        <w:rPr>
          <w:rFonts w:ascii="ITC Avant Garde Std Bk" w:hAnsi="ITC Avant Garde Std Bk"/>
          <w:b/>
          <w:sz w:val="20"/>
        </w:rPr>
      </w:pPr>
      <w:bookmarkStart w:id="462" w:name="Artículo_463"/>
      <w:r w:rsidRPr="002661A1">
        <w:rPr>
          <w:rFonts w:ascii="ITC Avant Garde Std Bk" w:hAnsi="ITC Avant Garde Std Bk"/>
          <w:b/>
          <w:sz w:val="20"/>
        </w:rPr>
        <w:t>Artículo 463</w:t>
      </w:r>
      <w:bookmarkEnd w:id="462"/>
      <w:r w:rsidRPr="002661A1">
        <w:rPr>
          <w:rFonts w:ascii="ITC Avant Garde Std Bk" w:hAnsi="ITC Avant Garde Std Bk"/>
          <w:b/>
          <w:sz w:val="20"/>
        </w:rPr>
        <w:t>. Efectos de la interposición de los recursos</w:t>
      </w:r>
    </w:p>
    <w:p w14:paraId="066A3A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interposición de un recurso no suspenderá la ejecución de la decisión, salvo las excepciones previstas en este Código.</w:t>
      </w:r>
    </w:p>
    <w:p w14:paraId="344B6494" w14:textId="77777777" w:rsidR="002661A1" w:rsidRPr="002661A1" w:rsidRDefault="002661A1" w:rsidP="002661A1">
      <w:pPr>
        <w:pStyle w:val="Texto"/>
        <w:spacing w:after="0" w:line="240" w:lineRule="auto"/>
        <w:rPr>
          <w:rFonts w:ascii="ITC Avant Garde Std Bk" w:hAnsi="ITC Avant Garde Std Bk"/>
          <w:sz w:val="20"/>
        </w:rPr>
      </w:pPr>
    </w:p>
    <w:p w14:paraId="4B5E5BFB" w14:textId="77777777" w:rsidR="002661A1" w:rsidRPr="002661A1" w:rsidRDefault="002661A1" w:rsidP="002661A1">
      <w:pPr>
        <w:pStyle w:val="Texto"/>
        <w:spacing w:after="0" w:line="240" w:lineRule="auto"/>
        <w:rPr>
          <w:rFonts w:ascii="ITC Avant Garde Std Bk" w:hAnsi="ITC Avant Garde Std Bk"/>
          <w:b/>
          <w:sz w:val="20"/>
        </w:rPr>
      </w:pPr>
      <w:bookmarkStart w:id="463" w:name="Artículo_464"/>
      <w:r w:rsidRPr="002661A1">
        <w:rPr>
          <w:rFonts w:ascii="ITC Avant Garde Std Bk" w:hAnsi="ITC Avant Garde Std Bk"/>
          <w:b/>
          <w:sz w:val="20"/>
        </w:rPr>
        <w:t>Artículo 464</w:t>
      </w:r>
      <w:bookmarkEnd w:id="463"/>
      <w:r w:rsidRPr="002661A1">
        <w:rPr>
          <w:rFonts w:ascii="ITC Avant Garde Std Bk" w:hAnsi="ITC Avant Garde Std Bk"/>
          <w:b/>
          <w:sz w:val="20"/>
        </w:rPr>
        <w:t>. Rectificación</w:t>
      </w:r>
    </w:p>
    <w:p w14:paraId="7DFB7A5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errores de derecho en la fundamentación de la sentencia o resolución impugnadas que no hayan influido en la parte resolutiva, así como los errores de forma en la transcripción, en la designación o el cómputo de las penas no anularán la resolución, pero serán corregidos en cuanto sean advertidos o señalados por alguna de las partes, o aún de oficio.</w:t>
      </w:r>
    </w:p>
    <w:p w14:paraId="3390FA07" w14:textId="77777777" w:rsidR="002661A1" w:rsidRPr="002661A1" w:rsidRDefault="002661A1" w:rsidP="002661A1">
      <w:pPr>
        <w:pStyle w:val="Texto"/>
        <w:spacing w:after="0" w:line="240" w:lineRule="auto"/>
        <w:rPr>
          <w:rFonts w:ascii="ITC Avant Garde Std Bk" w:hAnsi="ITC Avant Garde Std Bk"/>
          <w:sz w:val="20"/>
        </w:rPr>
      </w:pPr>
    </w:p>
    <w:p w14:paraId="5BD4AEC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II</w:t>
      </w:r>
    </w:p>
    <w:p w14:paraId="094269D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RECURSOS EN PARTICULAR</w:t>
      </w:r>
    </w:p>
    <w:p w14:paraId="53E2B9D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3BFF4B90"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w:t>
      </w:r>
    </w:p>
    <w:p w14:paraId="4C029579"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Revocación</w:t>
      </w:r>
    </w:p>
    <w:p w14:paraId="1A2D2BB6"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51F2960B" w14:textId="77777777" w:rsidR="002661A1" w:rsidRPr="002661A1" w:rsidRDefault="002661A1" w:rsidP="002661A1">
      <w:pPr>
        <w:pStyle w:val="Texto"/>
        <w:spacing w:after="0" w:line="240" w:lineRule="auto"/>
        <w:rPr>
          <w:rFonts w:ascii="ITC Avant Garde Std Bk" w:hAnsi="ITC Avant Garde Std Bk"/>
          <w:b/>
          <w:sz w:val="20"/>
        </w:rPr>
      </w:pPr>
      <w:bookmarkStart w:id="464" w:name="Artículo_465"/>
      <w:r w:rsidRPr="002661A1">
        <w:rPr>
          <w:rFonts w:ascii="ITC Avant Garde Std Bk" w:hAnsi="ITC Avant Garde Std Bk"/>
          <w:b/>
          <w:sz w:val="20"/>
        </w:rPr>
        <w:t>Artículo 465</w:t>
      </w:r>
      <w:bookmarkEnd w:id="464"/>
      <w:r w:rsidRPr="002661A1">
        <w:rPr>
          <w:rFonts w:ascii="ITC Avant Garde Std Bk" w:hAnsi="ITC Avant Garde Std Bk"/>
          <w:b/>
          <w:sz w:val="20"/>
        </w:rPr>
        <w:t>. Procedencia del recurso de revocación</w:t>
      </w:r>
    </w:p>
    <w:p w14:paraId="6273154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recurso de revocación procederá en cualquiera de las etapas del procedimiento penal en las que interviene la autoridad judicial en contra de las resoluciones de mero trámite que se resuelvan sin sustanciación.</w:t>
      </w:r>
    </w:p>
    <w:p w14:paraId="740483EF" w14:textId="77777777" w:rsidR="002661A1" w:rsidRPr="002661A1" w:rsidRDefault="002661A1" w:rsidP="002661A1">
      <w:pPr>
        <w:pStyle w:val="Texto"/>
        <w:spacing w:after="0" w:line="240" w:lineRule="auto"/>
        <w:rPr>
          <w:rFonts w:ascii="ITC Avant Garde Std Bk" w:hAnsi="ITC Avant Garde Std Bk"/>
          <w:sz w:val="20"/>
        </w:rPr>
      </w:pPr>
    </w:p>
    <w:p w14:paraId="6C464FA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objeto de este recurso será que el mismo Órgano jurisdiccional que dictó la resolución impugnada, la examine de nueva cuenta y dicte la resolución que corresponda.</w:t>
      </w:r>
    </w:p>
    <w:p w14:paraId="606B7065" w14:textId="77777777" w:rsidR="002661A1" w:rsidRPr="002661A1" w:rsidRDefault="002661A1" w:rsidP="002661A1">
      <w:pPr>
        <w:pStyle w:val="Texto"/>
        <w:spacing w:after="0" w:line="240" w:lineRule="auto"/>
        <w:rPr>
          <w:rFonts w:ascii="ITC Avant Garde Std Bk" w:hAnsi="ITC Avant Garde Std Bk"/>
          <w:sz w:val="20"/>
        </w:rPr>
      </w:pPr>
    </w:p>
    <w:p w14:paraId="14C3B6B9" w14:textId="77777777" w:rsidR="002661A1" w:rsidRPr="002661A1" w:rsidRDefault="002661A1" w:rsidP="002661A1">
      <w:pPr>
        <w:pStyle w:val="Texto"/>
        <w:spacing w:after="0" w:line="240" w:lineRule="auto"/>
        <w:rPr>
          <w:rFonts w:ascii="ITC Avant Garde Std Bk" w:hAnsi="ITC Avant Garde Std Bk"/>
          <w:b/>
          <w:sz w:val="20"/>
        </w:rPr>
      </w:pPr>
      <w:bookmarkStart w:id="465" w:name="Artículo_466"/>
      <w:r w:rsidRPr="002661A1">
        <w:rPr>
          <w:rFonts w:ascii="ITC Avant Garde Std Bk" w:hAnsi="ITC Avant Garde Std Bk"/>
          <w:b/>
          <w:sz w:val="20"/>
        </w:rPr>
        <w:t>Artículo 466</w:t>
      </w:r>
      <w:bookmarkEnd w:id="465"/>
      <w:r w:rsidRPr="002661A1">
        <w:rPr>
          <w:rFonts w:ascii="ITC Avant Garde Std Bk" w:hAnsi="ITC Avant Garde Std Bk"/>
          <w:b/>
          <w:sz w:val="20"/>
        </w:rPr>
        <w:t>. Trámite</w:t>
      </w:r>
    </w:p>
    <w:p w14:paraId="33459D7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recurso de revocación se interpondrá oralmente, en audiencia o por escrito, conforme a las siguientes reglas:</w:t>
      </w:r>
    </w:p>
    <w:p w14:paraId="10B7ACCA" w14:textId="77777777" w:rsidR="002661A1" w:rsidRPr="002661A1" w:rsidRDefault="002661A1" w:rsidP="002661A1">
      <w:pPr>
        <w:pStyle w:val="Texto"/>
        <w:spacing w:after="0" w:line="240" w:lineRule="auto"/>
        <w:rPr>
          <w:rFonts w:ascii="ITC Avant Garde Std Bk" w:hAnsi="ITC Avant Garde Std Bk"/>
          <w:sz w:val="20"/>
        </w:rPr>
      </w:pPr>
    </w:p>
    <w:p w14:paraId="716C75D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Si el recurso se hace valer contra las resoluciones pronunciadas durante audiencia, deberá promoverse antes de que termine la misma. La tramitación se efectuará verbalmente, de inmediato y de la misma manera se pronunciará el fallo, o</w:t>
      </w:r>
    </w:p>
    <w:p w14:paraId="68F14BE9"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BFA1A4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Si el recurso se hace valer contra resoluciones dictadas fuera de audiencia, deberá interponerse por escrito en un plazo de dos días siguientes a la notificación de la resolución impugnada, expresando los motivos por los cuales se solicita. El Órgano jurisdiccional se pronunciará de plano, pero podrá oír previamente a las demás partes dentro del plazo de dos días de interpuesto el recurso, si se tratara de un asunto cuya complejidad así lo amerite.</w:t>
      </w:r>
    </w:p>
    <w:p w14:paraId="14CE566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AD593F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resolución que decida la revocación interpuesta oralmente en audiencia, deberá emitirse de inmediato; la resolución que decida la revocación interpuesta por escrito deberá emitirse dentro de los tres días siguientes a su interposición; en caso de que el Órgano jurisdiccional cite a audiencia por la complejidad del caso, resolverá en ésta.</w:t>
      </w:r>
    </w:p>
    <w:p w14:paraId="7E9B6AA9" w14:textId="77777777" w:rsidR="002661A1" w:rsidRPr="002661A1" w:rsidRDefault="002661A1" w:rsidP="002661A1">
      <w:pPr>
        <w:pStyle w:val="Texto"/>
        <w:spacing w:after="0" w:line="240" w:lineRule="auto"/>
        <w:rPr>
          <w:rFonts w:ascii="ITC Avant Garde Std Bk" w:hAnsi="ITC Avant Garde Std Bk"/>
          <w:sz w:val="20"/>
        </w:rPr>
      </w:pPr>
    </w:p>
    <w:p w14:paraId="2B57CB1C"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SECCIÓN II</w:t>
      </w:r>
    </w:p>
    <w:p w14:paraId="6217B26F"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Apelación</w:t>
      </w:r>
    </w:p>
    <w:p w14:paraId="42252E2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27697D1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APARTADO I</w:t>
      </w:r>
    </w:p>
    <w:p w14:paraId="14F0C828"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Reglas generales de la apelación</w:t>
      </w:r>
    </w:p>
    <w:p w14:paraId="743B501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227D6179" w14:textId="77777777" w:rsidR="002661A1" w:rsidRPr="002661A1" w:rsidRDefault="002661A1" w:rsidP="002661A1">
      <w:pPr>
        <w:pStyle w:val="Texto"/>
        <w:spacing w:after="0" w:line="240" w:lineRule="auto"/>
        <w:rPr>
          <w:rFonts w:ascii="ITC Avant Garde Std Bk" w:hAnsi="ITC Avant Garde Std Bk"/>
          <w:b/>
          <w:sz w:val="20"/>
        </w:rPr>
      </w:pPr>
      <w:bookmarkStart w:id="466" w:name="Artículo_467"/>
      <w:r w:rsidRPr="002661A1">
        <w:rPr>
          <w:rFonts w:ascii="ITC Avant Garde Std Bk" w:hAnsi="ITC Avant Garde Std Bk"/>
          <w:b/>
          <w:sz w:val="20"/>
        </w:rPr>
        <w:t>Artículo 467</w:t>
      </w:r>
      <w:bookmarkEnd w:id="466"/>
      <w:r w:rsidRPr="002661A1">
        <w:rPr>
          <w:rFonts w:ascii="ITC Avant Garde Std Bk" w:hAnsi="ITC Avant Garde Std Bk"/>
          <w:b/>
          <w:sz w:val="20"/>
        </w:rPr>
        <w:t>. Resoluciones del Juez de control apelables</w:t>
      </w:r>
    </w:p>
    <w:p w14:paraId="3F1119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Serán apelables las siguientes resoluciones emitidas por el Juez de control:</w:t>
      </w:r>
    </w:p>
    <w:p w14:paraId="0DF9F29E" w14:textId="77777777" w:rsidR="002661A1" w:rsidRPr="002661A1" w:rsidRDefault="002661A1" w:rsidP="002661A1">
      <w:pPr>
        <w:pStyle w:val="Texto"/>
        <w:spacing w:after="0" w:line="240" w:lineRule="auto"/>
        <w:rPr>
          <w:rFonts w:ascii="ITC Avant Garde Std Bk" w:hAnsi="ITC Avant Garde Std Bk"/>
          <w:sz w:val="20"/>
        </w:rPr>
      </w:pPr>
    </w:p>
    <w:p w14:paraId="48DD5F6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Las que nieguen el anticipo de prueba;</w:t>
      </w:r>
    </w:p>
    <w:p w14:paraId="6FA1E19C"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30590CC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Las que nieguen la posibilidad de celebrar acuerdos reparatorios o no los ratifiquen;</w:t>
      </w:r>
    </w:p>
    <w:p w14:paraId="634C899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A47F28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La negativa o cancelación de orden de aprehensión;</w:t>
      </w:r>
    </w:p>
    <w:p w14:paraId="0530CCA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C2752A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La negativa a autorizar actos y técnicas de investigación que requieran control judicial previo;</w:t>
      </w:r>
    </w:p>
    <w:p w14:paraId="4B9A5E14"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26-01-2024</w:t>
      </w:r>
    </w:p>
    <w:p w14:paraId="7C1812C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2967E7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Las que se pronuncien sobre las providencias precautorias o medidas cautelares;</w:t>
      </w:r>
    </w:p>
    <w:p w14:paraId="227E916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C9C945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Las que pongan término al procedimiento o lo suspendan;</w:t>
      </w:r>
    </w:p>
    <w:p w14:paraId="4DF31CA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2A001A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El auto que resuelve la vinculación y la no vinculación del imputado a proceso;</w:t>
      </w:r>
    </w:p>
    <w:p w14:paraId="4F6D01BE"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26-01-2024</w:t>
      </w:r>
    </w:p>
    <w:p w14:paraId="23E8C333"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395389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Las que concedan, nieguen o revoquen la suspensión condicional del proceso;</w:t>
      </w:r>
    </w:p>
    <w:p w14:paraId="7EA8FA7A"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39E23A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La negativa de abrir el procedimiento abreviado;</w:t>
      </w:r>
    </w:p>
    <w:p w14:paraId="54CB08A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C17A49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La sentencia definitiva dictada en el procedimiento abreviado;</w:t>
      </w:r>
    </w:p>
    <w:p w14:paraId="021312D9"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26-01-2024</w:t>
      </w:r>
    </w:p>
    <w:p w14:paraId="30C6D35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6A5A50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w:t>
      </w:r>
      <w:r w:rsidRPr="002661A1">
        <w:rPr>
          <w:rFonts w:ascii="ITC Avant Garde Std Bk" w:hAnsi="ITC Avant Garde Std Bk"/>
          <w:b/>
          <w:sz w:val="20"/>
        </w:rPr>
        <w:tab/>
      </w:r>
      <w:r w:rsidRPr="002661A1">
        <w:rPr>
          <w:rFonts w:ascii="ITC Avant Garde Std Bk" w:hAnsi="ITC Avant Garde Std Bk"/>
          <w:sz w:val="20"/>
        </w:rPr>
        <w:t>Las que excluyan algún medio de prueba o lo admitan cuando no cumpla con los requisitos legales, o sean ofrecidas fuera del término procesal correspondiente y no tengan el carácter de supervenientes y estén debidamente justificadas;</w:t>
      </w:r>
    </w:p>
    <w:p w14:paraId="2BB86C16"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reformada DOF 26-01-2024</w:t>
      </w:r>
    </w:p>
    <w:p w14:paraId="5D17557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336AF6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w:t>
      </w:r>
      <w:r w:rsidRPr="002661A1">
        <w:rPr>
          <w:rFonts w:ascii="ITC Avant Garde Std Bk" w:hAnsi="ITC Avant Garde Std Bk"/>
          <w:b/>
          <w:sz w:val="20"/>
        </w:rPr>
        <w:tab/>
      </w:r>
      <w:r w:rsidRPr="002661A1">
        <w:rPr>
          <w:rFonts w:ascii="ITC Avant Garde Std Bk" w:hAnsi="ITC Avant Garde Std Bk"/>
          <w:sz w:val="20"/>
        </w:rPr>
        <w:t>Las que determinen la ilicitud o ilegalidad de algún dato o medio de prueba, o la prueba, cuando ésta sea anticipada;</w:t>
      </w:r>
    </w:p>
    <w:p w14:paraId="43F35E27"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6A6FDB4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03D10B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XIII.</w:t>
      </w:r>
      <w:r w:rsidRPr="002661A1">
        <w:rPr>
          <w:rFonts w:ascii="ITC Avant Garde Std Bk" w:hAnsi="ITC Avant Garde Std Bk"/>
          <w:b/>
          <w:sz w:val="20"/>
        </w:rPr>
        <w:tab/>
      </w:r>
      <w:r w:rsidRPr="002661A1">
        <w:rPr>
          <w:rFonts w:ascii="ITC Avant Garde Std Bk" w:hAnsi="ITC Avant Garde Std Bk"/>
          <w:sz w:val="20"/>
        </w:rPr>
        <w:t>La que determine la legalidad o ilegalidad de la detención;</w:t>
      </w:r>
    </w:p>
    <w:p w14:paraId="21B6D3A3"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7DE1CC8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A717A91"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XIV.</w:t>
      </w:r>
      <w:r w:rsidRPr="002661A1">
        <w:rPr>
          <w:rFonts w:ascii="ITC Avant Garde Std Bk" w:hAnsi="ITC Avant Garde Std Bk"/>
          <w:b/>
          <w:sz w:val="20"/>
        </w:rPr>
        <w:tab/>
      </w:r>
      <w:r w:rsidRPr="002661A1">
        <w:rPr>
          <w:rFonts w:ascii="ITC Avant Garde Std Bk" w:hAnsi="ITC Avant Garde Std Bk"/>
          <w:sz w:val="20"/>
        </w:rPr>
        <w:t>Las que determinen la incompetencia del órgano jurisdiccional;</w:t>
      </w:r>
    </w:p>
    <w:p w14:paraId="4E77E6D0"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68DEA71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0BDA614"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w:t>
      </w:r>
      <w:r w:rsidRPr="002661A1">
        <w:rPr>
          <w:rFonts w:ascii="ITC Avant Garde Std Bk" w:hAnsi="ITC Avant Garde Std Bk"/>
          <w:b/>
          <w:sz w:val="20"/>
        </w:rPr>
        <w:tab/>
      </w:r>
      <w:r w:rsidRPr="002661A1">
        <w:rPr>
          <w:rFonts w:ascii="ITC Avant Garde Std Bk" w:hAnsi="ITC Avant Garde Std Bk"/>
          <w:sz w:val="20"/>
        </w:rPr>
        <w:t>La negativa a autorizar la prórroga del plazo en la investigación complementaria;</w:t>
      </w:r>
    </w:p>
    <w:p w14:paraId="46991CFD"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7AF9F9F0"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2F658D5"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w:t>
      </w:r>
      <w:r w:rsidRPr="002661A1">
        <w:rPr>
          <w:rFonts w:ascii="ITC Avant Garde Std Bk" w:hAnsi="ITC Avant Garde Std Bk"/>
          <w:b/>
          <w:sz w:val="20"/>
        </w:rPr>
        <w:tab/>
      </w:r>
      <w:r w:rsidRPr="002661A1">
        <w:rPr>
          <w:rFonts w:ascii="ITC Avant Garde Std Bk" w:hAnsi="ITC Avant Garde Std Bk"/>
          <w:sz w:val="20"/>
        </w:rPr>
        <w:t>La que resuelva la solicitud de la orden de comparecencia;</w:t>
      </w:r>
    </w:p>
    <w:p w14:paraId="1FBACBE8"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5C2D45A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FD6886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w:t>
      </w:r>
      <w:r w:rsidRPr="002661A1">
        <w:rPr>
          <w:rFonts w:ascii="ITC Avant Garde Std Bk" w:hAnsi="ITC Avant Garde Std Bk"/>
          <w:b/>
          <w:sz w:val="20"/>
        </w:rPr>
        <w:tab/>
      </w:r>
      <w:r w:rsidRPr="002661A1">
        <w:rPr>
          <w:rFonts w:ascii="ITC Avant Garde Std Bk" w:hAnsi="ITC Avant Garde Std Bk"/>
          <w:sz w:val="20"/>
        </w:rPr>
        <w:t>Las que se pronuncien sobre la restitución de bienes, objetos, instrumentos o productos del delito, o</w:t>
      </w:r>
    </w:p>
    <w:p w14:paraId="743C156F"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400F35B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28D7B9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XVIII.</w:t>
      </w:r>
      <w:r w:rsidRPr="002661A1">
        <w:rPr>
          <w:rFonts w:ascii="ITC Avant Garde Std Bk" w:hAnsi="ITC Avant Garde Std Bk"/>
          <w:b/>
          <w:sz w:val="20"/>
        </w:rPr>
        <w:tab/>
      </w:r>
      <w:r w:rsidRPr="002661A1">
        <w:rPr>
          <w:rFonts w:ascii="ITC Avant Garde Std Bk" w:hAnsi="ITC Avant Garde Std Bk"/>
          <w:sz w:val="20"/>
        </w:rPr>
        <w:t>La que se pronuncie sobre el no ejercicio de la acción penal.</w:t>
      </w:r>
    </w:p>
    <w:p w14:paraId="28CB00DC" w14:textId="77777777" w:rsidR="002661A1" w:rsidRPr="002661A1" w:rsidRDefault="002661A1" w:rsidP="002661A1">
      <w:pPr>
        <w:jc w:val="right"/>
        <w:rPr>
          <w:rFonts w:eastAsia="MS Mincho"/>
          <w:i/>
          <w:iCs/>
          <w:color w:val="0000FF"/>
          <w:sz w:val="16"/>
          <w:szCs w:val="16"/>
        </w:rPr>
      </w:pPr>
      <w:r w:rsidRPr="002661A1">
        <w:rPr>
          <w:rFonts w:eastAsia="MS Mincho"/>
          <w:i/>
          <w:iCs/>
          <w:color w:val="0000FF"/>
          <w:sz w:val="16"/>
          <w:szCs w:val="16"/>
        </w:rPr>
        <w:t>Fracción adicionada DOF 26-01-2024</w:t>
      </w:r>
    </w:p>
    <w:p w14:paraId="0EECC9D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D074539" w14:textId="77777777" w:rsidR="002661A1" w:rsidRPr="002661A1" w:rsidRDefault="002661A1" w:rsidP="002661A1">
      <w:pPr>
        <w:pStyle w:val="Texto"/>
        <w:spacing w:after="0" w:line="240" w:lineRule="auto"/>
        <w:rPr>
          <w:rFonts w:ascii="ITC Avant Garde Std Bk" w:hAnsi="ITC Avant Garde Std Bk"/>
          <w:b/>
          <w:sz w:val="20"/>
        </w:rPr>
      </w:pPr>
      <w:bookmarkStart w:id="467" w:name="Artículo_468"/>
      <w:r w:rsidRPr="002661A1">
        <w:rPr>
          <w:rFonts w:ascii="ITC Avant Garde Std Bk" w:hAnsi="ITC Avant Garde Std Bk"/>
          <w:b/>
          <w:sz w:val="20"/>
        </w:rPr>
        <w:t>Artículo 468</w:t>
      </w:r>
      <w:bookmarkEnd w:id="467"/>
      <w:r w:rsidRPr="002661A1">
        <w:rPr>
          <w:rFonts w:ascii="ITC Avant Garde Std Bk" w:hAnsi="ITC Avant Garde Std Bk"/>
          <w:b/>
          <w:sz w:val="20"/>
        </w:rPr>
        <w:t>. Resoluciones del Tribunal de enjuiciamiento apelables</w:t>
      </w:r>
    </w:p>
    <w:p w14:paraId="0AF75D9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Serán apelables las siguientes resoluciones emitidas por el Tribunal de enjuiciamiento:</w:t>
      </w:r>
    </w:p>
    <w:p w14:paraId="4ECD76EA" w14:textId="77777777" w:rsidR="002661A1" w:rsidRPr="002661A1" w:rsidRDefault="002661A1" w:rsidP="002661A1">
      <w:pPr>
        <w:pStyle w:val="Texto"/>
        <w:spacing w:after="0" w:line="240" w:lineRule="auto"/>
        <w:rPr>
          <w:rFonts w:ascii="ITC Avant Garde Std Bk" w:hAnsi="ITC Avant Garde Std Bk"/>
          <w:sz w:val="20"/>
        </w:rPr>
      </w:pPr>
    </w:p>
    <w:p w14:paraId="3B57D6C9"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Las que versen sobre el desistimiento de la acción penal por el Ministerio Público;</w:t>
      </w:r>
    </w:p>
    <w:p w14:paraId="33D7A673"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731963E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La sentencia definitiva en relación a aquellas consideraciones contenidas en la misma, distintas a la valoración de la prueba siempre y cuando no comprometan el principio de inmediación, o bien aquellos actos que impliquen una violación grave del debido proceso.</w:t>
      </w:r>
    </w:p>
    <w:p w14:paraId="301AF58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54B11A5" w14:textId="77777777" w:rsidR="002661A1" w:rsidRPr="002661A1" w:rsidRDefault="002661A1" w:rsidP="002661A1">
      <w:pPr>
        <w:pStyle w:val="Texto"/>
        <w:spacing w:after="0" w:line="240" w:lineRule="auto"/>
        <w:rPr>
          <w:rFonts w:ascii="ITC Avant Garde Std Bk" w:hAnsi="ITC Avant Garde Std Bk"/>
          <w:b/>
          <w:sz w:val="20"/>
        </w:rPr>
      </w:pPr>
      <w:bookmarkStart w:id="468" w:name="Artículo_469"/>
      <w:r w:rsidRPr="002661A1">
        <w:rPr>
          <w:rFonts w:ascii="ITC Avant Garde Std Bk" w:hAnsi="ITC Avant Garde Std Bk"/>
          <w:b/>
          <w:sz w:val="20"/>
        </w:rPr>
        <w:t>Artículo 469</w:t>
      </w:r>
      <w:bookmarkEnd w:id="468"/>
      <w:r w:rsidRPr="002661A1">
        <w:rPr>
          <w:rFonts w:ascii="ITC Avant Garde Std Bk" w:hAnsi="ITC Avant Garde Std Bk"/>
          <w:b/>
          <w:sz w:val="20"/>
        </w:rPr>
        <w:t>. Solicitud de registro para apelación</w:t>
      </w:r>
    </w:p>
    <w:p w14:paraId="7BF09E3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Inmediatamente después de pronunciada la resolución judicial que se pretenda apelar, las partes podrán solicitar copia del registro de audio y video de la audiencia en la que fue emitida sin perjuicio de obtener copia de la versión escrita que se emita en los términos establecidos en el presente Código.</w:t>
      </w:r>
    </w:p>
    <w:p w14:paraId="58F365F2" w14:textId="77777777" w:rsidR="002661A1" w:rsidRPr="002661A1" w:rsidRDefault="002661A1" w:rsidP="002661A1">
      <w:pPr>
        <w:pStyle w:val="Texto"/>
        <w:spacing w:after="0" w:line="240" w:lineRule="auto"/>
        <w:rPr>
          <w:rFonts w:ascii="ITC Avant Garde Std Bk" w:hAnsi="ITC Avant Garde Std Bk"/>
          <w:sz w:val="20"/>
        </w:rPr>
      </w:pPr>
    </w:p>
    <w:p w14:paraId="0C9AE263" w14:textId="77777777" w:rsidR="002661A1" w:rsidRPr="002661A1" w:rsidRDefault="002661A1" w:rsidP="002661A1">
      <w:pPr>
        <w:pStyle w:val="Texto"/>
        <w:spacing w:after="0" w:line="240" w:lineRule="auto"/>
        <w:rPr>
          <w:rFonts w:ascii="ITC Avant Garde Std Bk" w:hAnsi="ITC Avant Garde Std Bk"/>
          <w:b/>
          <w:sz w:val="20"/>
        </w:rPr>
      </w:pPr>
      <w:bookmarkStart w:id="469" w:name="Artículo_470"/>
      <w:r w:rsidRPr="002661A1">
        <w:rPr>
          <w:rFonts w:ascii="ITC Avant Garde Std Bk" w:hAnsi="ITC Avant Garde Std Bk"/>
          <w:b/>
          <w:sz w:val="20"/>
        </w:rPr>
        <w:t>Artículo 470</w:t>
      </w:r>
      <w:bookmarkEnd w:id="469"/>
      <w:r w:rsidRPr="002661A1">
        <w:rPr>
          <w:rFonts w:ascii="ITC Avant Garde Std Bk" w:hAnsi="ITC Avant Garde Std Bk"/>
          <w:b/>
          <w:sz w:val="20"/>
        </w:rPr>
        <w:t>. Inadmisibilidad del recurso</w:t>
      </w:r>
    </w:p>
    <w:p w14:paraId="2CEBB1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alzada declarará inadmisible el recurso cuando:</w:t>
      </w:r>
    </w:p>
    <w:p w14:paraId="6914BEC3" w14:textId="77777777" w:rsidR="002661A1" w:rsidRPr="002661A1" w:rsidRDefault="002661A1" w:rsidP="002661A1">
      <w:pPr>
        <w:pStyle w:val="Texto"/>
        <w:spacing w:after="0" w:line="240" w:lineRule="auto"/>
        <w:rPr>
          <w:rFonts w:ascii="ITC Avant Garde Std Bk" w:hAnsi="ITC Avant Garde Std Bk"/>
          <w:sz w:val="20"/>
        </w:rPr>
      </w:pPr>
    </w:p>
    <w:p w14:paraId="5BE7227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Haya sido interpuesto fuera del plazo;</w:t>
      </w:r>
    </w:p>
    <w:p w14:paraId="4D232BF1"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5959932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Se deduzca en contra de resolución que no sea impugnable por medio de apelación;</w:t>
      </w:r>
    </w:p>
    <w:p w14:paraId="5C6FB18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3FBAC17"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Lo interponga persona no legitimada para ello, o</w:t>
      </w:r>
    </w:p>
    <w:p w14:paraId="2905D2D6"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F762578"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El escrito de interposición carezca de fundamentos de agravio o de peticiones concretas.</w:t>
      </w:r>
    </w:p>
    <w:p w14:paraId="5288629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3BB15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APARTADO II</w:t>
      </w:r>
    </w:p>
    <w:p w14:paraId="6E1053EA"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Trámite de apelación</w:t>
      </w:r>
    </w:p>
    <w:p w14:paraId="03702003"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F88CB0F" w14:textId="77777777" w:rsidR="002661A1" w:rsidRPr="002661A1" w:rsidRDefault="002661A1" w:rsidP="002661A1">
      <w:pPr>
        <w:pStyle w:val="Texto"/>
        <w:spacing w:after="0" w:line="240" w:lineRule="auto"/>
        <w:rPr>
          <w:rFonts w:ascii="ITC Avant Garde Std Bk" w:hAnsi="ITC Avant Garde Std Bk"/>
          <w:b/>
          <w:sz w:val="20"/>
        </w:rPr>
      </w:pPr>
      <w:bookmarkStart w:id="470" w:name="Artículo_471"/>
      <w:r w:rsidRPr="002661A1">
        <w:rPr>
          <w:rFonts w:ascii="ITC Avant Garde Std Bk" w:hAnsi="ITC Avant Garde Std Bk"/>
          <w:b/>
          <w:sz w:val="20"/>
        </w:rPr>
        <w:t>Artículo 471</w:t>
      </w:r>
      <w:bookmarkEnd w:id="470"/>
      <w:r w:rsidRPr="002661A1">
        <w:rPr>
          <w:rFonts w:ascii="ITC Avant Garde Std Bk" w:hAnsi="ITC Avant Garde Std Bk"/>
          <w:b/>
          <w:sz w:val="20"/>
        </w:rPr>
        <w:t>. Trámite de la apelación</w:t>
      </w:r>
    </w:p>
    <w:p w14:paraId="3DE2F29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recurso de apelación contra las resoluciones del Juez de control se interpondrá por escrito ante el mismo Juez que dictó la resolución, dentro de los tres días contados a partir de aquel en el que surta efectos la notificación si se tratare de auto o cualquier otra providencia y de cinco días si se tratare de sentencia definitiva.</w:t>
      </w:r>
    </w:p>
    <w:p w14:paraId="46815350" w14:textId="77777777" w:rsidR="002661A1" w:rsidRPr="002661A1" w:rsidRDefault="002661A1" w:rsidP="002661A1">
      <w:pPr>
        <w:pStyle w:val="Texto"/>
        <w:spacing w:after="0" w:line="240" w:lineRule="auto"/>
        <w:rPr>
          <w:rFonts w:ascii="ITC Avant Garde Std Bk" w:hAnsi="ITC Avant Garde Std Bk"/>
          <w:sz w:val="20"/>
        </w:rPr>
      </w:pPr>
    </w:p>
    <w:p w14:paraId="6A65F05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los casos de apelación sobre el desistimiento de la acción penal por el Ministerio Público se interpondrá ante el Tribunal de enjuiciamiento que dictó la resolución dentro de los tres días contados a partir de que surte efectos la notificación. El recurso de apelación en contra de las sentencias definitivas dictadas por el Tribunal de enjuiciamiento se interpondrá ante el Tribunal que conoció del juicio, dentro de los diez días siguientes a la notificación de la resolución impugnada, mediante escrito en el que se precisarán las disposiciones violadas y los motivos de agravio correspondientes.</w:t>
      </w:r>
    </w:p>
    <w:p w14:paraId="63C20FFF" w14:textId="77777777" w:rsidR="002661A1" w:rsidRPr="002661A1" w:rsidRDefault="002661A1" w:rsidP="002661A1">
      <w:pPr>
        <w:pStyle w:val="Texto"/>
        <w:spacing w:after="0" w:line="240" w:lineRule="auto"/>
        <w:rPr>
          <w:rFonts w:ascii="ITC Avant Garde Std Bk" w:hAnsi="ITC Avant Garde Std Bk"/>
          <w:sz w:val="20"/>
        </w:rPr>
      </w:pPr>
    </w:p>
    <w:p w14:paraId="26EC940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escrito de interposición de recurso deberá señalarse el domicilio o autorizar el medio para ser notificado; en caso de que el Tribunal de alzada competente para conocer de la apelación tenga su sede en un lugar distinto al del proceso, las partes deberán fijar un nuevo domicilio en la jurisdicción de aquél para recibir notificaciones o el medio para recibirlas.</w:t>
      </w:r>
    </w:p>
    <w:p w14:paraId="5CF7F469" w14:textId="77777777" w:rsidR="002661A1" w:rsidRPr="002661A1" w:rsidRDefault="002661A1" w:rsidP="002661A1">
      <w:pPr>
        <w:pStyle w:val="Texto"/>
        <w:spacing w:after="0" w:line="240" w:lineRule="auto"/>
        <w:rPr>
          <w:rFonts w:ascii="ITC Avant Garde Std Bk" w:hAnsi="ITC Avant Garde Std Bk"/>
          <w:sz w:val="20"/>
        </w:rPr>
      </w:pPr>
    </w:p>
    <w:p w14:paraId="2F68438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agravios deberán expresarse en el mismo escrito de interposición del recurso; el recurrente deberá exhibir una copia para el registro y una para cada una de las otras partes. Si faltan total o parcialmente las copias, se le requerirá para que presente las omitidas dentro del término de veinticuatro horas. En caso de que no las exhiba, el Órgano jurisdiccional las tramitará e impondrá al promovente multa de diez a ciento cincuenta días de salario, excepto cuando éste sea el imputado o la víctima u ofendido.</w:t>
      </w:r>
    </w:p>
    <w:p w14:paraId="4DF259CB" w14:textId="77777777" w:rsidR="002661A1" w:rsidRPr="002661A1" w:rsidRDefault="002661A1" w:rsidP="002661A1">
      <w:pPr>
        <w:pStyle w:val="Texto"/>
        <w:spacing w:after="0" w:line="240" w:lineRule="auto"/>
        <w:rPr>
          <w:rFonts w:ascii="ITC Avant Garde Std Bk" w:hAnsi="ITC Avant Garde Std Bk"/>
          <w:sz w:val="20"/>
        </w:rPr>
      </w:pPr>
    </w:p>
    <w:p w14:paraId="656BA7D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Interpuesto el recurso, el Órgano jurisdiccional deberá correr traslado del mismo a las partes para que se pronuncien en un plazo de tres días respecto de los agravios expuestos y señalen domicilio o medios en los términos del segundo párrafo del presente artículo.</w:t>
      </w:r>
    </w:p>
    <w:p w14:paraId="6E130745" w14:textId="77777777" w:rsidR="002661A1" w:rsidRPr="002661A1" w:rsidRDefault="002661A1" w:rsidP="002661A1">
      <w:pPr>
        <w:pStyle w:val="Texto"/>
        <w:spacing w:after="0" w:line="240" w:lineRule="auto"/>
        <w:rPr>
          <w:rFonts w:ascii="ITC Avant Garde Std Bk" w:hAnsi="ITC Avant Garde Std Bk"/>
          <w:sz w:val="20"/>
        </w:rPr>
      </w:pPr>
    </w:p>
    <w:p w14:paraId="6B0AE14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interponer el recurso, al contestarlo o al adherirse a él, los interesados podrán manifestar en su escrito su deseo de exponer oralmente alegatos aclaratorios sobre los agravios ante el Tribunal de alzada.</w:t>
      </w:r>
    </w:p>
    <w:p w14:paraId="1B71E492" w14:textId="77777777" w:rsidR="002661A1" w:rsidRPr="002661A1" w:rsidRDefault="002661A1" w:rsidP="002661A1">
      <w:pPr>
        <w:pStyle w:val="Texto"/>
        <w:spacing w:after="0" w:line="240" w:lineRule="auto"/>
        <w:rPr>
          <w:rFonts w:ascii="ITC Avant Garde Std Bk" w:hAnsi="ITC Avant Garde Std Bk"/>
          <w:sz w:val="20"/>
        </w:rPr>
      </w:pPr>
    </w:p>
    <w:p w14:paraId="7B5A8549" w14:textId="77777777" w:rsidR="002661A1" w:rsidRPr="002661A1" w:rsidRDefault="002661A1" w:rsidP="002661A1">
      <w:pPr>
        <w:pStyle w:val="Texto"/>
        <w:spacing w:after="0" w:line="240" w:lineRule="auto"/>
        <w:rPr>
          <w:rFonts w:ascii="ITC Avant Garde Std Bk" w:hAnsi="ITC Avant Garde Std Bk"/>
          <w:b/>
          <w:sz w:val="20"/>
        </w:rPr>
      </w:pPr>
      <w:bookmarkStart w:id="471" w:name="Artículo_472"/>
      <w:r w:rsidRPr="002661A1">
        <w:rPr>
          <w:rFonts w:ascii="ITC Avant Garde Std Bk" w:hAnsi="ITC Avant Garde Std Bk"/>
          <w:b/>
          <w:sz w:val="20"/>
        </w:rPr>
        <w:t>Artículo 472</w:t>
      </w:r>
      <w:bookmarkEnd w:id="471"/>
      <w:r w:rsidRPr="002661A1">
        <w:rPr>
          <w:rFonts w:ascii="ITC Avant Garde Std Bk" w:hAnsi="ITC Avant Garde Std Bk"/>
          <w:b/>
          <w:sz w:val="20"/>
        </w:rPr>
        <w:t>. Efecto del recurso</w:t>
      </w:r>
    </w:p>
    <w:p w14:paraId="5AB82FF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Por regla general la interposición del recurso no suspende la ejecución de la resolución judicial impugnada.</w:t>
      </w:r>
    </w:p>
    <w:p w14:paraId="6714E6AD" w14:textId="77777777" w:rsidR="002661A1" w:rsidRPr="002661A1" w:rsidRDefault="002661A1" w:rsidP="002661A1">
      <w:pPr>
        <w:pStyle w:val="Texto"/>
        <w:spacing w:after="0" w:line="240" w:lineRule="auto"/>
        <w:rPr>
          <w:rFonts w:ascii="ITC Avant Garde Std Bk" w:hAnsi="ITC Avant Garde Std Bk"/>
          <w:sz w:val="20"/>
        </w:rPr>
      </w:pPr>
    </w:p>
    <w:p w14:paraId="27E273C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la apelación contra la exclusión de pruebas, la interposición del recurso tendrá como efecto inmediato suspender el plazo de remisión del auto de apertura de juicio al Tribunal de enjuiciamiento, en atención a lo que resuelva el Tribunal de alzada competente.</w:t>
      </w:r>
    </w:p>
    <w:p w14:paraId="35809FF1" w14:textId="77777777" w:rsidR="002661A1" w:rsidRPr="002661A1" w:rsidRDefault="002661A1" w:rsidP="002661A1">
      <w:pPr>
        <w:pStyle w:val="Texto"/>
        <w:spacing w:after="0" w:line="240" w:lineRule="auto"/>
        <w:rPr>
          <w:rFonts w:ascii="ITC Avant Garde Std Bk" w:hAnsi="ITC Avant Garde Std Bk"/>
          <w:sz w:val="20"/>
        </w:rPr>
      </w:pPr>
    </w:p>
    <w:p w14:paraId="2284A3B0" w14:textId="77777777" w:rsidR="002661A1" w:rsidRPr="002661A1" w:rsidRDefault="002661A1" w:rsidP="002661A1">
      <w:pPr>
        <w:pStyle w:val="Texto"/>
        <w:spacing w:after="0" w:line="240" w:lineRule="auto"/>
        <w:rPr>
          <w:rFonts w:ascii="ITC Avant Garde Std Bk" w:hAnsi="ITC Avant Garde Std Bk"/>
          <w:b/>
          <w:sz w:val="20"/>
        </w:rPr>
      </w:pPr>
      <w:bookmarkStart w:id="472" w:name="Artículo_473"/>
      <w:r w:rsidRPr="002661A1">
        <w:rPr>
          <w:rFonts w:ascii="ITC Avant Garde Std Bk" w:hAnsi="ITC Avant Garde Std Bk"/>
          <w:b/>
          <w:sz w:val="20"/>
        </w:rPr>
        <w:t>Artículo 473</w:t>
      </w:r>
      <w:bookmarkEnd w:id="472"/>
      <w:r w:rsidRPr="002661A1">
        <w:rPr>
          <w:rFonts w:ascii="ITC Avant Garde Std Bk" w:hAnsi="ITC Avant Garde Std Bk"/>
          <w:b/>
          <w:sz w:val="20"/>
        </w:rPr>
        <w:t>. Derecho a la adhesión</w:t>
      </w:r>
    </w:p>
    <w:p w14:paraId="5588672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Quien tenga derecho a recurrir podrá adherirse, dentro del término de tres días contados a partir de recibido el traslado, al recurso interpuesto por cualquiera de las otras partes, siempre que cumpla con los demás requisitos formales de interposición. Quien se adhiera podrá formular agravios. Sobre la adhesión se correrá traslado a las demás partes en un término de tres días.</w:t>
      </w:r>
    </w:p>
    <w:p w14:paraId="6CEB6484" w14:textId="77777777" w:rsidR="002661A1" w:rsidRPr="002661A1" w:rsidRDefault="002661A1" w:rsidP="002661A1">
      <w:pPr>
        <w:pStyle w:val="Texto"/>
        <w:spacing w:after="0" w:line="240" w:lineRule="auto"/>
        <w:rPr>
          <w:rFonts w:ascii="ITC Avant Garde Std Bk" w:hAnsi="ITC Avant Garde Std Bk"/>
          <w:sz w:val="20"/>
        </w:rPr>
      </w:pPr>
    </w:p>
    <w:p w14:paraId="1D7C121E" w14:textId="77777777" w:rsidR="002661A1" w:rsidRPr="002661A1" w:rsidRDefault="002661A1" w:rsidP="002661A1">
      <w:pPr>
        <w:pStyle w:val="Texto"/>
        <w:spacing w:after="0" w:line="240" w:lineRule="auto"/>
        <w:rPr>
          <w:rFonts w:ascii="ITC Avant Garde Std Bk" w:hAnsi="ITC Avant Garde Std Bk"/>
          <w:b/>
          <w:sz w:val="20"/>
        </w:rPr>
      </w:pPr>
      <w:bookmarkStart w:id="473" w:name="Artículo_474"/>
      <w:r w:rsidRPr="002661A1">
        <w:rPr>
          <w:rFonts w:ascii="ITC Avant Garde Std Bk" w:hAnsi="ITC Avant Garde Std Bk"/>
          <w:b/>
          <w:sz w:val="20"/>
        </w:rPr>
        <w:t>Artículo 474</w:t>
      </w:r>
      <w:bookmarkEnd w:id="473"/>
      <w:r w:rsidRPr="002661A1">
        <w:rPr>
          <w:rFonts w:ascii="ITC Avant Garde Std Bk" w:hAnsi="ITC Avant Garde Std Bk"/>
          <w:b/>
          <w:sz w:val="20"/>
        </w:rPr>
        <w:t>. Envío a Tribunal de alzada competente</w:t>
      </w:r>
    </w:p>
    <w:p w14:paraId="3BCFCD9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Concluidos los plazos otorgados a las partes para la sustanciación del recurso de apelación, el Órgano jurisdiccional enviará los registros correspondientes al Tribunal de alzada que deba conocer del mismo.</w:t>
      </w:r>
    </w:p>
    <w:p w14:paraId="2E0FA2CE" w14:textId="77777777" w:rsidR="002661A1" w:rsidRPr="002661A1" w:rsidRDefault="002661A1" w:rsidP="002661A1">
      <w:pPr>
        <w:pStyle w:val="Texto"/>
        <w:spacing w:after="0" w:line="240" w:lineRule="auto"/>
        <w:rPr>
          <w:rFonts w:ascii="ITC Avant Garde Std Bk" w:hAnsi="ITC Avant Garde Std Bk"/>
          <w:sz w:val="20"/>
        </w:rPr>
      </w:pPr>
    </w:p>
    <w:p w14:paraId="28E5771A" w14:textId="77777777" w:rsidR="002661A1" w:rsidRPr="002661A1" w:rsidRDefault="002661A1" w:rsidP="002661A1">
      <w:pPr>
        <w:pStyle w:val="Texto"/>
        <w:spacing w:after="0" w:line="240" w:lineRule="auto"/>
        <w:rPr>
          <w:rFonts w:ascii="ITC Avant Garde Std Bk" w:hAnsi="ITC Avant Garde Std Bk"/>
          <w:b/>
          <w:sz w:val="20"/>
        </w:rPr>
      </w:pPr>
      <w:bookmarkStart w:id="474" w:name="Artículo_475"/>
      <w:r w:rsidRPr="002661A1">
        <w:rPr>
          <w:rFonts w:ascii="ITC Avant Garde Std Bk" w:hAnsi="ITC Avant Garde Std Bk"/>
          <w:b/>
          <w:sz w:val="20"/>
        </w:rPr>
        <w:t>Artículo 475</w:t>
      </w:r>
      <w:bookmarkEnd w:id="474"/>
      <w:r w:rsidRPr="002661A1">
        <w:rPr>
          <w:rFonts w:ascii="ITC Avant Garde Std Bk" w:hAnsi="ITC Avant Garde Std Bk"/>
          <w:b/>
          <w:sz w:val="20"/>
        </w:rPr>
        <w:t>. Trámite del Tribunal de alzada</w:t>
      </w:r>
    </w:p>
    <w:p w14:paraId="0616F81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Recibidos los registros correspondientes del recurso de apelación, el Tribunal de alzada se pronunciará de plano sobre la admisión del recurso.</w:t>
      </w:r>
    </w:p>
    <w:p w14:paraId="3A3937F1" w14:textId="77777777" w:rsidR="002661A1" w:rsidRPr="002661A1" w:rsidRDefault="002661A1" w:rsidP="002661A1">
      <w:pPr>
        <w:pStyle w:val="Texto"/>
        <w:spacing w:after="0" w:line="240" w:lineRule="auto"/>
        <w:rPr>
          <w:rFonts w:ascii="ITC Avant Garde Std Bk" w:hAnsi="ITC Avant Garde Std Bk"/>
          <w:sz w:val="20"/>
        </w:rPr>
      </w:pPr>
    </w:p>
    <w:p w14:paraId="4023F65C" w14:textId="77777777" w:rsidR="002661A1" w:rsidRPr="002661A1" w:rsidRDefault="002661A1" w:rsidP="002661A1">
      <w:pPr>
        <w:pStyle w:val="Texto"/>
        <w:spacing w:after="0" w:line="240" w:lineRule="auto"/>
        <w:rPr>
          <w:rFonts w:ascii="ITC Avant Garde Std Bk" w:hAnsi="ITC Avant Garde Std Bk"/>
          <w:b/>
          <w:sz w:val="20"/>
        </w:rPr>
      </w:pPr>
      <w:bookmarkStart w:id="475" w:name="Artículo_476"/>
      <w:r w:rsidRPr="002661A1">
        <w:rPr>
          <w:rFonts w:ascii="ITC Avant Garde Std Bk" w:hAnsi="ITC Avant Garde Std Bk"/>
          <w:b/>
          <w:sz w:val="20"/>
        </w:rPr>
        <w:t>Artículo 476</w:t>
      </w:r>
      <w:bookmarkEnd w:id="475"/>
      <w:r w:rsidRPr="002661A1">
        <w:rPr>
          <w:rFonts w:ascii="ITC Avant Garde Std Bk" w:hAnsi="ITC Avant Garde Std Bk"/>
          <w:b/>
          <w:sz w:val="20"/>
        </w:rPr>
        <w:t>. Emplazamiento a las otras partes</w:t>
      </w:r>
    </w:p>
    <w:p w14:paraId="3EAF112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Si al interponer el recurso, al contestarlo o al adherirse a él, alguno de los interesados manifiesta en su escrito su deseo de exponer oralmente alegatos aclaratorios sobre los agravios, o bien cuando el Tribunal de alzada lo estime pertinente, decretará lugar y fecha para la celebración de la audiencia, la que deberá tener lugar dentro de los cinco y quince días después de que fenezca el término para la adhesión.</w:t>
      </w:r>
    </w:p>
    <w:p w14:paraId="5D319D98" w14:textId="77777777" w:rsidR="002661A1" w:rsidRPr="002661A1" w:rsidRDefault="002661A1" w:rsidP="002661A1">
      <w:pPr>
        <w:pStyle w:val="Texto"/>
        <w:spacing w:after="0" w:line="240" w:lineRule="auto"/>
        <w:rPr>
          <w:rFonts w:ascii="ITC Avant Garde Std Bk" w:hAnsi="ITC Avant Garde Std Bk"/>
          <w:sz w:val="20"/>
        </w:rPr>
      </w:pPr>
    </w:p>
    <w:p w14:paraId="5377B24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Tribunal de alzada, en caso de que las partes soliciten exponer oralmente alegatos aclaratorios o en caso de considerarlo pertinente, citará a audiencia de alegatos para la celebración de la audiencia para que las partes expongan oralmente sus alegatos aclaratorios sobre agravios, la que deberá tener lugar dentro de los cinco días después de admitido el recurso.</w:t>
      </w:r>
    </w:p>
    <w:p w14:paraId="320004E5" w14:textId="77777777" w:rsidR="002661A1" w:rsidRPr="002661A1" w:rsidRDefault="002661A1" w:rsidP="002661A1">
      <w:pPr>
        <w:pStyle w:val="Texto"/>
        <w:spacing w:after="0" w:line="240" w:lineRule="auto"/>
        <w:rPr>
          <w:rFonts w:ascii="ITC Avant Garde Std Bk" w:hAnsi="ITC Avant Garde Std Bk"/>
          <w:sz w:val="20"/>
        </w:rPr>
      </w:pPr>
    </w:p>
    <w:p w14:paraId="45C8A5A0" w14:textId="77777777" w:rsidR="002661A1" w:rsidRPr="002661A1" w:rsidRDefault="002661A1" w:rsidP="002661A1">
      <w:pPr>
        <w:pStyle w:val="Texto"/>
        <w:spacing w:after="0" w:line="240" w:lineRule="auto"/>
        <w:rPr>
          <w:rFonts w:ascii="ITC Avant Garde Std Bk" w:hAnsi="ITC Avant Garde Std Bk"/>
          <w:b/>
          <w:sz w:val="20"/>
        </w:rPr>
      </w:pPr>
      <w:bookmarkStart w:id="476" w:name="Artículo_477"/>
      <w:r w:rsidRPr="002661A1">
        <w:rPr>
          <w:rFonts w:ascii="ITC Avant Garde Std Bk" w:hAnsi="ITC Avant Garde Std Bk"/>
          <w:b/>
          <w:sz w:val="20"/>
        </w:rPr>
        <w:t>Artículo 477</w:t>
      </w:r>
      <w:bookmarkEnd w:id="476"/>
      <w:r w:rsidRPr="002661A1">
        <w:rPr>
          <w:rFonts w:ascii="ITC Avant Garde Std Bk" w:hAnsi="ITC Avant Garde Std Bk"/>
          <w:b/>
          <w:sz w:val="20"/>
        </w:rPr>
        <w:t>. Audiencia</w:t>
      </w:r>
    </w:p>
    <w:p w14:paraId="3D86BC3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Una vez abierta la audiencia, se concederá la palabra a la parte recurrente para que exponga sus alegatos aclaratorios sobre los agravios manifestados por escrito, sin que pueda plantear nuevos conceptos de agravio.</w:t>
      </w:r>
    </w:p>
    <w:p w14:paraId="74EEB888" w14:textId="77777777" w:rsidR="002661A1" w:rsidRPr="002661A1" w:rsidRDefault="002661A1" w:rsidP="002661A1">
      <w:pPr>
        <w:pStyle w:val="Texto"/>
        <w:spacing w:after="0" w:line="240" w:lineRule="auto"/>
        <w:rPr>
          <w:rFonts w:ascii="ITC Avant Garde Std Bk" w:hAnsi="ITC Avant Garde Std Bk"/>
          <w:sz w:val="20"/>
        </w:rPr>
      </w:pPr>
    </w:p>
    <w:p w14:paraId="052A289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la audiencia, el Tribunal de alzada podrá solicitar aclaraciones a las partes sobre las cuestiones planteadas en sus escritos.</w:t>
      </w:r>
    </w:p>
    <w:p w14:paraId="3D6464B3" w14:textId="77777777" w:rsidR="002661A1" w:rsidRPr="002661A1" w:rsidRDefault="002661A1" w:rsidP="002661A1">
      <w:pPr>
        <w:pStyle w:val="Texto"/>
        <w:spacing w:after="0" w:line="240" w:lineRule="auto"/>
        <w:rPr>
          <w:rFonts w:ascii="ITC Avant Garde Std Bk" w:hAnsi="ITC Avant Garde Std Bk"/>
          <w:sz w:val="20"/>
        </w:rPr>
      </w:pPr>
    </w:p>
    <w:p w14:paraId="4F780F2D" w14:textId="77777777" w:rsidR="002661A1" w:rsidRPr="002661A1" w:rsidRDefault="002661A1" w:rsidP="002661A1">
      <w:pPr>
        <w:pStyle w:val="Texto"/>
        <w:spacing w:after="0" w:line="240" w:lineRule="auto"/>
        <w:rPr>
          <w:rFonts w:ascii="ITC Avant Garde Std Bk" w:hAnsi="ITC Avant Garde Std Bk"/>
          <w:b/>
          <w:sz w:val="20"/>
        </w:rPr>
      </w:pPr>
      <w:bookmarkStart w:id="477" w:name="Artículo_478"/>
      <w:r w:rsidRPr="002661A1">
        <w:rPr>
          <w:rFonts w:ascii="ITC Avant Garde Std Bk" w:hAnsi="ITC Avant Garde Std Bk"/>
          <w:b/>
          <w:sz w:val="20"/>
        </w:rPr>
        <w:t>Artículo 478</w:t>
      </w:r>
      <w:bookmarkEnd w:id="477"/>
      <w:r w:rsidRPr="002661A1">
        <w:rPr>
          <w:rFonts w:ascii="ITC Avant Garde Std Bk" w:hAnsi="ITC Avant Garde Std Bk"/>
          <w:b/>
          <w:sz w:val="20"/>
        </w:rPr>
        <w:t>. Conclusión de la audiencia</w:t>
      </w:r>
    </w:p>
    <w:p w14:paraId="4BEB1D9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que resuelva el recurso al que se refiere esta sección, podrá ser dictada de plano, en audiencia o por escrito dentro de los tres días siguientes a la celebración de la misma.</w:t>
      </w:r>
    </w:p>
    <w:p w14:paraId="15DC224C" w14:textId="77777777" w:rsidR="002661A1" w:rsidRPr="002661A1" w:rsidRDefault="002661A1" w:rsidP="002661A1">
      <w:pPr>
        <w:pStyle w:val="Texto"/>
        <w:spacing w:after="0" w:line="240" w:lineRule="auto"/>
        <w:rPr>
          <w:rFonts w:ascii="ITC Avant Garde Std Bk" w:hAnsi="ITC Avant Garde Std Bk"/>
          <w:sz w:val="20"/>
        </w:rPr>
      </w:pPr>
    </w:p>
    <w:p w14:paraId="391C86AA" w14:textId="77777777" w:rsidR="002661A1" w:rsidRPr="002661A1" w:rsidRDefault="002661A1" w:rsidP="002661A1">
      <w:pPr>
        <w:pStyle w:val="Texto"/>
        <w:spacing w:after="0" w:line="240" w:lineRule="auto"/>
        <w:rPr>
          <w:rFonts w:ascii="ITC Avant Garde Std Bk" w:hAnsi="ITC Avant Garde Std Bk"/>
          <w:b/>
          <w:sz w:val="20"/>
        </w:rPr>
      </w:pPr>
      <w:bookmarkStart w:id="478" w:name="Artículo_479"/>
      <w:r w:rsidRPr="002661A1">
        <w:rPr>
          <w:rFonts w:ascii="ITC Avant Garde Std Bk" w:hAnsi="ITC Avant Garde Std Bk"/>
          <w:b/>
          <w:sz w:val="20"/>
        </w:rPr>
        <w:t>Artículo 479</w:t>
      </w:r>
      <w:bookmarkEnd w:id="478"/>
      <w:r w:rsidRPr="002661A1">
        <w:rPr>
          <w:rFonts w:ascii="ITC Avant Garde Std Bk" w:hAnsi="ITC Avant Garde Std Bk"/>
          <w:b/>
          <w:sz w:val="20"/>
        </w:rPr>
        <w:t>. Sentencia</w:t>
      </w:r>
    </w:p>
    <w:p w14:paraId="1667056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sentencia confirmará, modificará o revocará la resolución impugnada, o bien ordenará la reposición del acto que dio lugar a la misma.</w:t>
      </w:r>
    </w:p>
    <w:p w14:paraId="0947B5A9" w14:textId="77777777" w:rsidR="002661A1" w:rsidRPr="002661A1" w:rsidRDefault="002661A1" w:rsidP="002661A1">
      <w:pPr>
        <w:pStyle w:val="Texto"/>
        <w:spacing w:after="0" w:line="240" w:lineRule="auto"/>
        <w:rPr>
          <w:rFonts w:ascii="ITC Avant Garde Std Bk" w:hAnsi="ITC Avant Garde Std Bk"/>
          <w:sz w:val="20"/>
        </w:rPr>
      </w:pPr>
    </w:p>
    <w:p w14:paraId="1F10DB6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la apelación verse sobre exclusiones probatorias, el Tribunal de alzada requerirá el auto de apertura al Juez de control, para que en su caso se incluya el medio o medios de prueba indebidamente excluidos, y hecho lo anterior lo remita al Tribunal de enjuiciamiento competente.</w:t>
      </w:r>
    </w:p>
    <w:p w14:paraId="64BEC5ED" w14:textId="77777777" w:rsidR="002661A1" w:rsidRPr="002661A1" w:rsidRDefault="002661A1" w:rsidP="002661A1">
      <w:pPr>
        <w:pStyle w:val="Texto"/>
        <w:spacing w:after="0" w:line="240" w:lineRule="auto"/>
        <w:rPr>
          <w:rFonts w:ascii="ITC Avant Garde Std Bk" w:hAnsi="ITC Avant Garde Std Bk"/>
          <w:sz w:val="20"/>
        </w:rPr>
      </w:pPr>
    </w:p>
    <w:p w14:paraId="05BC136E" w14:textId="77777777" w:rsidR="002661A1" w:rsidRPr="002661A1" w:rsidRDefault="002661A1" w:rsidP="002661A1">
      <w:pPr>
        <w:pStyle w:val="Texto"/>
        <w:spacing w:after="0" w:line="240" w:lineRule="auto"/>
        <w:rPr>
          <w:rFonts w:ascii="ITC Avant Garde Std Bk" w:hAnsi="ITC Avant Garde Std Bk"/>
          <w:b/>
          <w:sz w:val="20"/>
        </w:rPr>
      </w:pPr>
      <w:bookmarkStart w:id="479" w:name="Artículo_480"/>
      <w:r w:rsidRPr="002661A1">
        <w:rPr>
          <w:rFonts w:ascii="ITC Avant Garde Std Bk" w:hAnsi="ITC Avant Garde Std Bk"/>
          <w:b/>
          <w:sz w:val="20"/>
        </w:rPr>
        <w:t>Artículo 480</w:t>
      </w:r>
      <w:bookmarkEnd w:id="479"/>
      <w:r w:rsidRPr="002661A1">
        <w:rPr>
          <w:rFonts w:ascii="ITC Avant Garde Std Bk" w:hAnsi="ITC Avant Garde Std Bk"/>
          <w:b/>
          <w:sz w:val="20"/>
        </w:rPr>
        <w:t>. Efectos de la apelación por violaciones graves al debido proceso</w:t>
      </w:r>
    </w:p>
    <w:p w14:paraId="1B421FE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el recurso de apelación se interponga por violaciones graves al debido proceso, su finalidad será examinar que la sentencia se haya emitido sobre la base de un proceso sin violaciones a derechos de las partes y determinar, si corresponde, cuando resulte estrictamente necesario, ordenar la reposición de actos procesales en los que se hayan violado derechos fundamentales.</w:t>
      </w:r>
    </w:p>
    <w:p w14:paraId="52CDC810" w14:textId="77777777" w:rsidR="002661A1" w:rsidRPr="002661A1" w:rsidRDefault="002661A1" w:rsidP="002661A1">
      <w:pPr>
        <w:pStyle w:val="Texto"/>
        <w:spacing w:after="0" w:line="240" w:lineRule="auto"/>
        <w:rPr>
          <w:rFonts w:ascii="ITC Avant Garde Std Bk" w:hAnsi="ITC Avant Garde Std Bk"/>
          <w:sz w:val="20"/>
        </w:rPr>
      </w:pPr>
    </w:p>
    <w:p w14:paraId="3B80F909" w14:textId="77777777" w:rsidR="002661A1" w:rsidRPr="002661A1" w:rsidRDefault="002661A1" w:rsidP="002661A1">
      <w:pPr>
        <w:pStyle w:val="Texto"/>
        <w:spacing w:after="0" w:line="240" w:lineRule="auto"/>
        <w:rPr>
          <w:rFonts w:ascii="ITC Avant Garde Std Bk" w:hAnsi="ITC Avant Garde Std Bk"/>
          <w:b/>
          <w:sz w:val="20"/>
        </w:rPr>
      </w:pPr>
      <w:bookmarkStart w:id="480" w:name="Artículo_481"/>
      <w:r w:rsidRPr="002661A1">
        <w:rPr>
          <w:rFonts w:ascii="ITC Avant Garde Std Bk" w:hAnsi="ITC Avant Garde Std Bk"/>
          <w:b/>
          <w:sz w:val="20"/>
        </w:rPr>
        <w:t>Artículo 481</w:t>
      </w:r>
      <w:bookmarkEnd w:id="480"/>
      <w:r w:rsidRPr="002661A1">
        <w:rPr>
          <w:rFonts w:ascii="ITC Avant Garde Std Bk" w:hAnsi="ITC Avant Garde Std Bk"/>
          <w:b/>
          <w:sz w:val="20"/>
        </w:rPr>
        <w:t>. Materia del recurso</w:t>
      </w:r>
    </w:p>
    <w:p w14:paraId="5DDEA55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Interpuesto el recurso de apelación por violaciones graves al debido proceso, no podrán invocarse nuevas causales de reposición del procedimiento; sin embargo, el Tribunal de alzada podrá hacer valer y reparar de oficio, a favor del sentenciado, las violaciones a sus derechos fundamentales.</w:t>
      </w:r>
    </w:p>
    <w:p w14:paraId="4179B0A1" w14:textId="77777777" w:rsidR="002661A1" w:rsidRPr="002661A1" w:rsidRDefault="002661A1" w:rsidP="002661A1">
      <w:pPr>
        <w:pStyle w:val="Texto"/>
        <w:spacing w:after="0" w:line="240" w:lineRule="auto"/>
        <w:rPr>
          <w:rFonts w:ascii="ITC Avant Garde Std Bk" w:hAnsi="ITC Avant Garde Std Bk"/>
          <w:sz w:val="20"/>
        </w:rPr>
      </w:pPr>
    </w:p>
    <w:p w14:paraId="7479E8E7" w14:textId="77777777" w:rsidR="002661A1" w:rsidRPr="002661A1" w:rsidRDefault="002661A1" w:rsidP="002661A1">
      <w:pPr>
        <w:pStyle w:val="Texto"/>
        <w:spacing w:after="0" w:line="240" w:lineRule="auto"/>
        <w:rPr>
          <w:rFonts w:ascii="ITC Avant Garde Std Bk" w:hAnsi="ITC Avant Garde Std Bk"/>
          <w:b/>
          <w:sz w:val="20"/>
        </w:rPr>
      </w:pPr>
      <w:bookmarkStart w:id="481" w:name="Artículo_482"/>
      <w:r w:rsidRPr="002661A1">
        <w:rPr>
          <w:rFonts w:ascii="ITC Avant Garde Std Bk" w:hAnsi="ITC Avant Garde Std Bk"/>
          <w:b/>
          <w:sz w:val="20"/>
        </w:rPr>
        <w:t>Artículo 482</w:t>
      </w:r>
      <w:bookmarkEnd w:id="481"/>
      <w:r w:rsidRPr="002661A1">
        <w:rPr>
          <w:rFonts w:ascii="ITC Avant Garde Std Bk" w:hAnsi="ITC Avant Garde Std Bk"/>
          <w:b/>
          <w:sz w:val="20"/>
        </w:rPr>
        <w:t>. Causas de reposición</w:t>
      </w:r>
    </w:p>
    <w:p w14:paraId="03E8CC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Habrá lugar a la reposición del procedimiento por alguna de las causas siguientes:</w:t>
      </w:r>
    </w:p>
    <w:p w14:paraId="14FFB0FB" w14:textId="77777777" w:rsidR="002661A1" w:rsidRPr="002661A1" w:rsidRDefault="002661A1" w:rsidP="002661A1">
      <w:pPr>
        <w:pStyle w:val="Texto"/>
        <w:spacing w:after="0" w:line="240" w:lineRule="auto"/>
        <w:rPr>
          <w:rFonts w:ascii="ITC Avant Garde Std Bk" w:hAnsi="ITC Avant Garde Std Bk"/>
          <w:sz w:val="20"/>
        </w:rPr>
      </w:pPr>
    </w:p>
    <w:p w14:paraId="30355B4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Cuando en la tramitación de la audiencia de juicio oral o en el dictado de la sentencia se hubieren infringido derechos fundamentales asegurados por la Constitución, las leyes que de ella emanen y los Tratados;</w:t>
      </w:r>
    </w:p>
    <w:p w14:paraId="09FAD729"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771CEDB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Cuando no se desahoguen las pruebas que fueron admitidas legalmente, o no se desahoguen conforme a las disposiciones previstas en este Código;</w:t>
      </w:r>
    </w:p>
    <w:p w14:paraId="2BD9BEE2"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B7CBFBD"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Cuando si se hubiere violado el derecho de defensa adecuada o de contradicción siempre y cuando trascienda en la valoración del Tribunal de enjuiciamiento y que cause perjuicio;</w:t>
      </w:r>
    </w:p>
    <w:p w14:paraId="5BD4951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569897A"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Cuando la audiencia del juicio hubiere tenido lugar en ausencia de alguna de las personas cuya presencia continuada se exija bajo sanción de nulidad;</w:t>
      </w:r>
    </w:p>
    <w:p w14:paraId="3CCBBE2D"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F4B884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Cuando en el juicio oral hubieren sido violadas las disposiciones establecidas por este Código sobre publicidad, oralidad y concentración del juicio, siempre que se vulneren derechos de las partes, o</w:t>
      </w:r>
    </w:p>
    <w:p w14:paraId="3FB90EDF"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97C68A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Cuando la sentencia hubiere sido pronunciada por un Tribunal de enjuiciamiento incompetente o que, en los términos de este Código, no garantice su imparcialidad.</w:t>
      </w:r>
    </w:p>
    <w:p w14:paraId="74C7171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14CCEFE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estos supuestos, el Tribunal de alzada determinará, de acuerdo con las circunstancias particulares del caso, si ordena la reposición parcial o total del juicio.</w:t>
      </w:r>
    </w:p>
    <w:p w14:paraId="151CF73F" w14:textId="77777777" w:rsidR="002661A1" w:rsidRPr="002661A1" w:rsidRDefault="002661A1" w:rsidP="002661A1">
      <w:pPr>
        <w:pStyle w:val="Texto"/>
        <w:spacing w:after="0" w:line="240" w:lineRule="auto"/>
        <w:rPr>
          <w:rFonts w:ascii="ITC Avant Garde Std Bk" w:hAnsi="ITC Avant Garde Std Bk"/>
          <w:sz w:val="20"/>
        </w:rPr>
      </w:pPr>
    </w:p>
    <w:p w14:paraId="1345DC7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reposición total de la audiencia de juicio deberá realizarse íntegramente ante un Tribunal de enjuiciamiento distinto. Tratándose de la reposición parcial, el Tribunal de alzada determinará si es posible su realización ante el mismo Órgano jurisdiccional u otro distinto, tomando en cuenta la garantía de la inmediación y el principio de objetividad del Órgano jurisdiccional, establecidos en las fracciones II y IV del Apartado A del artículo 20 de la Constitución y el artículo 9o. de este Código.</w:t>
      </w:r>
    </w:p>
    <w:p w14:paraId="7A26A97F" w14:textId="77777777" w:rsidR="002661A1" w:rsidRPr="002661A1" w:rsidRDefault="002661A1" w:rsidP="002661A1">
      <w:pPr>
        <w:pStyle w:val="Texto"/>
        <w:spacing w:after="0" w:line="240" w:lineRule="auto"/>
        <w:rPr>
          <w:rFonts w:ascii="ITC Avant Garde Std Bk" w:hAnsi="ITC Avant Garde Std Bk"/>
          <w:sz w:val="20"/>
        </w:rPr>
      </w:pPr>
    </w:p>
    <w:p w14:paraId="3841742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la declaratoria de nulidad y la reposición será aplicable también lo dispuesto en los artículos 97 a 102 de este Código.</w:t>
      </w:r>
    </w:p>
    <w:p w14:paraId="421208A9" w14:textId="77777777" w:rsidR="002661A1" w:rsidRPr="002661A1" w:rsidRDefault="002661A1" w:rsidP="002661A1">
      <w:pPr>
        <w:pStyle w:val="Texto"/>
        <w:spacing w:after="0" w:line="240" w:lineRule="auto"/>
        <w:rPr>
          <w:rFonts w:ascii="ITC Avant Garde Std Bk" w:hAnsi="ITC Avant Garde Std Bk"/>
          <w:sz w:val="20"/>
        </w:rPr>
      </w:pPr>
    </w:p>
    <w:p w14:paraId="48E304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ningún caso habrá reposición del procedimiento cuando el agravio se fundamente en la inobservancia de derechos procesales que no vulneren derechos fundamentales o que no trasciendan a la sentencia.</w:t>
      </w:r>
    </w:p>
    <w:p w14:paraId="4842AC88" w14:textId="77777777" w:rsidR="002661A1" w:rsidRPr="002661A1" w:rsidRDefault="002661A1" w:rsidP="002661A1">
      <w:pPr>
        <w:pStyle w:val="Texto"/>
        <w:spacing w:after="0" w:line="240" w:lineRule="auto"/>
        <w:rPr>
          <w:rFonts w:ascii="ITC Avant Garde Std Bk" w:hAnsi="ITC Avant Garde Std Bk"/>
          <w:sz w:val="20"/>
        </w:rPr>
      </w:pPr>
    </w:p>
    <w:p w14:paraId="40E1C2B6" w14:textId="77777777" w:rsidR="002661A1" w:rsidRPr="002661A1" w:rsidRDefault="002661A1" w:rsidP="002661A1">
      <w:pPr>
        <w:pStyle w:val="Texto"/>
        <w:spacing w:after="0" w:line="240" w:lineRule="auto"/>
        <w:rPr>
          <w:rFonts w:ascii="ITC Avant Garde Std Bk" w:hAnsi="ITC Avant Garde Std Bk"/>
          <w:b/>
          <w:sz w:val="20"/>
        </w:rPr>
      </w:pPr>
      <w:bookmarkStart w:id="482" w:name="Artículo_483"/>
      <w:r w:rsidRPr="002661A1">
        <w:rPr>
          <w:rFonts w:ascii="ITC Avant Garde Std Bk" w:hAnsi="ITC Avant Garde Std Bk"/>
          <w:b/>
          <w:sz w:val="20"/>
        </w:rPr>
        <w:t>Artículo 483</w:t>
      </w:r>
      <w:bookmarkEnd w:id="482"/>
      <w:r w:rsidRPr="002661A1">
        <w:rPr>
          <w:rFonts w:ascii="ITC Avant Garde Std Bk" w:hAnsi="ITC Avant Garde Std Bk"/>
          <w:b/>
          <w:sz w:val="20"/>
        </w:rPr>
        <w:t>. Causas para modificar o revocar la sentencia</w:t>
      </w:r>
    </w:p>
    <w:p w14:paraId="2FF789C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Será causa de nulidad de la sentencia la transgresión a una norma de fondo que implique una violación a un derecho fundamental.</w:t>
      </w:r>
    </w:p>
    <w:p w14:paraId="466D399C" w14:textId="77777777" w:rsidR="002661A1" w:rsidRPr="002661A1" w:rsidRDefault="002661A1" w:rsidP="002661A1">
      <w:pPr>
        <w:pStyle w:val="Texto"/>
        <w:spacing w:after="0" w:line="240" w:lineRule="auto"/>
        <w:rPr>
          <w:rFonts w:ascii="ITC Avant Garde Std Bk" w:hAnsi="ITC Avant Garde Std Bk"/>
          <w:sz w:val="20"/>
        </w:rPr>
      </w:pPr>
    </w:p>
    <w:p w14:paraId="6747F6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estos casos, el Tribunal de alzada modificará o revocará la sentencia. Sin embargo, si ello compromete el principio de inmediación, ordenará la reposición del juicio, en los términos del artículo anterior.</w:t>
      </w:r>
    </w:p>
    <w:p w14:paraId="4ED5F996" w14:textId="77777777" w:rsidR="002661A1" w:rsidRPr="002661A1" w:rsidRDefault="002661A1" w:rsidP="002661A1">
      <w:pPr>
        <w:pStyle w:val="Texto"/>
        <w:spacing w:after="0" w:line="240" w:lineRule="auto"/>
        <w:rPr>
          <w:rFonts w:ascii="ITC Avant Garde Std Bk" w:hAnsi="ITC Avant Garde Std Bk"/>
          <w:sz w:val="20"/>
        </w:rPr>
      </w:pPr>
    </w:p>
    <w:p w14:paraId="01D4DB05" w14:textId="77777777" w:rsidR="002661A1" w:rsidRPr="002661A1" w:rsidRDefault="002661A1" w:rsidP="002661A1">
      <w:pPr>
        <w:pStyle w:val="Texto"/>
        <w:spacing w:after="0" w:line="240" w:lineRule="auto"/>
        <w:rPr>
          <w:rFonts w:ascii="ITC Avant Garde Std Bk" w:hAnsi="ITC Avant Garde Std Bk"/>
          <w:b/>
          <w:sz w:val="20"/>
        </w:rPr>
      </w:pPr>
      <w:bookmarkStart w:id="483" w:name="Artículo_484"/>
      <w:r w:rsidRPr="002661A1">
        <w:rPr>
          <w:rFonts w:ascii="ITC Avant Garde Std Bk" w:hAnsi="ITC Avant Garde Std Bk"/>
          <w:b/>
          <w:sz w:val="20"/>
        </w:rPr>
        <w:t>Artículo 484</w:t>
      </w:r>
      <w:bookmarkEnd w:id="483"/>
      <w:r w:rsidRPr="002661A1">
        <w:rPr>
          <w:rFonts w:ascii="ITC Avant Garde Std Bk" w:hAnsi="ITC Avant Garde Std Bk"/>
          <w:b/>
          <w:sz w:val="20"/>
        </w:rPr>
        <w:t>. Prueba</w:t>
      </w:r>
    </w:p>
    <w:p w14:paraId="5DE2F5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Podrán ofrecerse medios de prueba cuando el recurso se fundamente en un defecto del proceso y se discuta la forma en que fue llevado a cabo un acto, en contraposición a lo señalado en las actuaciones, en el acta o registros del debate, o en la sentencia.</w:t>
      </w:r>
    </w:p>
    <w:p w14:paraId="66DEFFCF" w14:textId="77777777" w:rsidR="002661A1" w:rsidRPr="002661A1" w:rsidRDefault="002661A1" w:rsidP="002661A1">
      <w:pPr>
        <w:pStyle w:val="Texto"/>
        <w:spacing w:after="0" w:line="240" w:lineRule="auto"/>
        <w:rPr>
          <w:rFonts w:ascii="ITC Avant Garde Std Bk" w:hAnsi="ITC Avant Garde Std Bk"/>
          <w:sz w:val="20"/>
        </w:rPr>
      </w:pPr>
    </w:p>
    <w:p w14:paraId="1408991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También es admisible la prueba propuesta por el imputado o en su favor, incluso relacionada con la determinación de los hechos que se discuten, cuando sea indispensable para sustentar el agravio que se formula.</w:t>
      </w:r>
    </w:p>
    <w:p w14:paraId="28E6E379" w14:textId="77777777" w:rsidR="002661A1" w:rsidRPr="002661A1" w:rsidRDefault="002661A1" w:rsidP="002661A1">
      <w:pPr>
        <w:pStyle w:val="Texto"/>
        <w:spacing w:after="0" w:line="240" w:lineRule="auto"/>
        <w:rPr>
          <w:rFonts w:ascii="ITC Avant Garde Std Bk" w:hAnsi="ITC Avant Garde Std Bk"/>
          <w:sz w:val="20"/>
        </w:rPr>
      </w:pPr>
    </w:p>
    <w:p w14:paraId="3CB16F0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partes podrán ofrecer medio de prueba esencial para resolver el fondo del reclamo, sólo cuando tengan el carácter de superveniente.</w:t>
      </w:r>
    </w:p>
    <w:p w14:paraId="7DFE143E" w14:textId="77777777" w:rsidR="002661A1" w:rsidRPr="002661A1" w:rsidRDefault="002661A1" w:rsidP="002661A1">
      <w:pPr>
        <w:pStyle w:val="Texto"/>
        <w:spacing w:after="0" w:line="240" w:lineRule="auto"/>
        <w:rPr>
          <w:rFonts w:ascii="ITC Avant Garde Std Bk" w:hAnsi="ITC Avant Garde Std Bk"/>
          <w:sz w:val="20"/>
        </w:rPr>
      </w:pPr>
    </w:p>
    <w:p w14:paraId="175B9C84"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TÍTULO XIII</w:t>
      </w:r>
    </w:p>
    <w:p w14:paraId="30902F86"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RECONOCIMIENTO DE INOCENCIA DEL SENTENCIADO Y ANULACIÓN DE SENTENCIA</w:t>
      </w:r>
    </w:p>
    <w:p w14:paraId="267BEAAB"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p>
    <w:p w14:paraId="7AE6646E"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CAPÍTULO ÚNICO</w:t>
      </w:r>
    </w:p>
    <w:p w14:paraId="73A7C6A5" w14:textId="77777777" w:rsidR="002661A1" w:rsidRPr="002661A1" w:rsidRDefault="002661A1" w:rsidP="002661A1">
      <w:pPr>
        <w:pStyle w:val="Texto"/>
        <w:spacing w:after="0" w:line="240" w:lineRule="auto"/>
        <w:ind w:firstLine="0"/>
        <w:jc w:val="center"/>
        <w:rPr>
          <w:rFonts w:ascii="ITC Avant Garde Std Bk" w:hAnsi="ITC Avant Garde Std Bk"/>
          <w:b/>
          <w:sz w:val="22"/>
          <w:szCs w:val="22"/>
        </w:rPr>
      </w:pPr>
      <w:r w:rsidRPr="002661A1">
        <w:rPr>
          <w:rFonts w:ascii="ITC Avant Garde Std Bk" w:hAnsi="ITC Avant Garde Std Bk"/>
          <w:b/>
          <w:sz w:val="22"/>
          <w:szCs w:val="22"/>
        </w:rPr>
        <w:t>PROCEDENCIA</w:t>
      </w:r>
    </w:p>
    <w:p w14:paraId="067C9D5C"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75AD77CF" w14:textId="77777777" w:rsidR="002661A1" w:rsidRPr="002661A1" w:rsidRDefault="002661A1" w:rsidP="002661A1">
      <w:pPr>
        <w:pStyle w:val="Texto"/>
        <w:spacing w:after="0" w:line="240" w:lineRule="auto"/>
        <w:rPr>
          <w:rFonts w:ascii="ITC Avant Garde Std Bk" w:hAnsi="ITC Avant Garde Std Bk"/>
          <w:b/>
          <w:sz w:val="20"/>
        </w:rPr>
      </w:pPr>
      <w:bookmarkStart w:id="484" w:name="Artículo_485"/>
      <w:r w:rsidRPr="002661A1">
        <w:rPr>
          <w:rFonts w:ascii="ITC Avant Garde Std Bk" w:hAnsi="ITC Avant Garde Std Bk"/>
          <w:b/>
          <w:sz w:val="20"/>
        </w:rPr>
        <w:t>Artículo 485</w:t>
      </w:r>
      <w:bookmarkEnd w:id="484"/>
      <w:r w:rsidRPr="002661A1">
        <w:rPr>
          <w:rFonts w:ascii="ITC Avant Garde Std Bk" w:hAnsi="ITC Avant Garde Std Bk"/>
          <w:b/>
          <w:sz w:val="20"/>
        </w:rPr>
        <w:t>. Causas de extinción de la acción penal</w:t>
      </w:r>
    </w:p>
    <w:p w14:paraId="1ADA328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pretensión punitiva y la potestad para ejecutar las penas y medidas de seguridad se extinguirán por las siguientes causas:</w:t>
      </w:r>
    </w:p>
    <w:p w14:paraId="3FD1B92A" w14:textId="77777777" w:rsidR="002661A1" w:rsidRPr="002661A1" w:rsidRDefault="002661A1" w:rsidP="002661A1">
      <w:pPr>
        <w:pStyle w:val="Texto"/>
        <w:spacing w:after="0" w:line="240" w:lineRule="auto"/>
        <w:rPr>
          <w:rFonts w:ascii="ITC Avant Garde Std Bk" w:hAnsi="ITC Avant Garde Std Bk"/>
          <w:sz w:val="20"/>
        </w:rPr>
      </w:pPr>
    </w:p>
    <w:p w14:paraId="6BB962B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Cumplimiento de la pena o medida de seguridad;</w:t>
      </w:r>
    </w:p>
    <w:p w14:paraId="420CD3E2"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0129510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Muerte del acusado o sentenciado;</w:t>
      </w:r>
    </w:p>
    <w:p w14:paraId="29156D47"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360E156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III.</w:t>
      </w:r>
      <w:r w:rsidRPr="002661A1">
        <w:rPr>
          <w:rFonts w:ascii="ITC Avant Garde Std Bk" w:hAnsi="ITC Avant Garde Std Bk"/>
          <w:b/>
          <w:sz w:val="20"/>
        </w:rPr>
        <w:tab/>
      </w:r>
      <w:r w:rsidRPr="002661A1">
        <w:rPr>
          <w:rFonts w:ascii="ITC Avant Garde Std Bk" w:hAnsi="ITC Avant Garde Std Bk"/>
          <w:sz w:val="20"/>
        </w:rPr>
        <w:t>Reconocimiento de inocencia del sentenciado o anulación de la sentencia;</w:t>
      </w:r>
    </w:p>
    <w:p w14:paraId="5559241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7CA89EE"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IV.</w:t>
      </w:r>
      <w:r w:rsidRPr="002661A1">
        <w:rPr>
          <w:rFonts w:ascii="ITC Avant Garde Std Bk" w:hAnsi="ITC Avant Garde Std Bk"/>
          <w:b/>
          <w:sz w:val="20"/>
        </w:rPr>
        <w:tab/>
      </w:r>
      <w:r w:rsidRPr="002661A1">
        <w:rPr>
          <w:rFonts w:ascii="ITC Avant Garde Std Bk" w:hAnsi="ITC Avant Garde Std Bk"/>
          <w:sz w:val="20"/>
        </w:rPr>
        <w:t>Perdón de la persona ofendida en los delitos de querella o por cualquier otro acto equivalente;</w:t>
      </w:r>
    </w:p>
    <w:p w14:paraId="101A47C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B41633B"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w:t>
      </w:r>
      <w:r w:rsidRPr="002661A1">
        <w:rPr>
          <w:rFonts w:ascii="ITC Avant Garde Std Bk" w:hAnsi="ITC Avant Garde Std Bk"/>
          <w:b/>
          <w:sz w:val="20"/>
        </w:rPr>
        <w:tab/>
      </w:r>
      <w:r w:rsidRPr="002661A1">
        <w:rPr>
          <w:rFonts w:ascii="ITC Avant Garde Std Bk" w:hAnsi="ITC Avant Garde Std Bk"/>
          <w:sz w:val="20"/>
        </w:rPr>
        <w:t>Indulto;</w:t>
      </w:r>
    </w:p>
    <w:p w14:paraId="7688AD84"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74758E0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w:t>
      </w:r>
      <w:r w:rsidRPr="002661A1">
        <w:rPr>
          <w:rFonts w:ascii="ITC Avant Garde Std Bk" w:hAnsi="ITC Avant Garde Std Bk"/>
          <w:b/>
          <w:sz w:val="20"/>
        </w:rPr>
        <w:tab/>
      </w:r>
      <w:r w:rsidRPr="002661A1">
        <w:rPr>
          <w:rFonts w:ascii="ITC Avant Garde Std Bk" w:hAnsi="ITC Avant Garde Std Bk"/>
          <w:sz w:val="20"/>
        </w:rPr>
        <w:t>Amnistía;</w:t>
      </w:r>
    </w:p>
    <w:p w14:paraId="5CD74E2E"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ADF233C"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w:t>
      </w:r>
      <w:r w:rsidRPr="002661A1">
        <w:rPr>
          <w:rFonts w:ascii="ITC Avant Garde Std Bk" w:hAnsi="ITC Avant Garde Std Bk"/>
          <w:b/>
          <w:sz w:val="20"/>
        </w:rPr>
        <w:tab/>
      </w:r>
      <w:r w:rsidRPr="002661A1">
        <w:rPr>
          <w:rFonts w:ascii="ITC Avant Garde Std Bk" w:hAnsi="ITC Avant Garde Std Bk"/>
          <w:sz w:val="20"/>
        </w:rPr>
        <w:t>Prescripción;</w:t>
      </w:r>
    </w:p>
    <w:p w14:paraId="6D579D8B"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5543DB26"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VIII.</w:t>
      </w:r>
      <w:r w:rsidRPr="002661A1">
        <w:rPr>
          <w:rFonts w:ascii="ITC Avant Garde Std Bk" w:hAnsi="ITC Avant Garde Std Bk"/>
          <w:b/>
          <w:sz w:val="20"/>
        </w:rPr>
        <w:tab/>
      </w:r>
      <w:r w:rsidRPr="002661A1">
        <w:rPr>
          <w:rFonts w:ascii="ITC Avant Garde Std Bk" w:hAnsi="ITC Avant Garde Std Bk"/>
          <w:sz w:val="20"/>
        </w:rPr>
        <w:t>Supresión del tipo penal;</w:t>
      </w:r>
    </w:p>
    <w:p w14:paraId="273B322C"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25009502"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IX.</w:t>
      </w:r>
      <w:r w:rsidRPr="002661A1">
        <w:rPr>
          <w:rFonts w:ascii="ITC Avant Garde Std Bk" w:hAnsi="ITC Avant Garde Std Bk"/>
          <w:b/>
          <w:sz w:val="20"/>
        </w:rPr>
        <w:tab/>
      </w:r>
      <w:r w:rsidRPr="002661A1">
        <w:rPr>
          <w:rFonts w:ascii="ITC Avant Garde Std Bk" w:hAnsi="ITC Avant Garde Std Bk"/>
          <w:sz w:val="20"/>
        </w:rPr>
        <w:t>Existencia de una sentencia anterior dictada en proceso instaurado por los mismos hechos, o</w:t>
      </w:r>
    </w:p>
    <w:p w14:paraId="22612B18"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04BF087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X.</w:t>
      </w:r>
      <w:r w:rsidRPr="002661A1">
        <w:rPr>
          <w:rFonts w:ascii="ITC Avant Garde Std Bk" w:hAnsi="ITC Avant Garde Std Bk"/>
          <w:b/>
          <w:sz w:val="20"/>
        </w:rPr>
        <w:tab/>
      </w:r>
      <w:r w:rsidRPr="002661A1">
        <w:rPr>
          <w:rFonts w:ascii="ITC Avant Garde Std Bk" w:hAnsi="ITC Avant Garde Std Bk"/>
          <w:sz w:val="20"/>
        </w:rPr>
        <w:t>El cumplimiento del criterio de oportunidad o la solución alterna correspondiente.</w:t>
      </w:r>
    </w:p>
    <w:p w14:paraId="2FB59C45"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6538DC61" w14:textId="77777777" w:rsidR="002661A1" w:rsidRPr="002661A1" w:rsidRDefault="002661A1" w:rsidP="002661A1">
      <w:pPr>
        <w:pStyle w:val="Texto"/>
        <w:spacing w:after="0" w:line="240" w:lineRule="auto"/>
        <w:rPr>
          <w:rFonts w:ascii="ITC Avant Garde Std Bk" w:hAnsi="ITC Avant Garde Std Bk"/>
          <w:b/>
          <w:sz w:val="20"/>
        </w:rPr>
      </w:pPr>
      <w:bookmarkStart w:id="485" w:name="Artículo_486"/>
      <w:r w:rsidRPr="002661A1">
        <w:rPr>
          <w:rFonts w:ascii="ITC Avant Garde Std Bk" w:hAnsi="ITC Avant Garde Std Bk"/>
          <w:b/>
          <w:sz w:val="20"/>
        </w:rPr>
        <w:t>Artículo 486</w:t>
      </w:r>
      <w:bookmarkEnd w:id="485"/>
      <w:r w:rsidRPr="002661A1">
        <w:rPr>
          <w:rFonts w:ascii="ITC Avant Garde Std Bk" w:hAnsi="ITC Avant Garde Std Bk"/>
          <w:b/>
          <w:sz w:val="20"/>
        </w:rPr>
        <w:t>. Reconocimiento de inocencia</w:t>
      </w:r>
    </w:p>
    <w:p w14:paraId="516B62D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Procederá cuando después de dictada la sentencia aparezcan pruebas de las que se desprenda, en forma plena, que no existió el delito por el que se dictó la condena o que, existiendo éste, el sentenciado no participó en su comisión, o bien cuando se desacrediten formalmente, en sentencia irrevocable, las pruebas en las que se fundó la condena.</w:t>
      </w:r>
    </w:p>
    <w:p w14:paraId="1FBC61CC" w14:textId="77777777" w:rsidR="002661A1" w:rsidRPr="002661A1" w:rsidRDefault="002661A1" w:rsidP="002661A1">
      <w:pPr>
        <w:pStyle w:val="Texto"/>
        <w:spacing w:after="0" w:line="240" w:lineRule="auto"/>
        <w:rPr>
          <w:rFonts w:ascii="ITC Avant Garde Std Bk" w:hAnsi="ITC Avant Garde Std Bk"/>
          <w:sz w:val="20"/>
        </w:rPr>
      </w:pPr>
    </w:p>
    <w:p w14:paraId="19009AB7" w14:textId="77777777" w:rsidR="002661A1" w:rsidRPr="002661A1" w:rsidRDefault="002661A1" w:rsidP="002661A1">
      <w:pPr>
        <w:pStyle w:val="Texto"/>
        <w:spacing w:after="0" w:line="240" w:lineRule="auto"/>
        <w:rPr>
          <w:rFonts w:ascii="ITC Avant Garde Std Bk" w:hAnsi="ITC Avant Garde Std Bk"/>
          <w:b/>
          <w:sz w:val="20"/>
        </w:rPr>
      </w:pPr>
      <w:bookmarkStart w:id="486" w:name="Artículo_487"/>
      <w:r w:rsidRPr="002661A1">
        <w:rPr>
          <w:rFonts w:ascii="ITC Avant Garde Std Bk" w:hAnsi="ITC Avant Garde Std Bk"/>
          <w:b/>
          <w:sz w:val="20"/>
        </w:rPr>
        <w:t>Artículo 487</w:t>
      </w:r>
      <w:bookmarkEnd w:id="486"/>
      <w:r w:rsidRPr="002661A1">
        <w:rPr>
          <w:rFonts w:ascii="ITC Avant Garde Std Bk" w:hAnsi="ITC Avant Garde Std Bk"/>
          <w:b/>
          <w:sz w:val="20"/>
        </w:rPr>
        <w:t>. Anulación de la sentencia</w:t>
      </w:r>
    </w:p>
    <w:p w14:paraId="473C1C8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anulación de la sentencia ejecutoria procederá en los casos siguientes:</w:t>
      </w:r>
    </w:p>
    <w:p w14:paraId="681F0370" w14:textId="77777777" w:rsidR="002661A1" w:rsidRPr="002661A1" w:rsidRDefault="002661A1" w:rsidP="002661A1">
      <w:pPr>
        <w:pStyle w:val="Texto"/>
        <w:spacing w:after="0" w:line="240" w:lineRule="auto"/>
        <w:rPr>
          <w:rFonts w:ascii="ITC Avant Garde Std Bk" w:hAnsi="ITC Avant Garde Std Bk"/>
          <w:sz w:val="20"/>
        </w:rPr>
      </w:pPr>
    </w:p>
    <w:p w14:paraId="08D3D9D3"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w:t>
      </w:r>
      <w:r w:rsidRPr="002661A1">
        <w:rPr>
          <w:rFonts w:ascii="ITC Avant Garde Std Bk" w:hAnsi="ITC Avant Garde Std Bk"/>
          <w:b/>
          <w:sz w:val="20"/>
        </w:rPr>
        <w:tab/>
      </w:r>
      <w:r w:rsidRPr="002661A1">
        <w:rPr>
          <w:rFonts w:ascii="ITC Avant Garde Std Bk" w:hAnsi="ITC Avant Garde Std Bk"/>
          <w:sz w:val="20"/>
        </w:rPr>
        <w:t>Cuando el sentenciado hubiere sido condenado por los mismos hechos en juicios diversos, en cuyo caso se anulará la segunda sentencia, y</w:t>
      </w:r>
    </w:p>
    <w:p w14:paraId="425829FA" w14:textId="77777777" w:rsidR="002661A1" w:rsidRPr="002661A1" w:rsidRDefault="002661A1" w:rsidP="002661A1">
      <w:pPr>
        <w:pStyle w:val="Texto"/>
        <w:spacing w:after="0" w:line="240" w:lineRule="auto"/>
        <w:ind w:left="864" w:hanging="576"/>
        <w:rPr>
          <w:rFonts w:ascii="ITC Avant Garde Std Bk" w:hAnsi="ITC Avant Garde Std Bk"/>
          <w:b/>
          <w:sz w:val="20"/>
        </w:rPr>
      </w:pPr>
    </w:p>
    <w:p w14:paraId="4B4F29BF" w14:textId="77777777" w:rsidR="002661A1" w:rsidRPr="002661A1" w:rsidRDefault="002661A1" w:rsidP="002661A1">
      <w:pPr>
        <w:pStyle w:val="Texto"/>
        <w:spacing w:after="0" w:line="240" w:lineRule="auto"/>
        <w:ind w:left="864" w:hanging="576"/>
        <w:rPr>
          <w:rFonts w:ascii="ITC Avant Garde Std Bk" w:hAnsi="ITC Avant Garde Std Bk"/>
          <w:sz w:val="20"/>
        </w:rPr>
      </w:pPr>
      <w:r w:rsidRPr="002661A1">
        <w:rPr>
          <w:rFonts w:ascii="ITC Avant Garde Std Bk" w:hAnsi="ITC Avant Garde Std Bk"/>
          <w:b/>
          <w:sz w:val="20"/>
        </w:rPr>
        <w:t>II.</w:t>
      </w:r>
      <w:r w:rsidRPr="002661A1">
        <w:rPr>
          <w:rFonts w:ascii="ITC Avant Garde Std Bk" w:hAnsi="ITC Avant Garde Std Bk"/>
          <w:b/>
          <w:sz w:val="20"/>
        </w:rPr>
        <w:tab/>
      </w:r>
      <w:r w:rsidRPr="002661A1">
        <w:rPr>
          <w:rFonts w:ascii="ITC Avant Garde Std Bk" w:hAnsi="ITC Avant Garde Std Bk"/>
          <w:sz w:val="20"/>
        </w:rPr>
        <w:t>Cuando una ley se derogue, o se modifique el tipo penal o en su caso, la pena por la que se dictó sentencia o la sanción impuesta, procediendo a aplicar la más favorable al sentenciado.</w:t>
      </w:r>
    </w:p>
    <w:p w14:paraId="37015AA1" w14:textId="77777777" w:rsidR="002661A1" w:rsidRPr="002661A1" w:rsidRDefault="002661A1" w:rsidP="002661A1">
      <w:pPr>
        <w:pStyle w:val="Texto"/>
        <w:spacing w:after="0" w:line="240" w:lineRule="auto"/>
        <w:ind w:left="864" w:hanging="576"/>
        <w:rPr>
          <w:rFonts w:ascii="ITC Avant Garde Std Bk" w:hAnsi="ITC Avant Garde Std Bk"/>
          <w:sz w:val="20"/>
        </w:rPr>
      </w:pPr>
    </w:p>
    <w:p w14:paraId="49FEAEF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sola causación del resultado no podrá fundamentar, por sí sola, la responsabilidad penal. Por su parte los tipos penales estarán limitados a la exclusiva protección de los bienes jurídicos necesarios para la adecuada convivencia social.</w:t>
      </w:r>
    </w:p>
    <w:p w14:paraId="4A8A7FA9" w14:textId="77777777" w:rsidR="002661A1" w:rsidRPr="002661A1" w:rsidRDefault="002661A1" w:rsidP="002661A1">
      <w:pPr>
        <w:pStyle w:val="Texto"/>
        <w:spacing w:after="0" w:line="240" w:lineRule="auto"/>
        <w:rPr>
          <w:rFonts w:ascii="ITC Avant Garde Std Bk" w:hAnsi="ITC Avant Garde Std Bk"/>
          <w:sz w:val="20"/>
        </w:rPr>
      </w:pPr>
    </w:p>
    <w:p w14:paraId="3E505900" w14:textId="77777777" w:rsidR="002661A1" w:rsidRPr="002661A1" w:rsidRDefault="002661A1" w:rsidP="002661A1">
      <w:pPr>
        <w:pStyle w:val="Texto"/>
        <w:spacing w:after="0" w:line="240" w:lineRule="auto"/>
        <w:rPr>
          <w:rFonts w:ascii="ITC Avant Garde Std Bk" w:hAnsi="ITC Avant Garde Std Bk"/>
          <w:b/>
          <w:sz w:val="20"/>
        </w:rPr>
      </w:pPr>
      <w:bookmarkStart w:id="487" w:name="Artículo_488"/>
      <w:r w:rsidRPr="002661A1">
        <w:rPr>
          <w:rFonts w:ascii="ITC Avant Garde Std Bk" w:hAnsi="ITC Avant Garde Std Bk"/>
          <w:b/>
          <w:sz w:val="20"/>
        </w:rPr>
        <w:t>Artículo 488</w:t>
      </w:r>
      <w:bookmarkEnd w:id="487"/>
      <w:r w:rsidRPr="002661A1">
        <w:rPr>
          <w:rFonts w:ascii="ITC Avant Garde Std Bk" w:hAnsi="ITC Avant Garde Std Bk"/>
          <w:b/>
          <w:sz w:val="20"/>
        </w:rPr>
        <w:t>. Solicitud de declaración de inocencia o anulación de la sentencia</w:t>
      </w:r>
    </w:p>
    <w:p w14:paraId="2B73305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sentenciado que se crea con derecho a obtener el reconocimiento de su inocencia o la anulación de la sentencia por concurrir alguna de las causas señaladas en los artículos anteriores, acudirá al Tribunal de alzada que fuere competente para conocer del recurso de apelación; le expondrá detalladamente por escrito la causa en que funda su petición y acompañarán a su solicitud las pruebas que correspondan u ofrecerá exhibirlas en la audiencia respectiva.</w:t>
      </w:r>
    </w:p>
    <w:p w14:paraId="7D123D30" w14:textId="77777777" w:rsidR="002661A1" w:rsidRPr="002661A1" w:rsidRDefault="002661A1" w:rsidP="002661A1">
      <w:pPr>
        <w:pStyle w:val="Texto"/>
        <w:spacing w:after="0" w:line="240" w:lineRule="auto"/>
        <w:rPr>
          <w:rFonts w:ascii="ITC Avant Garde Std Bk" w:hAnsi="ITC Avant Garde Std Bk"/>
          <w:sz w:val="20"/>
        </w:rPr>
      </w:pPr>
    </w:p>
    <w:p w14:paraId="3FC2547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relación con las pruebas, si el recurrente no tuviere en su poder los documentos que pretenda presentar, deberá indicar el lugar donde se encuentren y solicitar al Tribunal de alzada que se recaben.</w:t>
      </w:r>
    </w:p>
    <w:p w14:paraId="1D3061EF" w14:textId="77777777" w:rsidR="002661A1" w:rsidRPr="002661A1" w:rsidRDefault="002661A1" w:rsidP="002661A1">
      <w:pPr>
        <w:pStyle w:val="Texto"/>
        <w:spacing w:after="0" w:line="240" w:lineRule="auto"/>
        <w:rPr>
          <w:rFonts w:ascii="ITC Avant Garde Std Bk" w:hAnsi="ITC Avant Garde Std Bk"/>
          <w:sz w:val="20"/>
        </w:rPr>
      </w:pPr>
    </w:p>
    <w:p w14:paraId="6429C07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Al presentar su solicitud, el sentenciado designará a un licenciado en Derecho o abogado con cédula profesional como Defensor en este procedimiento, conforme a las disposiciones conducentes de este Código; si no lo hace, el Tribunal de alzada le nombrará un Defensor público.</w:t>
      </w:r>
    </w:p>
    <w:p w14:paraId="30C9DA11" w14:textId="77777777" w:rsidR="002661A1" w:rsidRPr="002661A1" w:rsidRDefault="002661A1" w:rsidP="002661A1">
      <w:pPr>
        <w:pStyle w:val="Texto"/>
        <w:spacing w:after="0" w:line="240" w:lineRule="auto"/>
        <w:rPr>
          <w:rFonts w:ascii="ITC Avant Garde Std Bk" w:hAnsi="ITC Avant Garde Std Bk"/>
          <w:sz w:val="20"/>
        </w:rPr>
      </w:pPr>
    </w:p>
    <w:p w14:paraId="4ABF9E89" w14:textId="77777777" w:rsidR="002661A1" w:rsidRPr="002661A1" w:rsidRDefault="002661A1" w:rsidP="002661A1">
      <w:pPr>
        <w:pStyle w:val="Texto"/>
        <w:spacing w:after="0" w:line="240" w:lineRule="auto"/>
        <w:rPr>
          <w:rFonts w:ascii="ITC Avant Garde Std Bk" w:hAnsi="ITC Avant Garde Std Bk"/>
          <w:b/>
          <w:sz w:val="20"/>
        </w:rPr>
      </w:pPr>
      <w:bookmarkStart w:id="488" w:name="Artículo_489"/>
      <w:r w:rsidRPr="002661A1">
        <w:rPr>
          <w:rFonts w:ascii="ITC Avant Garde Std Bk" w:hAnsi="ITC Avant Garde Std Bk"/>
          <w:b/>
          <w:sz w:val="20"/>
        </w:rPr>
        <w:t>Artículo 489</w:t>
      </w:r>
      <w:bookmarkEnd w:id="488"/>
      <w:r w:rsidRPr="002661A1">
        <w:rPr>
          <w:rFonts w:ascii="ITC Avant Garde Std Bk" w:hAnsi="ITC Avant Garde Std Bk"/>
          <w:b/>
          <w:sz w:val="20"/>
        </w:rPr>
        <w:t>. Trámite</w:t>
      </w:r>
    </w:p>
    <w:p w14:paraId="3431B7E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Recibida la solicitud, el Tribunal de alzada que corresponda pedirá inmediatamente los registros del proceso al juzgado de origen o a la oficina en que se encuentren y, en caso de que el promovente haya protestado exhibir las pruebas, se le otorgará un plazo no mayor de diez días para su recepción.</w:t>
      </w:r>
    </w:p>
    <w:p w14:paraId="7267D880" w14:textId="77777777" w:rsidR="002661A1" w:rsidRPr="002661A1" w:rsidRDefault="002661A1" w:rsidP="002661A1">
      <w:pPr>
        <w:pStyle w:val="Texto"/>
        <w:spacing w:after="0" w:line="240" w:lineRule="auto"/>
        <w:rPr>
          <w:rFonts w:ascii="ITC Avant Garde Std Bk" w:hAnsi="ITC Avant Garde Std Bk"/>
          <w:sz w:val="20"/>
        </w:rPr>
      </w:pPr>
    </w:p>
    <w:p w14:paraId="14E9955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Recibidos los registros y, en su caso las pruebas del promovente, el Tribunal de alzada citará al Ministerio Público, al solicitante y a su Defensor, así como a la víctima u ofendido y a su Asesor jurídico, a una audiencia que se celebrará dentro de los cinco días siguientes al recibo de los registros y de las pruebas. En dicha audiencia se desahogarán las pruebas ofrecidas por el promovente y se escuchará a éste y al Ministerio Público, para que cada uno formule sus alegatos.</w:t>
      </w:r>
    </w:p>
    <w:p w14:paraId="60123724" w14:textId="77777777" w:rsidR="002661A1" w:rsidRPr="002661A1" w:rsidRDefault="002661A1" w:rsidP="002661A1">
      <w:pPr>
        <w:pStyle w:val="Texto"/>
        <w:spacing w:after="0" w:line="240" w:lineRule="auto"/>
        <w:rPr>
          <w:rFonts w:ascii="ITC Avant Garde Std Bk" w:hAnsi="ITC Avant Garde Std Bk"/>
          <w:sz w:val="20"/>
        </w:rPr>
      </w:pPr>
    </w:p>
    <w:p w14:paraId="35DA3D7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cinco días siguientes a la formulación de los alegatos y a la conclusión de la audiencia, el Tribunal de alzada dictará sentencia. Si se declara fundada la solicitud de reconocimiento de inocencia o modificación de sentencia, el Tribunal de alzada resolverá anular la sentencia impugnada y dará aviso al Tribunal de enjuiciamiento que condenó, para que haga la anotación correspondiente en la sentencia y publicará una síntesis del fallo en los estrados del Tribunal; asimismo, informará de esta resolución a la autoridad competente encargada de la ejecución penal, para que en su caso sin más trámite ponga en libertad absoluta al sentenciado y haga cesar todos los efectos de la sentencia anulada, o bien registre la modificación de la pena comprendida en la nueva sentencia.</w:t>
      </w:r>
    </w:p>
    <w:p w14:paraId="1073D7F8" w14:textId="77777777" w:rsidR="002661A1" w:rsidRPr="002661A1" w:rsidRDefault="002661A1" w:rsidP="002661A1">
      <w:pPr>
        <w:pStyle w:val="Texto"/>
        <w:spacing w:after="0" w:line="240" w:lineRule="auto"/>
        <w:rPr>
          <w:rFonts w:ascii="ITC Avant Garde Std Bk" w:hAnsi="ITC Avant Garde Std Bk"/>
          <w:sz w:val="20"/>
        </w:rPr>
      </w:pPr>
    </w:p>
    <w:p w14:paraId="4730F63F" w14:textId="77777777" w:rsidR="002661A1" w:rsidRPr="002661A1" w:rsidRDefault="002661A1" w:rsidP="002661A1">
      <w:pPr>
        <w:pStyle w:val="Texto"/>
        <w:spacing w:after="0" w:line="240" w:lineRule="auto"/>
        <w:rPr>
          <w:rFonts w:ascii="ITC Avant Garde Std Bk" w:hAnsi="ITC Avant Garde Std Bk"/>
          <w:b/>
          <w:sz w:val="20"/>
        </w:rPr>
      </w:pPr>
      <w:bookmarkStart w:id="489" w:name="Artículo_490"/>
      <w:r w:rsidRPr="002661A1">
        <w:rPr>
          <w:rFonts w:ascii="ITC Avant Garde Std Bk" w:hAnsi="ITC Avant Garde Std Bk"/>
          <w:b/>
          <w:sz w:val="20"/>
        </w:rPr>
        <w:t>Artículo 490</w:t>
      </w:r>
      <w:bookmarkEnd w:id="489"/>
      <w:r w:rsidRPr="002661A1">
        <w:rPr>
          <w:rFonts w:ascii="ITC Avant Garde Std Bk" w:hAnsi="ITC Avant Garde Std Bk"/>
          <w:b/>
          <w:sz w:val="20"/>
        </w:rPr>
        <w:t>. Indemnización</w:t>
      </w:r>
    </w:p>
    <w:p w14:paraId="3C63AEB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caso de que se dicte reconocimiento de inocencia, en ella misma se resolverá de oficio sobre la indemnización que proceda en términos de las disposiciones aplicables. La indemnización sólo podrá acordarse a favor del beneficiario o de sus herederos, según el caso.</w:t>
      </w:r>
    </w:p>
    <w:p w14:paraId="5732AEE5" w14:textId="77777777" w:rsidR="002661A1" w:rsidRPr="002661A1" w:rsidRDefault="002661A1" w:rsidP="002661A1">
      <w:pPr>
        <w:pStyle w:val="Texto"/>
        <w:spacing w:after="0" w:line="240" w:lineRule="auto"/>
        <w:rPr>
          <w:rFonts w:ascii="ITC Avant Garde Std Bk" w:hAnsi="ITC Avant Garde Std Bk"/>
          <w:sz w:val="20"/>
        </w:rPr>
      </w:pPr>
    </w:p>
    <w:p w14:paraId="4E6C702A" w14:textId="77777777" w:rsidR="002661A1" w:rsidRPr="002661A1" w:rsidRDefault="002661A1" w:rsidP="002661A1">
      <w:pPr>
        <w:pStyle w:val="ANOTACION"/>
        <w:spacing w:before="0" w:after="0" w:line="240" w:lineRule="auto"/>
        <w:rPr>
          <w:rFonts w:ascii="ITC Avant Garde Std Bk" w:hAnsi="ITC Avant Garde Std Bk" w:cs="Arial"/>
          <w:sz w:val="22"/>
          <w:szCs w:val="22"/>
        </w:rPr>
      </w:pPr>
      <w:bookmarkStart w:id="490" w:name="TRANSITORIOS"/>
      <w:r w:rsidRPr="002661A1">
        <w:rPr>
          <w:rFonts w:ascii="ITC Avant Garde Std Bk" w:hAnsi="ITC Avant Garde Std Bk" w:cs="Arial"/>
          <w:sz w:val="22"/>
          <w:szCs w:val="22"/>
        </w:rPr>
        <w:t>TRANSITORIOS</w:t>
      </w:r>
      <w:bookmarkEnd w:id="490"/>
    </w:p>
    <w:p w14:paraId="3117E775" w14:textId="77777777" w:rsidR="002661A1" w:rsidRPr="002661A1" w:rsidRDefault="002661A1" w:rsidP="002661A1">
      <w:pPr>
        <w:pStyle w:val="ANOTACION"/>
        <w:spacing w:before="0" w:after="0" w:line="240" w:lineRule="auto"/>
        <w:rPr>
          <w:rFonts w:ascii="ITC Avant Garde Std Bk" w:hAnsi="ITC Avant Garde Std Bk" w:cs="Arial"/>
          <w:sz w:val="20"/>
        </w:rPr>
      </w:pPr>
    </w:p>
    <w:p w14:paraId="7D173211" w14:textId="77777777" w:rsidR="002661A1" w:rsidRPr="002661A1" w:rsidRDefault="002661A1" w:rsidP="002661A1">
      <w:pPr>
        <w:pStyle w:val="Texto"/>
        <w:spacing w:after="0" w:line="240" w:lineRule="auto"/>
        <w:rPr>
          <w:rFonts w:ascii="ITC Avant Garde Std Bk" w:hAnsi="ITC Avant Garde Std Bk"/>
          <w:b/>
          <w:sz w:val="20"/>
        </w:rPr>
      </w:pPr>
      <w:bookmarkStart w:id="491" w:name="Artículo_Primero"/>
      <w:r w:rsidRPr="002661A1">
        <w:rPr>
          <w:rFonts w:ascii="ITC Avant Garde Std Bk" w:hAnsi="ITC Avant Garde Std Bk"/>
          <w:b/>
          <w:sz w:val="20"/>
        </w:rPr>
        <w:t>ARTÍCULO PRIMERO</w:t>
      </w:r>
      <w:bookmarkEnd w:id="491"/>
      <w:r w:rsidRPr="002661A1">
        <w:rPr>
          <w:rFonts w:ascii="ITC Avant Garde Std Bk" w:hAnsi="ITC Avant Garde Std Bk"/>
          <w:b/>
          <w:sz w:val="20"/>
        </w:rPr>
        <w:t>. Declaratoria</w:t>
      </w:r>
    </w:p>
    <w:p w14:paraId="7DE8A9B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Para los efectos señalados en el párrafo tercero del artículo segundo transitorio del Decreto por el que se reforman y adicionan diversas disposiciones de la Constitución Política de los Estados Unidos Mexicanos, publicado en el Diario Oficial de la Federación el 18 de junio de 2008, se declara que la presente legislación recoge el sistema procesal penal acusatorio y entrará en vigor de acuerdo con los artículos siguientes.</w:t>
      </w:r>
    </w:p>
    <w:p w14:paraId="61C3AEEA" w14:textId="77777777" w:rsidR="002661A1" w:rsidRPr="002661A1" w:rsidRDefault="002661A1" w:rsidP="002661A1">
      <w:pPr>
        <w:pStyle w:val="Texto"/>
        <w:spacing w:after="0" w:line="240" w:lineRule="auto"/>
        <w:rPr>
          <w:rFonts w:ascii="ITC Avant Garde Std Bk" w:hAnsi="ITC Avant Garde Std Bk"/>
          <w:sz w:val="20"/>
        </w:rPr>
      </w:pPr>
    </w:p>
    <w:p w14:paraId="2B1A3454" w14:textId="77777777" w:rsidR="002661A1" w:rsidRPr="002661A1" w:rsidRDefault="002661A1" w:rsidP="002661A1">
      <w:pPr>
        <w:pStyle w:val="Texto"/>
        <w:spacing w:after="0" w:line="240" w:lineRule="auto"/>
        <w:rPr>
          <w:rFonts w:ascii="ITC Avant Garde Std Bk" w:hAnsi="ITC Avant Garde Std Bk"/>
          <w:b/>
          <w:sz w:val="20"/>
        </w:rPr>
      </w:pPr>
      <w:bookmarkStart w:id="492" w:name="Artículo_Segundo"/>
      <w:r w:rsidRPr="002661A1">
        <w:rPr>
          <w:rFonts w:ascii="ITC Avant Garde Std Bk" w:hAnsi="ITC Avant Garde Std Bk"/>
          <w:b/>
          <w:sz w:val="20"/>
        </w:rPr>
        <w:t>ARTÍCULO SEGUNDO</w:t>
      </w:r>
      <w:bookmarkEnd w:id="492"/>
      <w:r w:rsidRPr="002661A1">
        <w:rPr>
          <w:rFonts w:ascii="ITC Avant Garde Std Bk" w:hAnsi="ITC Avant Garde Std Bk"/>
          <w:b/>
          <w:sz w:val="20"/>
        </w:rPr>
        <w:t>. Vigencia</w:t>
      </w:r>
    </w:p>
    <w:p w14:paraId="275654E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Este Código entrará en vigor a nivel federal gradualmente en los términos previstos en la Declaratoria que al efecto emita el Congreso de la Unión previa solicitud conjunta del Poder Judicial de la Federación, la Secretaría de Gobernación y de la Procuraduría General de la República, sin que pueda exceder del 18 de junio de 2016.</w:t>
      </w:r>
    </w:p>
    <w:p w14:paraId="360317D3" w14:textId="77777777" w:rsidR="002661A1" w:rsidRPr="002661A1" w:rsidRDefault="002661A1" w:rsidP="002661A1">
      <w:pPr>
        <w:pStyle w:val="Texto"/>
        <w:spacing w:after="0" w:line="240" w:lineRule="auto"/>
        <w:rPr>
          <w:rFonts w:ascii="ITC Avant Garde Std Bk" w:hAnsi="ITC Avant Garde Std Bk"/>
          <w:sz w:val="20"/>
        </w:rPr>
      </w:pPr>
    </w:p>
    <w:p w14:paraId="2FB5DC8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el caso de las Entidades federativas y del Distrito Federal, el presente Código entrará en vigor en cada una de ellas en los términos que establezca la Declaratoria que al efecto emita el órgano legislativo correspondiente, previa solicitud de la autoridad encargada de la implementación del Sistema de Justicia Penal Acusatorio en cada una de ellas.</w:t>
      </w:r>
    </w:p>
    <w:p w14:paraId="6EDB2ACB" w14:textId="77777777" w:rsidR="002661A1" w:rsidRPr="002661A1" w:rsidRDefault="002661A1" w:rsidP="002661A1">
      <w:pPr>
        <w:pStyle w:val="Texto"/>
        <w:spacing w:after="0" w:line="240" w:lineRule="auto"/>
        <w:rPr>
          <w:rFonts w:ascii="ITC Avant Garde Std Bk" w:hAnsi="ITC Avant Garde Std Bk"/>
          <w:sz w:val="20"/>
        </w:rPr>
      </w:pPr>
    </w:p>
    <w:p w14:paraId="6905AD9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todos los casos, entre la Declaratoria a que se hace referencia en los párrafos anteriores y la entrada en vigor del presente Código deberán mediar sesenta días naturales.</w:t>
      </w:r>
    </w:p>
    <w:p w14:paraId="19E0B5C0" w14:textId="77777777" w:rsidR="002661A1" w:rsidRPr="002661A1" w:rsidRDefault="002661A1" w:rsidP="002661A1">
      <w:pPr>
        <w:pStyle w:val="Texto"/>
        <w:spacing w:after="0" w:line="240" w:lineRule="auto"/>
        <w:rPr>
          <w:rFonts w:ascii="ITC Avant Garde Std Bk" w:hAnsi="ITC Avant Garde Std Bk"/>
          <w:sz w:val="20"/>
        </w:rPr>
      </w:pPr>
    </w:p>
    <w:p w14:paraId="5CA935F4" w14:textId="77777777" w:rsidR="002661A1" w:rsidRPr="002661A1" w:rsidRDefault="002661A1" w:rsidP="002661A1">
      <w:pPr>
        <w:pStyle w:val="Texto"/>
        <w:spacing w:after="0" w:line="240" w:lineRule="auto"/>
        <w:rPr>
          <w:rFonts w:ascii="ITC Avant Garde Std Bk" w:hAnsi="ITC Avant Garde Std Bk"/>
          <w:b/>
          <w:sz w:val="20"/>
        </w:rPr>
      </w:pPr>
      <w:bookmarkStart w:id="493" w:name="Artículo_Tercero"/>
      <w:r w:rsidRPr="002661A1">
        <w:rPr>
          <w:rFonts w:ascii="ITC Avant Garde Std Bk" w:hAnsi="ITC Avant Garde Std Bk"/>
          <w:b/>
          <w:sz w:val="20"/>
        </w:rPr>
        <w:t>ARTÍCULO TERCERO</w:t>
      </w:r>
      <w:bookmarkEnd w:id="493"/>
      <w:r w:rsidRPr="002661A1">
        <w:rPr>
          <w:rFonts w:ascii="ITC Avant Garde Std Bk" w:hAnsi="ITC Avant Garde Std Bk"/>
          <w:b/>
          <w:sz w:val="20"/>
        </w:rPr>
        <w:t>. Abrogación</w:t>
      </w:r>
    </w:p>
    <w:p w14:paraId="6287BC1D"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El Código Federal de Procedimientos Penales publicado en el Diario Oficial de la Federación el 30 de agosto de 1934, y los de las respectivas entidades federativas vigentes a la entrada en vigor del presente Decreto, quedarán abrogados para efectos de su aplicación en los procedimientos penales que se inicien a partir de la entrada en vigor del presente Código, sin embargo respecto a los procedimientos penales que a la entrada en vigor del presente ordenamiento se encuentren en trámite, continuarán su sustanciación de conformidad con la legislación aplicable en el momento del inicio de los mismos.</w:t>
      </w:r>
    </w:p>
    <w:p w14:paraId="0C4882A6" w14:textId="77777777" w:rsidR="002661A1" w:rsidRPr="002661A1" w:rsidRDefault="002661A1" w:rsidP="002661A1">
      <w:pPr>
        <w:pStyle w:val="Texto"/>
        <w:spacing w:after="0" w:line="240" w:lineRule="auto"/>
        <w:rPr>
          <w:rFonts w:ascii="ITC Avant Garde Std Bk" w:hAnsi="ITC Avant Garde Std Bk"/>
          <w:sz w:val="20"/>
          <w:lang w:val="es-419"/>
        </w:rPr>
      </w:pPr>
    </w:p>
    <w:p w14:paraId="54C8D32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consecuencia el presente Código será aplicable para los procedimientos penales que se inicien a partir de su entrada en vigor, con independencia de que los hechos hayan sucedido con anterioridad a la entrada en vigor del mismo.</w:t>
      </w:r>
    </w:p>
    <w:p w14:paraId="375A3A04" w14:textId="77777777" w:rsidR="002661A1" w:rsidRPr="002661A1" w:rsidRDefault="002661A1" w:rsidP="002661A1">
      <w:pPr>
        <w:pStyle w:val="Textosinformato"/>
        <w:ind w:firstLine="708"/>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17-06-2016</w:t>
      </w:r>
    </w:p>
    <w:p w14:paraId="1B708F09" w14:textId="77777777" w:rsidR="002661A1" w:rsidRPr="002661A1" w:rsidRDefault="002661A1" w:rsidP="002661A1">
      <w:pPr>
        <w:pStyle w:val="Texto"/>
        <w:spacing w:after="0" w:line="240" w:lineRule="auto"/>
        <w:rPr>
          <w:rFonts w:ascii="ITC Avant Garde Std Bk" w:hAnsi="ITC Avant Garde Std Bk"/>
          <w:sz w:val="20"/>
        </w:rPr>
      </w:pPr>
    </w:p>
    <w:p w14:paraId="482C0F1B" w14:textId="77777777" w:rsidR="002661A1" w:rsidRPr="002661A1" w:rsidRDefault="002661A1" w:rsidP="002661A1">
      <w:pPr>
        <w:pStyle w:val="Texto"/>
        <w:spacing w:after="0" w:line="240" w:lineRule="auto"/>
        <w:rPr>
          <w:rFonts w:ascii="ITC Avant Garde Std Bk" w:hAnsi="ITC Avant Garde Std Bk"/>
          <w:b/>
          <w:sz w:val="20"/>
        </w:rPr>
      </w:pPr>
      <w:bookmarkStart w:id="494" w:name="Artículo_Cuarto"/>
      <w:r w:rsidRPr="002661A1">
        <w:rPr>
          <w:rFonts w:ascii="ITC Avant Garde Std Bk" w:hAnsi="ITC Avant Garde Std Bk"/>
          <w:b/>
          <w:sz w:val="20"/>
        </w:rPr>
        <w:t>ARTÍCULO CUARTO</w:t>
      </w:r>
      <w:bookmarkEnd w:id="494"/>
      <w:r w:rsidRPr="002661A1">
        <w:rPr>
          <w:rFonts w:ascii="ITC Avant Garde Std Bk" w:hAnsi="ITC Avant Garde Std Bk"/>
          <w:b/>
          <w:sz w:val="20"/>
        </w:rPr>
        <w:t>. Derogación tácita de preceptos incompatibles</w:t>
      </w:r>
    </w:p>
    <w:p w14:paraId="5D4C598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Quedan derogadas todas las normas que se opongan al presente Decreto, con excepción de las leyes relativas a la jurisdicción militar así como de la Ley Federal contra la Delincuencia Organizada.</w:t>
      </w:r>
    </w:p>
    <w:p w14:paraId="5514286C" w14:textId="77777777" w:rsidR="002661A1" w:rsidRPr="002661A1" w:rsidRDefault="002661A1" w:rsidP="002661A1">
      <w:pPr>
        <w:pStyle w:val="Texto"/>
        <w:spacing w:after="0" w:line="240" w:lineRule="auto"/>
        <w:rPr>
          <w:rFonts w:ascii="ITC Avant Garde Std Bk" w:hAnsi="ITC Avant Garde Std Bk"/>
          <w:sz w:val="20"/>
        </w:rPr>
      </w:pPr>
    </w:p>
    <w:p w14:paraId="015FABE7" w14:textId="77777777" w:rsidR="002661A1" w:rsidRPr="002661A1" w:rsidRDefault="002661A1" w:rsidP="002661A1">
      <w:pPr>
        <w:pStyle w:val="Texto"/>
        <w:spacing w:after="0" w:line="240" w:lineRule="auto"/>
        <w:rPr>
          <w:rFonts w:ascii="ITC Avant Garde Std Bk" w:hAnsi="ITC Avant Garde Std Bk"/>
          <w:b/>
          <w:sz w:val="20"/>
        </w:rPr>
      </w:pPr>
      <w:bookmarkStart w:id="495" w:name="Artículo_Quinto"/>
      <w:r w:rsidRPr="002661A1">
        <w:rPr>
          <w:rFonts w:ascii="ITC Avant Garde Std Bk" w:hAnsi="ITC Avant Garde Std Bk"/>
          <w:b/>
          <w:sz w:val="20"/>
        </w:rPr>
        <w:t>ARTÍCULO QUINTO</w:t>
      </w:r>
      <w:bookmarkEnd w:id="495"/>
      <w:r w:rsidRPr="002661A1">
        <w:rPr>
          <w:rFonts w:ascii="ITC Avant Garde Std Bk" w:hAnsi="ITC Avant Garde Std Bk"/>
          <w:b/>
          <w:sz w:val="20"/>
        </w:rPr>
        <w:t>. Convalidación o regularización de actuaciones</w:t>
      </w:r>
    </w:p>
    <w:p w14:paraId="4E52694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por razón de competencia por fuero o territorio, se realicen actuaciones conforme a un fuero o sistema procesal distinto al que se remiten, podrá el Órgano jurisdiccional receptor convalidarlas, siempre que de manera, fundada y motivada, se concluya que se respetaron las garantías esenciales del debido proceso en el procedimiento de origen.</w:t>
      </w:r>
    </w:p>
    <w:p w14:paraId="4A9D90A6" w14:textId="77777777" w:rsidR="002661A1" w:rsidRPr="002661A1" w:rsidRDefault="002661A1" w:rsidP="002661A1">
      <w:pPr>
        <w:pStyle w:val="Texto"/>
        <w:spacing w:after="0" w:line="240" w:lineRule="auto"/>
        <w:rPr>
          <w:rFonts w:ascii="ITC Avant Garde Std Bk" w:hAnsi="ITC Avant Garde Std Bk"/>
          <w:sz w:val="20"/>
        </w:rPr>
      </w:pPr>
    </w:p>
    <w:p w14:paraId="19C31D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Asimismo, podrán regularizarse aquellas actuaciones que también de manera fundada y motivada el Órgano jurisdiccional que las recibe, determine que las mismas deban ajustarse a las formalidades del sistema procesal al cual se incorporarán.</w:t>
      </w:r>
    </w:p>
    <w:p w14:paraId="6D3D5E85" w14:textId="77777777" w:rsidR="002661A1" w:rsidRPr="002661A1" w:rsidRDefault="002661A1" w:rsidP="002661A1">
      <w:pPr>
        <w:pStyle w:val="Texto"/>
        <w:spacing w:after="0" w:line="240" w:lineRule="auto"/>
        <w:rPr>
          <w:rFonts w:ascii="ITC Avant Garde Std Bk" w:hAnsi="ITC Avant Garde Std Bk"/>
          <w:sz w:val="20"/>
        </w:rPr>
      </w:pPr>
    </w:p>
    <w:p w14:paraId="6660115F" w14:textId="77777777" w:rsidR="002661A1" w:rsidRPr="002661A1" w:rsidRDefault="002661A1" w:rsidP="002661A1">
      <w:pPr>
        <w:pStyle w:val="Texto"/>
        <w:spacing w:after="0" w:line="240" w:lineRule="auto"/>
        <w:rPr>
          <w:rFonts w:ascii="ITC Avant Garde Std Bk" w:hAnsi="ITC Avant Garde Std Bk"/>
          <w:b/>
          <w:sz w:val="20"/>
        </w:rPr>
      </w:pPr>
      <w:bookmarkStart w:id="496" w:name="Artículo_Sexto"/>
      <w:r w:rsidRPr="002661A1">
        <w:rPr>
          <w:rFonts w:ascii="ITC Avant Garde Std Bk" w:hAnsi="ITC Avant Garde Std Bk"/>
          <w:b/>
          <w:sz w:val="20"/>
        </w:rPr>
        <w:t>ARTÍCULO SEXTO</w:t>
      </w:r>
      <w:bookmarkEnd w:id="496"/>
      <w:r w:rsidRPr="002661A1">
        <w:rPr>
          <w:rFonts w:ascii="ITC Avant Garde Std Bk" w:hAnsi="ITC Avant Garde Std Bk"/>
          <w:b/>
          <w:sz w:val="20"/>
        </w:rPr>
        <w:t>. Prohibición de acumulación de procesos</w:t>
      </w:r>
    </w:p>
    <w:p w14:paraId="0E87498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No procederá la acumulación de procesos penales, cuando alguno de ellos se esté tramitando conforme al presente Código y el otro proceso conforme al código abrogado.</w:t>
      </w:r>
    </w:p>
    <w:p w14:paraId="771B5AC2" w14:textId="77777777" w:rsidR="002661A1" w:rsidRPr="002661A1" w:rsidRDefault="002661A1" w:rsidP="002661A1">
      <w:pPr>
        <w:pStyle w:val="Texto"/>
        <w:spacing w:after="0" w:line="240" w:lineRule="auto"/>
        <w:rPr>
          <w:rFonts w:ascii="ITC Avant Garde Std Bk" w:hAnsi="ITC Avant Garde Std Bk"/>
          <w:sz w:val="20"/>
        </w:rPr>
      </w:pPr>
    </w:p>
    <w:p w14:paraId="6F75CB92" w14:textId="77777777" w:rsidR="002661A1" w:rsidRPr="002661A1" w:rsidRDefault="002661A1" w:rsidP="002661A1">
      <w:pPr>
        <w:pStyle w:val="Texto"/>
        <w:spacing w:after="0" w:line="240" w:lineRule="auto"/>
        <w:rPr>
          <w:rFonts w:ascii="ITC Avant Garde Std Bk" w:hAnsi="ITC Avant Garde Std Bk"/>
          <w:b/>
          <w:sz w:val="20"/>
        </w:rPr>
      </w:pPr>
      <w:bookmarkStart w:id="497" w:name="Artículo_Séptimo"/>
      <w:r w:rsidRPr="002661A1">
        <w:rPr>
          <w:rFonts w:ascii="ITC Avant Garde Std Bk" w:hAnsi="ITC Avant Garde Std Bk"/>
          <w:b/>
          <w:sz w:val="20"/>
        </w:rPr>
        <w:t>ARTÍCULO SÉPTIMO</w:t>
      </w:r>
      <w:bookmarkEnd w:id="497"/>
      <w:r w:rsidRPr="002661A1">
        <w:rPr>
          <w:rFonts w:ascii="ITC Avant Garde Std Bk" w:hAnsi="ITC Avant Garde Std Bk"/>
          <w:b/>
          <w:sz w:val="20"/>
        </w:rPr>
        <w:t>. De los planes de implementación y del presupuesto</w:t>
      </w:r>
    </w:p>
    <w:p w14:paraId="150F8D1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Consejo de la Judicatura Federal, el Instituto de la Defensoría Pública Federal, la Procuraduría General de la República, la Secretaría de Gobernación, la Secretaría de Hacienda y Crédito Público y toda dependencia de las Entidades federativas a la que se confieran responsabilidades directas o indirectas por la entrada en vigor de este Código, deberán elaborar los planes y programas necesarios para una adecuada y correcta implementación del mismo y deberán establecer dentro de los proyectos de presupuesto respectivos, a partir del año que se proyecte, las partidas necesarias para atender la ejecución de esos programas, las obras de infraestructura, la contratación de personal, la capacitación y todos los demás requerimientos que sean necesarios para cumplir los objetivos para la implementación del sistema penal acusatorio.</w:t>
      </w:r>
    </w:p>
    <w:p w14:paraId="10A35D61" w14:textId="77777777" w:rsidR="002661A1" w:rsidRPr="002661A1" w:rsidRDefault="002661A1" w:rsidP="002661A1">
      <w:pPr>
        <w:pStyle w:val="Texto"/>
        <w:spacing w:after="0" w:line="240" w:lineRule="auto"/>
        <w:rPr>
          <w:rFonts w:ascii="ITC Avant Garde Std Bk" w:hAnsi="ITC Avant Garde Std Bk"/>
          <w:sz w:val="20"/>
        </w:rPr>
      </w:pPr>
    </w:p>
    <w:p w14:paraId="66421F6A" w14:textId="77777777" w:rsidR="002661A1" w:rsidRPr="002661A1" w:rsidRDefault="002661A1" w:rsidP="002661A1">
      <w:pPr>
        <w:pStyle w:val="Texto"/>
        <w:spacing w:after="0" w:line="240" w:lineRule="auto"/>
        <w:rPr>
          <w:rFonts w:ascii="ITC Avant Garde Std Bk" w:hAnsi="ITC Avant Garde Std Bk"/>
          <w:b/>
          <w:sz w:val="20"/>
        </w:rPr>
      </w:pPr>
      <w:bookmarkStart w:id="498" w:name="Artículo_Octavo"/>
      <w:r w:rsidRPr="002661A1">
        <w:rPr>
          <w:rFonts w:ascii="ITC Avant Garde Std Bk" w:hAnsi="ITC Avant Garde Std Bk"/>
          <w:b/>
          <w:sz w:val="20"/>
        </w:rPr>
        <w:t>ARTÍCULO OCTAVO</w:t>
      </w:r>
      <w:bookmarkEnd w:id="498"/>
      <w:r w:rsidRPr="002661A1">
        <w:rPr>
          <w:rFonts w:ascii="ITC Avant Garde Std Bk" w:hAnsi="ITC Avant Garde Std Bk"/>
          <w:b/>
          <w:sz w:val="20"/>
        </w:rPr>
        <w:t>. Legislación complementaria</w:t>
      </w:r>
    </w:p>
    <w:p w14:paraId="11BC02C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En un plazo que no exceda de doscientos setenta días naturales después de publicado el presente Decreto, la Federación y las entidades federativas deberán publicar las reformas a sus leyes y demás normatividad complementaria que resulten necesarias para la implementación de este ordenamiento.</w:t>
      </w:r>
    </w:p>
    <w:p w14:paraId="74C4050D" w14:textId="77777777" w:rsidR="002661A1" w:rsidRPr="002661A1" w:rsidRDefault="002661A1" w:rsidP="002661A1">
      <w:pPr>
        <w:pStyle w:val="Texto"/>
        <w:spacing w:after="0" w:line="240" w:lineRule="auto"/>
        <w:rPr>
          <w:rFonts w:ascii="ITC Avant Garde Std Bk" w:hAnsi="ITC Avant Garde Std Bk"/>
          <w:sz w:val="20"/>
        </w:rPr>
      </w:pPr>
    </w:p>
    <w:p w14:paraId="1F02C5BA" w14:textId="77777777" w:rsidR="002661A1" w:rsidRPr="002661A1" w:rsidRDefault="002661A1" w:rsidP="002661A1">
      <w:pPr>
        <w:pStyle w:val="Texto"/>
        <w:spacing w:after="0" w:line="240" w:lineRule="auto"/>
        <w:rPr>
          <w:rFonts w:ascii="ITC Avant Garde Std Bk" w:hAnsi="ITC Avant Garde Std Bk"/>
          <w:b/>
          <w:sz w:val="20"/>
        </w:rPr>
      </w:pPr>
      <w:bookmarkStart w:id="499" w:name="Artículo_Noveno"/>
      <w:r w:rsidRPr="002661A1">
        <w:rPr>
          <w:rFonts w:ascii="ITC Avant Garde Std Bk" w:hAnsi="ITC Avant Garde Std Bk"/>
          <w:b/>
          <w:sz w:val="20"/>
        </w:rPr>
        <w:t>ARTÍCULO NOVENO</w:t>
      </w:r>
      <w:bookmarkEnd w:id="499"/>
      <w:r w:rsidRPr="002661A1">
        <w:rPr>
          <w:rFonts w:ascii="ITC Avant Garde Std Bk" w:hAnsi="ITC Avant Garde Std Bk"/>
          <w:b/>
          <w:sz w:val="20"/>
        </w:rPr>
        <w:t>. Auxilio procesal</w:t>
      </w:r>
    </w:p>
    <w:p w14:paraId="486829B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Cuando una autoridad penal reciba por exhorto, mandamiento o comisión, una solicitud para la realización de un acto procesal, deberá seguir los procedimientos legales vigentes para la autoridad que remite la solicitud, salvo excepción justificada.</w:t>
      </w:r>
    </w:p>
    <w:p w14:paraId="5F162833" w14:textId="77777777" w:rsidR="002661A1" w:rsidRPr="002661A1" w:rsidRDefault="002661A1" w:rsidP="002661A1">
      <w:pPr>
        <w:pStyle w:val="Texto"/>
        <w:spacing w:after="0" w:line="240" w:lineRule="auto"/>
        <w:rPr>
          <w:rFonts w:ascii="ITC Avant Garde Std Bk" w:hAnsi="ITC Avant Garde Std Bk"/>
          <w:sz w:val="20"/>
        </w:rPr>
      </w:pPr>
    </w:p>
    <w:p w14:paraId="701125FC" w14:textId="77777777" w:rsidR="002661A1" w:rsidRPr="002661A1" w:rsidRDefault="002661A1" w:rsidP="002661A1">
      <w:pPr>
        <w:pStyle w:val="Texto"/>
        <w:spacing w:after="0" w:line="240" w:lineRule="auto"/>
        <w:rPr>
          <w:rFonts w:ascii="ITC Avant Garde Std Bk" w:hAnsi="ITC Avant Garde Std Bk"/>
          <w:b/>
          <w:sz w:val="20"/>
        </w:rPr>
      </w:pPr>
      <w:bookmarkStart w:id="500" w:name="Artículo_Décimo"/>
      <w:r w:rsidRPr="002661A1">
        <w:rPr>
          <w:rFonts w:ascii="ITC Avant Garde Std Bk" w:hAnsi="ITC Avant Garde Std Bk"/>
          <w:b/>
          <w:sz w:val="20"/>
        </w:rPr>
        <w:t>ARTÍCULO DÉCIMO</w:t>
      </w:r>
      <w:bookmarkEnd w:id="500"/>
      <w:r w:rsidRPr="002661A1">
        <w:rPr>
          <w:rFonts w:ascii="ITC Avant Garde Std Bk" w:hAnsi="ITC Avant Garde Std Bk"/>
          <w:b/>
          <w:sz w:val="20"/>
        </w:rPr>
        <w:t>. Cuerpos especializados de Policía</w:t>
      </w:r>
    </w:p>
    <w:p w14:paraId="5CEB1F3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 Federación y las entidades federativas a la entrada en vigor del presente ordenamiento, deberán contar con cuerpos especializados de Policía con capacidades para procesar la escena del hecho probablemente delictivo, hasta en tanto se capacite a todos los cuerpos de Policía para realizar tales funciones.</w:t>
      </w:r>
    </w:p>
    <w:p w14:paraId="431A808A" w14:textId="77777777" w:rsidR="002661A1" w:rsidRPr="002661A1" w:rsidRDefault="002661A1" w:rsidP="002661A1">
      <w:pPr>
        <w:pStyle w:val="Texto"/>
        <w:spacing w:after="0" w:line="240" w:lineRule="auto"/>
        <w:rPr>
          <w:rFonts w:ascii="ITC Avant Garde Std Bk" w:hAnsi="ITC Avant Garde Std Bk"/>
          <w:sz w:val="20"/>
        </w:rPr>
      </w:pPr>
    </w:p>
    <w:p w14:paraId="6AC20100" w14:textId="77777777" w:rsidR="002661A1" w:rsidRPr="002661A1" w:rsidRDefault="002661A1" w:rsidP="002661A1">
      <w:pPr>
        <w:pStyle w:val="Texto"/>
        <w:spacing w:after="0" w:line="240" w:lineRule="auto"/>
        <w:rPr>
          <w:rFonts w:ascii="ITC Avant Garde Std Bk" w:hAnsi="ITC Avant Garde Std Bk"/>
          <w:b/>
          <w:sz w:val="20"/>
        </w:rPr>
      </w:pPr>
      <w:bookmarkStart w:id="501" w:name="Artículo_Décimo_Primero"/>
      <w:r w:rsidRPr="002661A1">
        <w:rPr>
          <w:rFonts w:ascii="ITC Avant Garde Std Bk" w:hAnsi="ITC Avant Garde Std Bk"/>
          <w:b/>
          <w:sz w:val="20"/>
        </w:rPr>
        <w:t>ARTÍCULO DÉCIMO PRIMERO</w:t>
      </w:r>
      <w:bookmarkEnd w:id="501"/>
      <w:r w:rsidRPr="002661A1">
        <w:rPr>
          <w:rFonts w:ascii="ITC Avant Garde Std Bk" w:hAnsi="ITC Avant Garde Std Bk"/>
          <w:b/>
          <w:sz w:val="20"/>
        </w:rPr>
        <w:t>. Adecuación normativa y operativa</w:t>
      </w:r>
    </w:p>
    <w:p w14:paraId="2FAD592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la entrada en vigor del presente Código, en aquellos lugares donde se inicie la operación del proceso penal acusatorio, tanto en el ámbito federal como en el estatal, se deberá contar con el equipamiento necesario y con protocolos de investigación y de actuación del personal sustantivo y los manuales de procedimientos para el personal administrativo, pudiendo preverse la homologación de criterios metodológicos, técnicos y procedimentales, para lo cual podrán coordinarse los órganos y demás autoridades involucradas.</w:t>
      </w:r>
    </w:p>
    <w:p w14:paraId="28422C8C" w14:textId="77777777" w:rsidR="002661A1" w:rsidRPr="002661A1" w:rsidRDefault="002661A1" w:rsidP="002661A1">
      <w:pPr>
        <w:pStyle w:val="Texto"/>
        <w:spacing w:after="0" w:line="240" w:lineRule="auto"/>
        <w:rPr>
          <w:rFonts w:ascii="ITC Avant Garde Std Bk" w:hAnsi="ITC Avant Garde Std Bk"/>
          <w:sz w:val="20"/>
        </w:rPr>
      </w:pPr>
    </w:p>
    <w:p w14:paraId="0DB3C89C" w14:textId="77777777" w:rsidR="002661A1" w:rsidRPr="002661A1" w:rsidRDefault="002661A1" w:rsidP="002661A1">
      <w:pPr>
        <w:pStyle w:val="Texto"/>
        <w:spacing w:after="0" w:line="240" w:lineRule="auto"/>
        <w:rPr>
          <w:rFonts w:ascii="ITC Avant Garde Std Bk" w:hAnsi="ITC Avant Garde Std Bk"/>
          <w:b/>
          <w:sz w:val="20"/>
        </w:rPr>
      </w:pPr>
      <w:bookmarkStart w:id="502" w:name="Artículo_Décimo_Segundo"/>
      <w:r w:rsidRPr="002661A1">
        <w:rPr>
          <w:rFonts w:ascii="ITC Avant Garde Std Bk" w:hAnsi="ITC Avant Garde Std Bk"/>
          <w:b/>
          <w:sz w:val="20"/>
        </w:rPr>
        <w:t>ARTÍCULO DÉCIMO SEGUNDO</w:t>
      </w:r>
      <w:bookmarkEnd w:id="502"/>
      <w:r w:rsidRPr="002661A1">
        <w:rPr>
          <w:rFonts w:ascii="ITC Avant Garde Std Bk" w:hAnsi="ITC Avant Garde Std Bk"/>
          <w:b/>
          <w:sz w:val="20"/>
        </w:rPr>
        <w:t>. Comité para la Evaluación y Seguimiento de la Implementación del Nuevo Sistema</w:t>
      </w:r>
    </w:p>
    <w:p w14:paraId="4523C2A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Consejo de Coordinación para la Implementación del Sistema de Justicia Penal, instancia de coordinación nacional creada por mandato del artículo noveno transitorio del Decreto de reformas y adiciones a la Constitución Política de los Estados Unidos Mexicanos publicado el 18 de junio de 2008, constituirá un Comité para la Evaluación y Seguimiento de la Implementación del Nuevo Sistema, el cual remitirá un informe semestral al señalado Consejo.</w:t>
      </w:r>
    </w:p>
    <w:p w14:paraId="07EFE43B" w14:textId="77777777" w:rsidR="002661A1" w:rsidRPr="002661A1" w:rsidRDefault="002661A1" w:rsidP="002661A1">
      <w:pPr>
        <w:pStyle w:val="Texto"/>
        <w:spacing w:after="0" w:line="240" w:lineRule="auto"/>
        <w:rPr>
          <w:rFonts w:ascii="ITC Avant Garde Std Bk" w:hAnsi="ITC Avant Garde Std Bk"/>
          <w:b/>
          <w:sz w:val="20"/>
        </w:rPr>
      </w:pPr>
    </w:p>
    <w:p w14:paraId="19135133" w14:textId="77777777" w:rsidR="002661A1" w:rsidRPr="002661A1" w:rsidRDefault="002661A1" w:rsidP="002661A1">
      <w:pPr>
        <w:pStyle w:val="Texto"/>
        <w:spacing w:after="0" w:line="240" w:lineRule="auto"/>
        <w:rPr>
          <w:rFonts w:ascii="ITC Avant Garde Std Bk" w:hAnsi="ITC Avant Garde Std Bk"/>
          <w:b/>
          <w:sz w:val="20"/>
        </w:rPr>
      </w:pPr>
      <w:bookmarkStart w:id="503" w:name="Artículo_Décimo_Tercero"/>
      <w:r w:rsidRPr="002661A1">
        <w:rPr>
          <w:rFonts w:ascii="ITC Avant Garde Std Bk" w:hAnsi="ITC Avant Garde Std Bk"/>
          <w:b/>
          <w:sz w:val="20"/>
        </w:rPr>
        <w:t>ARTÍCULO DÉCIMO TERCERO</w:t>
      </w:r>
      <w:bookmarkEnd w:id="503"/>
      <w:r w:rsidRPr="002661A1">
        <w:rPr>
          <w:rFonts w:ascii="ITC Avant Garde Std Bk" w:hAnsi="ITC Avant Garde Std Bk"/>
          <w:b/>
          <w:sz w:val="20"/>
        </w:rPr>
        <w:t>. Revisión legislativa</w:t>
      </w:r>
    </w:p>
    <w:p w14:paraId="151ED9F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partir de la entrada en vigor del Código Nacional de Procedimientos Penales, el Poder Judicial de la Federación, la Procuraduría General de la República, la Comisión Nacional de Seguridad, la Comisión Nacional de Tribunales Superiores de Justicia de los Estados Unidos Mexicanos y la Conferencia Nacional de Procuradores remitirán, de manera semestral, la información indispensable a efecto de que las Comisiones de Justicia de ambas Cámaras del Congreso de la Unión evalúen el funcionamiento y operatividad de las disposiciones contenidas en el presente Código.</w:t>
      </w:r>
    </w:p>
    <w:p w14:paraId="5B9D64D3" w14:textId="77777777" w:rsidR="002661A1" w:rsidRPr="002661A1" w:rsidRDefault="002661A1" w:rsidP="002661A1">
      <w:pPr>
        <w:pStyle w:val="Texto"/>
        <w:spacing w:after="0" w:line="240" w:lineRule="auto"/>
        <w:rPr>
          <w:rFonts w:ascii="ITC Avant Garde Std Bk" w:hAnsi="ITC Avant Garde Std Bk"/>
          <w:sz w:val="20"/>
        </w:rPr>
      </w:pPr>
    </w:p>
    <w:p w14:paraId="4031C90C" w14:textId="77777777" w:rsidR="002661A1" w:rsidRPr="002661A1" w:rsidRDefault="002661A1" w:rsidP="002661A1">
      <w:pPr>
        <w:pStyle w:val="Texto"/>
        <w:spacing w:after="0" w:line="240" w:lineRule="auto"/>
        <w:rPr>
          <w:rFonts w:ascii="ITC Avant Garde Std Bk" w:hAnsi="ITC Avant Garde Std Bk"/>
          <w:b/>
          <w:sz w:val="20"/>
        </w:rPr>
      </w:pPr>
      <w:r w:rsidRPr="002661A1">
        <w:rPr>
          <w:rFonts w:ascii="ITC Avant Garde Std Bk" w:hAnsi="ITC Avant Garde Std Bk"/>
          <w:sz w:val="20"/>
        </w:rPr>
        <w:t xml:space="preserve">México, D.F., a 5 de febrero de 2014.- Sen. </w:t>
      </w:r>
      <w:r w:rsidRPr="002661A1">
        <w:rPr>
          <w:rFonts w:ascii="ITC Avant Garde Std Bk" w:hAnsi="ITC Avant Garde Std Bk"/>
          <w:b/>
          <w:sz w:val="20"/>
        </w:rPr>
        <w:t>Raúl Cervantes Andrade</w:t>
      </w:r>
      <w:r w:rsidRPr="002661A1">
        <w:rPr>
          <w:rFonts w:ascii="ITC Avant Garde Std Bk" w:hAnsi="ITC Avant Garde Std Bk"/>
          <w:sz w:val="20"/>
        </w:rPr>
        <w:t xml:space="preserve">, Presidente.- Dip. </w:t>
      </w:r>
      <w:r w:rsidRPr="002661A1">
        <w:rPr>
          <w:rFonts w:ascii="ITC Avant Garde Std Bk" w:hAnsi="ITC Avant Garde Std Bk"/>
          <w:b/>
          <w:sz w:val="20"/>
        </w:rPr>
        <w:t>Ricardo Anaya Cortés</w:t>
      </w:r>
      <w:r w:rsidRPr="002661A1">
        <w:rPr>
          <w:rFonts w:ascii="ITC Avant Garde Std Bk" w:hAnsi="ITC Avant Garde Std Bk"/>
          <w:sz w:val="20"/>
        </w:rPr>
        <w:t xml:space="preserve">, Presidente.- Sen. </w:t>
      </w:r>
      <w:r w:rsidRPr="002661A1">
        <w:rPr>
          <w:rFonts w:ascii="ITC Avant Garde Std Bk" w:hAnsi="ITC Avant Garde Std Bk"/>
          <w:b/>
          <w:sz w:val="20"/>
        </w:rPr>
        <w:t>Lilia Guadalupe Merodio Reza</w:t>
      </w:r>
      <w:r w:rsidRPr="002661A1">
        <w:rPr>
          <w:rFonts w:ascii="ITC Avant Garde Std Bk" w:hAnsi="ITC Avant Garde Std Bk"/>
          <w:sz w:val="20"/>
        </w:rPr>
        <w:t xml:space="preserve">, Secretaria.- Dip. </w:t>
      </w:r>
      <w:r w:rsidRPr="002661A1">
        <w:rPr>
          <w:rFonts w:ascii="ITC Avant Garde Std Bk" w:hAnsi="ITC Avant Garde Std Bk"/>
          <w:b/>
          <w:sz w:val="20"/>
        </w:rPr>
        <w:t>Javier Orozco Gómez</w:t>
      </w:r>
      <w:r w:rsidRPr="002661A1">
        <w:rPr>
          <w:rFonts w:ascii="ITC Avant Garde Std Bk" w:hAnsi="ITC Avant Garde Std Bk"/>
          <w:sz w:val="20"/>
        </w:rPr>
        <w:t>, Secretario.- Rúbricas.</w:t>
      </w:r>
      <w:r w:rsidRPr="002661A1">
        <w:rPr>
          <w:rFonts w:ascii="ITC Avant Garde Std Bk" w:hAnsi="ITC Avant Garde Std Bk"/>
          <w:b/>
          <w:sz w:val="20"/>
        </w:rPr>
        <w:t>"</w:t>
      </w:r>
    </w:p>
    <w:p w14:paraId="50FA9565" w14:textId="77777777" w:rsidR="002661A1" w:rsidRPr="002661A1" w:rsidRDefault="002661A1" w:rsidP="002661A1">
      <w:pPr>
        <w:pStyle w:val="Texto"/>
        <w:spacing w:after="0" w:line="240" w:lineRule="auto"/>
        <w:rPr>
          <w:rFonts w:ascii="ITC Avant Garde Std Bk" w:hAnsi="ITC Avant Garde Std Bk"/>
          <w:sz w:val="20"/>
        </w:rPr>
      </w:pPr>
    </w:p>
    <w:p w14:paraId="38421AD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cuatro de marzo de dos mil catorce.- </w:t>
      </w:r>
      <w:r w:rsidRPr="002661A1">
        <w:rPr>
          <w:rFonts w:ascii="ITC Avant Garde Std Bk" w:hAnsi="ITC Avant Garde Std Bk"/>
          <w:b/>
          <w:sz w:val="20"/>
        </w:rPr>
        <w:t>Enrique Peña Nieto</w:t>
      </w:r>
      <w:r w:rsidRPr="002661A1">
        <w:rPr>
          <w:rFonts w:ascii="ITC Avant Garde Std Bk" w:hAnsi="ITC Avant Garde Std Bk"/>
          <w:sz w:val="20"/>
        </w:rPr>
        <w:t xml:space="preserve">.- Rúbrica.- El Secretario de Gobernación, </w:t>
      </w:r>
      <w:r w:rsidRPr="002661A1">
        <w:rPr>
          <w:rFonts w:ascii="ITC Avant Garde Std Bk" w:hAnsi="ITC Avant Garde Std Bk"/>
          <w:b/>
          <w:sz w:val="20"/>
        </w:rPr>
        <w:t>Miguel Ángel Osorio Chong</w:t>
      </w:r>
      <w:r w:rsidRPr="002661A1">
        <w:rPr>
          <w:rFonts w:ascii="ITC Avant Garde Std Bk" w:hAnsi="ITC Avant Garde Std Bk"/>
          <w:sz w:val="20"/>
        </w:rPr>
        <w:t>.- Rúbrica.</w:t>
      </w:r>
    </w:p>
    <w:p w14:paraId="5B0C40BC" w14:textId="77777777" w:rsidR="002661A1" w:rsidRPr="002661A1" w:rsidRDefault="002661A1" w:rsidP="002661A1">
      <w:pPr>
        <w:pStyle w:val="texto0"/>
        <w:spacing w:after="0" w:line="240" w:lineRule="auto"/>
        <w:ind w:firstLine="0"/>
        <w:jc w:val="center"/>
        <w:rPr>
          <w:rFonts w:ascii="ITC Avant Garde Std Bk" w:hAnsi="ITC Avant Garde Std Bk" w:cs="Tahoma"/>
          <w:b/>
          <w:bCs/>
          <w:color w:val="008000"/>
          <w:sz w:val="22"/>
          <w:szCs w:val="22"/>
        </w:rPr>
      </w:pPr>
      <w:r w:rsidRPr="002661A1">
        <w:rPr>
          <w:rFonts w:ascii="ITC Avant Garde Std Bk" w:hAnsi="ITC Avant Garde Std Bk"/>
          <w:sz w:val="20"/>
        </w:rPr>
        <w:br w:type="page"/>
      </w:r>
      <w:bookmarkStart w:id="504" w:name="TRANSITORIOS_DE_DECRETOS_DE_REFORMA"/>
      <w:r w:rsidRPr="002661A1">
        <w:rPr>
          <w:rFonts w:ascii="ITC Avant Garde Std Bk" w:hAnsi="ITC Avant Garde Std Bk" w:cs="Tahoma"/>
          <w:b/>
          <w:bCs/>
          <w:sz w:val="22"/>
          <w:szCs w:val="22"/>
        </w:rPr>
        <w:t>ARTÍCULOS TRANSITORIOS DE DECRETOS DE REFORMA</w:t>
      </w:r>
      <w:bookmarkEnd w:id="504"/>
    </w:p>
    <w:p w14:paraId="001C4098" w14:textId="77777777" w:rsidR="002661A1" w:rsidRPr="002661A1" w:rsidRDefault="002661A1" w:rsidP="002661A1">
      <w:pPr>
        <w:pStyle w:val="texto0"/>
        <w:spacing w:after="0" w:line="240" w:lineRule="auto"/>
        <w:ind w:firstLine="0"/>
        <w:rPr>
          <w:rFonts w:ascii="ITC Avant Garde Std Bk" w:hAnsi="ITC Avant Garde Std Bk"/>
          <w:sz w:val="20"/>
        </w:rPr>
      </w:pPr>
    </w:p>
    <w:p w14:paraId="56E6C7F5"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rPr>
        <w:t>DECRETO por el que se expide la Ley Nacional de Mecanismos A</w:t>
      </w:r>
      <w:bookmarkStart w:id="505" w:name="_GoBack"/>
      <w:bookmarkEnd w:id="505"/>
      <w:r w:rsidRPr="002661A1">
        <w:rPr>
          <w:rFonts w:ascii="ITC Avant Garde Std Bk" w:hAnsi="ITC Avant Garde Std Bk"/>
          <w:b/>
          <w:sz w:val="22"/>
          <w:szCs w:val="22"/>
        </w:rPr>
        <w:t>lternativos de Solución de Controversias en Materia Penal, se reforman diversas disposiciones del Código Nacional de Procedimientos Penales y se reforman y adicionan diversas disposiciones del Código Federal de Procedimientos Penales.</w:t>
      </w:r>
    </w:p>
    <w:p w14:paraId="6E91D972"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6C4FD1AA" w14:textId="77777777" w:rsidR="002661A1" w:rsidRPr="002661A1" w:rsidRDefault="002661A1" w:rsidP="002661A1">
      <w:pPr>
        <w:pStyle w:val="texto0"/>
        <w:spacing w:after="0" w:line="240" w:lineRule="auto"/>
        <w:ind w:firstLine="0"/>
        <w:jc w:val="center"/>
        <w:rPr>
          <w:rFonts w:ascii="ITC Avant Garde Std Bk" w:hAnsi="ITC Avant Garde Std Bk"/>
          <w:sz w:val="16"/>
        </w:rPr>
      </w:pPr>
      <w:r w:rsidRPr="002661A1">
        <w:rPr>
          <w:rFonts w:ascii="ITC Avant Garde Std Bk" w:hAnsi="ITC Avant Garde Std Bk"/>
          <w:sz w:val="16"/>
        </w:rPr>
        <w:t>Publicado en el Diario Oficial de la Federación el 29 de diciembre de 2014</w:t>
      </w:r>
    </w:p>
    <w:p w14:paraId="4D2B4C49" w14:textId="77777777" w:rsidR="002661A1" w:rsidRPr="002661A1" w:rsidRDefault="002661A1" w:rsidP="002661A1">
      <w:pPr>
        <w:pStyle w:val="Texto"/>
        <w:spacing w:after="0" w:line="240" w:lineRule="auto"/>
        <w:ind w:firstLine="0"/>
        <w:rPr>
          <w:rFonts w:ascii="ITC Avant Garde Std Bk" w:hAnsi="ITC Avant Garde Std Bk"/>
          <w:sz w:val="20"/>
        </w:rPr>
      </w:pPr>
    </w:p>
    <w:p w14:paraId="111A6B28" w14:textId="77777777" w:rsidR="002661A1" w:rsidRPr="002661A1" w:rsidRDefault="002661A1" w:rsidP="002661A1">
      <w:pPr>
        <w:pStyle w:val="Texto"/>
        <w:spacing w:after="0" w:line="240" w:lineRule="auto"/>
        <w:rPr>
          <w:rFonts w:ascii="ITC Avant Garde Std Bk" w:hAnsi="ITC Avant Garde Std Bk"/>
          <w:sz w:val="20"/>
        </w:rPr>
      </w:pPr>
      <w:r w:rsidRPr="002661A1">
        <w:rPr>
          <w:rStyle w:val="negritas"/>
          <w:rFonts w:ascii="ITC Avant Garde Std Bk" w:hAnsi="ITC Avant Garde Std Bk"/>
          <w:bCs w:val="0"/>
          <w:sz w:val="20"/>
        </w:rPr>
        <w:t>ARTÍCULO SEGUNDO.</w:t>
      </w:r>
      <w:r w:rsidRPr="002661A1">
        <w:rPr>
          <w:rStyle w:val="negritas"/>
          <w:rFonts w:ascii="ITC Avant Garde Std Bk" w:hAnsi="ITC Avant Garde Std Bk"/>
          <w:b w:val="0"/>
          <w:bCs w:val="0"/>
          <w:sz w:val="20"/>
        </w:rPr>
        <w:t xml:space="preserve"> </w:t>
      </w:r>
      <w:r w:rsidRPr="002661A1">
        <w:rPr>
          <w:rFonts w:ascii="ITC Avant Garde Std Bk" w:hAnsi="ITC Avant Garde Std Bk"/>
          <w:sz w:val="20"/>
        </w:rPr>
        <w:t xml:space="preserve">Se </w:t>
      </w:r>
      <w:r w:rsidRPr="002661A1">
        <w:rPr>
          <w:rStyle w:val="negritas"/>
          <w:rFonts w:ascii="ITC Avant Garde Std Bk" w:hAnsi="ITC Avant Garde Std Bk"/>
          <w:b w:val="0"/>
          <w:bCs w:val="0"/>
          <w:sz w:val="20"/>
        </w:rPr>
        <w:t xml:space="preserve">REFORMAN </w:t>
      </w:r>
      <w:r w:rsidRPr="002661A1">
        <w:rPr>
          <w:rFonts w:ascii="ITC Avant Garde Std Bk" w:hAnsi="ITC Avant Garde Std Bk"/>
          <w:sz w:val="20"/>
        </w:rPr>
        <w:t>los artículos 183, 186, 187, fracción I y segundo párrafo; 188, 189, tercer párrafo; y 190, primer párrafo; y se adiciona el artículo 187, con un tercer párrafo del Código Nacional de Procedimientos Penales, para quedar como sigue:</w:t>
      </w:r>
    </w:p>
    <w:p w14:paraId="3D8DA0D1" w14:textId="77777777" w:rsidR="002661A1" w:rsidRPr="002661A1" w:rsidRDefault="002661A1" w:rsidP="002661A1">
      <w:pPr>
        <w:pStyle w:val="Texto"/>
        <w:spacing w:after="0" w:line="240" w:lineRule="auto"/>
        <w:rPr>
          <w:rFonts w:ascii="ITC Avant Garde Std Bk" w:hAnsi="ITC Avant Garde Std Bk"/>
          <w:sz w:val="20"/>
        </w:rPr>
      </w:pPr>
    </w:p>
    <w:p w14:paraId="7D5F501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4C912860" w14:textId="77777777" w:rsidR="002661A1" w:rsidRPr="002661A1" w:rsidRDefault="002661A1" w:rsidP="002661A1">
      <w:pPr>
        <w:pStyle w:val="Texto"/>
        <w:spacing w:after="0" w:line="240" w:lineRule="auto"/>
        <w:rPr>
          <w:rFonts w:ascii="ITC Avant Garde Std Bk" w:hAnsi="ITC Avant Garde Std Bk"/>
          <w:sz w:val="20"/>
        </w:rPr>
      </w:pPr>
    </w:p>
    <w:p w14:paraId="77C6BB6B"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TRANSITORIOS</w:t>
      </w:r>
    </w:p>
    <w:p w14:paraId="1E110231" w14:textId="77777777" w:rsidR="002661A1" w:rsidRPr="002661A1" w:rsidRDefault="002661A1" w:rsidP="002661A1">
      <w:pPr>
        <w:pStyle w:val="ANOTACION"/>
        <w:spacing w:before="0" w:after="0" w:line="240" w:lineRule="auto"/>
        <w:rPr>
          <w:rFonts w:ascii="ITC Avant Garde Std Bk" w:hAnsi="ITC Avant Garde Std Bk" w:cs="Arial"/>
          <w:bCs/>
          <w:sz w:val="20"/>
        </w:rPr>
      </w:pPr>
    </w:p>
    <w:p w14:paraId="0D8DD145" w14:textId="77777777" w:rsidR="002661A1" w:rsidRPr="002661A1" w:rsidRDefault="002661A1" w:rsidP="002661A1">
      <w:pPr>
        <w:pStyle w:val="Texto"/>
        <w:spacing w:after="0" w:line="240" w:lineRule="auto"/>
        <w:rPr>
          <w:rFonts w:ascii="ITC Avant Garde Std Bk" w:hAnsi="ITC Avant Garde Std Bk"/>
          <w:sz w:val="20"/>
        </w:rPr>
      </w:pPr>
      <w:r w:rsidRPr="002661A1">
        <w:rPr>
          <w:rStyle w:val="negritas"/>
          <w:rFonts w:ascii="ITC Avant Garde Std Bk" w:hAnsi="ITC Avant Garde Std Bk"/>
          <w:bCs w:val="0"/>
          <w:sz w:val="20"/>
        </w:rPr>
        <w:t>PRIMERO.</w:t>
      </w:r>
      <w:r w:rsidRPr="002661A1">
        <w:rPr>
          <w:rStyle w:val="negritas"/>
          <w:rFonts w:ascii="ITC Avant Garde Std Bk" w:hAnsi="ITC Avant Garde Std Bk"/>
          <w:b w:val="0"/>
          <w:bCs w:val="0"/>
          <w:sz w:val="20"/>
        </w:rPr>
        <w:t xml:space="preserve"> </w:t>
      </w:r>
      <w:r w:rsidRPr="002661A1">
        <w:rPr>
          <w:rFonts w:ascii="ITC Avant Garde Std Bk" w:hAnsi="ITC Avant Garde Std Bk"/>
          <w:sz w:val="20"/>
        </w:rPr>
        <w:t>La Ley Nacional de Mecanismos Alternativos de Solución de Controversias en Materia Penal entrará en vigor en los mismos términos y plazos en que entrará en vigor el Código Nacional de Procedimientos Penales, de conformidad con lo previsto en el artículo segundo transitorio del Decreto por el que se expide el Código Nacional de Procedimientos Penales.</w:t>
      </w:r>
    </w:p>
    <w:p w14:paraId="14A1F1C7" w14:textId="77777777" w:rsidR="002661A1" w:rsidRPr="002661A1" w:rsidRDefault="002661A1" w:rsidP="002661A1">
      <w:pPr>
        <w:pStyle w:val="Texto"/>
        <w:spacing w:after="0" w:line="240" w:lineRule="auto"/>
        <w:rPr>
          <w:rFonts w:ascii="ITC Avant Garde Std Bk" w:hAnsi="ITC Avant Garde Std Bk"/>
          <w:sz w:val="20"/>
        </w:rPr>
      </w:pPr>
    </w:p>
    <w:p w14:paraId="23C50B2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Las reformas y adiciones al Código Federal de Procedimientos Penales previstas en el presente Decreto entrarán en vigor en las regiones y gradualidad en las que se lleve a cabo la declaratoria a que refiere el artículo segundo transitorio del Decreto por el que se expide el Código Nacional de Procedimientos Penales, serán aplicables para los procedimientos iniciados con anterioridad a la entrada en vigor del sistema de justicia penal acusatorio y se sustanciarán de conformidad con lo previsto en la Ley Nacional de Mecanismos Alternativos de Solución de Controversias en Materia Penal.</w:t>
      </w:r>
    </w:p>
    <w:p w14:paraId="5948AE6E" w14:textId="77777777" w:rsidR="002661A1" w:rsidRPr="002661A1" w:rsidRDefault="002661A1" w:rsidP="002661A1">
      <w:pPr>
        <w:pStyle w:val="Texto"/>
        <w:spacing w:after="0" w:line="240" w:lineRule="auto"/>
        <w:rPr>
          <w:rFonts w:ascii="ITC Avant Garde Std Bk" w:hAnsi="ITC Avant Garde Std Bk"/>
          <w:sz w:val="20"/>
        </w:rPr>
      </w:pPr>
    </w:p>
    <w:p w14:paraId="545889B3" w14:textId="77777777" w:rsidR="002661A1" w:rsidRPr="002661A1" w:rsidRDefault="002661A1" w:rsidP="002661A1">
      <w:pPr>
        <w:pStyle w:val="Texto"/>
        <w:spacing w:after="0" w:line="240" w:lineRule="auto"/>
        <w:rPr>
          <w:rFonts w:ascii="ITC Avant Garde Std Bk" w:hAnsi="ITC Avant Garde Std Bk"/>
          <w:sz w:val="20"/>
        </w:rPr>
      </w:pPr>
      <w:r w:rsidRPr="002661A1">
        <w:rPr>
          <w:rStyle w:val="negritas"/>
          <w:rFonts w:ascii="ITC Avant Garde Std Bk" w:hAnsi="ITC Avant Garde Std Bk"/>
          <w:bCs w:val="0"/>
          <w:sz w:val="20"/>
        </w:rPr>
        <w:t>SEGUNDO.</w:t>
      </w:r>
      <w:r w:rsidRPr="002661A1">
        <w:rPr>
          <w:rStyle w:val="negritas"/>
          <w:rFonts w:ascii="ITC Avant Garde Std Bk" w:hAnsi="ITC Avant Garde Std Bk"/>
          <w:b w:val="0"/>
          <w:bCs w:val="0"/>
          <w:sz w:val="20"/>
        </w:rPr>
        <w:t xml:space="preserve"> </w:t>
      </w:r>
      <w:r w:rsidRPr="002661A1">
        <w:rPr>
          <w:rFonts w:ascii="ITC Avant Garde Std Bk" w:hAnsi="ITC Avant Garde Std Bk"/>
          <w:sz w:val="20"/>
        </w:rPr>
        <w:t>Se derogan todas las disposiciones que se opongan al presente Decreto.</w:t>
      </w:r>
    </w:p>
    <w:p w14:paraId="63A78CC4" w14:textId="77777777" w:rsidR="002661A1" w:rsidRPr="002661A1" w:rsidRDefault="002661A1" w:rsidP="002661A1">
      <w:pPr>
        <w:pStyle w:val="Texto"/>
        <w:spacing w:after="0" w:line="240" w:lineRule="auto"/>
        <w:rPr>
          <w:rFonts w:ascii="ITC Avant Garde Std Bk" w:hAnsi="ITC Avant Garde Std Bk"/>
          <w:sz w:val="20"/>
        </w:rPr>
      </w:pPr>
    </w:p>
    <w:p w14:paraId="2DD014E5" w14:textId="77777777" w:rsidR="002661A1" w:rsidRPr="002661A1" w:rsidRDefault="002661A1" w:rsidP="002661A1">
      <w:pPr>
        <w:pStyle w:val="Texto"/>
        <w:spacing w:after="0" w:line="240" w:lineRule="auto"/>
        <w:rPr>
          <w:rFonts w:ascii="ITC Avant Garde Std Bk" w:hAnsi="ITC Avant Garde Std Bk"/>
          <w:sz w:val="20"/>
        </w:rPr>
      </w:pPr>
      <w:r w:rsidRPr="002661A1">
        <w:rPr>
          <w:rStyle w:val="negritas"/>
          <w:rFonts w:ascii="ITC Avant Garde Std Bk" w:hAnsi="ITC Avant Garde Std Bk"/>
          <w:bCs w:val="0"/>
          <w:sz w:val="20"/>
        </w:rPr>
        <w:t xml:space="preserve">TERCERO. </w:t>
      </w:r>
      <w:r w:rsidRPr="002661A1">
        <w:rPr>
          <w:rFonts w:ascii="ITC Avant Garde Std Bk" w:hAnsi="ITC Avant Garde Std Bk"/>
          <w:sz w:val="20"/>
        </w:rPr>
        <w:t>A partir de la entrada en vigor del presente Decreto, el Poder Judicial de la Federación y los poderes judiciales de las entidades federativas que cuenten con un Órgano, conformarán, dentro del término de sesenta días hábiles, el Consejo a que se refiere el artículo 46 de la presente Ley.</w:t>
      </w:r>
    </w:p>
    <w:p w14:paraId="22BE58EE" w14:textId="77777777" w:rsidR="002661A1" w:rsidRPr="002661A1" w:rsidRDefault="002661A1" w:rsidP="002661A1">
      <w:pPr>
        <w:pStyle w:val="Texto"/>
        <w:spacing w:after="0" w:line="240" w:lineRule="auto"/>
        <w:rPr>
          <w:rFonts w:ascii="ITC Avant Garde Std Bk" w:hAnsi="ITC Avant Garde Std Bk"/>
          <w:sz w:val="20"/>
        </w:rPr>
      </w:pPr>
    </w:p>
    <w:p w14:paraId="7B665DBA" w14:textId="77777777" w:rsidR="002661A1" w:rsidRPr="002661A1" w:rsidRDefault="002661A1" w:rsidP="002661A1">
      <w:pPr>
        <w:pStyle w:val="Texto"/>
        <w:spacing w:after="0" w:line="240" w:lineRule="auto"/>
        <w:rPr>
          <w:rFonts w:ascii="ITC Avant Garde Std Bk" w:hAnsi="ITC Avant Garde Std Bk"/>
          <w:sz w:val="20"/>
        </w:rPr>
      </w:pPr>
      <w:r w:rsidRPr="002661A1">
        <w:rPr>
          <w:rStyle w:val="negritas"/>
          <w:rFonts w:ascii="ITC Avant Garde Std Bk" w:hAnsi="ITC Avant Garde Std Bk"/>
          <w:bCs w:val="0"/>
          <w:sz w:val="20"/>
        </w:rPr>
        <w:t>CUARTO.</w:t>
      </w:r>
      <w:r w:rsidRPr="002661A1">
        <w:rPr>
          <w:rStyle w:val="negritas"/>
          <w:rFonts w:ascii="ITC Avant Garde Std Bk" w:hAnsi="ITC Avant Garde Std Bk"/>
          <w:b w:val="0"/>
          <w:bCs w:val="0"/>
          <w:sz w:val="20"/>
        </w:rPr>
        <w:t xml:space="preserve"> </w:t>
      </w:r>
      <w:r w:rsidRPr="002661A1">
        <w:rPr>
          <w:rFonts w:ascii="ITC Avant Garde Std Bk" w:hAnsi="ITC Avant Garde Std Bk"/>
          <w:sz w:val="20"/>
        </w:rPr>
        <w:t>La certificación inicial de Facilitadores a que se refiere la Ley Nacional de Mecanismos Alternativos de Solución de Controversias en Materia Penal deberá concluirse antes del dieciocho de junio de 2016.</w:t>
      </w:r>
    </w:p>
    <w:p w14:paraId="21269C69" w14:textId="77777777" w:rsidR="002661A1" w:rsidRPr="002661A1" w:rsidRDefault="002661A1" w:rsidP="002661A1">
      <w:pPr>
        <w:pStyle w:val="Texto"/>
        <w:spacing w:after="0" w:line="240" w:lineRule="auto"/>
        <w:rPr>
          <w:rFonts w:ascii="ITC Avant Garde Std Bk" w:hAnsi="ITC Avant Garde Std Bk"/>
          <w:sz w:val="20"/>
        </w:rPr>
      </w:pPr>
    </w:p>
    <w:p w14:paraId="614B3B1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Dentro de los sesenta días siguientes a la publicación de este Decreto en el Diario Oficial de la Federación, la Secretaría Técnica de la Conferencia Nacional de Procuración de Justicia, así como la Secretaría Técnica del Consejo de certificación en sede judicial deberán elaborar el proyecto de criterios mínimos de certificación de Facilitadores. Para la elaboración de los criterios referidos deberán tomar en consideración la opinión de los representantes de las zonas en que estén conformadas la Conferencia y el Consejo. El proyecto deberá ser sometido a consideración del Pleno de la Conferencia o el Consejo en la sesión plenaria siguiente al vencimiento del plazo a que se refiere este párrafo.</w:t>
      </w:r>
    </w:p>
    <w:p w14:paraId="1E26BE1E" w14:textId="77777777" w:rsidR="002661A1" w:rsidRPr="002661A1" w:rsidRDefault="002661A1" w:rsidP="002661A1">
      <w:pPr>
        <w:pStyle w:val="Texto"/>
        <w:spacing w:after="0" w:line="240" w:lineRule="auto"/>
        <w:rPr>
          <w:rFonts w:ascii="ITC Avant Garde Std Bk" w:hAnsi="ITC Avant Garde Std Bk"/>
          <w:sz w:val="20"/>
        </w:rPr>
      </w:pPr>
    </w:p>
    <w:p w14:paraId="4F5859CB" w14:textId="77777777" w:rsidR="002661A1" w:rsidRPr="002661A1" w:rsidRDefault="002661A1" w:rsidP="002661A1">
      <w:pPr>
        <w:pStyle w:val="Texto"/>
        <w:spacing w:after="0" w:line="240" w:lineRule="auto"/>
        <w:rPr>
          <w:rFonts w:ascii="ITC Avant Garde Std Bk" w:hAnsi="ITC Avant Garde Std Bk"/>
          <w:sz w:val="20"/>
        </w:rPr>
      </w:pPr>
      <w:r w:rsidRPr="002661A1">
        <w:rPr>
          <w:rStyle w:val="negritas"/>
          <w:rFonts w:ascii="ITC Avant Garde Std Bk" w:hAnsi="ITC Avant Garde Std Bk"/>
          <w:bCs w:val="0"/>
          <w:sz w:val="20"/>
        </w:rPr>
        <w:t>QUINTO.</w:t>
      </w:r>
      <w:r w:rsidRPr="002661A1">
        <w:rPr>
          <w:rStyle w:val="negritas"/>
          <w:rFonts w:ascii="ITC Avant Garde Std Bk" w:hAnsi="ITC Avant Garde Std Bk"/>
          <w:b w:val="0"/>
          <w:bCs w:val="0"/>
          <w:sz w:val="20"/>
        </w:rPr>
        <w:t xml:space="preserve"> </w:t>
      </w:r>
      <w:r w:rsidRPr="002661A1">
        <w:rPr>
          <w:rFonts w:ascii="ITC Avant Garde Std Bk" w:hAnsi="ITC Avant Garde Std Bk"/>
          <w:sz w:val="20"/>
        </w:rPr>
        <w:t>La Federación y las entidades federativas emitirán las disposiciones administrativas que desarrollen lo previsto en el presente Decreto a más tardar el día de su entrada en vigor de conformidad con el artículo primero transitorio anterior.</w:t>
      </w:r>
    </w:p>
    <w:p w14:paraId="0B7992DF" w14:textId="77777777" w:rsidR="002661A1" w:rsidRPr="002661A1" w:rsidRDefault="002661A1" w:rsidP="002661A1">
      <w:pPr>
        <w:pStyle w:val="Texto"/>
        <w:spacing w:after="0" w:line="240" w:lineRule="auto"/>
        <w:rPr>
          <w:rFonts w:ascii="ITC Avant Garde Std Bk" w:hAnsi="ITC Avant Garde Std Bk"/>
          <w:sz w:val="20"/>
        </w:rPr>
      </w:pPr>
    </w:p>
    <w:p w14:paraId="52042B7C" w14:textId="77777777" w:rsidR="002661A1" w:rsidRPr="002661A1" w:rsidRDefault="002661A1" w:rsidP="002661A1">
      <w:pPr>
        <w:pStyle w:val="Texto"/>
        <w:spacing w:after="0" w:line="240" w:lineRule="auto"/>
        <w:rPr>
          <w:rFonts w:ascii="ITC Avant Garde Std Bk" w:hAnsi="ITC Avant Garde Std Bk"/>
          <w:sz w:val="20"/>
          <w:lang w:eastAsia="es-MX"/>
        </w:rPr>
      </w:pPr>
      <w:r w:rsidRPr="002661A1">
        <w:rPr>
          <w:rStyle w:val="negritas"/>
          <w:rFonts w:ascii="ITC Avant Garde Std Bk" w:hAnsi="ITC Avant Garde Std Bk"/>
          <w:bCs w:val="0"/>
          <w:sz w:val="20"/>
        </w:rPr>
        <w:t>SEXTO.</w:t>
      </w:r>
      <w:r w:rsidRPr="002661A1">
        <w:rPr>
          <w:rStyle w:val="negritas"/>
          <w:rFonts w:ascii="ITC Avant Garde Std Bk" w:hAnsi="ITC Avant Garde Std Bk"/>
          <w:b w:val="0"/>
          <w:bCs w:val="0"/>
          <w:sz w:val="20"/>
        </w:rPr>
        <w:t xml:space="preserve"> </w:t>
      </w:r>
      <w:r w:rsidRPr="002661A1">
        <w:rPr>
          <w:rFonts w:ascii="ITC Avant Garde Std Bk" w:hAnsi="ITC Avant Garde Std Bk"/>
          <w:sz w:val="20"/>
        </w:rPr>
        <w:t>La Federación y las entidades federativas, en su ámbito de competencia respectivo, proveerán los recursos humanos, materiales, tecnológicos y financieros que requiera la implementación del presente Decreto, conforme a sus presupuestos autorizados. Para el presente ejercicio fiscal, la Procuraduría General de la República, cubrirá con cargo a su presupuesto autorizado las erogaciones necesarias para el cumplimiento del presente Decreto, en el ámbito de su competencia</w:t>
      </w:r>
      <w:r w:rsidRPr="002661A1">
        <w:rPr>
          <w:rFonts w:ascii="ITC Avant Garde Std Bk" w:hAnsi="ITC Avant Garde Std Bk"/>
          <w:sz w:val="20"/>
          <w:lang w:eastAsia="es-MX"/>
        </w:rPr>
        <w:t>.</w:t>
      </w:r>
    </w:p>
    <w:p w14:paraId="05050FEA" w14:textId="77777777" w:rsidR="002661A1" w:rsidRPr="002661A1" w:rsidRDefault="002661A1" w:rsidP="002661A1">
      <w:pPr>
        <w:pStyle w:val="Texto"/>
        <w:spacing w:after="0" w:line="240" w:lineRule="auto"/>
        <w:rPr>
          <w:rFonts w:ascii="ITC Avant Garde Std Bk" w:hAnsi="ITC Avant Garde Std Bk"/>
          <w:sz w:val="20"/>
          <w:lang w:eastAsia="es-MX"/>
        </w:rPr>
      </w:pPr>
    </w:p>
    <w:p w14:paraId="2E402BA5" w14:textId="77777777" w:rsidR="002661A1" w:rsidRPr="002661A1" w:rsidRDefault="002661A1" w:rsidP="002661A1">
      <w:pPr>
        <w:pStyle w:val="Texto"/>
        <w:spacing w:after="0" w:line="240" w:lineRule="auto"/>
        <w:rPr>
          <w:rFonts w:ascii="ITC Avant Garde Std Bk" w:hAnsi="ITC Avant Garde Std Bk"/>
          <w:b/>
          <w:bCs/>
          <w:sz w:val="20"/>
        </w:rPr>
      </w:pPr>
      <w:r w:rsidRPr="002661A1">
        <w:rPr>
          <w:rFonts w:ascii="ITC Avant Garde Std Bk" w:hAnsi="ITC Avant Garde Std Bk"/>
          <w:bCs/>
          <w:sz w:val="20"/>
        </w:rPr>
        <w:t xml:space="preserve">México, D.F., a 2 de diciembre de 2014.- Sen. </w:t>
      </w:r>
      <w:r w:rsidRPr="002661A1">
        <w:rPr>
          <w:rFonts w:ascii="ITC Avant Garde Std Bk" w:hAnsi="ITC Avant Garde Std Bk"/>
          <w:b/>
          <w:bCs/>
          <w:sz w:val="20"/>
        </w:rPr>
        <w:t>Miguel Barbosa Huerta</w:t>
      </w:r>
      <w:r w:rsidRPr="002661A1">
        <w:rPr>
          <w:rFonts w:ascii="ITC Avant Garde Std Bk" w:hAnsi="ITC Avant Garde Std Bk"/>
          <w:bCs/>
          <w:sz w:val="20"/>
        </w:rPr>
        <w:t xml:space="preserve">, Presidente.- Dip. </w:t>
      </w:r>
      <w:r w:rsidRPr="002661A1">
        <w:rPr>
          <w:rFonts w:ascii="ITC Avant Garde Std Bk" w:hAnsi="ITC Avant Garde Std Bk"/>
          <w:b/>
          <w:bCs/>
          <w:sz w:val="20"/>
        </w:rPr>
        <w:t>Silvano Aureoles Conejo</w:t>
      </w:r>
      <w:r w:rsidRPr="002661A1">
        <w:rPr>
          <w:rFonts w:ascii="ITC Avant Garde Std Bk" w:hAnsi="ITC Avant Garde Std Bk"/>
          <w:bCs/>
          <w:sz w:val="20"/>
        </w:rPr>
        <w:t xml:space="preserve">, Presidente.- Sen. </w:t>
      </w:r>
      <w:r w:rsidRPr="002661A1">
        <w:rPr>
          <w:rFonts w:ascii="ITC Avant Garde Std Bk" w:hAnsi="ITC Avant Garde Std Bk"/>
          <w:b/>
          <w:bCs/>
          <w:sz w:val="20"/>
        </w:rPr>
        <w:t>María Elena Barrera Tapia</w:t>
      </w:r>
      <w:r w:rsidRPr="002661A1">
        <w:rPr>
          <w:rFonts w:ascii="ITC Avant Garde Std Bk" w:hAnsi="ITC Avant Garde Std Bk"/>
          <w:bCs/>
          <w:sz w:val="20"/>
        </w:rPr>
        <w:t xml:space="preserve">, Secretaria.- Dip. </w:t>
      </w:r>
      <w:r w:rsidRPr="002661A1">
        <w:rPr>
          <w:rFonts w:ascii="ITC Avant Garde Std Bk" w:hAnsi="ITC Avant Garde Std Bk"/>
          <w:b/>
          <w:bCs/>
          <w:sz w:val="20"/>
        </w:rPr>
        <w:t>Magdalena del Socorro Núñez Monreal</w:t>
      </w:r>
      <w:r w:rsidRPr="002661A1">
        <w:rPr>
          <w:rFonts w:ascii="ITC Avant Garde Std Bk" w:hAnsi="ITC Avant Garde Std Bk"/>
          <w:bCs/>
          <w:sz w:val="20"/>
        </w:rPr>
        <w:t>, Secretaria.- Rúbricas.</w:t>
      </w:r>
      <w:r w:rsidRPr="002661A1">
        <w:rPr>
          <w:rFonts w:ascii="ITC Avant Garde Std Bk" w:hAnsi="ITC Avant Garde Std Bk"/>
          <w:b/>
          <w:bCs/>
          <w:sz w:val="20"/>
        </w:rPr>
        <w:t>"</w:t>
      </w:r>
    </w:p>
    <w:p w14:paraId="6ED73626" w14:textId="77777777" w:rsidR="002661A1" w:rsidRPr="002661A1" w:rsidRDefault="002661A1" w:rsidP="002661A1">
      <w:pPr>
        <w:pStyle w:val="Texto"/>
        <w:spacing w:after="0" w:line="240" w:lineRule="auto"/>
        <w:rPr>
          <w:rFonts w:ascii="ITC Avant Garde Std Bk" w:hAnsi="ITC Avant Garde Std Bk"/>
          <w:bCs/>
          <w:sz w:val="20"/>
        </w:rPr>
      </w:pPr>
    </w:p>
    <w:p w14:paraId="51454E8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2661A1">
          <w:rPr>
            <w:rFonts w:ascii="ITC Avant Garde Std Bk" w:hAnsi="ITC Avant Garde Std Bk"/>
            <w:bCs/>
            <w:sz w:val="20"/>
          </w:rPr>
          <w:t>la Constitución Política</w:t>
        </w:r>
      </w:smartTag>
      <w:r w:rsidRPr="002661A1">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2661A1">
          <w:rPr>
            <w:rFonts w:ascii="ITC Avant Garde Std Bk" w:hAnsi="ITC Avant Garde Std Bk"/>
            <w:bCs/>
            <w:sz w:val="20"/>
          </w:rPr>
          <w:t>la Residencia</w:t>
        </w:r>
      </w:smartTag>
      <w:r w:rsidRPr="002661A1">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2661A1">
          <w:rPr>
            <w:rFonts w:ascii="ITC Avant Garde Std Bk" w:hAnsi="ITC Avant Garde Std Bk"/>
            <w:bCs/>
            <w:sz w:val="20"/>
          </w:rPr>
          <w:t>la Ciudad</w:t>
        </w:r>
      </w:smartTag>
      <w:r w:rsidRPr="002661A1">
        <w:rPr>
          <w:rFonts w:ascii="ITC Avant Garde Std Bk" w:hAnsi="ITC Avant Garde Std Bk"/>
          <w:bCs/>
          <w:sz w:val="20"/>
        </w:rPr>
        <w:t xml:space="preserve"> de México, Distrito Federal, a veintitrés de diciembre de dos mil catorce.- </w:t>
      </w:r>
      <w:r w:rsidRPr="002661A1">
        <w:rPr>
          <w:rFonts w:ascii="ITC Avant Garde Std Bk" w:hAnsi="ITC Avant Garde Std Bk"/>
          <w:b/>
          <w:sz w:val="20"/>
        </w:rPr>
        <w:t>Enrique Peña Nieto</w:t>
      </w:r>
      <w:r w:rsidRPr="002661A1">
        <w:rPr>
          <w:rFonts w:ascii="ITC Avant Garde Std Bk" w:hAnsi="ITC Avant Garde Std Bk"/>
          <w:sz w:val="20"/>
        </w:rPr>
        <w:t xml:space="preserve">.- Rúbrica.- El Secretario de Gobernación, </w:t>
      </w:r>
      <w:r w:rsidRPr="002661A1">
        <w:rPr>
          <w:rFonts w:ascii="ITC Avant Garde Std Bk" w:hAnsi="ITC Avant Garde Std Bk"/>
          <w:b/>
          <w:sz w:val="20"/>
        </w:rPr>
        <w:t>Miguel Ángel Osorio Chong</w:t>
      </w:r>
      <w:r w:rsidRPr="002661A1">
        <w:rPr>
          <w:rFonts w:ascii="ITC Avant Garde Std Bk" w:hAnsi="ITC Avant Garde Std Bk"/>
          <w:sz w:val="20"/>
        </w:rPr>
        <w:t>.- Rúbrica.</w:t>
      </w:r>
    </w:p>
    <w:p w14:paraId="6AE1B10F"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rPr>
        <w:br w:type="page"/>
        <w:t>DECRETO por el que se expide la Ley Federal para Prevenir y Sancionar los Delitos Cometidos en Materia de Hidrocarburos; y se reforman, adicionan y derogan diversas disposiciones del Código Federal de Procedimientos Penales; del Código Penal Federal; de la Ley Federal contra la Delincuencia Organizada; de la Ley Federal de Extinción de Dominio, reglamentaria del Artículo 22 de la Constitución Política de los Estados Unidos Mexicanos; del Código Fiscal de la Federación y del Código Nacional de Procedimientos Penales.</w:t>
      </w:r>
    </w:p>
    <w:p w14:paraId="6F527280"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48FF81A0" w14:textId="77777777" w:rsidR="002661A1" w:rsidRPr="002661A1" w:rsidRDefault="002661A1" w:rsidP="002661A1">
      <w:pPr>
        <w:pStyle w:val="texto0"/>
        <w:spacing w:after="0" w:line="240" w:lineRule="auto"/>
        <w:ind w:firstLine="0"/>
        <w:jc w:val="center"/>
        <w:rPr>
          <w:rFonts w:ascii="ITC Avant Garde Std Bk" w:hAnsi="ITC Avant Garde Std Bk"/>
          <w:sz w:val="16"/>
        </w:rPr>
      </w:pPr>
      <w:r w:rsidRPr="002661A1">
        <w:rPr>
          <w:rFonts w:ascii="ITC Avant Garde Std Bk" w:hAnsi="ITC Avant Garde Std Bk"/>
          <w:sz w:val="16"/>
        </w:rPr>
        <w:t>Publicado en el Diario Oficial de la Federación el 12 de enero de 2016</w:t>
      </w:r>
    </w:p>
    <w:p w14:paraId="0D1CAAF9" w14:textId="77777777" w:rsidR="002661A1" w:rsidRPr="002661A1" w:rsidRDefault="002661A1" w:rsidP="002661A1">
      <w:pPr>
        <w:pStyle w:val="Texto"/>
        <w:spacing w:after="0" w:line="240" w:lineRule="auto"/>
        <w:ind w:firstLine="0"/>
        <w:rPr>
          <w:rFonts w:ascii="ITC Avant Garde Std Bk" w:hAnsi="ITC Avant Garde Std Bk"/>
          <w:sz w:val="20"/>
        </w:rPr>
      </w:pPr>
    </w:p>
    <w:p w14:paraId="1FD7CFC0"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 xml:space="preserve">ARTÍCULO SÉPTIMO. </w:t>
      </w:r>
      <w:r w:rsidRPr="002661A1">
        <w:rPr>
          <w:rFonts w:ascii="ITC Avant Garde Std Bk" w:hAnsi="ITC Avant Garde Std Bk"/>
          <w:sz w:val="20"/>
          <w:lang w:val="es-MX"/>
        </w:rPr>
        <w:t>Se reforma el encabezado del artículo 235; y se adicionan un segundo párrafo al artículo 235; un segundo, tercer y cuarto párrafos al artículo 243 del Código Nacional de Procedimientos Penales, para quedar como sigue:</w:t>
      </w:r>
    </w:p>
    <w:p w14:paraId="3549C28E" w14:textId="77777777" w:rsidR="002661A1" w:rsidRPr="002661A1" w:rsidRDefault="002661A1" w:rsidP="002661A1">
      <w:pPr>
        <w:pStyle w:val="Texto"/>
        <w:spacing w:after="0" w:line="240" w:lineRule="auto"/>
        <w:rPr>
          <w:rFonts w:ascii="ITC Avant Garde Std Bk" w:hAnsi="ITC Avant Garde Std Bk"/>
          <w:sz w:val="20"/>
          <w:lang w:val="es-MX"/>
        </w:rPr>
      </w:pPr>
    </w:p>
    <w:p w14:paraId="69B99833"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w:t>
      </w:r>
    </w:p>
    <w:p w14:paraId="1010DBD5" w14:textId="77777777" w:rsidR="002661A1" w:rsidRPr="002661A1" w:rsidRDefault="002661A1" w:rsidP="002661A1">
      <w:pPr>
        <w:pStyle w:val="Texto"/>
        <w:spacing w:after="0" w:line="240" w:lineRule="auto"/>
        <w:rPr>
          <w:rFonts w:ascii="ITC Avant Garde Std Bk" w:hAnsi="ITC Avant Garde Std Bk"/>
          <w:sz w:val="20"/>
          <w:lang w:val="es-MX"/>
        </w:rPr>
      </w:pPr>
    </w:p>
    <w:p w14:paraId="71CE4528" w14:textId="77777777" w:rsidR="002661A1" w:rsidRPr="002661A1" w:rsidRDefault="002661A1" w:rsidP="002661A1">
      <w:pPr>
        <w:pStyle w:val="ANOTACION"/>
        <w:spacing w:before="0" w:after="0" w:line="240" w:lineRule="auto"/>
        <w:rPr>
          <w:rFonts w:ascii="ITC Avant Garde Std Bk" w:hAnsi="ITC Avant Garde Std Bk" w:cs="Arial"/>
          <w:sz w:val="22"/>
          <w:szCs w:val="22"/>
          <w:lang w:val="es-MX"/>
        </w:rPr>
      </w:pPr>
      <w:r w:rsidRPr="002661A1">
        <w:rPr>
          <w:rFonts w:ascii="ITC Avant Garde Std Bk" w:hAnsi="ITC Avant Garde Std Bk" w:cs="Arial"/>
          <w:sz w:val="22"/>
          <w:szCs w:val="22"/>
          <w:lang w:val="es-MX"/>
        </w:rPr>
        <w:t>TRANSITORIOS</w:t>
      </w:r>
    </w:p>
    <w:p w14:paraId="113FF403" w14:textId="77777777" w:rsidR="002661A1" w:rsidRPr="002661A1" w:rsidRDefault="002661A1" w:rsidP="002661A1">
      <w:pPr>
        <w:pStyle w:val="ANOTACION"/>
        <w:spacing w:before="0" w:after="0" w:line="240" w:lineRule="auto"/>
        <w:rPr>
          <w:rFonts w:ascii="ITC Avant Garde Std Bk" w:hAnsi="ITC Avant Garde Std Bk" w:cs="Arial"/>
          <w:sz w:val="20"/>
          <w:lang w:val="es-MX"/>
        </w:rPr>
      </w:pPr>
    </w:p>
    <w:p w14:paraId="5D80E0E5"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Primero.-</w:t>
      </w:r>
      <w:r w:rsidRPr="002661A1">
        <w:rPr>
          <w:rFonts w:ascii="ITC Avant Garde Std Bk" w:hAnsi="ITC Avant Garde Std Bk"/>
          <w:sz w:val="20"/>
          <w:lang w:val="es-MX"/>
        </w:rPr>
        <w:t xml:space="preserve"> El presente Decreto entrará en vigor al día siguiente de su publicación en el Diario Oficial de la Federación.</w:t>
      </w:r>
    </w:p>
    <w:p w14:paraId="344087CF" w14:textId="77777777" w:rsidR="002661A1" w:rsidRPr="002661A1" w:rsidRDefault="002661A1" w:rsidP="002661A1">
      <w:pPr>
        <w:pStyle w:val="Texto"/>
        <w:spacing w:after="0" w:line="240" w:lineRule="auto"/>
        <w:rPr>
          <w:rFonts w:ascii="ITC Avant Garde Std Bk" w:hAnsi="ITC Avant Garde Std Bk"/>
          <w:sz w:val="20"/>
          <w:lang w:val="es-MX"/>
        </w:rPr>
      </w:pPr>
    </w:p>
    <w:p w14:paraId="2AA6E924"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Segundo.-</w:t>
      </w:r>
      <w:r w:rsidRPr="002661A1">
        <w:rPr>
          <w:rFonts w:ascii="ITC Avant Garde Std Bk" w:hAnsi="ITC Avant Garde Std Bk"/>
          <w:sz w:val="20"/>
          <w:lang w:val="es-MX"/>
        </w:rPr>
        <w:t xml:space="preserve"> Los procesos penales iniciados antes de la entrada en vigor del presente Decreto, se seguirán tramitando hasta su conclusión conforme a las disposiciones vigentes al momento de la comisión de los hechos que dieron su origen.</w:t>
      </w:r>
    </w:p>
    <w:p w14:paraId="604AD4DB" w14:textId="77777777" w:rsidR="002661A1" w:rsidRPr="002661A1" w:rsidRDefault="002661A1" w:rsidP="002661A1">
      <w:pPr>
        <w:pStyle w:val="Texto"/>
        <w:spacing w:after="0" w:line="240" w:lineRule="auto"/>
        <w:rPr>
          <w:rFonts w:ascii="ITC Avant Garde Std Bk" w:hAnsi="ITC Avant Garde Std Bk"/>
          <w:sz w:val="20"/>
          <w:lang w:val="es-MX"/>
        </w:rPr>
      </w:pPr>
    </w:p>
    <w:p w14:paraId="31D4BA0A"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 xml:space="preserve">Tercero.- </w:t>
      </w:r>
      <w:r w:rsidRPr="002661A1">
        <w:rPr>
          <w:rFonts w:ascii="ITC Avant Garde Std Bk" w:hAnsi="ITC Avant Garde Std Bk"/>
          <w:sz w:val="20"/>
          <w:lang w:val="es-MX"/>
        </w:rPr>
        <w:t>A partir de la entrada en vigor de este Decreto, para el caso en que la Ley Federal para Prevenir y Sancionar los Delitos Cometidos en Materia de Hidrocarburos contemple una descripción legal de una conducta delictiva que en el anterior Código Penal Federal o Código Fiscal de la Federación se contemplaba como delito y por virtud de las presentes reformas, se denomina, penaliza o agrava de forma diversa, siempre y cuando las conductas y los hechos respondan a la descripción que ahora se establecen, se estará a lo siguiente:</w:t>
      </w:r>
    </w:p>
    <w:p w14:paraId="48F1DB5D" w14:textId="77777777" w:rsidR="002661A1" w:rsidRPr="002661A1" w:rsidRDefault="002661A1" w:rsidP="002661A1">
      <w:pPr>
        <w:pStyle w:val="Texto"/>
        <w:spacing w:after="0" w:line="240" w:lineRule="auto"/>
        <w:rPr>
          <w:rFonts w:ascii="ITC Avant Garde Std Bk" w:hAnsi="ITC Avant Garde Std Bk"/>
          <w:sz w:val="20"/>
          <w:lang w:val="es-MX"/>
        </w:rPr>
      </w:pPr>
    </w:p>
    <w:p w14:paraId="01794E70" w14:textId="77777777" w:rsidR="002661A1" w:rsidRPr="002661A1" w:rsidRDefault="002661A1" w:rsidP="002661A1">
      <w:pPr>
        <w:pStyle w:val="Texto"/>
        <w:spacing w:after="0" w:line="240" w:lineRule="auto"/>
        <w:ind w:left="1008" w:hanging="576"/>
        <w:rPr>
          <w:rFonts w:ascii="ITC Avant Garde Std Bk" w:hAnsi="ITC Avant Garde Std Bk"/>
          <w:sz w:val="20"/>
          <w:lang w:val="es-MX"/>
        </w:rPr>
      </w:pPr>
      <w:r w:rsidRPr="002661A1">
        <w:rPr>
          <w:rFonts w:ascii="ITC Avant Garde Std Bk" w:hAnsi="ITC Avant Garde Std Bk"/>
          <w:b/>
          <w:sz w:val="20"/>
          <w:lang w:val="es-MX"/>
        </w:rPr>
        <w:t>I.</w:t>
      </w:r>
      <w:r w:rsidRPr="002661A1">
        <w:rPr>
          <w:rFonts w:ascii="ITC Avant Garde Std Bk" w:hAnsi="ITC Avant Garde Std Bk"/>
          <w:b/>
          <w:sz w:val="20"/>
          <w:lang w:val="es-MX"/>
        </w:rPr>
        <w:tab/>
      </w:r>
      <w:r w:rsidRPr="002661A1">
        <w:rPr>
          <w:rFonts w:ascii="ITC Avant Garde Std Bk" w:hAnsi="ITC Avant Garde Std Bk"/>
          <w:sz w:val="20"/>
          <w:lang w:val="es-MX"/>
        </w:rPr>
        <w:t>En los procesos incoados, en los que aún no se formulen conclusiones acusatorias el Ministerio Público de la Federación las formulará de conformidad con la traslación del tipo que resulte;</w:t>
      </w:r>
    </w:p>
    <w:p w14:paraId="25C2D563" w14:textId="77777777" w:rsidR="002661A1" w:rsidRPr="002661A1" w:rsidRDefault="002661A1" w:rsidP="002661A1">
      <w:pPr>
        <w:pStyle w:val="Texto"/>
        <w:spacing w:after="0" w:line="240" w:lineRule="auto"/>
        <w:ind w:left="1008" w:hanging="576"/>
        <w:rPr>
          <w:rFonts w:ascii="ITC Avant Garde Std Bk" w:hAnsi="ITC Avant Garde Std Bk"/>
          <w:b/>
          <w:sz w:val="20"/>
          <w:lang w:val="es-MX"/>
        </w:rPr>
      </w:pPr>
    </w:p>
    <w:p w14:paraId="3E81015F" w14:textId="77777777" w:rsidR="002661A1" w:rsidRPr="002661A1" w:rsidRDefault="002661A1" w:rsidP="002661A1">
      <w:pPr>
        <w:pStyle w:val="Texto"/>
        <w:spacing w:after="0" w:line="240" w:lineRule="auto"/>
        <w:ind w:left="1008" w:hanging="576"/>
        <w:rPr>
          <w:rFonts w:ascii="ITC Avant Garde Std Bk" w:hAnsi="ITC Avant Garde Std Bk"/>
          <w:sz w:val="20"/>
          <w:lang w:val="es-MX"/>
        </w:rPr>
      </w:pPr>
      <w:r w:rsidRPr="002661A1">
        <w:rPr>
          <w:rFonts w:ascii="ITC Avant Garde Std Bk" w:hAnsi="ITC Avant Garde Std Bk"/>
          <w:b/>
          <w:sz w:val="20"/>
          <w:lang w:val="es-MX"/>
        </w:rPr>
        <w:t>II.</w:t>
      </w:r>
      <w:r w:rsidRPr="002661A1">
        <w:rPr>
          <w:rFonts w:ascii="ITC Avant Garde Std Bk" w:hAnsi="ITC Avant Garde Std Bk"/>
          <w:b/>
          <w:sz w:val="20"/>
          <w:lang w:val="es-MX"/>
        </w:rPr>
        <w:tab/>
      </w:r>
      <w:r w:rsidRPr="002661A1">
        <w:rPr>
          <w:rFonts w:ascii="ITC Avant Garde Std Bk" w:hAnsi="ITC Avant Garde Std Bk"/>
          <w:sz w:val="20"/>
          <w:lang w:val="es-MX"/>
        </w:rPr>
        <w:t>En los procesos pendientes de dictarse sentencia en primera y segunda instancia, el juez o el Tribunal, respectivamente podrán efectuar la traslación del tipo de conformidad con la conducta que se haya probado y sus modalidades; y</w:t>
      </w:r>
    </w:p>
    <w:p w14:paraId="761E66A6" w14:textId="77777777" w:rsidR="002661A1" w:rsidRPr="002661A1" w:rsidRDefault="002661A1" w:rsidP="002661A1">
      <w:pPr>
        <w:pStyle w:val="Texto"/>
        <w:spacing w:after="0" w:line="240" w:lineRule="auto"/>
        <w:ind w:left="1008" w:hanging="576"/>
        <w:rPr>
          <w:rFonts w:ascii="ITC Avant Garde Std Bk" w:hAnsi="ITC Avant Garde Std Bk"/>
          <w:sz w:val="20"/>
          <w:lang w:val="es-MX"/>
        </w:rPr>
      </w:pPr>
    </w:p>
    <w:p w14:paraId="0754DB41" w14:textId="77777777" w:rsidR="002661A1" w:rsidRPr="002661A1" w:rsidRDefault="002661A1" w:rsidP="002661A1">
      <w:pPr>
        <w:pStyle w:val="Texto"/>
        <w:spacing w:after="0" w:line="240" w:lineRule="auto"/>
        <w:ind w:left="1008" w:hanging="576"/>
        <w:rPr>
          <w:rFonts w:ascii="ITC Avant Garde Std Bk" w:hAnsi="ITC Avant Garde Std Bk"/>
          <w:sz w:val="20"/>
          <w:lang w:val="es-MX"/>
        </w:rPr>
      </w:pPr>
      <w:r w:rsidRPr="002661A1">
        <w:rPr>
          <w:rFonts w:ascii="ITC Avant Garde Std Bk" w:hAnsi="ITC Avant Garde Std Bk"/>
          <w:b/>
          <w:sz w:val="20"/>
          <w:lang w:val="es-MX"/>
        </w:rPr>
        <w:t>III.</w:t>
      </w:r>
      <w:r w:rsidRPr="002661A1">
        <w:rPr>
          <w:rFonts w:ascii="ITC Avant Garde Std Bk" w:hAnsi="ITC Avant Garde Std Bk"/>
          <w:b/>
          <w:sz w:val="20"/>
          <w:lang w:val="es-MX"/>
        </w:rPr>
        <w:tab/>
      </w:r>
      <w:r w:rsidRPr="002661A1">
        <w:rPr>
          <w:rFonts w:ascii="ITC Avant Garde Std Bk" w:hAnsi="ITC Avant Garde Std Bk"/>
          <w:sz w:val="20"/>
          <w:lang w:val="es-MX"/>
        </w:rPr>
        <w:t>La autoridad ejecutora al aplicar alguna modalidad de beneficio para el sentenciado, considerará las penas que se hayan impuesto, en función de la traslación del tipo, según las modalidades correspondientes.</w:t>
      </w:r>
    </w:p>
    <w:p w14:paraId="5D6C0449" w14:textId="77777777" w:rsidR="002661A1" w:rsidRPr="002661A1" w:rsidRDefault="002661A1" w:rsidP="002661A1">
      <w:pPr>
        <w:pStyle w:val="Texto"/>
        <w:spacing w:after="0" w:line="240" w:lineRule="auto"/>
        <w:ind w:left="1008" w:hanging="576"/>
        <w:rPr>
          <w:rFonts w:ascii="ITC Avant Garde Std Bk" w:hAnsi="ITC Avant Garde Std Bk"/>
          <w:sz w:val="20"/>
          <w:lang w:val="es-MX"/>
        </w:rPr>
      </w:pPr>
    </w:p>
    <w:p w14:paraId="13ED3CCA"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Cuarto.-</w:t>
      </w:r>
      <w:r w:rsidRPr="002661A1">
        <w:rPr>
          <w:rFonts w:ascii="ITC Avant Garde Std Bk" w:hAnsi="ITC Avant Garde Std Bk"/>
          <w:sz w:val="20"/>
          <w:lang w:val="es-MX"/>
        </w:rPr>
        <w:t xml:space="preserve"> Las sanciones pecuniarias previstas en la Ley Federal para Prevenir y Sancionar los Delitos Cometidos en Materia de Hidrocarburos deberán adecuarse, en su caso, a la unidad de medida y actualización equivalente que por ley se prevea en el sistema penal mexicano.</w:t>
      </w:r>
    </w:p>
    <w:p w14:paraId="0F41C3D0" w14:textId="77777777" w:rsidR="002661A1" w:rsidRPr="002661A1" w:rsidRDefault="002661A1" w:rsidP="002661A1">
      <w:pPr>
        <w:pStyle w:val="Texto"/>
        <w:spacing w:after="0" w:line="240" w:lineRule="auto"/>
        <w:rPr>
          <w:rFonts w:ascii="ITC Avant Garde Std Bk" w:hAnsi="ITC Avant Garde Std Bk"/>
          <w:sz w:val="20"/>
          <w:lang w:val="es-MX"/>
        </w:rPr>
      </w:pPr>
    </w:p>
    <w:p w14:paraId="6901BF67"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Quinto.-</w:t>
      </w:r>
      <w:r w:rsidRPr="002661A1">
        <w:rPr>
          <w:rFonts w:ascii="ITC Avant Garde Std Bk" w:hAnsi="ITC Avant Garde Std Bk"/>
          <w:sz w:val="20"/>
          <w:lang w:val="es-MX"/>
        </w:rPr>
        <w:t xml:space="preserve"> Las erogaciones que se generen con motivo de la entrada en vigor del presente Decreto para las dependencias y entidades de la Administración Pública Federal, se cubrirán con los recursos que apruebe la Cámara de Diputados en el Presupuesto de Egresos de la Federación del ejercicio fiscal de que se trate, por lo que no se autorizarán recursos adicionales para el presente ejercicio fiscal y los subsecuentes.</w:t>
      </w:r>
    </w:p>
    <w:p w14:paraId="0318BF25" w14:textId="77777777" w:rsidR="002661A1" w:rsidRPr="002661A1" w:rsidRDefault="002661A1" w:rsidP="002661A1">
      <w:pPr>
        <w:pStyle w:val="Texto"/>
        <w:spacing w:after="0" w:line="240" w:lineRule="auto"/>
        <w:rPr>
          <w:rFonts w:ascii="ITC Avant Garde Std Bk" w:hAnsi="ITC Avant Garde Std Bk"/>
          <w:sz w:val="20"/>
          <w:lang w:val="es-MX"/>
        </w:rPr>
      </w:pPr>
    </w:p>
    <w:p w14:paraId="6769910E" w14:textId="77777777" w:rsidR="002661A1" w:rsidRPr="002661A1" w:rsidRDefault="002661A1" w:rsidP="002661A1">
      <w:pPr>
        <w:pStyle w:val="Texto"/>
        <w:spacing w:after="0" w:line="240" w:lineRule="auto"/>
        <w:rPr>
          <w:rFonts w:ascii="ITC Avant Garde Std Bk" w:hAnsi="ITC Avant Garde Std Bk"/>
          <w:b/>
          <w:sz w:val="20"/>
          <w:lang w:val="es-MX"/>
        </w:rPr>
      </w:pPr>
      <w:r w:rsidRPr="002661A1">
        <w:rPr>
          <w:rFonts w:ascii="ITC Avant Garde Std Bk" w:hAnsi="ITC Avant Garde Std Bk"/>
          <w:sz w:val="20"/>
          <w:lang w:val="es-MX"/>
        </w:rPr>
        <w:t xml:space="preserve">México, D.F., a 15 de diciembre de 2015.- Dip. </w:t>
      </w:r>
      <w:r w:rsidRPr="002661A1">
        <w:rPr>
          <w:rFonts w:ascii="ITC Avant Garde Std Bk" w:hAnsi="ITC Avant Garde Std Bk"/>
          <w:b/>
          <w:sz w:val="20"/>
          <w:lang w:val="es-MX"/>
        </w:rPr>
        <w:t>José de Jesús Zambrano Grijalva</w:t>
      </w:r>
      <w:r w:rsidRPr="002661A1">
        <w:rPr>
          <w:rFonts w:ascii="ITC Avant Garde Std Bk" w:hAnsi="ITC Avant Garde Std Bk"/>
          <w:sz w:val="20"/>
          <w:lang w:val="es-MX"/>
        </w:rPr>
        <w:t xml:space="preserve">, Presidente.- Sen. </w:t>
      </w:r>
      <w:r w:rsidRPr="002661A1">
        <w:rPr>
          <w:rFonts w:ascii="ITC Avant Garde Std Bk" w:hAnsi="ITC Avant Garde Std Bk"/>
          <w:b/>
          <w:sz w:val="20"/>
          <w:lang w:val="es-MX"/>
        </w:rPr>
        <w:t>Roberto Gil Zuarth</w:t>
      </w:r>
      <w:r w:rsidRPr="002661A1">
        <w:rPr>
          <w:rFonts w:ascii="ITC Avant Garde Std Bk" w:hAnsi="ITC Avant Garde Std Bk"/>
          <w:sz w:val="20"/>
          <w:lang w:val="es-MX"/>
        </w:rPr>
        <w:t xml:space="preserve">, Presidente.- Dip. </w:t>
      </w:r>
      <w:r w:rsidRPr="002661A1">
        <w:rPr>
          <w:rFonts w:ascii="ITC Avant Garde Std Bk" w:hAnsi="ITC Avant Garde Std Bk"/>
          <w:b/>
          <w:sz w:val="20"/>
          <w:lang w:val="es-MX"/>
        </w:rPr>
        <w:t>Ernestina Godoy Ramos</w:t>
      </w:r>
      <w:r w:rsidRPr="002661A1">
        <w:rPr>
          <w:rFonts w:ascii="ITC Avant Garde Std Bk" w:hAnsi="ITC Avant Garde Std Bk"/>
          <w:sz w:val="20"/>
          <w:lang w:val="es-MX"/>
        </w:rPr>
        <w:t xml:space="preserve">, Secretaria.- Sen. </w:t>
      </w:r>
      <w:r w:rsidRPr="002661A1">
        <w:rPr>
          <w:rFonts w:ascii="ITC Avant Garde Std Bk" w:hAnsi="ITC Avant Garde Std Bk"/>
          <w:b/>
          <w:sz w:val="20"/>
          <w:lang w:val="es-MX"/>
        </w:rPr>
        <w:t>María Elena Barrera Tapia</w:t>
      </w:r>
      <w:r w:rsidRPr="002661A1">
        <w:rPr>
          <w:rFonts w:ascii="ITC Avant Garde Std Bk" w:hAnsi="ITC Avant Garde Std Bk"/>
          <w:sz w:val="20"/>
          <w:lang w:val="es-MX"/>
        </w:rPr>
        <w:t>, Secretaria.- Rúbricas.</w:t>
      </w:r>
      <w:r w:rsidRPr="002661A1">
        <w:rPr>
          <w:rFonts w:ascii="ITC Avant Garde Std Bk" w:hAnsi="ITC Avant Garde Std Bk"/>
          <w:b/>
          <w:sz w:val="20"/>
          <w:lang w:val="es-MX"/>
        </w:rPr>
        <w:t>"</w:t>
      </w:r>
    </w:p>
    <w:p w14:paraId="57EEC324" w14:textId="77777777" w:rsidR="002661A1" w:rsidRPr="002661A1" w:rsidRDefault="002661A1" w:rsidP="002661A1">
      <w:pPr>
        <w:pStyle w:val="Texto"/>
        <w:spacing w:after="0" w:line="240" w:lineRule="auto"/>
        <w:rPr>
          <w:rFonts w:ascii="ITC Avant Garde Std Bk" w:hAnsi="ITC Avant Garde Std Bk"/>
          <w:sz w:val="20"/>
          <w:lang w:val="es-MX"/>
        </w:rPr>
      </w:pPr>
    </w:p>
    <w:p w14:paraId="7DC132FC"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enero de dos mil dieciséis.- </w:t>
      </w:r>
      <w:r w:rsidRPr="002661A1">
        <w:rPr>
          <w:rFonts w:ascii="ITC Avant Garde Std Bk" w:hAnsi="ITC Avant Garde Std Bk"/>
          <w:b/>
          <w:sz w:val="20"/>
          <w:lang w:val="es-MX"/>
        </w:rPr>
        <w:t>Enrique Peña Nieto</w:t>
      </w:r>
      <w:r w:rsidRPr="002661A1">
        <w:rPr>
          <w:rFonts w:ascii="ITC Avant Garde Std Bk" w:hAnsi="ITC Avant Garde Std Bk"/>
          <w:sz w:val="20"/>
          <w:lang w:val="es-MX"/>
        </w:rPr>
        <w:t xml:space="preserve">.- Rúbrica.- El Secretario de Gobernación, </w:t>
      </w:r>
      <w:r w:rsidRPr="002661A1">
        <w:rPr>
          <w:rFonts w:ascii="ITC Avant Garde Std Bk" w:hAnsi="ITC Avant Garde Std Bk"/>
          <w:b/>
          <w:sz w:val="20"/>
          <w:lang w:val="es-MX"/>
        </w:rPr>
        <w:t>Miguel Ángel Osorio Chong</w:t>
      </w:r>
      <w:r w:rsidRPr="002661A1">
        <w:rPr>
          <w:rFonts w:ascii="ITC Avant Garde Std Bk" w:hAnsi="ITC Avant Garde Std Bk"/>
          <w:sz w:val="20"/>
          <w:lang w:val="es-MX"/>
        </w:rPr>
        <w:t>.- Rúbrica.</w:t>
      </w:r>
    </w:p>
    <w:p w14:paraId="77CDF7DD"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lang w:val="es-419"/>
        </w:rPr>
        <w:br w:type="page"/>
      </w:r>
      <w:r w:rsidRPr="002661A1">
        <w:rPr>
          <w:rFonts w:ascii="ITC Avant Garde Std Bk" w:hAnsi="ITC Avant Garde Std Bk"/>
          <w:b/>
          <w:sz w:val="22"/>
          <w:szCs w:val="22"/>
        </w:rPr>
        <w:t>DECRETO por el que se reforman, adicionan y derogan diversas disposiciones del Código Nacional de Procedimientos Penales; del Código Penal Federal; de la Ley General del Sistema Nacional de Seguridad Pública; de la Ley Federal para la Protección a Personas que Intervienen en el Procedimiento Penal; de la Ley General para Prevenir y Sancionar los Delitos en Materia de Secuestro, Reglamentaria de la fracción XXI del Artículo 73 de la Constitución Política de los Estados Unidos Mexicanos, de la Ley de Amparo, Reglamentaria de los artículos 103 y 107 de la Constitución Política de los Estados Unidos Mexicanos, de la Ley Orgánica del Poder Judicial de la Federación, de la Ley Federal de Defensoría Pública, del Código Fiscal de la Federación y de la Ley de Instituciones de Crédito.</w:t>
      </w:r>
    </w:p>
    <w:p w14:paraId="33AABF1D"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38728FAE" w14:textId="77777777" w:rsidR="002661A1" w:rsidRPr="002661A1" w:rsidRDefault="002661A1" w:rsidP="002661A1">
      <w:pPr>
        <w:pStyle w:val="texto0"/>
        <w:spacing w:after="0" w:line="240" w:lineRule="auto"/>
        <w:ind w:firstLine="0"/>
        <w:jc w:val="center"/>
        <w:rPr>
          <w:rFonts w:ascii="ITC Avant Garde Std Bk" w:hAnsi="ITC Avant Garde Std Bk"/>
          <w:sz w:val="16"/>
          <w:lang w:val="es-419"/>
        </w:rPr>
      </w:pPr>
      <w:r w:rsidRPr="002661A1">
        <w:rPr>
          <w:rFonts w:ascii="ITC Avant Garde Std Bk" w:hAnsi="ITC Avant Garde Std Bk"/>
          <w:sz w:val="16"/>
        </w:rPr>
        <w:t xml:space="preserve">Publicado en el Diario Oficial de la Federación el </w:t>
      </w:r>
      <w:r w:rsidRPr="002661A1">
        <w:rPr>
          <w:rFonts w:ascii="ITC Avant Garde Std Bk" w:hAnsi="ITC Avant Garde Std Bk"/>
          <w:sz w:val="16"/>
          <w:lang w:val="es-419"/>
        </w:rPr>
        <w:t>17 de junio de 2016</w:t>
      </w:r>
    </w:p>
    <w:p w14:paraId="1DFEDF61" w14:textId="77777777" w:rsidR="002661A1" w:rsidRPr="002661A1" w:rsidRDefault="002661A1" w:rsidP="002661A1">
      <w:pPr>
        <w:pStyle w:val="Texto"/>
        <w:spacing w:after="0" w:line="240" w:lineRule="auto"/>
        <w:ind w:firstLine="0"/>
        <w:rPr>
          <w:rFonts w:ascii="ITC Avant Garde Std Bk" w:hAnsi="ITC Avant Garde Std Bk"/>
          <w:sz w:val="20"/>
        </w:rPr>
      </w:pPr>
    </w:p>
    <w:p w14:paraId="55CC458F"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 xml:space="preserve">Artículo Primero.- </w:t>
      </w:r>
      <w:r w:rsidRPr="002661A1">
        <w:rPr>
          <w:rFonts w:ascii="ITC Avant Garde Std Bk" w:hAnsi="ITC Avant Garde Std Bk"/>
          <w:sz w:val="20"/>
        </w:rPr>
        <w:t xml:space="preserve">Se </w:t>
      </w:r>
      <w:r w:rsidRPr="002661A1">
        <w:rPr>
          <w:rFonts w:ascii="ITC Avant Garde Std Bk" w:hAnsi="ITC Avant Garde Std Bk"/>
          <w:b/>
          <w:sz w:val="20"/>
        </w:rPr>
        <w:t>reforman</w:t>
      </w:r>
      <w:r w:rsidRPr="002661A1">
        <w:rPr>
          <w:rFonts w:ascii="ITC Avant Garde Std Bk" w:hAnsi="ITC Avant Garde Std Bk"/>
          <w:sz w:val="20"/>
        </w:rPr>
        <w:t xml:space="preserve"> los artículos 22, tercer párrafo; 78, primer párrafo; 100, primer y último párrafos y fracción II; 113, fracción VIII; 122; 135, segundo, tercero y cuarto párrafos; 143, primer párrafo, 151, primer párrafo; 154, último párrafo; 165, segundo párrafo; 174, segundo, tercero y cuarto párrafos; 176, primer párrafo y su epígrafe; 187, último párrafo; 192, fracciones I y II y último párrafo; 196, tercer párrafo; 218; 251, fracción X; 255, primer párrafo; 256, primer párrafo y fracciones IV, V y VI del segundo párrafo; 257, segundo y tercer párrafos; 291, primer y segundo párrafos; 303, primero y segundo párrafos y su epígrafe; 307, segundo párrafo; 308, tercer párrafo; 309, tercer párrafo; 313, cuarto párrafo; 314, primer párrafo y su epígrafe; 315, primer párrafo; 320; 336 y su epígrafe; 337; 338, fracción III; 340, primer y tercer párrafos y fracciones I, II y III; 341, primer párrafo; 347, fracción I; 349; 355, último párrafo; 359; 421 y su epígrafe; 422 y su epígrafe; 423; 424; 425, primer párrafo; y el primer párrafo del ARTÍCULO TERCERO TRANSITORIO del Decreto por el que se expide el Código Nacional de Procedimientos Penales, publicado en el Diario Oficial de la Federación el 5 de marzo de 2014; se </w:t>
      </w:r>
      <w:r w:rsidRPr="002661A1">
        <w:rPr>
          <w:rFonts w:ascii="ITC Avant Garde Std Bk" w:hAnsi="ITC Avant Garde Std Bk"/>
          <w:b/>
          <w:sz w:val="20"/>
        </w:rPr>
        <w:t>adicionan</w:t>
      </w:r>
      <w:r w:rsidRPr="002661A1">
        <w:rPr>
          <w:rFonts w:ascii="ITC Avant Garde Std Bk" w:hAnsi="ITC Avant Garde Std Bk"/>
          <w:sz w:val="20"/>
        </w:rPr>
        <w:t xml:space="preserve"> un primer párrafo al artículo 51, recorriéndose en su orden el subsecuente; segundo y tercer párrafos al artículo 143, recorriéndose en su orden los subsecuentes; un tercer párrafo al artículo 165; un tercer y cuarto párrafos al artículo 174, recorriéndose en su orden los subsecuentes; un primer párrafo al artículo 176, recorriéndose en su orden el subsecuente; se adiciona un último párrafo al artículo 187; una fracción III al artículo 192; un segundo y tercer párrafos, recorriéndose en su orden el subsecuente, así como un último párrafo al artículo 218; un tercer párrafo al artículo 222, recorriéndose en su orden el subsecuente; una fracción XI al artículo 251, recorriéndose en su orden las subsecuentes; un segundo párrafo al artículo 255; un cuarto párrafo, recorriéndose en su orden los subsecuentes, al artículo 291; un segundo, tercer, cuarto, quinto, sexto y séptimo párrafos al artículo 303, recorriéndose en su orden los subsecuentes; un quinto párrafo al artículo 308; un segundo párrafo al artículo 314; una fracción II al artículo 340, recorriéndose en su orden los subsecuentes; un primer párrafo, recorriéndose en su orden el actual primer párrafo para ser segundo párrafo, un tercero, cuarto, quinto y sexto párrafos al artículo 421; las fracciones I, II, III, IV y V al primer párrafo, los incisos a) a f) al segundo párrafo, las fracciones I, II, III, IV, V, VI al tercer párrafo y un cuarto párrafo al artículo 422; un tercer, cuarto, quinto, sexto y séptimo párrafos al artículo 423; un segundo párrafo al artículo 456, recorriéndose en su orden los subsecuentes; un segundo párrafo al ARTÍCULO TERCERO TRANSITORIO; se </w:t>
      </w:r>
      <w:r w:rsidRPr="002661A1">
        <w:rPr>
          <w:rFonts w:ascii="ITC Avant Garde Std Bk" w:hAnsi="ITC Avant Garde Std Bk"/>
          <w:b/>
          <w:sz w:val="20"/>
        </w:rPr>
        <w:t>derogan</w:t>
      </w:r>
      <w:r w:rsidRPr="002661A1">
        <w:rPr>
          <w:rFonts w:ascii="ITC Avant Garde Std Bk" w:hAnsi="ITC Avant Garde Std Bk"/>
          <w:sz w:val="20"/>
        </w:rPr>
        <w:t xml:space="preserve"> la fracción VII del segundo párrafo del artículo 256; el segundo párrafo del artículo 340; el actual tercer párrafo del artículo 373; el tercer párrafo del artículo 423 y el segundo párrafo al ARTÍCULO TERCERO TRANSITORIO del Código Nacional de Procedimientos Penales, para quedar como sigue:</w:t>
      </w:r>
    </w:p>
    <w:p w14:paraId="18955711" w14:textId="77777777" w:rsidR="002661A1" w:rsidRPr="002661A1" w:rsidRDefault="002661A1" w:rsidP="002661A1">
      <w:pPr>
        <w:pStyle w:val="Texto"/>
        <w:spacing w:after="0" w:line="240" w:lineRule="auto"/>
        <w:rPr>
          <w:rFonts w:ascii="ITC Avant Garde Std Bk" w:hAnsi="ITC Avant Garde Std Bk"/>
          <w:sz w:val="20"/>
          <w:lang w:val="es-419"/>
        </w:rPr>
      </w:pPr>
    </w:p>
    <w:p w14:paraId="3439F208"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lang w:val="es-419"/>
        </w:rPr>
        <w:t>………</w:t>
      </w:r>
    </w:p>
    <w:p w14:paraId="2E06E1FE" w14:textId="77777777" w:rsidR="002661A1" w:rsidRPr="002661A1" w:rsidRDefault="002661A1" w:rsidP="002661A1">
      <w:pPr>
        <w:pStyle w:val="Texto"/>
        <w:spacing w:after="0" w:line="240" w:lineRule="auto"/>
        <w:rPr>
          <w:rFonts w:ascii="ITC Avant Garde Std Bk" w:hAnsi="ITC Avant Garde Std Bk"/>
          <w:sz w:val="20"/>
          <w:lang w:val="es-419"/>
        </w:rPr>
      </w:pPr>
    </w:p>
    <w:p w14:paraId="591892E1" w14:textId="77777777" w:rsidR="002661A1" w:rsidRPr="002661A1" w:rsidRDefault="002661A1" w:rsidP="002661A1">
      <w:pPr>
        <w:pStyle w:val="ANOTACION"/>
        <w:spacing w:before="0" w:after="0" w:line="240" w:lineRule="auto"/>
        <w:rPr>
          <w:rFonts w:ascii="ITC Avant Garde Std Bk" w:hAnsi="ITC Avant Garde Std Bk" w:cs="Arial"/>
          <w:sz w:val="22"/>
          <w:szCs w:val="22"/>
          <w:lang w:val="es-419"/>
        </w:rPr>
      </w:pPr>
      <w:r w:rsidRPr="002661A1">
        <w:rPr>
          <w:rFonts w:ascii="ITC Avant Garde Std Bk" w:hAnsi="ITC Avant Garde Std Bk" w:cs="Arial"/>
          <w:sz w:val="22"/>
          <w:szCs w:val="22"/>
        </w:rPr>
        <w:t>Transitorios</w:t>
      </w:r>
    </w:p>
    <w:p w14:paraId="1EC7B821" w14:textId="77777777" w:rsidR="002661A1" w:rsidRPr="002661A1" w:rsidRDefault="002661A1" w:rsidP="002661A1">
      <w:pPr>
        <w:pStyle w:val="ANOTACION"/>
        <w:spacing w:before="0" w:after="0" w:line="240" w:lineRule="auto"/>
        <w:rPr>
          <w:rFonts w:ascii="ITC Avant Garde Std Bk" w:hAnsi="ITC Avant Garde Std Bk" w:cs="Arial"/>
          <w:sz w:val="20"/>
          <w:lang w:val="es-419"/>
        </w:rPr>
      </w:pPr>
    </w:p>
    <w:p w14:paraId="6EEF7D29"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 xml:space="preserve">Primero.- </w:t>
      </w:r>
      <w:r w:rsidRPr="002661A1">
        <w:rPr>
          <w:rFonts w:ascii="ITC Avant Garde Std Bk" w:hAnsi="ITC Avant Garde Std Bk"/>
          <w:sz w:val="20"/>
        </w:rPr>
        <w:t>El presente Decreto entrará en vigor al día siguiente de su publicación en el Diario Oficial de la Federación salvo lo previsto en el siguiente artículo.</w:t>
      </w:r>
    </w:p>
    <w:p w14:paraId="74A1906B" w14:textId="77777777" w:rsidR="002661A1" w:rsidRPr="002661A1" w:rsidRDefault="002661A1" w:rsidP="002661A1">
      <w:pPr>
        <w:pStyle w:val="Texto"/>
        <w:spacing w:after="0" w:line="240" w:lineRule="auto"/>
        <w:rPr>
          <w:rFonts w:ascii="ITC Avant Garde Std Bk" w:hAnsi="ITC Avant Garde Std Bk"/>
          <w:sz w:val="20"/>
          <w:lang w:val="es-419"/>
        </w:rPr>
      </w:pPr>
    </w:p>
    <w:p w14:paraId="752E42E4"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Segundo.-</w:t>
      </w:r>
      <w:r w:rsidRPr="002661A1">
        <w:rPr>
          <w:rFonts w:ascii="ITC Avant Garde Std Bk" w:hAnsi="ITC Avant Garde Std Bk"/>
          <w:sz w:val="20"/>
        </w:rPr>
        <w:t xml:space="preserve"> Las reformas al Código Nacional de Procedimientos Penales, al Código Penal Federal, a la Ley General para Prevenir y Sancionar los Delitos en Materia de Secuestro, Reglamentaria de la fracción XXI del artículo 73 de la Constitución Política de los Estados Unidos Mexicanos, los artículos 2, 13, 44 y 49 de la Ley Federal para la Protección a Personas que Intervienen en el Procedimiento Penal y los artículos 21 en su fracción X, 50 Bis y 158 de la Ley Orgánica del Poder Judicial de la Federación, entrarán en vigor en términos de lo previsto por el Artículo Segundo Transitorio del Decreto por el que se expide el Código Nacional de Procedimientos Penales publicado en el Diario Oficial de la Federación el 5 de marzo de 2014.</w:t>
      </w:r>
    </w:p>
    <w:p w14:paraId="0AC925EF" w14:textId="77777777" w:rsidR="002661A1" w:rsidRPr="002661A1" w:rsidRDefault="002661A1" w:rsidP="002661A1">
      <w:pPr>
        <w:pStyle w:val="Texto"/>
        <w:spacing w:after="0" w:line="240" w:lineRule="auto"/>
        <w:rPr>
          <w:rFonts w:ascii="ITC Avant Garde Std Bk" w:hAnsi="ITC Avant Garde Std Bk"/>
          <w:sz w:val="20"/>
          <w:lang w:val="es-419"/>
        </w:rPr>
      </w:pPr>
    </w:p>
    <w:p w14:paraId="61C0F419"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Los procedimientos que se encuentren en trámite, relacionados con las modificaciones a los preceptos legales contemplados en el presente Decreto, se resolverán de conformidad con las disposiciones que les dieron origen.</w:t>
      </w:r>
    </w:p>
    <w:p w14:paraId="42615EB7" w14:textId="77777777" w:rsidR="002661A1" w:rsidRPr="002661A1" w:rsidRDefault="002661A1" w:rsidP="002661A1">
      <w:pPr>
        <w:pStyle w:val="Texto"/>
        <w:spacing w:after="0" w:line="240" w:lineRule="auto"/>
        <w:rPr>
          <w:rFonts w:ascii="ITC Avant Garde Std Bk" w:hAnsi="ITC Avant Garde Std Bk"/>
          <w:sz w:val="20"/>
          <w:lang w:val="es-419"/>
        </w:rPr>
      </w:pPr>
    </w:p>
    <w:p w14:paraId="2C7B6115"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 xml:space="preserve">Tercero.- </w:t>
      </w:r>
      <w:r w:rsidRPr="002661A1">
        <w:rPr>
          <w:rFonts w:ascii="ITC Avant Garde Std Bk" w:hAnsi="ITC Avant Garde Std Bk"/>
          <w:sz w:val="20"/>
        </w:rPr>
        <w:t>Dentro de los 180 días naturales a la entrada en vigor del presente Decreto, la Federación y las entidades federativas en el ámbito de sus respectivas competencias, deberán contar con una Autoridad de Supervisión de Medidas Cautelares y de la Suspensión Condicional del Proceso.</w:t>
      </w:r>
    </w:p>
    <w:p w14:paraId="14482ADD" w14:textId="77777777" w:rsidR="002661A1" w:rsidRPr="002661A1" w:rsidRDefault="002661A1" w:rsidP="002661A1">
      <w:pPr>
        <w:pStyle w:val="Texto"/>
        <w:spacing w:after="0" w:line="240" w:lineRule="auto"/>
        <w:rPr>
          <w:rFonts w:ascii="ITC Avant Garde Std Bk" w:hAnsi="ITC Avant Garde Std Bk"/>
          <w:sz w:val="20"/>
          <w:lang w:val="es-419"/>
        </w:rPr>
      </w:pPr>
    </w:p>
    <w:p w14:paraId="2FA117A9"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sz w:val="20"/>
        </w:rPr>
        <w:t>Asimismo, dentro de los 30 días siguientes a la fecha de creación de las autoridades de medidas cautelares y de la suspensión condicional del proceso de la Federación y de las entidades federativas, se deberán emitir los acuerdos y lineamientos que regulen su organización y funcionamiento.</w:t>
      </w:r>
    </w:p>
    <w:p w14:paraId="52156AC9" w14:textId="77777777" w:rsidR="002661A1" w:rsidRPr="002661A1" w:rsidRDefault="002661A1" w:rsidP="002661A1">
      <w:pPr>
        <w:pStyle w:val="Texto"/>
        <w:spacing w:after="0" w:line="240" w:lineRule="auto"/>
        <w:rPr>
          <w:rFonts w:ascii="ITC Avant Garde Std Bk" w:hAnsi="ITC Avant Garde Std Bk"/>
          <w:sz w:val="20"/>
          <w:lang w:val="es-419"/>
        </w:rPr>
      </w:pPr>
    </w:p>
    <w:p w14:paraId="1AAE8A4C"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 xml:space="preserve">Cuarto.- </w:t>
      </w:r>
      <w:r w:rsidRPr="002661A1">
        <w:rPr>
          <w:rFonts w:ascii="ITC Avant Garde Std Bk" w:hAnsi="ITC Avant Garde Std Bk"/>
          <w:sz w:val="20"/>
        </w:rPr>
        <w:t>Las disposiciones del presente Decreto relativas a la ejecución penal, entrarán en vigor una vez que entre en vigor la legislación en la materia prevista en el artículo 73, fracción XXI, inciso c) de la Constitución Política de los Estados Unidos Mexicanos.</w:t>
      </w:r>
    </w:p>
    <w:p w14:paraId="34FC40F4" w14:textId="77777777" w:rsidR="002661A1" w:rsidRPr="002661A1" w:rsidRDefault="002661A1" w:rsidP="002661A1">
      <w:pPr>
        <w:pStyle w:val="Texto"/>
        <w:spacing w:after="0" w:line="240" w:lineRule="auto"/>
        <w:rPr>
          <w:rFonts w:ascii="ITC Avant Garde Std Bk" w:hAnsi="ITC Avant Garde Std Bk"/>
          <w:b/>
          <w:sz w:val="20"/>
          <w:lang w:val="es-419"/>
        </w:rPr>
      </w:pPr>
    </w:p>
    <w:p w14:paraId="4C54A516"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 xml:space="preserve">Quinto.- </w:t>
      </w:r>
      <w:r w:rsidRPr="002661A1">
        <w:rPr>
          <w:rFonts w:ascii="ITC Avant Garde Std Bk" w:hAnsi="ITC Avant Garde Std Bk"/>
          <w:sz w:val="20"/>
        </w:rPr>
        <w:t>Tratándose de aquellas medidas privativas de la libertad personal o de prisión preventiva que hubieren sido decretadas por mandamiento de autoridad judicial durante los procedimientos iniciados con base en la legislación procesal penal vigente con anterioridad a la entrada en vigor del sistema de justicia penal acusatorio adversarial, el inculpado o imputado podrá solicitar al órgano jurisdiccional competente la revisión de dichas medidas, para efecto de que, el juez de la causa, en los términos de los artículos 153 a 171 del Código Nacional de Procedimientos Penales, habiéndose dado vista a las partes, para que el Ministerio Público investigue y acredite lo conducente, y efectuada la audiencia correspondiente, el órgano jurisdiccional, tomando en consideración la evaluación del riesgo, resuelva sobre la imposición, revisión, sustitución, modificación o cese, en términos de las reglas de prisión preventiva del artículo 19 de la Constitución Política de los Estados Unidos Mexicanos, así como del Código Nacional de Procedimientos Penales. En caso de sustituir la medida cautelar, aplicará en lo conducente la vigilancia de la misma en términos de los artículos 176 a 182 del citado Código.</w:t>
      </w:r>
    </w:p>
    <w:p w14:paraId="664E0BAA" w14:textId="77777777" w:rsidR="002661A1" w:rsidRPr="002661A1" w:rsidRDefault="002661A1" w:rsidP="002661A1">
      <w:pPr>
        <w:pStyle w:val="Texto"/>
        <w:spacing w:after="0" w:line="240" w:lineRule="auto"/>
        <w:rPr>
          <w:rFonts w:ascii="ITC Avant Garde Std Bk" w:hAnsi="ITC Avant Garde Std Bk"/>
          <w:sz w:val="20"/>
          <w:lang w:val="es-419"/>
        </w:rPr>
      </w:pPr>
    </w:p>
    <w:p w14:paraId="5B226E52" w14:textId="77777777" w:rsidR="002661A1" w:rsidRPr="002661A1" w:rsidRDefault="002661A1" w:rsidP="002661A1">
      <w:pPr>
        <w:pStyle w:val="Texto"/>
        <w:spacing w:after="0" w:line="240" w:lineRule="auto"/>
        <w:rPr>
          <w:rFonts w:ascii="ITC Avant Garde Std Bk" w:hAnsi="ITC Avant Garde Std Bk"/>
          <w:sz w:val="20"/>
          <w:lang w:val="es-419"/>
        </w:rPr>
      </w:pPr>
      <w:r w:rsidRPr="002661A1">
        <w:rPr>
          <w:rFonts w:ascii="ITC Avant Garde Std Bk" w:hAnsi="ITC Avant Garde Std Bk"/>
          <w:b/>
          <w:sz w:val="20"/>
        </w:rPr>
        <w:t xml:space="preserve">Sexto.- </w:t>
      </w:r>
      <w:r w:rsidRPr="002661A1">
        <w:rPr>
          <w:rFonts w:ascii="ITC Avant Garde Std Bk" w:hAnsi="ITC Avant Garde Std Bk"/>
          <w:sz w:val="20"/>
        </w:rPr>
        <w:t>La Procuraduría General de la República propondrá al seno del Consejo Nacional de Seguridad Pública la consecución de los acuerdos que estime necesarios entre las autoridades de las entidades federativas y la federación en el marco de la Ley Federal para la Protección a Personas que Intervienen en el Procedimiento Penal.</w:t>
      </w:r>
    </w:p>
    <w:p w14:paraId="52EF1967" w14:textId="77777777" w:rsidR="002661A1" w:rsidRPr="002661A1" w:rsidRDefault="002661A1" w:rsidP="002661A1">
      <w:pPr>
        <w:pStyle w:val="Texto"/>
        <w:spacing w:after="0" w:line="240" w:lineRule="auto"/>
        <w:rPr>
          <w:rFonts w:ascii="ITC Avant Garde Std Bk" w:hAnsi="ITC Avant Garde Std Bk"/>
          <w:sz w:val="20"/>
          <w:lang w:val="es-419"/>
        </w:rPr>
      </w:pPr>
    </w:p>
    <w:p w14:paraId="39AE678C" w14:textId="77777777" w:rsidR="002661A1" w:rsidRPr="002661A1" w:rsidRDefault="002661A1" w:rsidP="002661A1">
      <w:pPr>
        <w:pStyle w:val="texto0"/>
        <w:spacing w:after="0" w:line="240" w:lineRule="auto"/>
        <w:rPr>
          <w:rFonts w:ascii="ITC Avant Garde Std Bk" w:hAnsi="ITC Avant Garde Std Bk"/>
          <w:sz w:val="20"/>
          <w:lang w:val="es-419"/>
        </w:rPr>
      </w:pPr>
      <w:r w:rsidRPr="002661A1">
        <w:rPr>
          <w:rFonts w:ascii="ITC Avant Garde Std Bk" w:hAnsi="ITC Avant Garde Std Bk"/>
          <w:sz w:val="20"/>
        </w:rPr>
        <w:t xml:space="preserve">Ciudad de México, a 15 de junio de 2016.- </w:t>
      </w:r>
      <w:r w:rsidRPr="002661A1">
        <w:rPr>
          <w:rFonts w:ascii="ITC Avant Garde Std Bk" w:hAnsi="ITC Avant Garde Std Bk"/>
          <w:sz w:val="20"/>
          <w:lang w:val="en-US"/>
        </w:rPr>
        <w:t xml:space="preserve">Sen. </w:t>
      </w:r>
      <w:r w:rsidRPr="002661A1">
        <w:rPr>
          <w:rFonts w:ascii="ITC Avant Garde Std Bk" w:hAnsi="ITC Avant Garde Std Bk"/>
          <w:b/>
          <w:sz w:val="20"/>
          <w:lang w:val="en-US"/>
        </w:rPr>
        <w:t>Roberto Gil Zuarth</w:t>
      </w:r>
      <w:r w:rsidRPr="002661A1">
        <w:rPr>
          <w:rFonts w:ascii="ITC Avant Garde Std Bk" w:hAnsi="ITC Avant Garde Std Bk"/>
          <w:sz w:val="20"/>
          <w:lang w:val="en-US"/>
        </w:rPr>
        <w:t xml:space="preserve">, Presidente.- </w:t>
      </w:r>
      <w:r w:rsidRPr="002661A1">
        <w:rPr>
          <w:rFonts w:ascii="ITC Avant Garde Std Bk" w:hAnsi="ITC Avant Garde Std Bk"/>
          <w:sz w:val="20"/>
        </w:rPr>
        <w:t xml:space="preserve">Dip. </w:t>
      </w:r>
      <w:r w:rsidRPr="002661A1">
        <w:rPr>
          <w:rFonts w:ascii="ITC Avant Garde Std Bk" w:hAnsi="ITC Avant Garde Std Bk"/>
          <w:b/>
          <w:sz w:val="20"/>
        </w:rPr>
        <w:t>José de Jesús Zambrano Grijalva</w:t>
      </w:r>
      <w:r w:rsidRPr="002661A1">
        <w:rPr>
          <w:rFonts w:ascii="ITC Avant Garde Std Bk" w:hAnsi="ITC Avant Garde Std Bk"/>
          <w:sz w:val="20"/>
        </w:rPr>
        <w:t xml:space="preserve">, Presidente.- Sen. </w:t>
      </w:r>
      <w:r w:rsidRPr="002661A1">
        <w:rPr>
          <w:rFonts w:ascii="ITC Avant Garde Std Bk" w:hAnsi="ITC Avant Garde Std Bk"/>
          <w:b/>
          <w:sz w:val="20"/>
        </w:rPr>
        <w:t>Hilda Esthela Flores Escalera</w:t>
      </w:r>
      <w:r w:rsidRPr="002661A1">
        <w:rPr>
          <w:rFonts w:ascii="ITC Avant Garde Std Bk" w:hAnsi="ITC Avant Garde Std Bk"/>
          <w:sz w:val="20"/>
        </w:rPr>
        <w:t xml:space="preserve">, Secretaria.- Dip. </w:t>
      </w:r>
      <w:r w:rsidRPr="002661A1">
        <w:rPr>
          <w:rFonts w:ascii="ITC Avant Garde Std Bk" w:hAnsi="ITC Avant Garde Std Bk"/>
          <w:b/>
          <w:sz w:val="20"/>
        </w:rPr>
        <w:t>Verónica Delgadillo García</w:t>
      </w:r>
      <w:r w:rsidRPr="002661A1">
        <w:rPr>
          <w:rFonts w:ascii="ITC Avant Garde Std Bk" w:hAnsi="ITC Avant Garde Std Bk"/>
          <w:sz w:val="20"/>
        </w:rPr>
        <w:t>, Secretaria.- Rúbricas."</w:t>
      </w:r>
    </w:p>
    <w:p w14:paraId="72C74B9C" w14:textId="77777777" w:rsidR="002661A1" w:rsidRPr="002661A1" w:rsidRDefault="002661A1" w:rsidP="002661A1">
      <w:pPr>
        <w:pStyle w:val="texto0"/>
        <w:spacing w:after="0" w:line="240" w:lineRule="auto"/>
        <w:rPr>
          <w:rFonts w:ascii="ITC Avant Garde Std Bk" w:hAnsi="ITC Avant Garde Std Bk"/>
          <w:sz w:val="20"/>
          <w:lang w:val="es-419"/>
        </w:rPr>
      </w:pPr>
    </w:p>
    <w:p w14:paraId="62AC9322" w14:textId="77777777" w:rsidR="002661A1" w:rsidRPr="002661A1" w:rsidRDefault="002661A1" w:rsidP="002661A1">
      <w:pPr>
        <w:pStyle w:val="texto0"/>
        <w:spacing w:after="0" w:line="240" w:lineRule="auto"/>
        <w:rPr>
          <w:rFonts w:ascii="ITC Avant Garde Std Bk" w:hAnsi="ITC Avant Garde Std Bk"/>
          <w:sz w:val="20"/>
        </w:rPr>
      </w:pPr>
      <w:r w:rsidRPr="002661A1">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dieciséis de junio de dos mil dieciséis.- </w:t>
      </w:r>
      <w:r w:rsidRPr="002661A1">
        <w:rPr>
          <w:rFonts w:ascii="ITC Avant Garde Std Bk" w:hAnsi="ITC Avant Garde Std Bk"/>
          <w:b/>
          <w:sz w:val="20"/>
        </w:rPr>
        <w:t>Enrique Peña Nieto</w:t>
      </w:r>
      <w:r w:rsidRPr="002661A1">
        <w:rPr>
          <w:rFonts w:ascii="ITC Avant Garde Std Bk" w:hAnsi="ITC Avant Garde Std Bk"/>
          <w:sz w:val="20"/>
        </w:rPr>
        <w:t xml:space="preserve">.- Rúbrica.- El Secretario de Gobernación, </w:t>
      </w:r>
      <w:r w:rsidRPr="002661A1">
        <w:rPr>
          <w:rFonts w:ascii="ITC Avant Garde Std Bk" w:hAnsi="ITC Avant Garde Std Bk"/>
          <w:b/>
          <w:sz w:val="20"/>
        </w:rPr>
        <w:t>Miguel Ángel Osorio Chong</w:t>
      </w:r>
      <w:r w:rsidRPr="002661A1">
        <w:rPr>
          <w:rFonts w:ascii="ITC Avant Garde Std Bk" w:hAnsi="ITC Avant Garde Std Bk"/>
          <w:sz w:val="20"/>
        </w:rPr>
        <w:t>.- Rúbrica.</w:t>
      </w:r>
    </w:p>
    <w:p w14:paraId="11957C1C"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rPr>
        <w:br w:type="page"/>
        <w:t>SENTENCIA dictada por el Tribunal Pleno de la Suprema Corte de Justicia de la Nación en la Acción de Inconstitucionalidad 10/2014 y su acumulada 11/2014, así como los Votos Particular del Ministro Javier Laynez Potisek, Concurrente del Ministro Presidente Luis María Aguilar Morales, así como Particulares y Concurrentes de los Ministros Alfredo Gutiérrez Ortiz Mena y Arturo Zaldívar Lelo de Larrea.</w:t>
      </w:r>
    </w:p>
    <w:p w14:paraId="2EC70235"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23AC8266" w14:textId="77777777" w:rsidR="002661A1" w:rsidRPr="002661A1" w:rsidRDefault="002661A1" w:rsidP="002661A1">
      <w:pPr>
        <w:pStyle w:val="texto0"/>
        <w:spacing w:after="0" w:line="240" w:lineRule="auto"/>
        <w:ind w:firstLine="0"/>
        <w:jc w:val="center"/>
        <w:rPr>
          <w:rFonts w:ascii="ITC Avant Garde Std Bk" w:hAnsi="ITC Avant Garde Std Bk"/>
          <w:sz w:val="16"/>
        </w:rPr>
      </w:pPr>
      <w:r w:rsidRPr="002661A1">
        <w:rPr>
          <w:rFonts w:ascii="ITC Avant Garde Std Bk" w:hAnsi="ITC Avant Garde Std Bk"/>
          <w:sz w:val="16"/>
        </w:rPr>
        <w:t>Publicada en el Diario Oficial de la Federación el 25 de junio de 2018</w:t>
      </w:r>
    </w:p>
    <w:p w14:paraId="2C13400C" w14:textId="77777777" w:rsidR="002661A1" w:rsidRPr="002661A1" w:rsidRDefault="002661A1" w:rsidP="002661A1">
      <w:pPr>
        <w:pStyle w:val="Texto"/>
        <w:spacing w:after="0" w:line="240" w:lineRule="auto"/>
        <w:ind w:firstLine="0"/>
        <w:rPr>
          <w:rFonts w:ascii="ITC Avant Garde Std Bk" w:hAnsi="ITC Avant Garde Std Bk"/>
          <w:sz w:val="20"/>
        </w:rPr>
      </w:pPr>
    </w:p>
    <w:p w14:paraId="798CE0A7" w14:textId="77777777" w:rsidR="002661A1" w:rsidRPr="002661A1" w:rsidRDefault="002661A1" w:rsidP="002661A1">
      <w:pPr>
        <w:pStyle w:val="Texto"/>
        <w:spacing w:after="0" w:line="240" w:lineRule="auto"/>
        <w:ind w:left="4954" w:firstLine="0"/>
        <w:rPr>
          <w:rFonts w:ascii="ITC Avant Garde Std Bk" w:hAnsi="ITC Avant Garde Std Bk"/>
          <w:b/>
          <w:sz w:val="20"/>
        </w:rPr>
      </w:pPr>
      <w:r w:rsidRPr="002661A1">
        <w:rPr>
          <w:rFonts w:ascii="ITC Avant Garde Std Bk" w:hAnsi="ITC Avant Garde Std Bk"/>
          <w:b/>
          <w:sz w:val="20"/>
        </w:rPr>
        <w:t>ACCIÓN DE INCONSTITUCIONALIDAD 10/2014</w:t>
      </w:r>
    </w:p>
    <w:p w14:paraId="2C934DC5" w14:textId="77777777" w:rsidR="002661A1" w:rsidRPr="002661A1" w:rsidRDefault="002661A1" w:rsidP="002661A1">
      <w:pPr>
        <w:pStyle w:val="Texto"/>
        <w:spacing w:after="0" w:line="240" w:lineRule="auto"/>
        <w:ind w:left="4954" w:firstLine="0"/>
        <w:rPr>
          <w:rFonts w:ascii="ITC Avant Garde Std Bk" w:hAnsi="ITC Avant Garde Std Bk"/>
          <w:b/>
          <w:sz w:val="20"/>
        </w:rPr>
      </w:pPr>
      <w:r w:rsidRPr="002661A1">
        <w:rPr>
          <w:rFonts w:ascii="ITC Avant Garde Std Bk" w:hAnsi="ITC Avant Garde Std Bk"/>
          <w:b/>
          <w:sz w:val="20"/>
        </w:rPr>
        <w:t>Y SU ACUMULADA 11/2014</w:t>
      </w:r>
    </w:p>
    <w:p w14:paraId="2A1B5602" w14:textId="77777777" w:rsidR="002661A1" w:rsidRPr="002661A1" w:rsidRDefault="002661A1" w:rsidP="002661A1">
      <w:pPr>
        <w:pStyle w:val="Texto"/>
        <w:spacing w:after="0" w:line="240" w:lineRule="auto"/>
        <w:ind w:left="4950" w:firstLine="0"/>
        <w:rPr>
          <w:rFonts w:ascii="ITC Avant Garde Std Bk" w:hAnsi="ITC Avant Garde Std Bk"/>
          <w:b/>
          <w:sz w:val="20"/>
        </w:rPr>
      </w:pPr>
      <w:r w:rsidRPr="002661A1">
        <w:rPr>
          <w:rFonts w:ascii="ITC Avant Garde Std Bk" w:hAnsi="ITC Avant Garde Std Bk"/>
          <w:b/>
          <w:sz w:val="20"/>
        </w:rPr>
        <w:t>PROMOVENTES: COMISIÓN NACIONAL DE LOS DERECHOS HUMANOS E INSTITUTO FEDERAL DE ACCESO A LA INFORMACIÓN PÚBLICA Y PROTECCIÓN DE DATOS</w:t>
      </w:r>
    </w:p>
    <w:p w14:paraId="75BF6397" w14:textId="77777777" w:rsidR="002661A1" w:rsidRPr="002661A1" w:rsidRDefault="002661A1" w:rsidP="002661A1">
      <w:pPr>
        <w:pStyle w:val="Texto"/>
        <w:spacing w:after="0" w:line="240" w:lineRule="auto"/>
        <w:ind w:left="4950" w:firstLine="0"/>
        <w:rPr>
          <w:rFonts w:ascii="ITC Avant Garde Std Bk" w:hAnsi="ITC Avant Garde Std Bk"/>
          <w:b/>
          <w:sz w:val="20"/>
        </w:rPr>
      </w:pPr>
    </w:p>
    <w:p w14:paraId="4A5C8207" w14:textId="77777777" w:rsidR="002661A1" w:rsidRPr="002661A1" w:rsidRDefault="002661A1" w:rsidP="002661A1">
      <w:pPr>
        <w:pStyle w:val="texto0"/>
        <w:spacing w:after="0" w:line="240" w:lineRule="auto"/>
        <w:ind w:left="1800" w:hanging="1512"/>
        <w:rPr>
          <w:rFonts w:ascii="ITC Avant Garde Std Bk" w:hAnsi="ITC Avant Garde Std Bk"/>
          <w:b/>
          <w:sz w:val="20"/>
        </w:rPr>
      </w:pPr>
      <w:r w:rsidRPr="002661A1">
        <w:rPr>
          <w:rFonts w:ascii="ITC Avant Garde Std Bk" w:hAnsi="ITC Avant Garde Std Bk"/>
          <w:b/>
          <w:sz w:val="20"/>
        </w:rPr>
        <w:t>PONENTE:</w:t>
      </w:r>
      <w:r w:rsidRPr="002661A1">
        <w:rPr>
          <w:rFonts w:ascii="ITC Avant Garde Std Bk" w:hAnsi="ITC Avant Garde Std Bk"/>
          <w:b/>
          <w:sz w:val="20"/>
        </w:rPr>
        <w:tab/>
        <w:t>MINISTRO JAVIER LAYNEZ POTISEK</w:t>
      </w:r>
    </w:p>
    <w:p w14:paraId="59F52F37" w14:textId="77777777" w:rsidR="002661A1" w:rsidRPr="002661A1" w:rsidRDefault="002661A1" w:rsidP="002661A1">
      <w:pPr>
        <w:pStyle w:val="texto0"/>
        <w:spacing w:after="0" w:line="240" w:lineRule="auto"/>
        <w:ind w:left="1800" w:hanging="1512"/>
        <w:rPr>
          <w:rFonts w:ascii="ITC Avant Garde Std Bk" w:hAnsi="ITC Avant Garde Std Bk"/>
          <w:b/>
          <w:sz w:val="20"/>
        </w:rPr>
      </w:pPr>
      <w:r w:rsidRPr="002661A1">
        <w:rPr>
          <w:rFonts w:ascii="ITC Avant Garde Std Bk" w:hAnsi="ITC Avant Garde Std Bk"/>
          <w:b/>
          <w:sz w:val="20"/>
        </w:rPr>
        <w:t>SECRETARIOS:</w:t>
      </w:r>
      <w:r w:rsidRPr="002661A1">
        <w:rPr>
          <w:rFonts w:ascii="ITC Avant Garde Std Bk" w:hAnsi="ITC Avant Garde Std Bk"/>
          <w:b/>
          <w:sz w:val="20"/>
        </w:rPr>
        <w:tab/>
        <w:t>RON SNIPELISKI NISCHLI Y JOSÉ OMAR HERNÁNDEZ SALGADO</w:t>
      </w:r>
    </w:p>
    <w:p w14:paraId="2E2147AB" w14:textId="77777777" w:rsidR="002661A1" w:rsidRPr="002661A1" w:rsidRDefault="002661A1" w:rsidP="002661A1">
      <w:pPr>
        <w:pStyle w:val="texto0"/>
        <w:spacing w:after="0" w:line="240" w:lineRule="auto"/>
        <w:ind w:left="1800" w:hanging="1512"/>
        <w:rPr>
          <w:rFonts w:ascii="ITC Avant Garde Std Bk" w:hAnsi="ITC Avant Garde Std Bk"/>
          <w:b/>
          <w:sz w:val="20"/>
        </w:rPr>
      </w:pPr>
      <w:r w:rsidRPr="002661A1">
        <w:rPr>
          <w:rFonts w:ascii="ITC Avant Garde Std Bk" w:hAnsi="ITC Avant Garde Std Bk"/>
          <w:b/>
          <w:sz w:val="20"/>
        </w:rPr>
        <w:t xml:space="preserve">COLABORÓ: </w:t>
      </w:r>
      <w:r w:rsidRPr="002661A1">
        <w:rPr>
          <w:rFonts w:ascii="ITC Avant Garde Std Bk" w:hAnsi="ITC Avant Garde Std Bk"/>
          <w:b/>
          <w:sz w:val="20"/>
        </w:rPr>
        <w:tab/>
        <w:t>ANA MARÍA CASTRO DOSAL</w:t>
      </w:r>
    </w:p>
    <w:p w14:paraId="4DC73A2C" w14:textId="77777777" w:rsidR="002661A1" w:rsidRPr="002661A1" w:rsidRDefault="002661A1" w:rsidP="002661A1">
      <w:pPr>
        <w:pStyle w:val="Texto"/>
        <w:spacing w:after="0" w:line="240" w:lineRule="auto"/>
        <w:rPr>
          <w:rFonts w:ascii="ITC Avant Garde Std Bk" w:hAnsi="ITC Avant Garde Std Bk"/>
          <w:sz w:val="20"/>
        </w:rPr>
      </w:pPr>
    </w:p>
    <w:p w14:paraId="6F0F75A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Ciudad de México. El Tribunal Pleno de la Suprema Corte de Justicia de la Nación, en sesión correspondiente al veintidós de marzo de dos mil dieciocho, emite la siguiente</w:t>
      </w:r>
    </w:p>
    <w:p w14:paraId="3F21BFC4" w14:textId="77777777" w:rsidR="002661A1" w:rsidRPr="002661A1" w:rsidRDefault="002661A1" w:rsidP="002661A1">
      <w:pPr>
        <w:pStyle w:val="Texto"/>
        <w:spacing w:after="0" w:line="240" w:lineRule="auto"/>
        <w:rPr>
          <w:rFonts w:ascii="ITC Avant Garde Std Bk" w:hAnsi="ITC Avant Garde Std Bk"/>
          <w:sz w:val="20"/>
        </w:rPr>
      </w:pPr>
    </w:p>
    <w:p w14:paraId="0CC6A749" w14:textId="77777777" w:rsidR="002661A1" w:rsidRPr="002661A1" w:rsidRDefault="002661A1" w:rsidP="002661A1">
      <w:pPr>
        <w:pStyle w:val="ANOTACION"/>
        <w:spacing w:before="0" w:after="0" w:line="240" w:lineRule="auto"/>
        <w:rPr>
          <w:rFonts w:ascii="ITC Avant Garde Std Bk" w:hAnsi="ITC Avant Garde Std Bk" w:cs="Arial"/>
          <w:sz w:val="20"/>
        </w:rPr>
      </w:pPr>
      <w:r w:rsidRPr="002661A1">
        <w:rPr>
          <w:rFonts w:ascii="ITC Avant Garde Std Bk" w:hAnsi="ITC Avant Garde Std Bk" w:cs="Arial"/>
          <w:sz w:val="20"/>
        </w:rPr>
        <w:t>SENTENCIA</w:t>
      </w:r>
    </w:p>
    <w:p w14:paraId="3C0C5045" w14:textId="77777777" w:rsidR="002661A1" w:rsidRPr="002661A1" w:rsidRDefault="002661A1" w:rsidP="002661A1">
      <w:pPr>
        <w:pStyle w:val="ANOTACION"/>
        <w:spacing w:before="0" w:after="0" w:line="240" w:lineRule="auto"/>
        <w:rPr>
          <w:rFonts w:ascii="ITC Avant Garde Std Bk" w:hAnsi="ITC Avant Garde Std Bk" w:cs="Arial"/>
          <w:sz w:val="20"/>
        </w:rPr>
      </w:pPr>
    </w:p>
    <w:p w14:paraId="3F703C1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Mediante la que se resuelven las acciones de inconstitucionalidad 10/2014 promovida por la Comisión Nacional de los Derechos Humanos y su acumulada 11/2014 presentada por el Instituto Federal de Acceso a la Información y Protección de Datos, en contra de diversas disposiciones del Código Nacional de Procedimientos Penales.</w:t>
      </w:r>
    </w:p>
    <w:p w14:paraId="4FBEDE3B" w14:textId="77777777" w:rsidR="002661A1" w:rsidRPr="002661A1" w:rsidRDefault="002661A1" w:rsidP="002661A1">
      <w:pPr>
        <w:pStyle w:val="Texto"/>
        <w:spacing w:after="0" w:line="240" w:lineRule="auto"/>
        <w:rPr>
          <w:rFonts w:ascii="ITC Avant Garde Std Bk" w:hAnsi="ITC Avant Garde Std Bk"/>
          <w:sz w:val="20"/>
        </w:rPr>
      </w:pPr>
    </w:p>
    <w:p w14:paraId="686052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5237B327" w14:textId="77777777" w:rsidR="002661A1" w:rsidRPr="002661A1" w:rsidRDefault="002661A1" w:rsidP="002661A1">
      <w:pPr>
        <w:pStyle w:val="Texto"/>
        <w:spacing w:after="0" w:line="240" w:lineRule="auto"/>
        <w:rPr>
          <w:rFonts w:ascii="ITC Avant Garde Std Bk" w:hAnsi="ITC Avant Garde Std Bk"/>
          <w:sz w:val="20"/>
        </w:rPr>
      </w:pPr>
    </w:p>
    <w:p w14:paraId="3DE0CC7D" w14:textId="77777777" w:rsidR="002661A1" w:rsidRPr="002661A1" w:rsidRDefault="002661A1" w:rsidP="002661A1">
      <w:pPr>
        <w:pStyle w:val="Texto"/>
        <w:spacing w:after="0" w:line="240" w:lineRule="auto"/>
        <w:ind w:firstLine="0"/>
        <w:jc w:val="center"/>
        <w:rPr>
          <w:rFonts w:ascii="ITC Avant Garde Std Bk" w:hAnsi="ITC Avant Garde Std Bk"/>
          <w:b/>
          <w:sz w:val="20"/>
        </w:rPr>
      </w:pPr>
      <w:r w:rsidRPr="002661A1">
        <w:rPr>
          <w:rFonts w:ascii="ITC Avant Garde Std Bk" w:hAnsi="ITC Avant Garde Std Bk"/>
          <w:b/>
          <w:sz w:val="20"/>
        </w:rPr>
        <w:t>VIII. RESOLUTIVOS</w:t>
      </w:r>
    </w:p>
    <w:p w14:paraId="7411B1C5" w14:textId="77777777" w:rsidR="002661A1" w:rsidRPr="002661A1" w:rsidRDefault="002661A1" w:rsidP="002661A1">
      <w:pPr>
        <w:pStyle w:val="Texto"/>
        <w:spacing w:after="0" w:line="240" w:lineRule="auto"/>
        <w:ind w:firstLine="0"/>
        <w:jc w:val="center"/>
        <w:rPr>
          <w:rFonts w:ascii="ITC Avant Garde Std Bk" w:hAnsi="ITC Avant Garde Std Bk"/>
          <w:b/>
          <w:sz w:val="20"/>
        </w:rPr>
      </w:pPr>
    </w:p>
    <w:p w14:paraId="65DDD504" w14:textId="77777777" w:rsidR="002661A1" w:rsidRPr="002661A1" w:rsidRDefault="002661A1" w:rsidP="002661A1">
      <w:pPr>
        <w:pStyle w:val="ROMANOS"/>
        <w:spacing w:after="0" w:line="240" w:lineRule="auto"/>
        <w:rPr>
          <w:rFonts w:ascii="ITC Avant Garde Std Bk" w:hAnsi="ITC Avant Garde Std Bk"/>
          <w:sz w:val="20"/>
          <w:szCs w:val="20"/>
        </w:rPr>
      </w:pPr>
      <w:r w:rsidRPr="002661A1">
        <w:rPr>
          <w:rFonts w:ascii="ITC Avant Garde Std Bk" w:hAnsi="ITC Avant Garde Std Bk"/>
          <w:sz w:val="20"/>
          <w:szCs w:val="20"/>
        </w:rPr>
        <w:t>375.</w:t>
      </w:r>
      <w:r w:rsidRPr="002661A1">
        <w:rPr>
          <w:rFonts w:ascii="ITC Avant Garde Std Bk" w:hAnsi="ITC Avant Garde Std Bk"/>
          <w:sz w:val="20"/>
          <w:szCs w:val="20"/>
        </w:rPr>
        <w:tab/>
        <w:t>En virtud de lo anterior, se resuelve:</w:t>
      </w:r>
    </w:p>
    <w:p w14:paraId="0A41DD70" w14:textId="77777777" w:rsidR="002661A1" w:rsidRPr="002661A1" w:rsidRDefault="002661A1" w:rsidP="002661A1">
      <w:pPr>
        <w:pStyle w:val="Texto"/>
        <w:spacing w:after="0" w:line="240" w:lineRule="auto"/>
        <w:rPr>
          <w:rFonts w:ascii="ITC Avant Garde Std Bk" w:hAnsi="ITC Avant Garde Std Bk"/>
          <w:b/>
          <w:sz w:val="20"/>
        </w:rPr>
      </w:pPr>
    </w:p>
    <w:p w14:paraId="1BD8C32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PRIMERO.</w:t>
      </w:r>
      <w:r w:rsidRPr="002661A1">
        <w:rPr>
          <w:rFonts w:ascii="ITC Avant Garde Std Bk" w:hAnsi="ITC Avant Garde Std Bk"/>
          <w:sz w:val="20"/>
        </w:rPr>
        <w:t xml:space="preserve"> Son procedentes y parcialmente fundadas las acciones de inconstitucionalidad </w:t>
      </w:r>
      <w:r w:rsidRPr="002661A1">
        <w:rPr>
          <w:rFonts w:ascii="ITC Avant Garde Std Bk" w:hAnsi="ITC Avant Garde Std Bk"/>
          <w:b/>
          <w:sz w:val="20"/>
        </w:rPr>
        <w:t>10/2014</w:t>
      </w:r>
      <w:r w:rsidRPr="002661A1">
        <w:rPr>
          <w:rFonts w:ascii="ITC Avant Garde Std Bk" w:hAnsi="ITC Avant Garde Std Bk"/>
          <w:sz w:val="20"/>
        </w:rPr>
        <w:t xml:space="preserve"> y </w:t>
      </w:r>
      <w:r w:rsidRPr="002661A1">
        <w:rPr>
          <w:rFonts w:ascii="ITC Avant Garde Std Bk" w:hAnsi="ITC Avant Garde Std Bk"/>
          <w:b/>
          <w:sz w:val="20"/>
        </w:rPr>
        <w:t>11/2014</w:t>
      </w:r>
      <w:r w:rsidRPr="002661A1">
        <w:rPr>
          <w:rFonts w:ascii="ITC Avant Garde Std Bk" w:hAnsi="ITC Avant Garde Std Bk"/>
          <w:sz w:val="20"/>
        </w:rPr>
        <w:t>, promovidas por la Comisión Nacional de los Derechos Humanos y el Instituto Federal de Acceso a la Información y Protección de Datos, respectivamente.</w:t>
      </w:r>
    </w:p>
    <w:p w14:paraId="65C3116B" w14:textId="77777777" w:rsidR="002661A1" w:rsidRPr="002661A1" w:rsidRDefault="002661A1" w:rsidP="002661A1">
      <w:pPr>
        <w:pStyle w:val="Texto"/>
        <w:spacing w:after="0" w:line="240" w:lineRule="auto"/>
        <w:rPr>
          <w:rFonts w:ascii="ITC Avant Garde Std Bk" w:hAnsi="ITC Avant Garde Std Bk"/>
          <w:sz w:val="20"/>
        </w:rPr>
      </w:pPr>
    </w:p>
    <w:p w14:paraId="078031C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SEGUNDO</w:t>
      </w:r>
      <w:r w:rsidRPr="002661A1">
        <w:rPr>
          <w:rFonts w:ascii="ITC Avant Garde Std Bk" w:hAnsi="ITC Avant Garde Std Bk"/>
          <w:sz w:val="20"/>
        </w:rPr>
        <w:t>. Se desestima en la acción de inconstitucionalidad 10/2014, respecto del artículo 434, párrafo último, en la porción normativa “pero jamás para las ofrecidas por los imputados o sus defensas, aún cuando sean aceptadas o acordadas favorablemente por las autoridades judiciales”, del Código Nacional de Procedimientos Penales, publicado en el Diario Oficial de la Federación el cinco de marzo de dos mil catorce, en los términos precisados en el apartado VI, subapartado 9, de esta sentencia.</w:t>
      </w:r>
    </w:p>
    <w:p w14:paraId="5C036FF2" w14:textId="77777777" w:rsidR="002661A1" w:rsidRPr="002661A1" w:rsidRDefault="002661A1" w:rsidP="002661A1">
      <w:pPr>
        <w:pStyle w:val="Texto"/>
        <w:spacing w:after="0" w:line="240" w:lineRule="auto"/>
        <w:rPr>
          <w:rFonts w:ascii="ITC Avant Garde Std Bk" w:hAnsi="ITC Avant Garde Std Bk"/>
          <w:sz w:val="20"/>
        </w:rPr>
      </w:pPr>
    </w:p>
    <w:p w14:paraId="0AEA750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TERCERO.</w:t>
      </w:r>
      <w:r w:rsidRPr="002661A1">
        <w:rPr>
          <w:rFonts w:ascii="ITC Avant Garde Std Bk" w:hAnsi="ITC Avant Garde Std Bk"/>
          <w:sz w:val="20"/>
        </w:rPr>
        <w:t xml:space="preserve"> Se reconoce la validez de los artículos 132, fracción VII, 147, párrafo tercero, 148, 153, párrafo primero, 155, fracción XIII, 251, fracciones III y V, 266, 268 y 434, párrafo último, –con la salvedad precisada en el punto resolutivo segundo–, del Código Nacional de Procedimientos Penales, publicado en el Diario Oficial de la Federación el cinco de marzo de dos mil catorce, conforme a las consideraciones plasmadas en el apartado VI, subapartados 1, 2, 6, 7 y 9 de esta sentencia.</w:t>
      </w:r>
    </w:p>
    <w:p w14:paraId="5F984669" w14:textId="77777777" w:rsidR="002661A1" w:rsidRPr="002661A1" w:rsidRDefault="002661A1" w:rsidP="002661A1">
      <w:pPr>
        <w:pStyle w:val="Texto"/>
        <w:spacing w:after="0" w:line="240" w:lineRule="auto"/>
        <w:rPr>
          <w:rFonts w:ascii="ITC Avant Garde Std Bk" w:hAnsi="ITC Avant Garde Std Bk"/>
          <w:sz w:val="20"/>
        </w:rPr>
      </w:pPr>
    </w:p>
    <w:p w14:paraId="6FD2252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CUARTO. </w:t>
      </w:r>
      <w:r w:rsidRPr="002661A1">
        <w:rPr>
          <w:rFonts w:ascii="ITC Avant Garde Std Bk" w:hAnsi="ITC Avant Garde Std Bk"/>
          <w:sz w:val="20"/>
        </w:rPr>
        <w:t>Se declara la invalidez de los artículos 242, 249, en la porción normativa “decretará o”, 303, párrafo primero, y 355, párrafo último, del Código Nacional de Procedimientos Penales, publicado en el Diario Oficial de la Federación el cinco de marzo de dos mil catorce; las cuales surtirán sus efectos a partir de la publicación de esta sentencia en el Diario Oficial de la Federación; en términos del apartado VI, subapartados 3, 4, 5 y 8, y conforme a los efectos precisados en el diverso apartado VII de este fallo.</w:t>
      </w:r>
    </w:p>
    <w:p w14:paraId="6BE912ED" w14:textId="77777777" w:rsidR="002661A1" w:rsidRPr="002661A1" w:rsidRDefault="002661A1" w:rsidP="002661A1">
      <w:pPr>
        <w:pStyle w:val="Texto"/>
        <w:spacing w:after="0" w:line="240" w:lineRule="auto"/>
        <w:rPr>
          <w:rFonts w:ascii="ITC Avant Garde Std Bk" w:hAnsi="ITC Avant Garde Std Bk"/>
          <w:sz w:val="20"/>
        </w:rPr>
      </w:pPr>
    </w:p>
    <w:p w14:paraId="6787F75F"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QUINTO.</w:t>
      </w:r>
      <w:r w:rsidRPr="002661A1">
        <w:rPr>
          <w:rFonts w:ascii="ITC Avant Garde Std Bk" w:hAnsi="ITC Avant Garde Std Bk"/>
          <w:sz w:val="20"/>
        </w:rPr>
        <w:t xml:space="preserve"> Publíquese esta resolución en el Diario Oficial de la Federación, así como en el Semanario Judicial de la Federación y su Gaceta.</w:t>
      </w:r>
    </w:p>
    <w:p w14:paraId="6629D94B" w14:textId="77777777" w:rsidR="002661A1" w:rsidRPr="002661A1" w:rsidRDefault="002661A1" w:rsidP="002661A1">
      <w:pPr>
        <w:pStyle w:val="Texto"/>
        <w:spacing w:after="0" w:line="240" w:lineRule="auto"/>
        <w:rPr>
          <w:rFonts w:ascii="ITC Avant Garde Std Bk" w:hAnsi="ITC Avant Garde Std Bk"/>
          <w:sz w:val="20"/>
        </w:rPr>
      </w:pPr>
    </w:p>
    <w:p w14:paraId="6E81EDA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Así lo resolvió el Pleno de la Suprema Corte de Justicia de la Nación:</w:t>
      </w:r>
    </w:p>
    <w:p w14:paraId="098736F4" w14:textId="77777777" w:rsidR="002661A1" w:rsidRPr="002661A1" w:rsidRDefault="002661A1" w:rsidP="002661A1">
      <w:pPr>
        <w:pStyle w:val="Texto"/>
        <w:spacing w:after="0" w:line="240" w:lineRule="auto"/>
        <w:rPr>
          <w:rFonts w:ascii="ITC Avant Garde Std Bk" w:hAnsi="ITC Avant Garde Std Bk"/>
          <w:sz w:val="20"/>
        </w:rPr>
      </w:pPr>
    </w:p>
    <w:p w14:paraId="2353D7E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628F7C28" w14:textId="77777777" w:rsidR="002661A1" w:rsidRPr="002661A1" w:rsidRDefault="002661A1" w:rsidP="002661A1">
      <w:pPr>
        <w:pStyle w:val="Texto"/>
        <w:spacing w:after="0" w:line="240" w:lineRule="auto"/>
        <w:rPr>
          <w:rFonts w:ascii="ITC Avant Garde Std Bk" w:hAnsi="ITC Avant Garde Std Bk"/>
          <w:sz w:val="20"/>
        </w:rPr>
      </w:pPr>
    </w:p>
    <w:p w14:paraId="359AFB4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Firman los señores Ministros Presidente y el Ponente con el Secretario General de Acuerdos que da fe.</w:t>
      </w:r>
    </w:p>
    <w:p w14:paraId="15A77A9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Presidente de la Suprema Corte de Justicia de la Nación, Ministro</w:t>
      </w:r>
      <w:r w:rsidRPr="002661A1">
        <w:rPr>
          <w:rFonts w:ascii="ITC Avant Garde Std Bk" w:hAnsi="ITC Avant Garde Std Bk"/>
          <w:b/>
          <w:sz w:val="20"/>
        </w:rPr>
        <w:t xml:space="preserve"> Luis María Aguilar Morales</w:t>
      </w:r>
      <w:r w:rsidRPr="002661A1">
        <w:rPr>
          <w:rFonts w:ascii="ITC Avant Garde Std Bk" w:hAnsi="ITC Avant Garde Std Bk"/>
          <w:sz w:val="20"/>
        </w:rPr>
        <w:t>.- Rúbrica.- El Ponente, Ministro</w:t>
      </w:r>
      <w:r w:rsidRPr="002661A1">
        <w:rPr>
          <w:rFonts w:ascii="ITC Avant Garde Std Bk" w:hAnsi="ITC Avant Garde Std Bk"/>
          <w:b/>
          <w:sz w:val="20"/>
        </w:rPr>
        <w:t xml:space="preserve"> Javier Laynez Potisek</w:t>
      </w:r>
      <w:r w:rsidRPr="002661A1">
        <w:rPr>
          <w:rFonts w:ascii="ITC Avant Garde Std Bk" w:hAnsi="ITC Avant Garde Std Bk"/>
          <w:sz w:val="20"/>
        </w:rPr>
        <w:t xml:space="preserve">.- Rúbrica.- El Secretario General de Acuerdos, </w:t>
      </w:r>
      <w:r w:rsidRPr="002661A1">
        <w:rPr>
          <w:rFonts w:ascii="ITC Avant Garde Std Bk" w:hAnsi="ITC Avant Garde Std Bk"/>
          <w:b/>
          <w:sz w:val="20"/>
        </w:rPr>
        <w:t>Rafael Coello Cetina</w:t>
      </w:r>
      <w:r w:rsidRPr="002661A1">
        <w:rPr>
          <w:rFonts w:ascii="ITC Avant Garde Std Bk" w:hAnsi="ITC Avant Garde Std Bk"/>
          <w:sz w:val="20"/>
        </w:rPr>
        <w:t>.- Rúbrica.</w:t>
      </w:r>
    </w:p>
    <w:p w14:paraId="55179101" w14:textId="77777777" w:rsidR="002661A1" w:rsidRPr="002661A1" w:rsidRDefault="002661A1" w:rsidP="002661A1">
      <w:pPr>
        <w:pStyle w:val="Texto"/>
        <w:spacing w:after="0" w:line="240" w:lineRule="auto"/>
        <w:rPr>
          <w:rFonts w:ascii="ITC Avant Garde Std Bk" w:hAnsi="ITC Avant Garde Std Bk"/>
          <w:sz w:val="20"/>
        </w:rPr>
      </w:pPr>
    </w:p>
    <w:p w14:paraId="0422C78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LICENCIADO </w:t>
      </w:r>
      <w:r w:rsidRPr="002661A1">
        <w:rPr>
          <w:rFonts w:ascii="ITC Avant Garde Std Bk" w:hAnsi="ITC Avant Garde Std Bk"/>
          <w:b/>
          <w:sz w:val="20"/>
        </w:rPr>
        <w:t>RAFAEL COELLO CETINA</w:t>
      </w:r>
      <w:r w:rsidRPr="002661A1">
        <w:rPr>
          <w:rFonts w:ascii="ITC Avant Garde Std Bk" w:hAnsi="ITC Avant Garde Std Bk"/>
          <w:sz w:val="20"/>
        </w:rPr>
        <w:t>, SECRETARIO GENERAL DE ACUERDOS DE LA SUPREMA CORTE DE JUSTICIA DE LA NACIÓN, CERTIFICA: Que esta fotocopia constante de noventa y cinco fojas útiles, concuerda fiel y exactamente con el original de la sentencia del veintidós de marzo de dos mil dieciocho, dictada por el Tribunal Pleno en la acción de inconstitucionalidad 10/2014 y su acumulada 11/2014. Se certifica con la finalidad de que se publique en el Diario Oficial de la Federación.- Ciudad de México, a catorce de junio de dos mil dieciocho.- Rúbrica.</w:t>
      </w:r>
    </w:p>
    <w:p w14:paraId="454C682B"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rPr>
        <w:br w:type="page"/>
        <w:t>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w:t>
      </w:r>
    </w:p>
    <w:p w14:paraId="1F451E54"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39A934CA" w14:textId="77777777" w:rsidR="002661A1" w:rsidRPr="002661A1" w:rsidRDefault="002661A1" w:rsidP="002661A1">
      <w:pPr>
        <w:pStyle w:val="texto0"/>
        <w:spacing w:after="0" w:line="240" w:lineRule="auto"/>
        <w:ind w:firstLine="0"/>
        <w:jc w:val="center"/>
        <w:rPr>
          <w:rFonts w:ascii="ITC Avant Garde Std Bk" w:hAnsi="ITC Avant Garde Std Bk"/>
          <w:sz w:val="16"/>
        </w:rPr>
      </w:pPr>
      <w:r w:rsidRPr="002661A1">
        <w:rPr>
          <w:rFonts w:ascii="ITC Avant Garde Std Bk" w:hAnsi="ITC Avant Garde Std Bk"/>
          <w:sz w:val="16"/>
        </w:rPr>
        <w:t>Publicado en el Diario Oficial de la Federación el 9 de agosto de 2019</w:t>
      </w:r>
    </w:p>
    <w:p w14:paraId="2B5AECAC" w14:textId="77777777" w:rsidR="002661A1" w:rsidRPr="002661A1" w:rsidRDefault="002661A1" w:rsidP="002661A1">
      <w:pPr>
        <w:pStyle w:val="Texto"/>
        <w:spacing w:after="0" w:line="240" w:lineRule="auto"/>
        <w:ind w:firstLine="0"/>
        <w:rPr>
          <w:rFonts w:ascii="ITC Avant Garde Std Bk" w:hAnsi="ITC Avant Garde Std Bk"/>
          <w:sz w:val="20"/>
        </w:rPr>
      </w:pPr>
    </w:p>
    <w:p w14:paraId="5A363A4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Artículo Segundo</w:t>
      </w:r>
      <w:r w:rsidRPr="002661A1">
        <w:rPr>
          <w:rFonts w:ascii="ITC Avant Garde Std Bk" w:hAnsi="ITC Avant Garde Std Bk"/>
          <w:sz w:val="20"/>
        </w:rPr>
        <w:t xml:space="preserve">. Se </w:t>
      </w:r>
      <w:r w:rsidRPr="002661A1">
        <w:rPr>
          <w:rFonts w:ascii="ITC Avant Garde Std Bk" w:hAnsi="ITC Avant Garde Std Bk"/>
          <w:b/>
          <w:sz w:val="20"/>
        </w:rPr>
        <w:t>reforman</w:t>
      </w:r>
      <w:r w:rsidRPr="002661A1">
        <w:rPr>
          <w:rFonts w:ascii="ITC Avant Garde Std Bk" w:hAnsi="ITC Avant Garde Std Bk"/>
          <w:sz w:val="20"/>
        </w:rPr>
        <w:t xml:space="preserve"> la fracción III</w:t>
      </w:r>
      <w:r w:rsidRPr="002661A1">
        <w:rPr>
          <w:rFonts w:ascii="ITC Avant Garde Std Bk" w:hAnsi="ITC Avant Garde Std Bk"/>
          <w:sz w:val="20"/>
          <w:lang w:val="es-419"/>
        </w:rPr>
        <w:t>,</w:t>
      </w:r>
      <w:r w:rsidRPr="002661A1">
        <w:rPr>
          <w:rFonts w:ascii="ITC Avant Garde Std Bk" w:hAnsi="ITC Avant Garde Std Bk"/>
          <w:sz w:val="20"/>
        </w:rPr>
        <w:t xml:space="preserve"> del artículo 230; los párrafos segundo y sexto</w:t>
      </w:r>
      <w:r w:rsidRPr="002661A1">
        <w:rPr>
          <w:rFonts w:ascii="ITC Avant Garde Std Bk" w:hAnsi="ITC Avant Garde Std Bk"/>
          <w:sz w:val="20"/>
          <w:lang w:val="es-419"/>
        </w:rPr>
        <w:t>,</w:t>
      </w:r>
      <w:r w:rsidRPr="002661A1">
        <w:rPr>
          <w:rFonts w:ascii="ITC Avant Garde Std Bk" w:hAnsi="ITC Avant Garde Std Bk"/>
          <w:sz w:val="20"/>
        </w:rPr>
        <w:t xml:space="preserve"> del artículo 231; el párrafo tercero</w:t>
      </w:r>
      <w:r w:rsidRPr="002661A1">
        <w:rPr>
          <w:rFonts w:ascii="ITC Avant Garde Std Bk" w:hAnsi="ITC Avant Garde Std Bk"/>
          <w:sz w:val="20"/>
          <w:lang w:val="es-419"/>
        </w:rPr>
        <w:t>,</w:t>
      </w:r>
      <w:r w:rsidRPr="002661A1">
        <w:rPr>
          <w:rFonts w:ascii="ITC Avant Garde Std Bk" w:hAnsi="ITC Avant Garde Std Bk"/>
          <w:sz w:val="20"/>
        </w:rPr>
        <w:t xml:space="preserve"> del artículo 246; el artículo 248 y su epígrafe</w:t>
      </w:r>
      <w:r w:rsidRPr="002661A1">
        <w:rPr>
          <w:rFonts w:ascii="ITC Avant Garde Std Bk" w:hAnsi="ITC Avant Garde Std Bk"/>
          <w:sz w:val="20"/>
          <w:lang w:val="es-419"/>
        </w:rPr>
        <w:t>;</w:t>
      </w:r>
      <w:r w:rsidRPr="002661A1">
        <w:rPr>
          <w:rFonts w:ascii="ITC Avant Garde Std Bk" w:hAnsi="ITC Avant Garde Std Bk"/>
          <w:sz w:val="20"/>
        </w:rPr>
        <w:t xml:space="preserve"> el actual párrafo segundo</w:t>
      </w:r>
      <w:r w:rsidRPr="002661A1">
        <w:rPr>
          <w:rFonts w:ascii="ITC Avant Garde Std Bk" w:hAnsi="ITC Avant Garde Std Bk"/>
          <w:sz w:val="20"/>
          <w:lang w:val="es-419"/>
        </w:rPr>
        <w:t>,</w:t>
      </w:r>
      <w:r w:rsidRPr="002661A1">
        <w:rPr>
          <w:rFonts w:ascii="ITC Avant Garde Std Bk" w:hAnsi="ITC Avant Garde Std Bk"/>
          <w:sz w:val="20"/>
        </w:rPr>
        <w:t xml:space="preserve"> del artículo 250</w:t>
      </w:r>
      <w:r w:rsidRPr="002661A1">
        <w:rPr>
          <w:rFonts w:ascii="ITC Avant Garde Std Bk" w:hAnsi="ITC Avant Garde Std Bk"/>
          <w:sz w:val="20"/>
          <w:lang w:val="es-419"/>
        </w:rPr>
        <w:t>;</w:t>
      </w:r>
      <w:r w:rsidRPr="002661A1">
        <w:rPr>
          <w:rFonts w:ascii="ITC Avant Garde Std Bk" w:hAnsi="ITC Avant Garde Std Bk"/>
          <w:sz w:val="20"/>
        </w:rPr>
        <w:t xml:space="preserve"> y se </w:t>
      </w:r>
      <w:r w:rsidRPr="002661A1">
        <w:rPr>
          <w:rFonts w:ascii="ITC Avant Garde Std Bk" w:hAnsi="ITC Avant Garde Std Bk"/>
          <w:b/>
          <w:sz w:val="20"/>
        </w:rPr>
        <w:t>adicionan</w:t>
      </w:r>
      <w:r w:rsidRPr="002661A1">
        <w:rPr>
          <w:rFonts w:ascii="ITC Avant Garde Std Bk" w:hAnsi="ITC Avant Garde Std Bk"/>
          <w:sz w:val="20"/>
        </w:rPr>
        <w:t xml:space="preserve"> un párrafo segundo</w:t>
      </w:r>
      <w:r w:rsidRPr="002661A1">
        <w:rPr>
          <w:rFonts w:ascii="ITC Avant Garde Std Bk" w:hAnsi="ITC Avant Garde Std Bk"/>
          <w:sz w:val="20"/>
          <w:lang w:val="es-419"/>
        </w:rPr>
        <w:t>,</w:t>
      </w:r>
      <w:r w:rsidRPr="002661A1">
        <w:rPr>
          <w:rFonts w:ascii="ITC Avant Garde Std Bk" w:hAnsi="ITC Avant Garde Std Bk"/>
          <w:sz w:val="20"/>
        </w:rPr>
        <w:t xml:space="preserve"> al artículo 240; un párrafo segundo</w:t>
      </w:r>
      <w:r w:rsidRPr="002661A1">
        <w:rPr>
          <w:rFonts w:ascii="ITC Avant Garde Std Bk" w:hAnsi="ITC Avant Garde Std Bk"/>
          <w:sz w:val="20"/>
          <w:lang w:val="es-419"/>
        </w:rPr>
        <w:t>,</w:t>
      </w:r>
      <w:r w:rsidRPr="002661A1">
        <w:rPr>
          <w:rFonts w:ascii="ITC Avant Garde Std Bk" w:hAnsi="ITC Avant Garde Std Bk"/>
          <w:sz w:val="20"/>
        </w:rPr>
        <w:t xml:space="preserve"> al artículo 245; un párrafo segundo, recorriéndose en su orden los siguientes párrafos</w:t>
      </w:r>
      <w:r w:rsidRPr="002661A1">
        <w:rPr>
          <w:rFonts w:ascii="ITC Avant Garde Std Bk" w:hAnsi="ITC Avant Garde Std Bk"/>
          <w:sz w:val="20"/>
          <w:lang w:val="es-419"/>
        </w:rPr>
        <w:t>,</w:t>
      </w:r>
      <w:r w:rsidRPr="002661A1">
        <w:rPr>
          <w:rFonts w:ascii="ITC Avant Garde Std Bk" w:hAnsi="ITC Avant Garde Std Bk"/>
          <w:sz w:val="20"/>
        </w:rPr>
        <w:t xml:space="preserve"> del artículo 247</w:t>
      </w:r>
      <w:r w:rsidRPr="002661A1">
        <w:rPr>
          <w:rFonts w:ascii="ITC Avant Garde Std Bk" w:hAnsi="ITC Avant Garde Std Bk"/>
          <w:sz w:val="20"/>
          <w:lang w:val="es-419"/>
        </w:rPr>
        <w:t>;</w:t>
      </w:r>
      <w:r w:rsidRPr="002661A1">
        <w:rPr>
          <w:rFonts w:ascii="ITC Avant Garde Std Bk" w:hAnsi="ITC Avant Garde Std Bk"/>
          <w:sz w:val="20"/>
        </w:rPr>
        <w:t xml:space="preserve"> y un párrafo segundo</w:t>
      </w:r>
      <w:r w:rsidRPr="002661A1">
        <w:rPr>
          <w:rFonts w:ascii="ITC Avant Garde Std Bk" w:hAnsi="ITC Avant Garde Std Bk"/>
          <w:sz w:val="20"/>
          <w:lang w:val="es-419"/>
        </w:rPr>
        <w:t>,</w:t>
      </w:r>
      <w:r w:rsidRPr="002661A1">
        <w:rPr>
          <w:rFonts w:ascii="ITC Avant Garde Std Bk" w:hAnsi="ITC Avant Garde Std Bk"/>
          <w:sz w:val="20"/>
        </w:rPr>
        <w:t xml:space="preserve"> </w:t>
      </w:r>
      <w:r w:rsidRPr="002661A1">
        <w:rPr>
          <w:rFonts w:ascii="ITC Avant Garde Std Bk" w:hAnsi="ITC Avant Garde Std Bk"/>
          <w:sz w:val="20"/>
          <w:lang w:val="es-419"/>
        </w:rPr>
        <w:t xml:space="preserve">recorriéndose el actual segundo párrafo para ser tercero, </w:t>
      </w:r>
      <w:r w:rsidRPr="002661A1">
        <w:rPr>
          <w:rFonts w:ascii="ITC Avant Garde Std Bk" w:hAnsi="ITC Avant Garde Std Bk"/>
          <w:sz w:val="20"/>
        </w:rPr>
        <w:t>al artículo 250</w:t>
      </w:r>
      <w:r w:rsidRPr="002661A1">
        <w:rPr>
          <w:rFonts w:ascii="ITC Avant Garde Std Bk" w:hAnsi="ITC Avant Garde Std Bk"/>
          <w:sz w:val="20"/>
          <w:lang w:val="es-419"/>
        </w:rPr>
        <w:t xml:space="preserve">, </w:t>
      </w:r>
      <w:r w:rsidRPr="002661A1">
        <w:rPr>
          <w:rFonts w:ascii="ITC Avant Garde Std Bk" w:hAnsi="ITC Avant Garde Std Bk"/>
          <w:sz w:val="20"/>
        </w:rPr>
        <w:t>del Código Nacional de Procedimientos Penales, para quedar como sigue:</w:t>
      </w:r>
    </w:p>
    <w:p w14:paraId="6D67A889" w14:textId="77777777" w:rsidR="002661A1" w:rsidRPr="002661A1" w:rsidRDefault="002661A1" w:rsidP="002661A1">
      <w:pPr>
        <w:pStyle w:val="Texto"/>
        <w:spacing w:after="0" w:line="240" w:lineRule="auto"/>
        <w:rPr>
          <w:rFonts w:ascii="ITC Avant Garde Std Bk" w:hAnsi="ITC Avant Garde Std Bk"/>
          <w:sz w:val="20"/>
        </w:rPr>
      </w:pPr>
    </w:p>
    <w:p w14:paraId="3CB986A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3470A53E" w14:textId="77777777" w:rsidR="002661A1" w:rsidRPr="002661A1" w:rsidRDefault="002661A1" w:rsidP="002661A1">
      <w:pPr>
        <w:pStyle w:val="Texto"/>
        <w:spacing w:after="0" w:line="240" w:lineRule="auto"/>
        <w:rPr>
          <w:rFonts w:ascii="ITC Avant Garde Std Bk" w:hAnsi="ITC Avant Garde Std Bk"/>
          <w:sz w:val="20"/>
        </w:rPr>
      </w:pPr>
    </w:p>
    <w:p w14:paraId="608001CE"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Transitorios</w:t>
      </w:r>
    </w:p>
    <w:p w14:paraId="29D22436" w14:textId="77777777" w:rsidR="002661A1" w:rsidRPr="002661A1" w:rsidRDefault="002661A1" w:rsidP="002661A1">
      <w:pPr>
        <w:pStyle w:val="ANOTACION"/>
        <w:spacing w:before="0" w:after="0" w:line="240" w:lineRule="auto"/>
        <w:rPr>
          <w:rFonts w:ascii="ITC Avant Garde Std Bk" w:hAnsi="ITC Avant Garde Std Bk" w:cs="Arial"/>
          <w:sz w:val="20"/>
        </w:rPr>
      </w:pPr>
    </w:p>
    <w:p w14:paraId="7DC4066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Primero. </w:t>
      </w:r>
      <w:r w:rsidRPr="002661A1">
        <w:rPr>
          <w:rFonts w:ascii="ITC Avant Garde Std Bk" w:hAnsi="ITC Avant Garde Std Bk"/>
          <w:sz w:val="20"/>
        </w:rPr>
        <w:t>El presente Decreto entrará en vigor al día siguiente de su publicación en el Diario Oficial de la Federación.</w:t>
      </w:r>
    </w:p>
    <w:p w14:paraId="6437897E" w14:textId="77777777" w:rsidR="002661A1" w:rsidRPr="002661A1" w:rsidRDefault="002661A1" w:rsidP="002661A1">
      <w:pPr>
        <w:pStyle w:val="Texto"/>
        <w:spacing w:after="0" w:line="240" w:lineRule="auto"/>
        <w:rPr>
          <w:rFonts w:ascii="ITC Avant Garde Std Bk" w:hAnsi="ITC Avant Garde Std Bk"/>
          <w:b/>
          <w:sz w:val="20"/>
          <w:lang w:val="es-MX"/>
        </w:rPr>
      </w:pPr>
    </w:p>
    <w:p w14:paraId="41A29764"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 xml:space="preserve">Segundo. </w:t>
      </w:r>
      <w:r w:rsidRPr="002661A1">
        <w:rPr>
          <w:rFonts w:ascii="ITC Avant Garde Std Bk" w:hAnsi="ITC Avant Garde Std Bk"/>
          <w:sz w:val="20"/>
          <w:lang w:val="es-MX"/>
        </w:rPr>
        <w:t>A partir de la entrada en vigor del presente Decreto, se abroga la Ley Federal de Extinción de Dominio, Reglamentaria del artículo 22 de la Constitución Política de los Estados Unidos Mexicanos, así como las leyes de extinción de dominio de las Entidades Federativas, y se derogan todas las disposiciones legales, reglamentarias y administrativas, que se opongan a lo dispuesto en el presente Decreto.</w:t>
      </w:r>
    </w:p>
    <w:p w14:paraId="1596B165" w14:textId="77777777" w:rsidR="002661A1" w:rsidRPr="002661A1" w:rsidRDefault="002661A1" w:rsidP="002661A1">
      <w:pPr>
        <w:pStyle w:val="Texto"/>
        <w:spacing w:after="0" w:line="240" w:lineRule="auto"/>
        <w:rPr>
          <w:rFonts w:ascii="ITC Avant Garde Std Bk" w:hAnsi="ITC Avant Garde Std Bk"/>
          <w:b/>
          <w:sz w:val="20"/>
        </w:rPr>
      </w:pPr>
    </w:p>
    <w:p w14:paraId="51202FE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Tercero. </w:t>
      </w:r>
      <w:r w:rsidRPr="002661A1">
        <w:rPr>
          <w:rFonts w:ascii="ITC Avant Garde Std Bk" w:hAnsi="ITC Avant Garde Std Bk"/>
          <w:sz w:val="20"/>
        </w:rPr>
        <w:t>En un plazo que no excederá de ciento ochenta días contados a partir de la entrada en vigor del presente Decreto, las Legislaturas de las Entidades Federativas deberán armonizar su legislación respectiva con el presente Decreto.</w:t>
      </w:r>
    </w:p>
    <w:p w14:paraId="5ADAA44E" w14:textId="77777777" w:rsidR="002661A1" w:rsidRPr="002661A1" w:rsidRDefault="002661A1" w:rsidP="002661A1">
      <w:pPr>
        <w:pStyle w:val="Texto"/>
        <w:spacing w:after="0" w:line="240" w:lineRule="auto"/>
        <w:rPr>
          <w:rFonts w:ascii="ITC Avant Garde Std Bk" w:hAnsi="ITC Avant Garde Std Bk"/>
          <w:b/>
          <w:sz w:val="20"/>
        </w:rPr>
      </w:pPr>
    </w:p>
    <w:p w14:paraId="10DE3A0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Cuarto. </w:t>
      </w:r>
      <w:r w:rsidRPr="002661A1">
        <w:rPr>
          <w:rFonts w:ascii="ITC Avant Garde Std Bk" w:hAnsi="ITC Avant Garde Std Bk"/>
          <w:sz w:val="20"/>
        </w:rPr>
        <w:t>Los procesos en materia de extinción de dominio iniciados con fundamento en la Ley Federal de Extinción de Dominio, Reglamentaria del artículo 22 de la Constitución Política de los Estados Unidos Mexicanos y en la legislación de las Entidades Federativas, deberán concluirse y ejecutarse conforme a la legislación vigente al momento de su inicio; las sentencias dictadas con base en los ordenamientos que dejarán de tener vigencia a la entrada del presente Decreto surtirán todos sus efectos jurídicos. Las investigaciones en preparación de la acción de extinción de dominio deberán continuarse con la presente Ley.</w:t>
      </w:r>
    </w:p>
    <w:p w14:paraId="3865C5E9" w14:textId="77777777" w:rsidR="002661A1" w:rsidRPr="002661A1" w:rsidRDefault="002661A1" w:rsidP="002661A1">
      <w:pPr>
        <w:pStyle w:val="Texto"/>
        <w:spacing w:after="0" w:line="240" w:lineRule="auto"/>
        <w:rPr>
          <w:rFonts w:ascii="ITC Avant Garde Std Bk" w:hAnsi="ITC Avant Garde Std Bk"/>
          <w:b/>
          <w:sz w:val="20"/>
        </w:rPr>
      </w:pPr>
    </w:p>
    <w:p w14:paraId="336656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Quinto. </w:t>
      </w:r>
      <w:r w:rsidRPr="002661A1">
        <w:rPr>
          <w:rFonts w:ascii="ITC Avant Garde Std Bk" w:hAnsi="ITC Avant Garde Std Bk"/>
          <w:sz w:val="20"/>
        </w:rPr>
        <w:t>Los recursos que actualmente administra el Servicio de Administración y Enajenación de Bienes en materia de extinción de dominio y aquellos que eventualmente reciba con motivo del inicio de la acción en términos de la Ley Federal de Extinción de Dominio, Reglamentaria del artículo 22 de la Constitución Política de los Estados Unidos Mexicanos que se abroga, continuarán bajo su administración y serán destinados a la cuenta especial a que se refiere el artículo 239 de la Ley Nacional de Extinción de Dominio, previa constitución del diez por ciento de estos recursos para el Fondo de Reserva a que se refiere el diverso 237, de dicho ordenamiento nacional.</w:t>
      </w:r>
    </w:p>
    <w:p w14:paraId="781285E8" w14:textId="77777777" w:rsidR="002661A1" w:rsidRPr="002661A1" w:rsidRDefault="002661A1" w:rsidP="002661A1">
      <w:pPr>
        <w:pStyle w:val="Texto"/>
        <w:spacing w:after="0" w:line="240" w:lineRule="auto"/>
        <w:rPr>
          <w:rFonts w:ascii="ITC Avant Garde Std Bk" w:hAnsi="ITC Avant Garde Std Bk"/>
          <w:sz w:val="20"/>
        </w:rPr>
      </w:pPr>
    </w:p>
    <w:p w14:paraId="79A801B3"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El producto de la venta de los Bienes en proceso de extinción o que hayan sido declarados extintos conforme a los procedimientos de la legislación vigente aplicable.</w:t>
      </w:r>
    </w:p>
    <w:p w14:paraId="3D5629F0" w14:textId="77777777" w:rsidR="002661A1" w:rsidRPr="002661A1" w:rsidRDefault="002661A1" w:rsidP="002661A1">
      <w:pPr>
        <w:pStyle w:val="Texto"/>
        <w:spacing w:after="0" w:line="240" w:lineRule="auto"/>
        <w:rPr>
          <w:rFonts w:ascii="ITC Avant Garde Std Bk" w:hAnsi="ITC Avant Garde Std Bk"/>
          <w:sz w:val="20"/>
        </w:rPr>
      </w:pPr>
    </w:p>
    <w:p w14:paraId="2D93A40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Los recursos destinados o pendientes de destinarse al Fondo a que se refiere el artículo Segundo Transitorio del Decreto por el que se expide la Ley Federal de Extinción de Dominio, Reglamentaria del artículo 22 de la Constitución Política de los Estados Unidos Mexicanos; y se reforma y adiciona la Ley de Amparo, Reglamentaria de los artículos 103 y 107 de la Constitución Política de los Estados Unidos Mexicanos, publicado en el Diario Oficial de la Federación el veintinueve de mayo de dos mil nueve, serán transferidos a la cuenta especial.</w:t>
      </w:r>
    </w:p>
    <w:p w14:paraId="14091B42" w14:textId="77777777" w:rsidR="002661A1" w:rsidRPr="002661A1" w:rsidRDefault="002661A1" w:rsidP="002661A1">
      <w:pPr>
        <w:pStyle w:val="Texto"/>
        <w:spacing w:after="0" w:line="240" w:lineRule="auto"/>
        <w:rPr>
          <w:rFonts w:ascii="ITC Avant Garde Std Bk" w:hAnsi="ITC Avant Garde Std Bk"/>
          <w:b/>
          <w:sz w:val="20"/>
        </w:rPr>
      </w:pPr>
    </w:p>
    <w:p w14:paraId="3C675D9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Sexto. </w:t>
      </w:r>
      <w:r w:rsidRPr="002661A1">
        <w:rPr>
          <w:rFonts w:ascii="ITC Avant Garde Std Bk" w:hAnsi="ITC Avant Garde Std Bk"/>
          <w:sz w:val="20"/>
        </w:rPr>
        <w:t>El presente Decreto será aplicable para los procedimientos de preparación de la acción de extinción de dominio que se inicien a partir de su entrada en vigor, con independencia de que los supuestos para su procedencia hayan sucedido con anterioridad, siempre y cuando no se haya ejercido la acción de extinción de dominio.</w:t>
      </w:r>
    </w:p>
    <w:p w14:paraId="647F1112" w14:textId="77777777" w:rsidR="002661A1" w:rsidRPr="002661A1" w:rsidRDefault="002661A1" w:rsidP="002661A1">
      <w:pPr>
        <w:pStyle w:val="Texto"/>
        <w:spacing w:after="0" w:line="240" w:lineRule="auto"/>
        <w:rPr>
          <w:rFonts w:ascii="ITC Avant Garde Std Bk" w:hAnsi="ITC Avant Garde Std Bk"/>
          <w:b/>
          <w:sz w:val="20"/>
        </w:rPr>
      </w:pPr>
    </w:p>
    <w:p w14:paraId="79BED2D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Séptimo.</w:t>
      </w:r>
      <w:r w:rsidRPr="002661A1">
        <w:rPr>
          <w:rFonts w:ascii="ITC Avant Garde Std Bk" w:hAnsi="ITC Avant Garde Std Bk"/>
          <w:sz w:val="20"/>
        </w:rPr>
        <w:t xml:space="preserve"> Todas las referencias que hagan mención al Servicio de Administración y Enajenación de Bienes en la normatividad vigente, se entenderán realizadas al Instituto para Devolver al Pueblo lo Robado, por lo que las obligaciones a cargo de dicho organismo que se generen con la entrada en vigor del presente Decreto, se cubrirán con cargo al presupuesto aprobado para el ejercicio fiscal en curso, por lo que no se requerirán recursos adicionales para tales efectos y no se incrementará el presupuesto del organismo descentralizado, y en caso de que se realice alguna modificación a su estructura orgánica, ésta deberá realizarse mediante movimientos compensados conforme a las disposiciones jurídicas aplicables, los cuales serán cubiertos por el Instituto para Devolver al Pueblo lo Robado a costo compensado, por lo que no se autorizarán ampliaciones a su presupuesto para el presente ejercicio fiscal ni subsecuentes como resultado de la entrada en vigor del presente Decreto.</w:t>
      </w:r>
    </w:p>
    <w:p w14:paraId="28ABE3F1" w14:textId="77777777" w:rsidR="002661A1" w:rsidRPr="002661A1" w:rsidRDefault="002661A1" w:rsidP="002661A1">
      <w:pPr>
        <w:pStyle w:val="Textosinformato"/>
        <w:jc w:val="right"/>
        <w:rPr>
          <w:rFonts w:ascii="ITC Avant Garde Std Bk" w:eastAsia="MS Mincho" w:hAnsi="ITC Avant Garde Std Bk"/>
          <w:i/>
          <w:iCs/>
          <w:color w:val="0000FF"/>
          <w:sz w:val="16"/>
          <w:lang w:val="es-MX"/>
        </w:rPr>
      </w:pPr>
      <w:r w:rsidRPr="002661A1">
        <w:rPr>
          <w:rFonts w:ascii="ITC Avant Garde Std Bk" w:eastAsia="MS Mincho" w:hAnsi="ITC Avant Garde Std Bk"/>
          <w:i/>
          <w:iCs/>
          <w:color w:val="0000FF"/>
          <w:sz w:val="16"/>
          <w:lang w:val="es-MX"/>
        </w:rPr>
        <w:t>Artículo reformado DOF 22-01-2020</w:t>
      </w:r>
    </w:p>
    <w:p w14:paraId="65545A02" w14:textId="77777777" w:rsidR="002661A1" w:rsidRPr="002661A1" w:rsidRDefault="002661A1" w:rsidP="002661A1">
      <w:pPr>
        <w:pStyle w:val="Texto"/>
        <w:spacing w:after="0" w:line="240" w:lineRule="auto"/>
        <w:rPr>
          <w:rFonts w:ascii="ITC Avant Garde Std Bk" w:hAnsi="ITC Avant Garde Std Bk"/>
          <w:b/>
          <w:sz w:val="20"/>
        </w:rPr>
      </w:pPr>
    </w:p>
    <w:p w14:paraId="700DE72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Octavo. </w:t>
      </w:r>
      <w:r w:rsidRPr="002661A1">
        <w:rPr>
          <w:rFonts w:ascii="ITC Avant Garde Std Bk" w:hAnsi="ITC Avant Garde Std Bk"/>
          <w:sz w:val="20"/>
        </w:rPr>
        <w:t>Las erogaciones que se generen con motivo de la entrada en vigor del presente Decreto, se realizarán con cargo a los presupuestos aprobados a los ejecutores de gasto responsables para el presente ejercicio fiscal y los subsecuentes, por lo que no se autorizarán recursos adicionales para tales efectos.</w:t>
      </w:r>
    </w:p>
    <w:p w14:paraId="606A8B21" w14:textId="77777777" w:rsidR="002661A1" w:rsidRPr="002661A1" w:rsidRDefault="002661A1" w:rsidP="002661A1">
      <w:pPr>
        <w:pStyle w:val="Texto"/>
        <w:spacing w:after="0" w:line="240" w:lineRule="auto"/>
        <w:rPr>
          <w:rFonts w:ascii="ITC Avant Garde Std Bk" w:hAnsi="ITC Avant Garde Std Bk"/>
          <w:b/>
          <w:sz w:val="20"/>
        </w:rPr>
      </w:pPr>
    </w:p>
    <w:p w14:paraId="72684C7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Noveno. </w:t>
      </w:r>
      <w:r w:rsidRPr="002661A1">
        <w:rPr>
          <w:rFonts w:ascii="ITC Avant Garde Std Bk" w:hAnsi="ITC Avant Garde Std Bk"/>
          <w:sz w:val="20"/>
        </w:rPr>
        <w:t>El Consejo de la Judicatura Federal contará con un plazo que no podrá exceder de seis meses contados a partir de la publicación del presente Decreto, para crear los juzgados competentes en materia de extinción de dominio a que se refiere la Ley Nacional de Extinción de Dominio, mientras tanto, serán competentes los jueces de distrito en materia civil y que no tengan jurisdicción especial, de conformidad con los acuerdos que para tal efecto determine el Consejo de la Judicatura Federal, aplicando similares términos para el fuero común; debiendo utilizarse para el desahogo de las audiencias a que se refiere la Ley Nacional de Extinción de Dominio las salas existentes en los Centros de Justicia Federales y en los centros de justicia respectivos de las Entidades Federativas, en las que actualmente se desahogan las audiencias con la característica de oralidad.</w:t>
      </w:r>
    </w:p>
    <w:p w14:paraId="264AB5D8" w14:textId="77777777" w:rsidR="002661A1" w:rsidRPr="002661A1" w:rsidRDefault="002661A1" w:rsidP="002661A1">
      <w:pPr>
        <w:pStyle w:val="Texto"/>
        <w:spacing w:after="0" w:line="240" w:lineRule="auto"/>
        <w:rPr>
          <w:rFonts w:ascii="ITC Avant Garde Std Bk" w:hAnsi="ITC Avant Garde Std Bk"/>
          <w:b/>
          <w:sz w:val="20"/>
        </w:rPr>
      </w:pPr>
    </w:p>
    <w:p w14:paraId="1B2EEAED"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Décimo. </w:t>
      </w:r>
      <w:r w:rsidRPr="002661A1">
        <w:rPr>
          <w:rFonts w:ascii="ITC Avant Garde Std Bk" w:hAnsi="ITC Avant Garde Std Bk"/>
          <w:sz w:val="20"/>
        </w:rPr>
        <w:t xml:space="preserve">El titular del Ejecutivo Federal, dentro de un plazo que no excederá los </w:t>
      </w:r>
      <w:r w:rsidRPr="002661A1">
        <w:rPr>
          <w:rFonts w:ascii="ITC Avant Garde Std Bk" w:hAnsi="ITC Avant Garde Std Bk"/>
          <w:sz w:val="20"/>
          <w:lang w:val="es-419"/>
        </w:rPr>
        <w:t xml:space="preserve">ciento ochenta </w:t>
      </w:r>
      <w:r w:rsidRPr="002661A1">
        <w:rPr>
          <w:rFonts w:ascii="ITC Avant Garde Std Bk" w:hAnsi="ITC Avant Garde Std Bk"/>
          <w:sz w:val="20"/>
        </w:rPr>
        <w:t>días contados a partir de la entrada en vigor del presente Decreto, deberá expedir las adecuaciones correspondientes a las disposiciones reglamentarias respectivas.</w:t>
      </w:r>
    </w:p>
    <w:p w14:paraId="71F73633" w14:textId="77777777" w:rsidR="002661A1" w:rsidRPr="002661A1" w:rsidRDefault="002661A1" w:rsidP="002661A1">
      <w:pPr>
        <w:pStyle w:val="Texto"/>
        <w:spacing w:after="0" w:line="240" w:lineRule="auto"/>
        <w:rPr>
          <w:rFonts w:ascii="ITC Avant Garde Std Bk" w:hAnsi="ITC Avant Garde Std Bk"/>
          <w:b/>
          <w:sz w:val="20"/>
        </w:rPr>
      </w:pPr>
    </w:p>
    <w:p w14:paraId="33E733E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Décimo Primero. </w:t>
      </w:r>
      <w:r w:rsidRPr="002661A1">
        <w:rPr>
          <w:rFonts w:ascii="ITC Avant Garde Std Bk" w:hAnsi="ITC Avant Garde Std Bk"/>
          <w:sz w:val="20"/>
        </w:rPr>
        <w:t xml:space="preserve">El Gabinete Social de la Presidencia de la República, por conducto de su Secretaría Técnica expedirá en los </w:t>
      </w:r>
      <w:r w:rsidRPr="002661A1">
        <w:rPr>
          <w:rFonts w:ascii="ITC Avant Garde Std Bk" w:hAnsi="ITC Avant Garde Std Bk"/>
          <w:sz w:val="20"/>
          <w:lang w:val="es-419"/>
        </w:rPr>
        <w:t>noventa</w:t>
      </w:r>
      <w:r w:rsidRPr="002661A1">
        <w:rPr>
          <w:rFonts w:ascii="ITC Avant Garde Std Bk" w:hAnsi="ITC Avant Garde Std Bk"/>
          <w:sz w:val="20"/>
        </w:rPr>
        <w:t xml:space="preserve"> días naturales posteriores a la entrada en vigor del presente Decreto</w:t>
      </w:r>
      <w:r w:rsidRPr="002661A1">
        <w:rPr>
          <w:rFonts w:ascii="ITC Avant Garde Std Bk" w:hAnsi="ITC Avant Garde Std Bk"/>
          <w:sz w:val="20"/>
          <w:lang w:val="es-419"/>
        </w:rPr>
        <w:t>,</w:t>
      </w:r>
      <w:r w:rsidRPr="002661A1">
        <w:rPr>
          <w:rFonts w:ascii="ITC Avant Garde Std Bk" w:hAnsi="ITC Avant Garde Std Bk"/>
          <w:sz w:val="20"/>
        </w:rPr>
        <w:t xml:space="preserve"> su reglamento interior.</w:t>
      </w:r>
    </w:p>
    <w:p w14:paraId="47BEAB49" w14:textId="77777777" w:rsidR="002661A1" w:rsidRPr="002661A1" w:rsidRDefault="002661A1" w:rsidP="002661A1">
      <w:pPr>
        <w:pStyle w:val="Texto"/>
        <w:spacing w:after="0" w:line="240" w:lineRule="auto"/>
        <w:rPr>
          <w:rFonts w:ascii="ITC Avant Garde Std Bk" w:hAnsi="ITC Avant Garde Std Bk"/>
          <w:b/>
          <w:sz w:val="20"/>
          <w:lang w:val="es-MX"/>
        </w:rPr>
      </w:pPr>
    </w:p>
    <w:p w14:paraId="78BDFA37"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Décimo Segundo.</w:t>
      </w:r>
      <w:r w:rsidRPr="002661A1">
        <w:rPr>
          <w:rFonts w:ascii="ITC Avant Garde Std Bk" w:hAnsi="ITC Avant Garde Std Bk"/>
          <w:sz w:val="20"/>
          <w:lang w:val="es-MX"/>
        </w:rPr>
        <w:t xml:space="preserve"> Dentro del año siguiente a la entrada en vigor de la Ley Nacional de Extinción de Dominio, la persona titular de la Fiscalía General de la República, realizará una convocatoria pública para la revisión del marco constitucional y jurídico en materia de extinción de dominio. Dicha convocatoria tendrá como objetivo la identificación, discusión y formulación de las reformas constitucionales y de la Ley Nacional de Extinción de Dominio para su óptimo funcionamiento. Los resultados obtenidos serán públicos y se comunicarán al Congreso de la Unión con el fin de que éste realice las adecuaciones al marco jurídico que considere sean necesarias y pertinentes.</w:t>
      </w:r>
    </w:p>
    <w:p w14:paraId="2B3502FF" w14:textId="77777777" w:rsidR="002661A1" w:rsidRPr="002661A1" w:rsidRDefault="002661A1" w:rsidP="002661A1">
      <w:pPr>
        <w:pStyle w:val="Texto"/>
        <w:spacing w:after="0" w:line="240" w:lineRule="auto"/>
        <w:rPr>
          <w:rFonts w:ascii="ITC Avant Garde Std Bk" w:hAnsi="ITC Avant Garde Std Bk"/>
          <w:sz w:val="20"/>
          <w:lang w:val="es-MX"/>
        </w:rPr>
      </w:pPr>
    </w:p>
    <w:p w14:paraId="2BC0C395"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 xml:space="preserve">Ciudad de México, a 25 de julio de 2019.- Sen. </w:t>
      </w:r>
      <w:r w:rsidRPr="002661A1">
        <w:rPr>
          <w:rFonts w:ascii="ITC Avant Garde Std Bk" w:hAnsi="ITC Avant Garde Std Bk"/>
          <w:b/>
          <w:sz w:val="20"/>
          <w:lang w:val="es-MX"/>
        </w:rPr>
        <w:t>Martí Batres Guadarrama</w:t>
      </w:r>
      <w:r w:rsidRPr="002661A1">
        <w:rPr>
          <w:rFonts w:ascii="ITC Avant Garde Std Bk" w:hAnsi="ITC Avant Garde Std Bk"/>
          <w:sz w:val="20"/>
          <w:lang w:val="es-MX"/>
        </w:rPr>
        <w:t xml:space="preserve">, Presidente.- Dip. </w:t>
      </w:r>
      <w:r w:rsidRPr="002661A1">
        <w:rPr>
          <w:rFonts w:ascii="ITC Avant Garde Std Bk" w:hAnsi="ITC Avant Garde Std Bk"/>
          <w:b/>
          <w:sz w:val="20"/>
          <w:lang w:val="es-MX"/>
        </w:rPr>
        <w:t>María de los Dolores Padierna Luna</w:t>
      </w:r>
      <w:r w:rsidRPr="002661A1">
        <w:rPr>
          <w:rFonts w:ascii="ITC Avant Garde Std Bk" w:hAnsi="ITC Avant Garde Std Bk"/>
          <w:sz w:val="20"/>
          <w:lang w:val="es-MX"/>
        </w:rPr>
        <w:t xml:space="preserve">, Vicepresidenta en funciones de Presidente.- Sen. </w:t>
      </w:r>
      <w:r w:rsidRPr="002661A1">
        <w:rPr>
          <w:rFonts w:ascii="ITC Avant Garde Std Bk" w:hAnsi="ITC Avant Garde Std Bk"/>
          <w:b/>
          <w:sz w:val="20"/>
          <w:lang w:val="es-MX"/>
        </w:rPr>
        <w:t>Nancy de la Sierra Arámburo</w:t>
      </w:r>
      <w:r w:rsidRPr="002661A1">
        <w:rPr>
          <w:rFonts w:ascii="ITC Avant Garde Std Bk" w:hAnsi="ITC Avant Garde Std Bk"/>
          <w:sz w:val="20"/>
          <w:lang w:val="es-MX"/>
        </w:rPr>
        <w:t xml:space="preserve">, Secretaria.- Dip. </w:t>
      </w:r>
      <w:r w:rsidRPr="002661A1">
        <w:rPr>
          <w:rFonts w:ascii="ITC Avant Garde Std Bk" w:hAnsi="ITC Avant Garde Std Bk"/>
          <w:b/>
          <w:sz w:val="20"/>
          <w:lang w:val="es-MX"/>
        </w:rPr>
        <w:t>Karla Yuritzi Almazán Burgos</w:t>
      </w:r>
      <w:r w:rsidRPr="002661A1">
        <w:rPr>
          <w:rFonts w:ascii="ITC Avant Garde Std Bk" w:hAnsi="ITC Avant Garde Std Bk"/>
          <w:sz w:val="20"/>
          <w:lang w:val="es-MX"/>
        </w:rPr>
        <w:t>, Secretaria.- Rúbricas.</w:t>
      </w:r>
      <w:r w:rsidRPr="002661A1">
        <w:rPr>
          <w:rFonts w:ascii="ITC Avant Garde Std Bk" w:hAnsi="ITC Avant Garde Std Bk"/>
          <w:b/>
          <w:sz w:val="20"/>
        </w:rPr>
        <w:t>"</w:t>
      </w:r>
    </w:p>
    <w:p w14:paraId="1D1C07E5" w14:textId="77777777" w:rsidR="002661A1" w:rsidRPr="002661A1" w:rsidRDefault="002661A1" w:rsidP="002661A1">
      <w:pPr>
        <w:pStyle w:val="Texto"/>
        <w:spacing w:after="0" w:line="240" w:lineRule="auto"/>
        <w:rPr>
          <w:rFonts w:ascii="ITC Avant Garde Std Bk" w:hAnsi="ITC Avant Garde Std Bk"/>
          <w:sz w:val="20"/>
          <w:lang w:val="es-MX"/>
        </w:rPr>
      </w:pPr>
    </w:p>
    <w:p w14:paraId="57678AB9" w14:textId="77777777" w:rsidR="002661A1" w:rsidRPr="002661A1" w:rsidRDefault="002661A1" w:rsidP="002661A1">
      <w:pPr>
        <w:pStyle w:val="Texto"/>
        <w:spacing w:after="0" w:line="240" w:lineRule="auto"/>
        <w:rPr>
          <w:rFonts w:ascii="ITC Avant Garde Std Bk" w:hAnsi="ITC Avant Garde Std Bk"/>
          <w:bCs/>
          <w:sz w:val="20"/>
          <w:lang w:val="es-MX" w:eastAsia="es-MX"/>
        </w:rPr>
      </w:pPr>
      <w:r w:rsidRPr="002661A1">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9 de agosto de 2019</w:t>
      </w:r>
      <w:r w:rsidRPr="002661A1">
        <w:rPr>
          <w:rFonts w:ascii="ITC Avant Garde Std Bk" w:hAnsi="ITC Avant Garde Std Bk"/>
          <w:sz w:val="20"/>
        </w:rPr>
        <w:t xml:space="preserve">.-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rPr>
        <w:t xml:space="preserve">.- Rúbrica.- </w:t>
      </w:r>
      <w:r w:rsidRPr="002661A1">
        <w:rPr>
          <w:rFonts w:ascii="ITC Avant Garde Std Bk" w:hAnsi="ITC Avant Garde Std Bk"/>
          <w:sz w:val="20"/>
          <w:lang w:val="es-MX" w:eastAsia="es-MX"/>
        </w:rPr>
        <w:t>La Secretaria de Gobernación, Dra.</w:t>
      </w:r>
      <w:r w:rsidRPr="002661A1">
        <w:rPr>
          <w:rFonts w:ascii="ITC Avant Garde Std Bk" w:hAnsi="ITC Avant Garde Std Bk"/>
          <w:b/>
          <w:sz w:val="20"/>
          <w:lang w:val="es-MX" w:eastAsia="es-MX"/>
        </w:rPr>
        <w:t xml:space="preserve"> </w:t>
      </w:r>
      <w:r w:rsidRPr="002661A1">
        <w:rPr>
          <w:rFonts w:ascii="ITC Avant Garde Std Bk" w:hAnsi="ITC Avant Garde Std Bk"/>
          <w:b/>
          <w:sz w:val="20"/>
        </w:rPr>
        <w:t>Olga María del Carmen Sánchez Cordero Dávila</w:t>
      </w:r>
      <w:r w:rsidRPr="002661A1">
        <w:rPr>
          <w:rFonts w:ascii="ITC Avant Garde Std Bk" w:hAnsi="ITC Avant Garde Std Bk"/>
          <w:sz w:val="20"/>
        </w:rPr>
        <w:t>.-</w:t>
      </w:r>
      <w:r w:rsidRPr="002661A1">
        <w:rPr>
          <w:rFonts w:ascii="ITC Avant Garde Std Bk" w:hAnsi="ITC Avant Garde Std Bk"/>
          <w:bCs/>
          <w:sz w:val="20"/>
          <w:lang w:val="es-MX" w:eastAsia="es-MX"/>
        </w:rPr>
        <w:t xml:space="preserve"> Rúbrica.</w:t>
      </w:r>
    </w:p>
    <w:p w14:paraId="3A41AD54"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bCs/>
          <w:sz w:val="22"/>
          <w:szCs w:val="22"/>
          <w:lang w:eastAsia="es-MX"/>
        </w:rPr>
        <w:br w:type="page"/>
      </w:r>
      <w:r w:rsidRPr="002661A1">
        <w:rPr>
          <w:rFonts w:ascii="ITC Avant Garde Std Bk" w:hAnsi="ITC Avant Garde Std Bk"/>
          <w:b/>
          <w:sz w:val="22"/>
          <w:szCs w:val="22"/>
        </w:rPr>
        <w:t>DECRETO por el que se reforman, adicionan y derogan diversas disposiciones de la Ley Federal contra la Delincuencia Organizada, de la Ley de Seguridad Nacional, del Código Nacional de Procedimientos Penales, del Código Fiscal de la Federación y del Código Penal Federal.</w:t>
      </w:r>
    </w:p>
    <w:p w14:paraId="04A34C5B"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07B4F490" w14:textId="77777777" w:rsidR="002661A1" w:rsidRPr="002661A1" w:rsidRDefault="002661A1" w:rsidP="002661A1">
      <w:pPr>
        <w:pStyle w:val="texto0"/>
        <w:spacing w:after="0" w:line="240" w:lineRule="auto"/>
        <w:ind w:firstLine="0"/>
        <w:jc w:val="center"/>
        <w:rPr>
          <w:rFonts w:ascii="ITC Avant Garde Std Bk" w:hAnsi="ITC Avant Garde Std Bk"/>
          <w:sz w:val="16"/>
        </w:rPr>
      </w:pPr>
      <w:r w:rsidRPr="002661A1">
        <w:rPr>
          <w:rFonts w:ascii="ITC Avant Garde Std Bk" w:hAnsi="ITC Avant Garde Std Bk"/>
          <w:sz w:val="16"/>
        </w:rPr>
        <w:t>Publicado en el Diario Oficial de la Federación el 8 de noviembre de 2019</w:t>
      </w:r>
    </w:p>
    <w:p w14:paraId="4416DFF3" w14:textId="77777777" w:rsidR="002661A1" w:rsidRPr="002661A1" w:rsidRDefault="002661A1" w:rsidP="002661A1">
      <w:pPr>
        <w:pStyle w:val="Texto"/>
        <w:spacing w:after="0" w:line="240" w:lineRule="auto"/>
        <w:ind w:firstLine="0"/>
        <w:rPr>
          <w:rFonts w:ascii="ITC Avant Garde Std Bk" w:hAnsi="ITC Avant Garde Std Bk"/>
          <w:sz w:val="20"/>
        </w:rPr>
      </w:pPr>
    </w:p>
    <w:p w14:paraId="3C9A4A7D"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b/>
          <w:color w:val="000000"/>
          <w:sz w:val="20"/>
          <w:lang w:val="es-ES_tradnl"/>
        </w:rPr>
        <w:t xml:space="preserve">Artículo Tercero. </w:t>
      </w:r>
      <w:r w:rsidRPr="002661A1">
        <w:rPr>
          <w:rFonts w:ascii="ITC Avant Garde Std Bk" w:hAnsi="ITC Avant Garde Std Bk"/>
          <w:color w:val="000000"/>
          <w:sz w:val="20"/>
          <w:lang w:val="es-ES_tradnl"/>
        </w:rPr>
        <w:t>Se reforman el párrafo segundo del artículo 187; y el párrafo tercero del artículo 256; y se adicionan un párrafo séptimo con las fracciones I, II y III, recorriéndose en su orden el subsecuente, al artículo 167; y un párrafo tercero al artículo 192 del Código Nacional de Procedimientos Penales, para quedar como sigue:</w:t>
      </w:r>
    </w:p>
    <w:p w14:paraId="062875C1"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p>
    <w:p w14:paraId="593A2682"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color w:val="000000"/>
          <w:sz w:val="20"/>
          <w:lang w:val="es-ES_tradnl"/>
        </w:rPr>
        <w:t>……….</w:t>
      </w:r>
    </w:p>
    <w:p w14:paraId="26E42850"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p>
    <w:p w14:paraId="19EB4BCC"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Transitorios</w:t>
      </w:r>
    </w:p>
    <w:p w14:paraId="72C79691" w14:textId="77777777" w:rsidR="002661A1" w:rsidRPr="002661A1" w:rsidRDefault="002661A1" w:rsidP="002661A1">
      <w:pPr>
        <w:pStyle w:val="ANOTACION"/>
        <w:spacing w:before="0" w:after="0" w:line="240" w:lineRule="auto"/>
        <w:rPr>
          <w:rFonts w:ascii="ITC Avant Garde Std Bk" w:hAnsi="ITC Avant Garde Std Bk" w:cs="Arial"/>
          <w:sz w:val="20"/>
        </w:rPr>
      </w:pPr>
    </w:p>
    <w:p w14:paraId="6DE82120"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b/>
          <w:color w:val="000000"/>
          <w:sz w:val="20"/>
          <w:lang w:val="es-ES_tradnl"/>
        </w:rPr>
        <w:t xml:space="preserve">Primero. </w:t>
      </w:r>
      <w:r w:rsidRPr="002661A1">
        <w:rPr>
          <w:rFonts w:ascii="ITC Avant Garde Std Bk" w:hAnsi="ITC Avant Garde Std Bk"/>
          <w:color w:val="000000"/>
          <w:sz w:val="20"/>
          <w:lang w:val="es-ES_tradnl"/>
        </w:rPr>
        <w:t>El presente Decreto entrará en vigor el día 1o. de enero de 2020.</w:t>
      </w:r>
    </w:p>
    <w:p w14:paraId="7D4BAA8E"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p>
    <w:p w14:paraId="5ADAF302" w14:textId="77777777" w:rsidR="002661A1" w:rsidRPr="002661A1" w:rsidRDefault="002661A1" w:rsidP="002661A1">
      <w:pPr>
        <w:pStyle w:val="Texto"/>
        <w:spacing w:after="0" w:line="240" w:lineRule="auto"/>
        <w:rPr>
          <w:rFonts w:ascii="ITC Avant Garde Std Bk" w:hAnsi="ITC Avant Garde Std Bk"/>
          <w:color w:val="000000"/>
          <w:sz w:val="20"/>
          <w:lang w:val="es-ES_tradnl"/>
        </w:rPr>
      </w:pPr>
      <w:r w:rsidRPr="002661A1">
        <w:rPr>
          <w:rFonts w:ascii="ITC Avant Garde Std Bk" w:hAnsi="ITC Avant Garde Std Bk"/>
          <w:b/>
          <w:color w:val="000000"/>
          <w:sz w:val="20"/>
          <w:lang w:val="es-ES_tradnl"/>
        </w:rPr>
        <w:t xml:space="preserve">Segundo. </w:t>
      </w:r>
      <w:r w:rsidRPr="002661A1">
        <w:rPr>
          <w:rFonts w:ascii="ITC Avant Garde Std Bk" w:hAnsi="ITC Avant Garde Std Bk"/>
          <w:color w:val="000000"/>
          <w:sz w:val="20"/>
          <w:lang w:val="es-ES_tradnl"/>
        </w:rPr>
        <w:t>Al momento de la entrada en vigor del presente Decreto, quedan sin efectos todas las disposiciones contrarias al mismo, no obstante lo anterior, las conductas cometidas antes de la entrada en vigor del presente Decreto que actualicen cualquiera de los delitos previstos en los artículos 113, fracción III y 113 Bis del Código Fiscal de la Federación, así como el artículo 400 Bis del Código Penal Federal, continuarán siendo investigadas, juzgadas y sentenciadas, mediante la aplicación de dichos preceptos.</w:t>
      </w:r>
    </w:p>
    <w:p w14:paraId="1CA98372" w14:textId="77777777" w:rsidR="002661A1" w:rsidRPr="002661A1" w:rsidRDefault="002661A1" w:rsidP="002661A1">
      <w:pPr>
        <w:pStyle w:val="Texto"/>
        <w:spacing w:after="0" w:line="240" w:lineRule="auto"/>
        <w:rPr>
          <w:rFonts w:ascii="ITC Avant Garde Std Bk" w:hAnsi="ITC Avant Garde Std Bk"/>
          <w:b/>
          <w:color w:val="000000"/>
          <w:sz w:val="20"/>
          <w:lang w:val="es-ES_tradnl"/>
        </w:rPr>
      </w:pPr>
    </w:p>
    <w:p w14:paraId="2E247F96" w14:textId="77777777" w:rsidR="002661A1" w:rsidRPr="002661A1" w:rsidRDefault="002661A1" w:rsidP="002661A1">
      <w:pPr>
        <w:pStyle w:val="Texto"/>
        <w:spacing w:after="0" w:line="240" w:lineRule="auto"/>
        <w:rPr>
          <w:rFonts w:ascii="ITC Avant Garde Std Bk" w:hAnsi="ITC Avant Garde Std Bk"/>
          <w:b/>
          <w:bCs/>
          <w:sz w:val="20"/>
        </w:rPr>
      </w:pPr>
      <w:r w:rsidRPr="002661A1">
        <w:rPr>
          <w:rFonts w:ascii="ITC Avant Garde Std Bk" w:eastAsia="Calibri" w:hAnsi="ITC Avant Garde Std Bk"/>
          <w:sz w:val="20"/>
          <w:lang w:val="es-MX"/>
        </w:rPr>
        <w:t xml:space="preserve">Ciudad de México, a 15 de octubre de 2019.- Sen. </w:t>
      </w:r>
      <w:r w:rsidRPr="002661A1">
        <w:rPr>
          <w:rFonts w:ascii="ITC Avant Garde Std Bk" w:eastAsia="Calibri" w:hAnsi="ITC Avant Garde Std Bk"/>
          <w:b/>
          <w:sz w:val="20"/>
          <w:lang w:val="es-MX"/>
        </w:rPr>
        <w:t>Mónica Fernández Balboa</w:t>
      </w:r>
      <w:r w:rsidRPr="002661A1">
        <w:rPr>
          <w:rFonts w:ascii="ITC Avant Garde Std Bk" w:eastAsia="Calibri" w:hAnsi="ITC Avant Garde Std Bk"/>
          <w:sz w:val="20"/>
          <w:lang w:val="es-MX"/>
        </w:rPr>
        <w:t xml:space="preserve">, Presidenta.- Dip. </w:t>
      </w:r>
      <w:r w:rsidRPr="002661A1">
        <w:rPr>
          <w:rFonts w:ascii="ITC Avant Garde Std Bk" w:eastAsia="Calibri" w:hAnsi="ITC Avant Garde Std Bk"/>
          <w:b/>
          <w:sz w:val="20"/>
          <w:lang w:val="es-MX"/>
        </w:rPr>
        <w:t>Laura Angélica Rojas Hernández</w:t>
      </w:r>
      <w:r w:rsidRPr="002661A1">
        <w:rPr>
          <w:rFonts w:ascii="ITC Avant Garde Std Bk" w:eastAsia="Calibri" w:hAnsi="ITC Avant Garde Std Bk"/>
          <w:sz w:val="20"/>
          <w:lang w:val="es-MX"/>
        </w:rPr>
        <w:t xml:space="preserve">, Presidenta.- Sen. </w:t>
      </w:r>
      <w:r w:rsidRPr="002661A1">
        <w:rPr>
          <w:rFonts w:ascii="ITC Avant Garde Std Bk" w:eastAsia="Calibri" w:hAnsi="ITC Avant Garde Std Bk"/>
          <w:b/>
          <w:sz w:val="20"/>
          <w:lang w:val="es-MX"/>
        </w:rPr>
        <w:t>Primo Dothé Mata</w:t>
      </w:r>
      <w:r w:rsidRPr="002661A1">
        <w:rPr>
          <w:rFonts w:ascii="ITC Avant Garde Std Bk" w:eastAsia="Calibri" w:hAnsi="ITC Avant Garde Std Bk"/>
          <w:sz w:val="20"/>
          <w:lang w:val="es-MX"/>
        </w:rPr>
        <w:t xml:space="preserve">, Secretario.- Dip. </w:t>
      </w:r>
      <w:r w:rsidRPr="002661A1">
        <w:rPr>
          <w:rFonts w:ascii="ITC Avant Garde Std Bk" w:eastAsia="Calibri" w:hAnsi="ITC Avant Garde Std Bk"/>
          <w:b/>
          <w:sz w:val="20"/>
          <w:lang w:val="es-MX"/>
        </w:rPr>
        <w:t>Julieta Macías Rábago</w:t>
      </w:r>
      <w:r w:rsidRPr="002661A1">
        <w:rPr>
          <w:rFonts w:ascii="ITC Avant Garde Std Bk" w:eastAsia="Calibri" w:hAnsi="ITC Avant Garde Std Bk"/>
          <w:sz w:val="20"/>
          <w:lang w:val="es-MX"/>
        </w:rPr>
        <w:t>, Secretaria.- Rúbricas.</w:t>
      </w:r>
      <w:r w:rsidRPr="002661A1">
        <w:rPr>
          <w:rFonts w:ascii="ITC Avant Garde Std Bk" w:hAnsi="ITC Avant Garde Std Bk"/>
          <w:b/>
          <w:bCs/>
          <w:sz w:val="20"/>
        </w:rPr>
        <w:t>"</w:t>
      </w:r>
    </w:p>
    <w:p w14:paraId="493F68CB" w14:textId="77777777" w:rsidR="002661A1" w:rsidRPr="002661A1" w:rsidRDefault="002661A1" w:rsidP="002661A1">
      <w:pPr>
        <w:pStyle w:val="Texto"/>
        <w:spacing w:after="0" w:line="240" w:lineRule="auto"/>
        <w:rPr>
          <w:rFonts w:ascii="ITC Avant Garde Std Bk" w:eastAsia="Calibri" w:hAnsi="ITC Avant Garde Std Bk"/>
          <w:sz w:val="20"/>
          <w:lang w:val="es-MX"/>
        </w:rPr>
      </w:pPr>
    </w:p>
    <w:p w14:paraId="20A422A4" w14:textId="77777777" w:rsidR="002661A1" w:rsidRPr="002661A1" w:rsidRDefault="002661A1" w:rsidP="002661A1">
      <w:pPr>
        <w:pStyle w:val="Texto"/>
        <w:spacing w:after="0" w:line="240" w:lineRule="auto"/>
        <w:rPr>
          <w:rFonts w:ascii="ITC Avant Garde Std Bk" w:hAnsi="ITC Avant Garde Std Bk"/>
          <w:bCs/>
          <w:sz w:val="20"/>
          <w:lang w:val="es-MX" w:eastAsia="es-MX"/>
        </w:rPr>
      </w:pPr>
      <w:r w:rsidRPr="002661A1">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661A1">
        <w:rPr>
          <w:rFonts w:ascii="ITC Avant Garde Std Bk" w:hAnsi="ITC Avant Garde Std Bk"/>
          <w:sz w:val="20"/>
          <w:lang w:val="es-MX"/>
        </w:rPr>
        <w:t>a 5 de noviembre de 2019</w:t>
      </w:r>
      <w:r w:rsidRPr="002661A1">
        <w:rPr>
          <w:rFonts w:ascii="ITC Avant Garde Std Bk" w:hAnsi="ITC Avant Garde Std Bk"/>
          <w:sz w:val="20"/>
        </w:rPr>
        <w:t xml:space="preserve">.-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rPr>
        <w:t xml:space="preserve">.- Rúbrica.- </w:t>
      </w:r>
      <w:r w:rsidRPr="002661A1">
        <w:rPr>
          <w:rFonts w:ascii="ITC Avant Garde Std Bk" w:hAnsi="ITC Avant Garde Std Bk"/>
          <w:sz w:val="20"/>
          <w:lang w:val="es-MX" w:eastAsia="es-MX"/>
        </w:rPr>
        <w:t>La Secretaria de Gobernación, Dra.</w:t>
      </w:r>
      <w:r w:rsidRPr="002661A1">
        <w:rPr>
          <w:rFonts w:ascii="ITC Avant Garde Std Bk" w:hAnsi="ITC Avant Garde Std Bk"/>
          <w:b/>
          <w:sz w:val="20"/>
          <w:lang w:val="es-MX" w:eastAsia="es-MX"/>
        </w:rPr>
        <w:t xml:space="preserve"> </w:t>
      </w:r>
      <w:r w:rsidRPr="002661A1">
        <w:rPr>
          <w:rFonts w:ascii="ITC Avant Garde Std Bk" w:hAnsi="ITC Avant Garde Std Bk"/>
          <w:b/>
          <w:sz w:val="20"/>
        </w:rPr>
        <w:t>Olga María del Carmen Sánchez Cordero Dávila</w:t>
      </w:r>
      <w:r w:rsidRPr="002661A1">
        <w:rPr>
          <w:rFonts w:ascii="ITC Avant Garde Std Bk" w:hAnsi="ITC Avant Garde Std Bk"/>
          <w:sz w:val="20"/>
        </w:rPr>
        <w:t>.-</w:t>
      </w:r>
      <w:r w:rsidRPr="002661A1">
        <w:rPr>
          <w:rFonts w:ascii="ITC Avant Garde Std Bk" w:hAnsi="ITC Avant Garde Std Bk"/>
          <w:bCs/>
          <w:sz w:val="20"/>
          <w:lang w:val="es-MX" w:eastAsia="es-MX"/>
        </w:rPr>
        <w:t xml:space="preserve"> Rúbrica.</w:t>
      </w:r>
    </w:p>
    <w:p w14:paraId="53D1C0D3"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bCs/>
          <w:sz w:val="22"/>
          <w:szCs w:val="22"/>
          <w:lang w:eastAsia="es-MX"/>
        </w:rPr>
        <w:br w:type="page"/>
      </w:r>
      <w:r w:rsidRPr="002661A1">
        <w:rPr>
          <w:rFonts w:ascii="ITC Avant Garde Std Bk" w:hAnsi="ITC Avant Garde Std Bk"/>
          <w:b/>
          <w:sz w:val="22"/>
          <w:szCs w:val="22"/>
        </w:rPr>
        <w:t>DECRETO por el que se reforman la Ley Orgánica de la Administración Pública Federal, la Ley Federal para la Administración y Enajenación de Bienes del Sector Público y, el Artículo Séptimo Transitorio del 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 publicado el 9 de agosto de 2019.</w:t>
      </w:r>
    </w:p>
    <w:p w14:paraId="30DF30ED"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7D64B881" w14:textId="77777777" w:rsidR="002661A1" w:rsidRPr="002661A1" w:rsidRDefault="002661A1" w:rsidP="002661A1">
      <w:pPr>
        <w:pStyle w:val="texto0"/>
        <w:spacing w:after="0" w:line="240" w:lineRule="auto"/>
        <w:ind w:firstLine="0"/>
        <w:jc w:val="center"/>
        <w:rPr>
          <w:rFonts w:ascii="ITC Avant Garde Std Bk" w:hAnsi="ITC Avant Garde Std Bk"/>
          <w:sz w:val="20"/>
        </w:rPr>
      </w:pPr>
      <w:r w:rsidRPr="002661A1">
        <w:rPr>
          <w:rFonts w:ascii="ITC Avant Garde Std Bk" w:hAnsi="ITC Avant Garde Std Bk"/>
          <w:sz w:val="16"/>
        </w:rPr>
        <w:t>Publicado en el Diario Oficial de la Federación el 22 de enero de 2020</w:t>
      </w:r>
    </w:p>
    <w:p w14:paraId="1C0726D9" w14:textId="77777777" w:rsidR="002661A1" w:rsidRPr="002661A1" w:rsidRDefault="002661A1" w:rsidP="002661A1">
      <w:pPr>
        <w:pStyle w:val="Texto"/>
        <w:spacing w:after="0" w:line="240" w:lineRule="auto"/>
        <w:ind w:firstLine="0"/>
        <w:rPr>
          <w:rFonts w:ascii="ITC Avant Garde Std Bk" w:hAnsi="ITC Avant Garde Std Bk"/>
          <w:bCs/>
          <w:sz w:val="20"/>
          <w:lang w:val="es-MX" w:eastAsia="es-MX"/>
        </w:rPr>
      </w:pPr>
    </w:p>
    <w:p w14:paraId="596A219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Artículo Tercero.</w:t>
      </w:r>
      <w:r w:rsidRPr="002661A1">
        <w:rPr>
          <w:rFonts w:ascii="ITC Avant Garde Std Bk" w:hAnsi="ITC Avant Garde Std Bk"/>
          <w:sz w:val="20"/>
        </w:rPr>
        <w:t xml:space="preserve"> Se reforma el artículo Séptimo transitorio del "Decreto por el que se expide la Ley Nacional de Extinción de Dominio, y se reforman y adicionan diversas disposiciones del Código Nacional de Procedimientos Penales, de la Ley Federal para la Administración y Enajenación de Bienes del Sector Público, de la Ley de Concursos Mercantiles y de la Ley Orgánica de la Administración Pública Federal", publicado en el Diario Oficial de la Federación el 9 de agosto de 2019, para quedar como sigue:</w:t>
      </w:r>
    </w:p>
    <w:p w14:paraId="5797274C" w14:textId="77777777" w:rsidR="002661A1" w:rsidRPr="002661A1" w:rsidRDefault="002661A1" w:rsidP="002661A1">
      <w:pPr>
        <w:pStyle w:val="Texto"/>
        <w:spacing w:after="0" w:line="240" w:lineRule="auto"/>
        <w:rPr>
          <w:rFonts w:ascii="ITC Avant Garde Std Bk" w:hAnsi="ITC Avant Garde Std Bk"/>
          <w:sz w:val="20"/>
        </w:rPr>
      </w:pPr>
    </w:p>
    <w:p w14:paraId="5CCB641A"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01CC1CF4" w14:textId="77777777" w:rsidR="002661A1" w:rsidRPr="002661A1" w:rsidRDefault="002661A1" w:rsidP="002661A1">
      <w:pPr>
        <w:pStyle w:val="Texto"/>
        <w:spacing w:after="0" w:line="240" w:lineRule="auto"/>
        <w:rPr>
          <w:rFonts w:ascii="ITC Avant Garde Std Bk" w:hAnsi="ITC Avant Garde Std Bk"/>
          <w:sz w:val="20"/>
        </w:rPr>
      </w:pPr>
    </w:p>
    <w:p w14:paraId="0E7F7883"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Transitorios</w:t>
      </w:r>
    </w:p>
    <w:p w14:paraId="4B3EF216" w14:textId="77777777" w:rsidR="002661A1" w:rsidRPr="002661A1" w:rsidRDefault="002661A1" w:rsidP="002661A1">
      <w:pPr>
        <w:pStyle w:val="Texto"/>
        <w:spacing w:after="0" w:line="240" w:lineRule="auto"/>
        <w:rPr>
          <w:rFonts w:ascii="ITC Avant Garde Std Bk" w:hAnsi="ITC Avant Garde Std Bk"/>
          <w:b/>
          <w:sz w:val="20"/>
        </w:rPr>
      </w:pPr>
    </w:p>
    <w:p w14:paraId="48DA2530"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Primero.</w:t>
      </w:r>
      <w:r w:rsidRPr="002661A1">
        <w:rPr>
          <w:rFonts w:ascii="ITC Avant Garde Std Bk" w:hAnsi="ITC Avant Garde Std Bk"/>
          <w:sz w:val="20"/>
        </w:rPr>
        <w:t xml:space="preserve"> El presente Decreto entrará en vigor el día siguiente al de su publicación en el Diario Oficial  de la Federación.</w:t>
      </w:r>
    </w:p>
    <w:p w14:paraId="73D16B31" w14:textId="77777777" w:rsidR="002661A1" w:rsidRPr="002661A1" w:rsidRDefault="002661A1" w:rsidP="002661A1">
      <w:pPr>
        <w:pStyle w:val="Texto"/>
        <w:spacing w:after="0" w:line="240" w:lineRule="auto"/>
        <w:rPr>
          <w:rFonts w:ascii="ITC Avant Garde Std Bk" w:hAnsi="ITC Avant Garde Std Bk"/>
          <w:b/>
          <w:sz w:val="20"/>
        </w:rPr>
      </w:pPr>
    </w:p>
    <w:p w14:paraId="440A1EF4"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rPr>
        <w:t>Segundo.</w:t>
      </w:r>
      <w:r w:rsidRPr="002661A1">
        <w:rPr>
          <w:rFonts w:ascii="ITC Avant Garde Std Bk" w:hAnsi="ITC Avant Garde Std Bk"/>
          <w:sz w:val="20"/>
        </w:rPr>
        <w:t xml:space="preserve"> Todas las referencias que hagan mención al Instituto de Administración de Bienes y Activos en las leyes y demás normatividad vigente, se entenderán realizadas al Instituto para Devolver al Pueblo lo Robado.</w:t>
      </w:r>
    </w:p>
    <w:p w14:paraId="53523CB3" w14:textId="77777777" w:rsidR="002661A1" w:rsidRPr="002661A1" w:rsidRDefault="002661A1" w:rsidP="002661A1">
      <w:pPr>
        <w:pStyle w:val="Texto"/>
        <w:spacing w:after="0" w:line="240" w:lineRule="auto"/>
        <w:rPr>
          <w:rFonts w:ascii="ITC Avant Garde Std Bk" w:hAnsi="ITC Avant Garde Std Bk"/>
          <w:sz w:val="20"/>
          <w:lang w:val="es-MX"/>
        </w:rPr>
      </w:pPr>
    </w:p>
    <w:p w14:paraId="14EF7280"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sz w:val="20"/>
          <w:lang w:val="es-MX"/>
        </w:rPr>
        <w:t xml:space="preserve">Ciudad de México, a 10 de diciembre de 2019.- Dip. </w:t>
      </w:r>
      <w:r w:rsidRPr="002661A1">
        <w:rPr>
          <w:rFonts w:ascii="ITC Avant Garde Std Bk" w:hAnsi="ITC Avant Garde Std Bk"/>
          <w:b/>
          <w:sz w:val="20"/>
          <w:lang w:val="es-MX"/>
        </w:rPr>
        <w:t>Laura Angélica Rojas Hernández</w:t>
      </w:r>
      <w:r w:rsidRPr="002661A1">
        <w:rPr>
          <w:rFonts w:ascii="ITC Avant Garde Std Bk" w:hAnsi="ITC Avant Garde Std Bk"/>
          <w:sz w:val="20"/>
          <w:lang w:val="es-MX"/>
        </w:rPr>
        <w:t xml:space="preserve">, Presidenta.-  Sen. </w:t>
      </w:r>
      <w:r w:rsidRPr="002661A1">
        <w:rPr>
          <w:rFonts w:ascii="ITC Avant Garde Std Bk" w:hAnsi="ITC Avant Garde Std Bk"/>
          <w:b/>
          <w:sz w:val="20"/>
          <w:lang w:val="es-MX"/>
        </w:rPr>
        <w:t>Mónica Fernández Balboa</w:t>
      </w:r>
      <w:r w:rsidRPr="002661A1">
        <w:rPr>
          <w:rFonts w:ascii="ITC Avant Garde Std Bk" w:hAnsi="ITC Avant Garde Std Bk"/>
          <w:sz w:val="20"/>
          <w:lang w:val="es-MX"/>
        </w:rPr>
        <w:t xml:space="preserve">, Presidenta.- Dip. </w:t>
      </w:r>
      <w:r w:rsidRPr="002661A1">
        <w:rPr>
          <w:rFonts w:ascii="ITC Avant Garde Std Bk" w:hAnsi="ITC Avant Garde Std Bk"/>
          <w:b/>
          <w:sz w:val="20"/>
          <w:lang w:val="es-MX"/>
        </w:rPr>
        <w:t>Jesús Carlos Vidal Peniche</w:t>
      </w:r>
      <w:r w:rsidRPr="002661A1">
        <w:rPr>
          <w:rFonts w:ascii="ITC Avant Garde Std Bk" w:hAnsi="ITC Avant Garde Std Bk"/>
          <w:sz w:val="20"/>
          <w:lang w:val="es-MX"/>
        </w:rPr>
        <w:t xml:space="preserve">, Secretario.- Sen. </w:t>
      </w:r>
      <w:r w:rsidRPr="002661A1">
        <w:rPr>
          <w:rFonts w:ascii="ITC Avant Garde Std Bk" w:hAnsi="ITC Avant Garde Std Bk"/>
          <w:b/>
          <w:sz w:val="20"/>
          <w:lang w:val="es-MX"/>
        </w:rPr>
        <w:t>Primo Dothé Mata</w:t>
      </w:r>
      <w:r w:rsidRPr="002661A1">
        <w:rPr>
          <w:rFonts w:ascii="ITC Avant Garde Std Bk" w:hAnsi="ITC Avant Garde Std Bk"/>
          <w:sz w:val="20"/>
          <w:lang w:val="es-MX"/>
        </w:rPr>
        <w:t>, Secretario.- Rúbricas.</w:t>
      </w:r>
      <w:r w:rsidRPr="002661A1">
        <w:rPr>
          <w:rFonts w:ascii="ITC Avant Garde Std Bk" w:hAnsi="ITC Avant Garde Std Bk"/>
          <w:b/>
          <w:sz w:val="20"/>
        </w:rPr>
        <w:t>"</w:t>
      </w:r>
    </w:p>
    <w:p w14:paraId="41085950" w14:textId="77777777" w:rsidR="002661A1" w:rsidRPr="002661A1" w:rsidRDefault="002661A1" w:rsidP="002661A1">
      <w:pPr>
        <w:pStyle w:val="Texto"/>
        <w:spacing w:after="0" w:line="240" w:lineRule="auto"/>
        <w:rPr>
          <w:rFonts w:ascii="ITC Avant Garde Std Bk" w:hAnsi="ITC Avant Garde Std Bk"/>
          <w:sz w:val="20"/>
          <w:lang w:val="es-MX"/>
        </w:rPr>
      </w:pPr>
    </w:p>
    <w:p w14:paraId="78573078" w14:textId="77777777" w:rsidR="002661A1" w:rsidRPr="002661A1" w:rsidRDefault="002661A1" w:rsidP="002661A1">
      <w:pPr>
        <w:pStyle w:val="Texto"/>
        <w:spacing w:after="0" w:line="240" w:lineRule="auto"/>
        <w:rPr>
          <w:rFonts w:ascii="ITC Avant Garde Std Bk" w:hAnsi="ITC Avant Garde Std Bk"/>
          <w:bCs/>
          <w:sz w:val="20"/>
          <w:lang w:val="es-MX" w:eastAsia="es-MX"/>
        </w:rPr>
      </w:pPr>
      <w:r w:rsidRPr="002661A1">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21 de enero de 2020</w:t>
      </w:r>
      <w:r w:rsidRPr="002661A1">
        <w:rPr>
          <w:rFonts w:ascii="ITC Avant Garde Std Bk" w:hAnsi="ITC Avant Garde Std Bk"/>
          <w:sz w:val="20"/>
        </w:rPr>
        <w:t xml:space="preserve">.-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rPr>
        <w:t xml:space="preserve">.- Rúbrica.- </w:t>
      </w:r>
      <w:r w:rsidRPr="002661A1">
        <w:rPr>
          <w:rFonts w:ascii="ITC Avant Garde Std Bk" w:hAnsi="ITC Avant Garde Std Bk"/>
          <w:sz w:val="20"/>
          <w:lang w:val="es-MX" w:eastAsia="es-MX"/>
        </w:rPr>
        <w:t>La Secretaria de Gobernación, Dra.</w:t>
      </w:r>
      <w:r w:rsidRPr="002661A1">
        <w:rPr>
          <w:rFonts w:ascii="ITC Avant Garde Std Bk" w:hAnsi="ITC Avant Garde Std Bk"/>
          <w:b/>
          <w:sz w:val="20"/>
          <w:lang w:val="es-MX" w:eastAsia="es-MX"/>
        </w:rPr>
        <w:t xml:space="preserve"> </w:t>
      </w:r>
      <w:r w:rsidRPr="002661A1">
        <w:rPr>
          <w:rFonts w:ascii="ITC Avant Garde Std Bk" w:hAnsi="ITC Avant Garde Std Bk"/>
          <w:b/>
          <w:sz w:val="20"/>
        </w:rPr>
        <w:t>Olga María del Carmen Sánchez Cordero Dávila</w:t>
      </w:r>
      <w:r w:rsidRPr="002661A1">
        <w:rPr>
          <w:rFonts w:ascii="ITC Avant Garde Std Bk" w:hAnsi="ITC Avant Garde Std Bk"/>
          <w:sz w:val="20"/>
        </w:rPr>
        <w:t>.-</w:t>
      </w:r>
      <w:r w:rsidRPr="002661A1">
        <w:rPr>
          <w:rFonts w:ascii="ITC Avant Garde Std Bk" w:hAnsi="ITC Avant Garde Std Bk"/>
          <w:bCs/>
          <w:sz w:val="20"/>
          <w:lang w:val="es-MX" w:eastAsia="es-MX"/>
        </w:rPr>
        <w:t xml:space="preserve"> Rúbrica.</w:t>
      </w:r>
    </w:p>
    <w:p w14:paraId="43EB66B3"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bCs/>
          <w:sz w:val="22"/>
          <w:szCs w:val="22"/>
          <w:lang w:eastAsia="es-MX"/>
        </w:rPr>
        <w:br w:type="page"/>
      </w:r>
      <w:r w:rsidRPr="002661A1">
        <w:rPr>
          <w:rFonts w:ascii="ITC Avant Garde Std Bk" w:eastAsia="Arial" w:hAnsi="ITC Avant Garde Std Bk"/>
          <w:b/>
          <w:sz w:val="22"/>
          <w:szCs w:val="22"/>
        </w:rPr>
        <w:t>DECRETO por el que se reforma y adiciona el artículo 167 del Código Nacional de Procedimientos Penales; se reforman, adicionan y derogan diversas disposiciones de la Ley General en Materia de Delitos Electorales, de la Ley General en Materia de Desaparición Forzada de Personas, Desaparición Cometida por Particulares y del Sistema Nacional de Búsqueda de Personas, de la Ley Federal para Prevenir y Sancionar los Delitos Cometidos en Materia de Hidrocarburos, de la Ley Federal de Armas de Fuego y Explosivos, del Código Penal Federal, de la Ley General de Salud, de la Ley Federal contra la Delincuencia Organizada y de la Ley de Vías Generales de Comunicación</w:t>
      </w:r>
      <w:r w:rsidRPr="002661A1">
        <w:rPr>
          <w:rFonts w:ascii="ITC Avant Garde Std Bk" w:hAnsi="ITC Avant Garde Std Bk"/>
          <w:b/>
          <w:sz w:val="22"/>
          <w:szCs w:val="22"/>
        </w:rPr>
        <w:t>.</w:t>
      </w:r>
    </w:p>
    <w:p w14:paraId="38CFCBA7"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16C48B5B" w14:textId="77777777" w:rsidR="002661A1" w:rsidRPr="002661A1" w:rsidRDefault="002661A1" w:rsidP="002661A1">
      <w:pPr>
        <w:pStyle w:val="texto0"/>
        <w:spacing w:after="0" w:line="240" w:lineRule="auto"/>
        <w:ind w:firstLine="0"/>
        <w:jc w:val="center"/>
        <w:rPr>
          <w:rFonts w:ascii="ITC Avant Garde Std Bk" w:hAnsi="ITC Avant Garde Std Bk"/>
          <w:sz w:val="20"/>
        </w:rPr>
      </w:pPr>
      <w:r w:rsidRPr="002661A1">
        <w:rPr>
          <w:rFonts w:ascii="ITC Avant Garde Std Bk" w:hAnsi="ITC Avant Garde Std Bk"/>
          <w:sz w:val="16"/>
        </w:rPr>
        <w:t>Publicado en el Diario Oficial de la Federación el 19 de febrero de 2021</w:t>
      </w:r>
    </w:p>
    <w:p w14:paraId="0D22D2B1" w14:textId="77777777" w:rsidR="002661A1" w:rsidRPr="002661A1" w:rsidRDefault="002661A1" w:rsidP="002661A1">
      <w:pPr>
        <w:pStyle w:val="Texto"/>
        <w:spacing w:after="0" w:line="240" w:lineRule="auto"/>
        <w:ind w:firstLine="0"/>
        <w:rPr>
          <w:rFonts w:ascii="ITC Avant Garde Std Bk" w:hAnsi="ITC Avant Garde Std Bk"/>
          <w:bCs/>
          <w:sz w:val="20"/>
          <w:lang w:val="es-MX" w:eastAsia="es-MX"/>
        </w:rPr>
      </w:pPr>
    </w:p>
    <w:p w14:paraId="0BF97F5C"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eastAsia="Arial" w:hAnsi="ITC Avant Garde Std Bk"/>
          <w:b/>
          <w:sz w:val="20"/>
        </w:rPr>
        <w:t>Artículo Primero.-</w:t>
      </w:r>
      <w:r w:rsidRPr="002661A1">
        <w:rPr>
          <w:rFonts w:ascii="ITC Avant Garde Std Bk" w:hAnsi="ITC Avant Garde Std Bk"/>
          <w:sz w:val="20"/>
        </w:rPr>
        <w:t xml:space="preserve"> Se reforman el artículo 167, párrafo tercero, los párrafos cuarto y quinto, que se fusionan para quedar como párrafo cuarto, recorriéndose en su orden los subsecuentes, la fracción XI del párrafo sexto que pasa a ser quinto, así como el párrafo octavo que pasa a ser séptimo, y se adicionan las fracciones XII, XIII, XIV, XV, XVI y XVII al párrafo sexto que pasa a ser quinto, así como los párrafos octavo y noveno, del Código Nacional de Procedimientos Penales, para quedar como sigue:</w:t>
      </w:r>
    </w:p>
    <w:p w14:paraId="7D97A297" w14:textId="77777777" w:rsidR="002661A1" w:rsidRPr="002661A1" w:rsidRDefault="002661A1" w:rsidP="002661A1">
      <w:pPr>
        <w:pStyle w:val="Texto"/>
        <w:spacing w:after="0" w:line="240" w:lineRule="auto"/>
        <w:rPr>
          <w:rFonts w:ascii="ITC Avant Garde Std Bk" w:hAnsi="ITC Avant Garde Std Bk"/>
          <w:sz w:val="20"/>
        </w:rPr>
      </w:pPr>
    </w:p>
    <w:p w14:paraId="3D45879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2F6ECAAD" w14:textId="77777777" w:rsidR="002661A1" w:rsidRPr="002661A1" w:rsidRDefault="002661A1" w:rsidP="002661A1">
      <w:pPr>
        <w:pStyle w:val="Texto"/>
        <w:spacing w:after="0" w:line="240" w:lineRule="auto"/>
        <w:rPr>
          <w:rFonts w:ascii="ITC Avant Garde Std Bk" w:hAnsi="ITC Avant Garde Std Bk"/>
          <w:sz w:val="20"/>
        </w:rPr>
      </w:pPr>
    </w:p>
    <w:p w14:paraId="48621222"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Transitorios</w:t>
      </w:r>
    </w:p>
    <w:p w14:paraId="755E8089" w14:textId="77777777" w:rsidR="002661A1" w:rsidRPr="002661A1" w:rsidRDefault="002661A1" w:rsidP="002661A1">
      <w:pPr>
        <w:pStyle w:val="Texto"/>
        <w:spacing w:after="0" w:line="240" w:lineRule="auto"/>
        <w:rPr>
          <w:rFonts w:ascii="ITC Avant Garde Std Bk" w:hAnsi="ITC Avant Garde Std Bk"/>
          <w:b/>
          <w:bCs/>
          <w:sz w:val="20"/>
        </w:rPr>
      </w:pPr>
    </w:p>
    <w:p w14:paraId="4575EDF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bCs/>
          <w:sz w:val="20"/>
        </w:rPr>
        <w:t>Primero.</w:t>
      </w:r>
      <w:r w:rsidRPr="002661A1">
        <w:rPr>
          <w:rFonts w:ascii="ITC Avant Garde Std Bk" w:hAnsi="ITC Avant Garde Std Bk"/>
          <w:sz w:val="20"/>
        </w:rPr>
        <w:t xml:space="preserve"> El presente Decreto entrará en vigor al día siguiente de su publicación en el Diario Oficial de la Federación.</w:t>
      </w:r>
    </w:p>
    <w:p w14:paraId="58373A01" w14:textId="77777777" w:rsidR="002661A1" w:rsidRPr="002661A1" w:rsidRDefault="002661A1" w:rsidP="002661A1">
      <w:pPr>
        <w:pStyle w:val="Texto"/>
        <w:spacing w:after="0" w:line="240" w:lineRule="auto"/>
        <w:rPr>
          <w:rFonts w:ascii="ITC Avant Garde Std Bk" w:hAnsi="ITC Avant Garde Std Bk"/>
          <w:b/>
          <w:sz w:val="20"/>
        </w:rPr>
      </w:pPr>
    </w:p>
    <w:p w14:paraId="59B91C5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Segundo.</w:t>
      </w:r>
      <w:r w:rsidRPr="002661A1">
        <w:rPr>
          <w:rFonts w:ascii="ITC Avant Garde Std Bk" w:hAnsi="ITC Avant Garde Std Bk"/>
          <w:sz w:val="20"/>
        </w:rPr>
        <w:t xml:space="preserve"> Quedan derogadas todas las disposiciones que se opongan al contenido del presente Decreto.</w:t>
      </w:r>
    </w:p>
    <w:p w14:paraId="2D80351B" w14:textId="77777777" w:rsidR="002661A1" w:rsidRPr="002661A1" w:rsidRDefault="002661A1" w:rsidP="002661A1">
      <w:pPr>
        <w:pStyle w:val="Texto"/>
        <w:spacing w:after="0" w:line="240" w:lineRule="auto"/>
        <w:rPr>
          <w:rFonts w:ascii="ITC Avant Garde Std Bk" w:hAnsi="ITC Avant Garde Std Bk"/>
          <w:b/>
          <w:sz w:val="20"/>
        </w:rPr>
      </w:pPr>
    </w:p>
    <w:p w14:paraId="2A8212F1"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Tercero.</w:t>
      </w:r>
      <w:r w:rsidRPr="002661A1">
        <w:rPr>
          <w:rFonts w:ascii="ITC Avant Garde Std Bk" w:hAnsi="ITC Avant Garde Std Bk"/>
          <w:sz w:val="20"/>
        </w:rPr>
        <w:t xml:space="preserve"> Los procedimientos penales que se estén substanciando a la entrada en vigor del presente Decreto se seguirán conforme a las disposiciones vigentes al momento de la comisión de los hechos.</w:t>
      </w:r>
    </w:p>
    <w:p w14:paraId="5B1D81FD" w14:textId="77777777" w:rsidR="002661A1" w:rsidRPr="002661A1" w:rsidRDefault="002661A1" w:rsidP="002661A1">
      <w:pPr>
        <w:pStyle w:val="Texto"/>
        <w:spacing w:after="0" w:line="240" w:lineRule="auto"/>
        <w:rPr>
          <w:rFonts w:ascii="ITC Avant Garde Std Bk" w:hAnsi="ITC Avant Garde Std Bk"/>
          <w:sz w:val="20"/>
        </w:rPr>
      </w:pPr>
    </w:p>
    <w:p w14:paraId="1610A9F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A las personas que hayan cometido un delito de los contemplados en el presente Decreto con anterioridad a su entrada en vigor, les serán aplicables las disposiciones vigentes en el momento en que se haya cometido.</w:t>
      </w:r>
    </w:p>
    <w:p w14:paraId="18554784" w14:textId="77777777" w:rsidR="002661A1" w:rsidRPr="002661A1" w:rsidRDefault="002661A1" w:rsidP="002661A1">
      <w:pPr>
        <w:pStyle w:val="Texto"/>
        <w:spacing w:after="0" w:line="240" w:lineRule="auto"/>
        <w:rPr>
          <w:rFonts w:ascii="ITC Avant Garde Std Bk" w:hAnsi="ITC Avant Garde Std Bk"/>
          <w:b/>
          <w:sz w:val="20"/>
        </w:rPr>
      </w:pPr>
    </w:p>
    <w:p w14:paraId="1AA5642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Cuarto.</w:t>
      </w:r>
      <w:r w:rsidRPr="002661A1">
        <w:rPr>
          <w:rFonts w:ascii="ITC Avant Garde Std Bk" w:hAnsi="ITC Avant Garde Std Bk"/>
          <w:sz w:val="20"/>
        </w:rPr>
        <w:t xml:space="preserve"> Las personas sentenciadas continuarán cumpliendo la pena de conformidad con lo establecido en la legislación vigente en el momento en que la misma haya quedado firme.</w:t>
      </w:r>
    </w:p>
    <w:p w14:paraId="5600E84A" w14:textId="77777777" w:rsidR="002661A1" w:rsidRPr="002661A1" w:rsidRDefault="002661A1" w:rsidP="002661A1">
      <w:pPr>
        <w:pStyle w:val="Texto"/>
        <w:spacing w:after="0" w:line="240" w:lineRule="auto"/>
        <w:rPr>
          <w:rFonts w:ascii="ITC Avant Garde Std Bk" w:hAnsi="ITC Avant Garde Std Bk"/>
          <w:b/>
          <w:sz w:val="20"/>
        </w:rPr>
      </w:pPr>
    </w:p>
    <w:p w14:paraId="7BDC45D5"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Quinto.</w:t>
      </w:r>
      <w:r w:rsidRPr="002661A1">
        <w:rPr>
          <w:rFonts w:ascii="ITC Avant Garde Std Bk" w:hAnsi="ITC Avant Garde Std Bk"/>
          <w:sz w:val="20"/>
        </w:rPr>
        <w:t xml:space="preserve"> La aplicación de las normas en los supuestos delictivos a que se refiere el presente Decreto, se hará conforme a lo dispuesto en el artículo 14 de la Constitución Política de los Estados Unidos Mexicanos.</w:t>
      </w:r>
    </w:p>
    <w:p w14:paraId="4C6FEC3F" w14:textId="77777777" w:rsidR="002661A1" w:rsidRPr="002661A1" w:rsidRDefault="002661A1" w:rsidP="002661A1">
      <w:pPr>
        <w:pStyle w:val="Texto"/>
        <w:spacing w:after="0" w:line="240" w:lineRule="auto"/>
        <w:rPr>
          <w:rFonts w:ascii="ITC Avant Garde Std Bk" w:eastAsia="Calibri" w:hAnsi="ITC Avant Garde Std Bk"/>
          <w:bCs/>
          <w:sz w:val="20"/>
          <w:lang w:val="es-MX"/>
        </w:rPr>
      </w:pPr>
    </w:p>
    <w:p w14:paraId="7CC70E11" w14:textId="77777777" w:rsidR="002661A1" w:rsidRPr="002661A1" w:rsidRDefault="002661A1" w:rsidP="002661A1">
      <w:pPr>
        <w:pStyle w:val="Texto"/>
        <w:spacing w:after="0" w:line="240" w:lineRule="auto"/>
        <w:rPr>
          <w:rFonts w:ascii="ITC Avant Garde Std Bk" w:eastAsia="Calibri" w:hAnsi="ITC Avant Garde Std Bk"/>
          <w:sz w:val="20"/>
          <w:lang w:val="es-MX"/>
        </w:rPr>
      </w:pPr>
      <w:r w:rsidRPr="002661A1">
        <w:rPr>
          <w:rFonts w:ascii="ITC Avant Garde Std Bk" w:eastAsia="Calibri" w:hAnsi="ITC Avant Garde Std Bk"/>
          <w:bCs/>
          <w:sz w:val="20"/>
          <w:lang w:val="es-MX"/>
        </w:rPr>
        <w:t>Ciudad de México, a 18 de febrero de 2021</w:t>
      </w:r>
      <w:r w:rsidRPr="002661A1">
        <w:rPr>
          <w:rFonts w:ascii="ITC Avant Garde Std Bk" w:eastAsia="Calibri" w:hAnsi="ITC Avant Garde Std Bk"/>
          <w:sz w:val="20"/>
          <w:lang w:val="es-MX"/>
        </w:rPr>
        <w:t xml:space="preserve">.- Dip. </w:t>
      </w:r>
      <w:r w:rsidRPr="002661A1">
        <w:rPr>
          <w:rFonts w:ascii="ITC Avant Garde Std Bk" w:eastAsia="Calibri" w:hAnsi="ITC Avant Garde Std Bk"/>
          <w:b/>
          <w:sz w:val="20"/>
          <w:lang w:val="es-MX"/>
        </w:rPr>
        <w:t>Dulce María Sauri Riancho</w:t>
      </w:r>
      <w:r w:rsidRPr="002661A1">
        <w:rPr>
          <w:rFonts w:ascii="ITC Avant Garde Std Bk" w:eastAsia="Calibri" w:hAnsi="ITC Avant Garde Std Bk"/>
          <w:sz w:val="20"/>
          <w:lang w:val="es-MX"/>
        </w:rPr>
        <w:t xml:space="preserve">, Presidenta.- Sen. </w:t>
      </w:r>
      <w:r w:rsidRPr="002661A1">
        <w:rPr>
          <w:rFonts w:ascii="ITC Avant Garde Std Bk" w:eastAsia="Calibri" w:hAnsi="ITC Avant Garde Std Bk"/>
          <w:b/>
          <w:sz w:val="20"/>
          <w:lang w:val="es-MX"/>
        </w:rPr>
        <w:t>Oscar Eduardo Ramírez Aguilar</w:t>
      </w:r>
      <w:r w:rsidRPr="002661A1">
        <w:rPr>
          <w:rFonts w:ascii="ITC Avant Garde Std Bk" w:eastAsia="Calibri" w:hAnsi="ITC Avant Garde Std Bk"/>
          <w:sz w:val="20"/>
          <w:lang w:val="es-MX"/>
        </w:rPr>
        <w:t xml:space="preserve">, Presidente.- Dip. </w:t>
      </w:r>
      <w:r w:rsidRPr="002661A1">
        <w:rPr>
          <w:rFonts w:ascii="ITC Avant Garde Std Bk" w:eastAsia="Calibri" w:hAnsi="ITC Avant Garde Std Bk"/>
          <w:b/>
          <w:sz w:val="20"/>
          <w:lang w:val="es-MX"/>
        </w:rPr>
        <w:t>Julieta Macías Rábago</w:t>
      </w:r>
      <w:r w:rsidRPr="002661A1">
        <w:rPr>
          <w:rFonts w:ascii="ITC Avant Garde Std Bk" w:eastAsia="Calibri" w:hAnsi="ITC Avant Garde Std Bk"/>
          <w:sz w:val="20"/>
          <w:lang w:val="es-MX"/>
        </w:rPr>
        <w:t xml:space="preserve">, Secretaria.- Sen. </w:t>
      </w:r>
      <w:r w:rsidRPr="002661A1">
        <w:rPr>
          <w:rFonts w:ascii="ITC Avant Garde Std Bk" w:eastAsia="Calibri" w:hAnsi="ITC Avant Garde Std Bk"/>
          <w:b/>
          <w:sz w:val="20"/>
          <w:lang w:val="es-MX"/>
        </w:rPr>
        <w:t>Lilia Margarita Valdez Martínez</w:t>
      </w:r>
      <w:r w:rsidRPr="002661A1">
        <w:rPr>
          <w:rFonts w:ascii="ITC Avant Garde Std Bk" w:eastAsia="Calibri" w:hAnsi="ITC Avant Garde Std Bk"/>
          <w:sz w:val="20"/>
          <w:lang w:val="es-MX"/>
        </w:rPr>
        <w:t>, Secretaria.- Rúbricas.</w:t>
      </w:r>
      <w:r w:rsidRPr="002661A1">
        <w:rPr>
          <w:rFonts w:ascii="ITC Avant Garde Std Bk" w:hAnsi="ITC Avant Garde Std Bk"/>
          <w:b/>
          <w:bCs/>
          <w:sz w:val="20"/>
        </w:rPr>
        <w:t>"</w:t>
      </w:r>
    </w:p>
    <w:p w14:paraId="7B739291" w14:textId="77777777" w:rsidR="002661A1" w:rsidRPr="002661A1" w:rsidRDefault="002661A1" w:rsidP="002661A1">
      <w:pPr>
        <w:pStyle w:val="Texto"/>
        <w:spacing w:after="0" w:line="240" w:lineRule="auto"/>
        <w:rPr>
          <w:rFonts w:ascii="ITC Avant Garde Std Bk" w:eastAsia="Calibri" w:hAnsi="ITC Avant Garde Std Bk"/>
          <w:sz w:val="20"/>
          <w:lang w:val="es-MX"/>
        </w:rPr>
      </w:pPr>
    </w:p>
    <w:p w14:paraId="1BCAB033" w14:textId="77777777" w:rsidR="002661A1" w:rsidRPr="002661A1" w:rsidRDefault="002661A1" w:rsidP="002661A1">
      <w:pPr>
        <w:pStyle w:val="Texto"/>
        <w:spacing w:after="0" w:line="240" w:lineRule="auto"/>
        <w:rPr>
          <w:rFonts w:ascii="ITC Avant Garde Std Bk" w:hAnsi="ITC Avant Garde Std Bk"/>
          <w:bCs/>
          <w:sz w:val="20"/>
          <w:lang w:val="es-MX" w:eastAsia="es-MX"/>
        </w:rPr>
      </w:pPr>
      <w:r w:rsidRPr="002661A1">
        <w:rPr>
          <w:rFonts w:ascii="ITC Avant Garde Std Bk" w:eastAsia="Calibri"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2661A1">
        <w:rPr>
          <w:rFonts w:ascii="ITC Avant Garde Std Bk" w:hAnsi="ITC Avant Garde Std Bk"/>
          <w:sz w:val="20"/>
          <w:lang w:val="es-MX"/>
        </w:rPr>
        <w:t>a 19 de febrero de 2021</w:t>
      </w:r>
      <w:r w:rsidRPr="002661A1">
        <w:rPr>
          <w:rFonts w:ascii="ITC Avant Garde Std Bk" w:hAnsi="ITC Avant Garde Std Bk"/>
          <w:sz w:val="20"/>
        </w:rPr>
        <w:t xml:space="preserve">.-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rPr>
        <w:t xml:space="preserve">.- Rúbrica.- </w:t>
      </w:r>
      <w:r w:rsidRPr="002661A1">
        <w:rPr>
          <w:rFonts w:ascii="ITC Avant Garde Std Bk" w:hAnsi="ITC Avant Garde Std Bk"/>
          <w:sz w:val="20"/>
          <w:lang w:val="es-MX" w:eastAsia="es-MX"/>
        </w:rPr>
        <w:t>La Secretaria de Gobernación, Dra.</w:t>
      </w:r>
      <w:r w:rsidRPr="002661A1">
        <w:rPr>
          <w:rFonts w:ascii="ITC Avant Garde Std Bk" w:hAnsi="ITC Avant Garde Std Bk"/>
          <w:b/>
          <w:sz w:val="20"/>
          <w:lang w:val="es-MX" w:eastAsia="es-MX"/>
        </w:rPr>
        <w:t xml:space="preserve"> </w:t>
      </w:r>
      <w:r w:rsidRPr="002661A1">
        <w:rPr>
          <w:rFonts w:ascii="ITC Avant Garde Std Bk" w:hAnsi="ITC Avant Garde Std Bk"/>
          <w:b/>
          <w:sz w:val="20"/>
        </w:rPr>
        <w:t>Olga María del Carmen Sánchez Cordero Dávila</w:t>
      </w:r>
      <w:r w:rsidRPr="002661A1">
        <w:rPr>
          <w:rFonts w:ascii="ITC Avant Garde Std Bk" w:hAnsi="ITC Avant Garde Std Bk"/>
          <w:sz w:val="20"/>
        </w:rPr>
        <w:t>.-</w:t>
      </w:r>
      <w:r w:rsidRPr="002661A1">
        <w:rPr>
          <w:rFonts w:ascii="ITC Avant Garde Std Bk" w:hAnsi="ITC Avant Garde Std Bk"/>
          <w:bCs/>
          <w:sz w:val="20"/>
          <w:lang w:val="es-MX" w:eastAsia="es-MX"/>
        </w:rPr>
        <w:t xml:space="preserve"> Rúbrica.</w:t>
      </w:r>
    </w:p>
    <w:p w14:paraId="49D6612E" w14:textId="77777777" w:rsidR="002661A1" w:rsidRPr="002661A1" w:rsidRDefault="002661A1" w:rsidP="002661A1">
      <w:pPr>
        <w:rPr>
          <w:rFonts w:cs="Arial"/>
          <w:b/>
          <w:bCs/>
          <w:sz w:val="22"/>
          <w:szCs w:val="20"/>
        </w:rPr>
      </w:pPr>
      <w:r w:rsidRPr="002661A1">
        <w:rPr>
          <w:bCs/>
          <w:lang w:eastAsia="es-MX"/>
        </w:rPr>
        <w:br w:type="page"/>
      </w:r>
      <w:r w:rsidRPr="002661A1">
        <w:rPr>
          <w:rFonts w:cs="Arial"/>
          <w:b/>
          <w:bCs/>
          <w:sz w:val="22"/>
          <w:szCs w:val="20"/>
        </w:rPr>
        <w:t>PUNTOS RESOLUTIVOS de la sentencia dictada por el Tribunal Pleno de la Suprema Corte de Justicia de la Nación en la Acción de Inconstitucionalidad 130/2019 y su acumulada 136/2019, promovida por la Comisión Nacional de los Derechos Humanos y diversos integrantes de la Cámara de Senadores del Congreso de la Unión.</w:t>
      </w:r>
    </w:p>
    <w:p w14:paraId="405AF495" w14:textId="77777777" w:rsidR="002661A1" w:rsidRPr="002661A1" w:rsidRDefault="002661A1" w:rsidP="002661A1">
      <w:pPr>
        <w:rPr>
          <w:rFonts w:cs="Arial"/>
          <w:szCs w:val="20"/>
        </w:rPr>
      </w:pPr>
    </w:p>
    <w:p w14:paraId="7C65CDEB" w14:textId="77777777" w:rsidR="002661A1" w:rsidRPr="002661A1" w:rsidRDefault="002661A1" w:rsidP="002661A1">
      <w:pPr>
        <w:jc w:val="center"/>
        <w:rPr>
          <w:rFonts w:cs="Arial"/>
          <w:sz w:val="16"/>
          <w:szCs w:val="20"/>
        </w:rPr>
      </w:pPr>
      <w:r w:rsidRPr="002661A1">
        <w:rPr>
          <w:rFonts w:cs="Arial"/>
          <w:sz w:val="16"/>
          <w:szCs w:val="20"/>
        </w:rPr>
        <w:t>Notificados al Congreso de la Unión para efectos legales el 25 de noviembre de 2022</w:t>
      </w:r>
    </w:p>
    <w:p w14:paraId="6899AFBF" w14:textId="77777777" w:rsidR="002661A1" w:rsidRPr="002661A1" w:rsidRDefault="002661A1" w:rsidP="002661A1">
      <w:pPr>
        <w:rPr>
          <w:rFonts w:cs="Arial"/>
          <w:szCs w:val="20"/>
        </w:rPr>
      </w:pPr>
    </w:p>
    <w:p w14:paraId="6AF82A7F" w14:textId="77777777" w:rsidR="002661A1" w:rsidRPr="002661A1" w:rsidRDefault="002661A1" w:rsidP="002661A1">
      <w:pPr>
        <w:autoSpaceDE w:val="0"/>
        <w:autoSpaceDN w:val="0"/>
        <w:adjustRightInd w:val="0"/>
        <w:rPr>
          <w:rFonts w:cs="Arial"/>
          <w:szCs w:val="20"/>
        </w:rPr>
      </w:pPr>
      <w:r w:rsidRPr="002661A1">
        <w:rPr>
          <w:rFonts w:cs="Arial"/>
          <w:bCs/>
          <w:szCs w:val="20"/>
        </w:rPr>
        <w:t>Al margen un sello con el Escudo Nacional, que dice: Poder Judicial de la Federación.- Suprema Corte de Justicia de la Nación.</w:t>
      </w:r>
    </w:p>
    <w:p w14:paraId="4D832A7E" w14:textId="77777777" w:rsidR="002661A1" w:rsidRPr="002661A1" w:rsidRDefault="002661A1" w:rsidP="002661A1">
      <w:pPr>
        <w:autoSpaceDE w:val="0"/>
        <w:autoSpaceDN w:val="0"/>
        <w:adjustRightInd w:val="0"/>
        <w:rPr>
          <w:rFonts w:cs="Arial"/>
          <w:bCs/>
          <w:szCs w:val="20"/>
        </w:rPr>
      </w:pPr>
    </w:p>
    <w:p w14:paraId="3C021464" w14:textId="77777777" w:rsidR="002661A1" w:rsidRPr="002661A1" w:rsidRDefault="002661A1" w:rsidP="002661A1">
      <w:pPr>
        <w:autoSpaceDE w:val="0"/>
        <w:autoSpaceDN w:val="0"/>
        <w:adjustRightInd w:val="0"/>
        <w:ind w:left="4248"/>
        <w:jc w:val="right"/>
        <w:rPr>
          <w:rFonts w:cs="Arial"/>
          <w:b/>
          <w:szCs w:val="20"/>
        </w:rPr>
      </w:pPr>
      <w:r w:rsidRPr="002661A1">
        <w:rPr>
          <w:rFonts w:cs="Arial"/>
          <w:b/>
          <w:szCs w:val="20"/>
        </w:rPr>
        <w:t>SECRETARÍA GENERAL DE ACUERDOS</w:t>
      </w:r>
    </w:p>
    <w:p w14:paraId="36D51A65" w14:textId="77777777" w:rsidR="002661A1" w:rsidRPr="002661A1" w:rsidRDefault="002661A1" w:rsidP="002661A1">
      <w:pPr>
        <w:autoSpaceDE w:val="0"/>
        <w:autoSpaceDN w:val="0"/>
        <w:adjustRightInd w:val="0"/>
        <w:ind w:left="4248"/>
        <w:jc w:val="right"/>
        <w:rPr>
          <w:rFonts w:cs="Arial"/>
          <w:b/>
          <w:szCs w:val="20"/>
        </w:rPr>
      </w:pPr>
      <w:r w:rsidRPr="002661A1">
        <w:rPr>
          <w:rFonts w:cs="Arial"/>
          <w:b/>
          <w:szCs w:val="20"/>
        </w:rPr>
        <w:t>OFICIO NÚM. SGA/MOKM/450/2022</w:t>
      </w:r>
    </w:p>
    <w:p w14:paraId="286254E8" w14:textId="77777777" w:rsidR="002661A1" w:rsidRPr="002661A1" w:rsidRDefault="002661A1" w:rsidP="002661A1">
      <w:pPr>
        <w:autoSpaceDE w:val="0"/>
        <w:autoSpaceDN w:val="0"/>
        <w:adjustRightInd w:val="0"/>
        <w:ind w:firstLine="289"/>
        <w:rPr>
          <w:rFonts w:cs="Arial"/>
          <w:b/>
          <w:bCs/>
          <w:szCs w:val="20"/>
        </w:rPr>
      </w:pPr>
    </w:p>
    <w:p w14:paraId="5F60154E" w14:textId="77777777" w:rsidR="002661A1" w:rsidRPr="002661A1" w:rsidRDefault="002661A1" w:rsidP="002661A1">
      <w:pPr>
        <w:autoSpaceDE w:val="0"/>
        <w:autoSpaceDN w:val="0"/>
        <w:adjustRightInd w:val="0"/>
        <w:ind w:firstLine="289"/>
        <w:rPr>
          <w:rFonts w:cs="Arial"/>
          <w:b/>
          <w:bCs/>
          <w:szCs w:val="20"/>
        </w:rPr>
      </w:pPr>
      <w:r w:rsidRPr="002661A1">
        <w:rPr>
          <w:rFonts w:cs="Arial"/>
          <w:b/>
          <w:bCs/>
          <w:szCs w:val="20"/>
        </w:rPr>
        <w:t>MAESTRA CARMINA CORTÉS RODRÍGUEZ</w:t>
      </w:r>
    </w:p>
    <w:p w14:paraId="041E470D" w14:textId="77777777" w:rsidR="002661A1" w:rsidRPr="002661A1" w:rsidRDefault="002661A1" w:rsidP="002661A1">
      <w:pPr>
        <w:autoSpaceDE w:val="0"/>
        <w:autoSpaceDN w:val="0"/>
        <w:adjustRightInd w:val="0"/>
        <w:ind w:firstLine="289"/>
        <w:rPr>
          <w:rFonts w:cs="Arial"/>
          <w:b/>
          <w:bCs/>
          <w:szCs w:val="20"/>
        </w:rPr>
      </w:pPr>
      <w:r w:rsidRPr="002661A1">
        <w:rPr>
          <w:rFonts w:cs="Arial"/>
          <w:b/>
          <w:bCs/>
          <w:szCs w:val="20"/>
        </w:rPr>
        <w:t>SECRETARIA DE LA SECCIÓN DE TRÁMITE</w:t>
      </w:r>
    </w:p>
    <w:p w14:paraId="18987EEA" w14:textId="77777777" w:rsidR="002661A1" w:rsidRPr="002661A1" w:rsidRDefault="002661A1" w:rsidP="002661A1">
      <w:pPr>
        <w:autoSpaceDE w:val="0"/>
        <w:autoSpaceDN w:val="0"/>
        <w:adjustRightInd w:val="0"/>
        <w:ind w:firstLine="289"/>
        <w:rPr>
          <w:rFonts w:cs="Arial"/>
          <w:b/>
          <w:bCs/>
          <w:szCs w:val="20"/>
        </w:rPr>
      </w:pPr>
      <w:r w:rsidRPr="002661A1">
        <w:rPr>
          <w:rFonts w:cs="Arial"/>
          <w:b/>
          <w:bCs/>
          <w:szCs w:val="20"/>
        </w:rPr>
        <w:t>DE CONTROVERSIAS CONSTITUCIONALES Y</w:t>
      </w:r>
    </w:p>
    <w:p w14:paraId="2D498B89" w14:textId="77777777" w:rsidR="002661A1" w:rsidRPr="002661A1" w:rsidRDefault="002661A1" w:rsidP="002661A1">
      <w:pPr>
        <w:autoSpaceDE w:val="0"/>
        <w:autoSpaceDN w:val="0"/>
        <w:adjustRightInd w:val="0"/>
        <w:ind w:firstLine="289"/>
        <w:rPr>
          <w:rFonts w:cs="Arial"/>
          <w:b/>
          <w:bCs/>
          <w:szCs w:val="20"/>
        </w:rPr>
      </w:pPr>
      <w:r w:rsidRPr="002661A1">
        <w:rPr>
          <w:rFonts w:cs="Arial"/>
          <w:b/>
          <w:bCs/>
          <w:szCs w:val="20"/>
        </w:rPr>
        <w:t>DE ACCIONES DE INCONSTITUCIONALIDAD DE LA</w:t>
      </w:r>
    </w:p>
    <w:p w14:paraId="797AC6E8" w14:textId="77777777" w:rsidR="002661A1" w:rsidRPr="002661A1" w:rsidRDefault="002661A1" w:rsidP="002661A1">
      <w:pPr>
        <w:autoSpaceDE w:val="0"/>
        <w:autoSpaceDN w:val="0"/>
        <w:adjustRightInd w:val="0"/>
        <w:ind w:firstLine="289"/>
        <w:rPr>
          <w:rFonts w:cs="Arial"/>
          <w:b/>
          <w:bCs/>
          <w:szCs w:val="20"/>
        </w:rPr>
      </w:pPr>
      <w:r w:rsidRPr="002661A1">
        <w:rPr>
          <w:rFonts w:cs="Arial"/>
          <w:b/>
          <w:bCs/>
          <w:szCs w:val="20"/>
        </w:rPr>
        <w:t>SUPREMA CORTE DE JUSTICIA DE LA NACIÓN</w:t>
      </w:r>
    </w:p>
    <w:p w14:paraId="762D9EB3" w14:textId="77777777" w:rsidR="002661A1" w:rsidRPr="002661A1" w:rsidRDefault="002661A1" w:rsidP="002661A1">
      <w:pPr>
        <w:autoSpaceDE w:val="0"/>
        <w:autoSpaceDN w:val="0"/>
        <w:adjustRightInd w:val="0"/>
        <w:ind w:firstLine="289"/>
        <w:rPr>
          <w:rFonts w:cs="Arial"/>
          <w:b/>
          <w:bCs/>
          <w:szCs w:val="20"/>
        </w:rPr>
      </w:pPr>
      <w:r w:rsidRPr="002661A1">
        <w:rPr>
          <w:rFonts w:cs="Arial"/>
          <w:b/>
          <w:bCs/>
          <w:szCs w:val="20"/>
        </w:rPr>
        <w:t>P R E S E N T E</w:t>
      </w:r>
    </w:p>
    <w:p w14:paraId="4F2E32EF" w14:textId="77777777" w:rsidR="002661A1" w:rsidRPr="002661A1" w:rsidRDefault="002661A1" w:rsidP="002661A1">
      <w:pPr>
        <w:autoSpaceDE w:val="0"/>
        <w:autoSpaceDN w:val="0"/>
        <w:adjustRightInd w:val="0"/>
        <w:ind w:firstLine="289"/>
        <w:rPr>
          <w:rFonts w:cs="Arial"/>
          <w:bCs/>
          <w:szCs w:val="20"/>
        </w:rPr>
      </w:pPr>
    </w:p>
    <w:p w14:paraId="3A64E90B" w14:textId="77777777" w:rsidR="002661A1" w:rsidRPr="002661A1" w:rsidRDefault="002661A1" w:rsidP="002661A1">
      <w:pPr>
        <w:autoSpaceDE w:val="0"/>
        <w:autoSpaceDN w:val="0"/>
        <w:adjustRightInd w:val="0"/>
        <w:rPr>
          <w:rFonts w:cs="Arial"/>
          <w:bCs/>
          <w:szCs w:val="20"/>
        </w:rPr>
      </w:pPr>
      <w:r w:rsidRPr="002661A1">
        <w:rPr>
          <w:rFonts w:cs="Arial"/>
          <w:bCs/>
          <w:szCs w:val="20"/>
        </w:rPr>
        <w:t>El Tribunal Pleno, en su sesión celebrada el veinticuatro de noviembre de dos mil veintidós, resolvió la acción de inconstitucionalidad 130/2019 y su acumulada 136/2019, promovida por la Comisión Nacional de los Derechos Humanos y diversos integrantes de la Cámara de Senadores del Congreso de la Unión, en los términos siguientes:</w:t>
      </w:r>
    </w:p>
    <w:p w14:paraId="4C4D2C41" w14:textId="77777777" w:rsidR="002661A1" w:rsidRPr="002661A1" w:rsidRDefault="002661A1" w:rsidP="002661A1">
      <w:pPr>
        <w:ind w:firstLine="289"/>
        <w:rPr>
          <w:rFonts w:cs="Arial"/>
          <w:b/>
          <w:szCs w:val="20"/>
        </w:rPr>
      </w:pPr>
    </w:p>
    <w:p w14:paraId="47A78A9C" w14:textId="77777777" w:rsidR="002661A1" w:rsidRPr="002661A1" w:rsidRDefault="002661A1" w:rsidP="002661A1">
      <w:pPr>
        <w:ind w:firstLine="289"/>
        <w:rPr>
          <w:rFonts w:cs="Arial"/>
          <w:b/>
          <w:i/>
          <w:szCs w:val="20"/>
        </w:rPr>
      </w:pPr>
      <w:r w:rsidRPr="002661A1">
        <w:rPr>
          <w:rFonts w:cs="Arial"/>
          <w:b/>
          <w:i/>
          <w:szCs w:val="20"/>
        </w:rPr>
        <w:t>“PRIMERO: Es procedente y parcialmente fundada la presente acción de inconstitucionalidad y su acumulada.</w:t>
      </w:r>
    </w:p>
    <w:p w14:paraId="017D6A14" w14:textId="77777777" w:rsidR="002661A1" w:rsidRPr="002661A1" w:rsidRDefault="002661A1" w:rsidP="002661A1">
      <w:pPr>
        <w:ind w:firstLine="289"/>
        <w:rPr>
          <w:rFonts w:cs="Arial"/>
          <w:b/>
          <w:i/>
          <w:szCs w:val="20"/>
        </w:rPr>
      </w:pPr>
    </w:p>
    <w:p w14:paraId="435B27DB" w14:textId="77777777" w:rsidR="002661A1" w:rsidRPr="002661A1" w:rsidRDefault="002661A1" w:rsidP="002661A1">
      <w:pPr>
        <w:ind w:firstLine="289"/>
        <w:rPr>
          <w:rFonts w:cs="Arial"/>
          <w:b/>
          <w:i/>
          <w:szCs w:val="20"/>
        </w:rPr>
      </w:pPr>
      <w:r w:rsidRPr="002661A1">
        <w:rPr>
          <w:rFonts w:cs="Arial"/>
          <w:b/>
          <w:i/>
          <w:szCs w:val="20"/>
        </w:rPr>
        <w:t>SEGUNDO. Se reconoce la validez del procedimiento legislativo por el que se emitió el Decreto por el que se reforman, adicionan y derogan diversas disposiciones de la Ley Federal contra la Delincuencia Organizada, de la Ley de Seguridad Nacional, del Código Nacional de Procedimientos Penales, del Código Fiscal de la Federación y del Código Penal Federal, publicado en el Diario Oficial de la Federación el ocho de noviembre de dos mil diecinueve, en términos del apartado VI de esta ejecutoría.</w:t>
      </w:r>
    </w:p>
    <w:p w14:paraId="1B14C4F1" w14:textId="77777777" w:rsidR="002661A1" w:rsidRPr="002661A1" w:rsidRDefault="002661A1" w:rsidP="002661A1">
      <w:pPr>
        <w:ind w:firstLine="289"/>
        <w:rPr>
          <w:rFonts w:cs="Arial"/>
          <w:b/>
          <w:i/>
          <w:szCs w:val="20"/>
        </w:rPr>
      </w:pPr>
    </w:p>
    <w:p w14:paraId="06D42254" w14:textId="77777777" w:rsidR="002661A1" w:rsidRPr="002661A1" w:rsidRDefault="002661A1" w:rsidP="002661A1">
      <w:pPr>
        <w:ind w:firstLine="289"/>
        <w:rPr>
          <w:rFonts w:cs="Arial"/>
          <w:b/>
          <w:i/>
          <w:szCs w:val="20"/>
        </w:rPr>
      </w:pPr>
      <w:r w:rsidRPr="002661A1">
        <w:rPr>
          <w:rFonts w:cs="Arial"/>
          <w:b/>
          <w:i/>
          <w:szCs w:val="20"/>
        </w:rPr>
        <w:t>TERCERO. Se reconoce la validez del artículo 113 Bis, párrafo primero, del Código Fiscal de la Federación, reformado mediante el Decreto publicado en el Diario Oficial de la Federación el ocho de noviembre de dos mil diecinueve, de conformidad-con lo expuesto en el apartado VI de esta decisión.</w:t>
      </w:r>
    </w:p>
    <w:p w14:paraId="13359CA7" w14:textId="77777777" w:rsidR="002661A1" w:rsidRPr="002661A1" w:rsidRDefault="002661A1" w:rsidP="002661A1">
      <w:pPr>
        <w:ind w:firstLine="289"/>
        <w:rPr>
          <w:rFonts w:cs="Arial"/>
          <w:b/>
          <w:i/>
          <w:szCs w:val="20"/>
        </w:rPr>
      </w:pPr>
    </w:p>
    <w:p w14:paraId="0AC7659F" w14:textId="77777777" w:rsidR="002661A1" w:rsidRPr="002661A1" w:rsidRDefault="002661A1" w:rsidP="002661A1">
      <w:pPr>
        <w:ind w:firstLine="289"/>
        <w:rPr>
          <w:rFonts w:cs="Arial"/>
          <w:b/>
          <w:i/>
          <w:szCs w:val="20"/>
        </w:rPr>
      </w:pPr>
      <w:r w:rsidRPr="002661A1">
        <w:rPr>
          <w:rFonts w:cs="Arial"/>
          <w:b/>
          <w:i/>
          <w:szCs w:val="20"/>
        </w:rPr>
        <w:t>CUARTO. Se declara la invalidez de los artículos 167, párrafo séptimo, del Código Nacional de Procedimientos Penales, 5, fracción XIII, de la Ley de Seguridad Nacional, y 2°, párrafo primero, fracciones VIII, VIII Bis y VIII Ter, de la Ley Federal contra la Delincuencia Organizada, contenidas en el Decreto por el que se reforman, adicionan y derogan diversas disposiciones de la Ley Federal contra la Delincuencia Organizada, de la Ley de Seguridad Nacional, del Código Nacional de Procedimientos Penales, del Código Fiscal de la Federación y del Código Penal Federal, publicado en el Diario Oficial de la Federación el ocho de noviembre de dos mil diecinueve, las cuales surtirán sus efectos a partir de la notificación de sus puntos resolutivos al Congreso de la Unión, en el entendido de que únicamente la invalidez de este último precepto de la Ley Federal contra la Delincuencia Organizada tendrá efectos retroactivos al uno de enero de dos mil veinte, fecha en que entró en vigor el decreto por el que fue adicionado, en atención a lo determinado en los apartados VI y VII de esta determinación.</w:t>
      </w:r>
    </w:p>
    <w:p w14:paraId="1E924C05" w14:textId="77777777" w:rsidR="002661A1" w:rsidRPr="002661A1" w:rsidRDefault="002661A1" w:rsidP="002661A1">
      <w:pPr>
        <w:ind w:firstLine="289"/>
        <w:rPr>
          <w:rFonts w:cs="Arial"/>
          <w:b/>
          <w:i/>
          <w:szCs w:val="20"/>
        </w:rPr>
      </w:pPr>
    </w:p>
    <w:p w14:paraId="6D7B2BB0" w14:textId="77777777" w:rsidR="002661A1" w:rsidRPr="002661A1" w:rsidRDefault="002661A1" w:rsidP="002661A1">
      <w:pPr>
        <w:ind w:firstLine="289"/>
        <w:rPr>
          <w:rFonts w:cs="Arial"/>
          <w:b/>
          <w:i/>
          <w:szCs w:val="20"/>
        </w:rPr>
      </w:pPr>
      <w:r w:rsidRPr="002661A1">
        <w:rPr>
          <w:rFonts w:cs="Arial"/>
          <w:b/>
          <w:i/>
          <w:szCs w:val="20"/>
        </w:rPr>
        <w:t>QUINTO. Se declara la invalidez por extensión, de los artículos 187, párrafo segundo, en su porción normativa ‘Tampoco serán procedentes los acuerdos reparatorios para las hipótesis previstas en las fracciones I, II y III del párrafo séptimo del artículo 167 del presente Código’, y 192, párrafo tercero, en su porción normativa ‘La suspensión condicional será improcedente para las hipótesis previstas en las fracciones I, II y III del párrafo séptimo del artículo 167 del presente Código’, del Código Nacional de Procedimientos Penales, reformado y adicionado mediante el Decreto publicado en el Diario Oficial de la Federación el ocho de noviembre de dos mil diecinueve, la cual surtirá sus efectos a partir de la notificación de estos puntos resolutivos al Congreso de la Unión, de conformidad con lo expuesto en los apartados VI y VII de esta sentencia.</w:t>
      </w:r>
    </w:p>
    <w:p w14:paraId="2947F0E8" w14:textId="77777777" w:rsidR="002661A1" w:rsidRPr="002661A1" w:rsidRDefault="002661A1" w:rsidP="002661A1">
      <w:pPr>
        <w:ind w:firstLine="289"/>
        <w:rPr>
          <w:rFonts w:cs="Arial"/>
          <w:b/>
          <w:i/>
          <w:szCs w:val="20"/>
        </w:rPr>
      </w:pPr>
    </w:p>
    <w:p w14:paraId="47F1B266" w14:textId="77777777" w:rsidR="002661A1" w:rsidRPr="002661A1" w:rsidRDefault="002661A1" w:rsidP="002661A1">
      <w:pPr>
        <w:ind w:firstLine="289"/>
        <w:rPr>
          <w:rFonts w:cs="Arial"/>
          <w:b/>
          <w:i/>
          <w:szCs w:val="20"/>
        </w:rPr>
      </w:pPr>
      <w:r w:rsidRPr="002661A1">
        <w:rPr>
          <w:rFonts w:cs="Arial"/>
          <w:b/>
          <w:i/>
          <w:szCs w:val="20"/>
        </w:rPr>
        <w:t>SEXTO. Publíquese esta resolución en el Diario Oficial de la Federación y en el Semanario Judicial de la Federación y su Gaceta.</w:t>
      </w:r>
    </w:p>
    <w:p w14:paraId="1E55BCC9" w14:textId="77777777" w:rsidR="002661A1" w:rsidRPr="002661A1" w:rsidRDefault="002661A1" w:rsidP="002661A1">
      <w:pPr>
        <w:ind w:firstLine="289"/>
        <w:rPr>
          <w:rFonts w:cs="Arial"/>
          <w:szCs w:val="20"/>
        </w:rPr>
      </w:pPr>
    </w:p>
    <w:p w14:paraId="5A383AAB" w14:textId="77777777" w:rsidR="002661A1" w:rsidRPr="002661A1" w:rsidRDefault="002661A1" w:rsidP="002661A1">
      <w:pPr>
        <w:autoSpaceDE w:val="0"/>
        <w:autoSpaceDN w:val="0"/>
        <w:adjustRightInd w:val="0"/>
        <w:ind w:firstLine="289"/>
        <w:rPr>
          <w:rFonts w:cs="Arial"/>
          <w:bCs/>
          <w:szCs w:val="20"/>
        </w:rPr>
      </w:pPr>
      <w:r w:rsidRPr="002661A1">
        <w:rPr>
          <w:rFonts w:cs="Arial"/>
          <w:bCs/>
          <w:szCs w:val="20"/>
        </w:rPr>
        <w:t>Cabe señalar que el Tribunal Pleno determinó que la declaratoria de invalidez decretada surtirá sus efectos a partir de la notificación de estos puntos resolutivos al Congreso de la Unión, por lo que le solicito que gire instrucciones para que, a la brevedad, se practique la citada notificación, inclusive al titular del Poder Ejecutivo Federal.</w:t>
      </w:r>
    </w:p>
    <w:p w14:paraId="3A2F8F2F" w14:textId="77777777" w:rsidR="002661A1" w:rsidRPr="002661A1" w:rsidRDefault="002661A1" w:rsidP="002661A1">
      <w:pPr>
        <w:autoSpaceDE w:val="0"/>
        <w:autoSpaceDN w:val="0"/>
        <w:adjustRightInd w:val="0"/>
        <w:ind w:firstLine="289"/>
        <w:rPr>
          <w:rFonts w:cs="Arial"/>
          <w:bCs/>
          <w:szCs w:val="20"/>
        </w:rPr>
      </w:pPr>
    </w:p>
    <w:p w14:paraId="4D94C87A" w14:textId="77777777" w:rsidR="002661A1" w:rsidRPr="002661A1" w:rsidRDefault="002661A1" w:rsidP="002661A1">
      <w:pPr>
        <w:autoSpaceDE w:val="0"/>
        <w:autoSpaceDN w:val="0"/>
        <w:adjustRightInd w:val="0"/>
        <w:ind w:firstLine="289"/>
        <w:rPr>
          <w:rFonts w:cs="Arial"/>
          <w:bCs/>
          <w:szCs w:val="20"/>
        </w:rPr>
      </w:pPr>
      <w:r w:rsidRPr="002661A1">
        <w:rPr>
          <w:rFonts w:cs="Arial"/>
          <w:bCs/>
          <w:szCs w:val="20"/>
        </w:rPr>
        <w:t>Asimismo, con el objeto de dar cumplimiento a lo determinado por el Tribunal Pleno en su sesión privada celebrada el doce de abril de dos mil diez, le solicito que remita a esta Secretaría General de Acuerdos únicamente copia certificada del documento en el que conste la notificación que se realice al Congreso de la Unión.</w:t>
      </w:r>
    </w:p>
    <w:p w14:paraId="5FDBD852" w14:textId="77777777" w:rsidR="002661A1" w:rsidRPr="002661A1" w:rsidRDefault="002661A1" w:rsidP="002661A1">
      <w:pPr>
        <w:autoSpaceDE w:val="0"/>
        <w:autoSpaceDN w:val="0"/>
        <w:adjustRightInd w:val="0"/>
        <w:ind w:firstLine="289"/>
        <w:rPr>
          <w:rFonts w:cs="Arial"/>
          <w:bCs/>
          <w:szCs w:val="20"/>
        </w:rPr>
      </w:pPr>
    </w:p>
    <w:p w14:paraId="1006A021" w14:textId="77777777" w:rsidR="002661A1" w:rsidRPr="002661A1" w:rsidRDefault="002661A1" w:rsidP="002661A1">
      <w:pPr>
        <w:autoSpaceDE w:val="0"/>
        <w:autoSpaceDN w:val="0"/>
        <w:adjustRightInd w:val="0"/>
        <w:ind w:firstLine="289"/>
        <w:rPr>
          <w:rFonts w:cs="Arial"/>
          <w:bCs/>
          <w:szCs w:val="20"/>
        </w:rPr>
      </w:pPr>
      <w:r w:rsidRPr="002661A1">
        <w:rPr>
          <w:rFonts w:cs="Arial"/>
          <w:bCs/>
          <w:szCs w:val="20"/>
        </w:rPr>
        <w:t>Atentamente</w:t>
      </w:r>
    </w:p>
    <w:p w14:paraId="6939B966" w14:textId="77777777" w:rsidR="002661A1" w:rsidRPr="002661A1" w:rsidRDefault="002661A1" w:rsidP="002661A1">
      <w:pPr>
        <w:autoSpaceDE w:val="0"/>
        <w:autoSpaceDN w:val="0"/>
        <w:adjustRightInd w:val="0"/>
        <w:ind w:firstLine="289"/>
        <w:rPr>
          <w:rFonts w:cs="Arial"/>
          <w:bCs/>
          <w:szCs w:val="20"/>
        </w:rPr>
      </w:pPr>
    </w:p>
    <w:p w14:paraId="668A6CB9" w14:textId="77777777" w:rsidR="002661A1" w:rsidRPr="002661A1" w:rsidRDefault="002661A1" w:rsidP="002661A1">
      <w:pPr>
        <w:autoSpaceDE w:val="0"/>
        <w:autoSpaceDN w:val="0"/>
        <w:adjustRightInd w:val="0"/>
        <w:ind w:firstLine="289"/>
        <w:rPr>
          <w:rFonts w:cs="Arial"/>
          <w:bCs/>
          <w:szCs w:val="20"/>
        </w:rPr>
      </w:pPr>
      <w:r w:rsidRPr="002661A1">
        <w:rPr>
          <w:rFonts w:cs="Arial"/>
          <w:bCs/>
          <w:szCs w:val="20"/>
        </w:rPr>
        <w:t>Ciudad de México; 24 de noviembre de 2022</w:t>
      </w:r>
    </w:p>
    <w:p w14:paraId="6779D9E9" w14:textId="77777777" w:rsidR="002661A1" w:rsidRPr="002661A1" w:rsidRDefault="002661A1" w:rsidP="002661A1">
      <w:pPr>
        <w:autoSpaceDE w:val="0"/>
        <w:autoSpaceDN w:val="0"/>
        <w:adjustRightInd w:val="0"/>
        <w:ind w:firstLine="289"/>
        <w:rPr>
          <w:rFonts w:cs="Arial"/>
          <w:bCs/>
          <w:szCs w:val="20"/>
        </w:rPr>
      </w:pPr>
    </w:p>
    <w:p w14:paraId="48A99E47" w14:textId="77777777" w:rsidR="002661A1" w:rsidRPr="002661A1" w:rsidRDefault="002661A1" w:rsidP="002661A1">
      <w:pPr>
        <w:autoSpaceDE w:val="0"/>
        <w:autoSpaceDN w:val="0"/>
        <w:adjustRightInd w:val="0"/>
        <w:ind w:firstLine="289"/>
        <w:rPr>
          <w:rFonts w:cs="Arial"/>
          <w:bCs/>
          <w:szCs w:val="20"/>
        </w:rPr>
      </w:pPr>
      <w:r w:rsidRPr="002661A1">
        <w:rPr>
          <w:rFonts w:cs="Arial"/>
          <w:b/>
          <w:bCs/>
          <w:szCs w:val="20"/>
        </w:rPr>
        <w:t>LICENCIADO RAFAEL COELLO CETINA.-</w:t>
      </w:r>
      <w:r w:rsidRPr="002661A1">
        <w:rPr>
          <w:rFonts w:cs="Arial"/>
          <w:bCs/>
          <w:szCs w:val="20"/>
        </w:rPr>
        <w:t xml:space="preserve"> Rúbrica.</w:t>
      </w:r>
    </w:p>
    <w:p w14:paraId="2E29F371" w14:textId="77777777" w:rsidR="002661A1" w:rsidRPr="002661A1" w:rsidRDefault="002661A1" w:rsidP="002661A1">
      <w:pPr>
        <w:autoSpaceDE w:val="0"/>
        <w:autoSpaceDN w:val="0"/>
        <w:adjustRightInd w:val="0"/>
        <w:ind w:firstLine="289"/>
        <w:rPr>
          <w:rFonts w:cs="Arial"/>
          <w:bCs/>
          <w:szCs w:val="20"/>
        </w:rPr>
      </w:pPr>
    </w:p>
    <w:p w14:paraId="1A6D143D" w14:textId="77777777" w:rsidR="002661A1" w:rsidRPr="002661A1" w:rsidRDefault="002661A1" w:rsidP="002661A1">
      <w:pPr>
        <w:autoSpaceDE w:val="0"/>
        <w:autoSpaceDN w:val="0"/>
        <w:adjustRightInd w:val="0"/>
        <w:rPr>
          <w:rFonts w:cs="Arial"/>
          <w:bCs/>
          <w:i/>
          <w:szCs w:val="20"/>
        </w:rPr>
      </w:pPr>
      <w:r w:rsidRPr="002661A1">
        <w:rPr>
          <w:rFonts w:cs="Arial"/>
          <w:bCs/>
          <w:i/>
          <w:szCs w:val="20"/>
        </w:rPr>
        <w:t>Notificados los puntos resolutivos a la Cámara de Diputados del H. Congreso de la Unión el viernes 25 de noviembre de 2022 a las 12:11 hrs.- Dirección General de Asuntos Jurídicos.- Sello de Recibido.</w:t>
      </w:r>
    </w:p>
    <w:p w14:paraId="65AE27FF"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bCs/>
          <w:sz w:val="22"/>
          <w:szCs w:val="22"/>
        </w:rPr>
        <w:br w:type="page"/>
      </w:r>
      <w:r w:rsidRPr="002661A1">
        <w:rPr>
          <w:rFonts w:ascii="ITC Avant Garde Std Bk" w:hAnsi="ITC Avant Garde Std Bk"/>
          <w:b/>
          <w:sz w:val="22"/>
          <w:szCs w:val="22"/>
        </w:rPr>
        <w:t>DECRETO por el que se reforman, adicionan y derogan diversas disposiciones del Código Penal Federal, del Código Nacional de Procedimientos Penales, de la Ley General del Sistema Nacional de Seguridad Pública, de la Ley General de Víctimas y de la Ley General de Acceso de las Mujeres a una Vida Libre de Violencia, en materia de Investigación, Sanción y Reparación Integral del Delito de Feminicidio.</w:t>
      </w:r>
    </w:p>
    <w:p w14:paraId="6541588C"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16EED6D1" w14:textId="77777777" w:rsidR="002661A1" w:rsidRPr="002661A1" w:rsidRDefault="002661A1" w:rsidP="002661A1">
      <w:pPr>
        <w:pStyle w:val="texto0"/>
        <w:spacing w:after="0" w:line="240" w:lineRule="auto"/>
        <w:ind w:firstLine="0"/>
        <w:jc w:val="center"/>
        <w:rPr>
          <w:rFonts w:ascii="ITC Avant Garde Std Bk" w:hAnsi="ITC Avant Garde Std Bk"/>
          <w:sz w:val="20"/>
        </w:rPr>
      </w:pPr>
      <w:r w:rsidRPr="002661A1">
        <w:rPr>
          <w:rFonts w:ascii="ITC Avant Garde Std Bk" w:hAnsi="ITC Avant Garde Std Bk"/>
          <w:sz w:val="16"/>
        </w:rPr>
        <w:t>Publicado en el Diario Oficial de la Federación el 25 de abril de 2023</w:t>
      </w:r>
    </w:p>
    <w:p w14:paraId="63B3CF3D" w14:textId="77777777" w:rsidR="002661A1" w:rsidRPr="002661A1" w:rsidRDefault="002661A1" w:rsidP="002661A1">
      <w:pPr>
        <w:pStyle w:val="Texto"/>
        <w:spacing w:after="0" w:line="240" w:lineRule="auto"/>
        <w:ind w:firstLine="0"/>
        <w:rPr>
          <w:rFonts w:ascii="ITC Avant Garde Std Bk" w:hAnsi="ITC Avant Garde Std Bk"/>
          <w:bCs/>
          <w:sz w:val="20"/>
          <w:lang w:val="es-MX" w:eastAsia="es-MX"/>
        </w:rPr>
      </w:pPr>
    </w:p>
    <w:p w14:paraId="042243A9" w14:textId="77777777" w:rsidR="002661A1" w:rsidRPr="002661A1" w:rsidRDefault="002661A1" w:rsidP="002661A1">
      <w:pPr>
        <w:pStyle w:val="Texto"/>
        <w:spacing w:after="0" w:line="240" w:lineRule="auto"/>
        <w:rPr>
          <w:rFonts w:ascii="ITC Avant Garde Std Bk" w:hAnsi="ITC Avant Garde Std Bk"/>
          <w:sz w:val="20"/>
          <w:lang w:val="es-ES_tradnl"/>
        </w:rPr>
      </w:pPr>
      <w:r w:rsidRPr="002661A1">
        <w:rPr>
          <w:rFonts w:ascii="ITC Avant Garde Std Bk" w:hAnsi="ITC Avant Garde Std Bk"/>
          <w:b/>
          <w:sz w:val="20"/>
          <w:lang w:val="es-ES_tradnl"/>
        </w:rPr>
        <w:t xml:space="preserve">Artículo Segundo.- </w:t>
      </w:r>
      <w:r w:rsidRPr="002661A1">
        <w:rPr>
          <w:rFonts w:ascii="ITC Avant Garde Std Bk" w:hAnsi="ITC Avant Garde Std Bk"/>
          <w:sz w:val="20"/>
          <w:lang w:val="es-ES_tradnl"/>
        </w:rPr>
        <w:t>Se reforman la fracción II del artículo 109; las fracciones V y XXIII del artículo 131; y el primer párrafo del artículo 132; y se adicionan una fracción XI, recorriéndose en su orden las subsecuentes al artículo 3o.; una fracción XXIII Bis al artículo 131; un inciso e) a la fracción XII, y una fracción XII Bis al artículo 132; y las fracciones VI Bis y VI Ter al artículo 134 del Código Nacional de Procedimientos Penales, para quedar como sigue:</w:t>
      </w:r>
    </w:p>
    <w:p w14:paraId="318A5E79" w14:textId="77777777" w:rsidR="002661A1" w:rsidRPr="002661A1" w:rsidRDefault="002661A1" w:rsidP="002661A1">
      <w:pPr>
        <w:pStyle w:val="Texto"/>
        <w:spacing w:after="0" w:line="240" w:lineRule="auto"/>
        <w:rPr>
          <w:rFonts w:ascii="ITC Avant Garde Std Bk" w:hAnsi="ITC Avant Garde Std Bk"/>
          <w:sz w:val="20"/>
          <w:lang w:val="es-ES_tradnl"/>
        </w:rPr>
      </w:pPr>
    </w:p>
    <w:p w14:paraId="245704A7" w14:textId="77777777" w:rsidR="002661A1" w:rsidRPr="002661A1" w:rsidRDefault="002661A1" w:rsidP="002661A1">
      <w:pPr>
        <w:pStyle w:val="Texto"/>
        <w:spacing w:after="0" w:line="240" w:lineRule="auto"/>
        <w:rPr>
          <w:rFonts w:ascii="ITC Avant Garde Std Bk" w:hAnsi="ITC Avant Garde Std Bk"/>
          <w:sz w:val="20"/>
          <w:lang w:val="es-ES_tradnl"/>
        </w:rPr>
      </w:pPr>
      <w:r w:rsidRPr="002661A1">
        <w:rPr>
          <w:rFonts w:ascii="ITC Avant Garde Std Bk" w:hAnsi="ITC Avant Garde Std Bk"/>
          <w:sz w:val="20"/>
          <w:lang w:val="es-ES_tradnl"/>
        </w:rPr>
        <w:t>……..</w:t>
      </w:r>
    </w:p>
    <w:p w14:paraId="395A3317" w14:textId="77777777" w:rsidR="002661A1" w:rsidRPr="002661A1" w:rsidRDefault="002661A1" w:rsidP="002661A1">
      <w:pPr>
        <w:pStyle w:val="Texto"/>
        <w:spacing w:after="0" w:line="240" w:lineRule="auto"/>
        <w:rPr>
          <w:rFonts w:ascii="ITC Avant Garde Std Bk" w:hAnsi="ITC Avant Garde Std Bk"/>
          <w:sz w:val="20"/>
          <w:lang w:val="es-ES_tradnl"/>
        </w:rPr>
      </w:pPr>
    </w:p>
    <w:p w14:paraId="5466CA94"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Transitorios</w:t>
      </w:r>
    </w:p>
    <w:p w14:paraId="067665B6" w14:textId="77777777" w:rsidR="002661A1" w:rsidRPr="002661A1" w:rsidRDefault="002661A1" w:rsidP="002661A1">
      <w:pPr>
        <w:pStyle w:val="Texto"/>
        <w:spacing w:after="0" w:line="240" w:lineRule="auto"/>
        <w:rPr>
          <w:rFonts w:ascii="ITC Avant Garde Std Bk" w:hAnsi="ITC Avant Garde Std Bk"/>
          <w:b/>
          <w:sz w:val="20"/>
        </w:rPr>
      </w:pPr>
    </w:p>
    <w:p w14:paraId="0728B7B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Primero.</w:t>
      </w:r>
      <w:r w:rsidRPr="002661A1">
        <w:rPr>
          <w:rFonts w:ascii="ITC Avant Garde Std Bk" w:hAnsi="ITC Avant Garde Std Bk"/>
          <w:sz w:val="20"/>
        </w:rPr>
        <w:t xml:space="preserve"> El presente Decreto entrará en vigor el día siguiente al de su publicación en el Diario Oficial  de la Federación.</w:t>
      </w:r>
    </w:p>
    <w:p w14:paraId="401C6442" w14:textId="77777777" w:rsidR="002661A1" w:rsidRPr="002661A1" w:rsidRDefault="002661A1" w:rsidP="002661A1">
      <w:pPr>
        <w:pStyle w:val="Texto"/>
        <w:spacing w:after="0" w:line="240" w:lineRule="auto"/>
        <w:rPr>
          <w:rFonts w:ascii="ITC Avant Garde Std Bk" w:hAnsi="ITC Avant Garde Std Bk"/>
          <w:b/>
          <w:sz w:val="20"/>
        </w:rPr>
      </w:pPr>
    </w:p>
    <w:p w14:paraId="1C3F1916" w14:textId="77777777" w:rsidR="002661A1" w:rsidRPr="002661A1" w:rsidRDefault="002661A1" w:rsidP="002661A1">
      <w:pPr>
        <w:pStyle w:val="Texto"/>
        <w:spacing w:after="0" w:line="240" w:lineRule="auto"/>
        <w:rPr>
          <w:rFonts w:ascii="ITC Avant Garde Std Bk" w:hAnsi="ITC Avant Garde Std Bk"/>
          <w:b/>
          <w:sz w:val="20"/>
          <w:lang w:val="es-MX"/>
        </w:rPr>
      </w:pPr>
      <w:r w:rsidRPr="002661A1">
        <w:rPr>
          <w:rFonts w:ascii="ITC Avant Garde Std Bk" w:hAnsi="ITC Avant Garde Std Bk"/>
          <w:b/>
          <w:sz w:val="20"/>
        </w:rPr>
        <w:t>Segundo.</w:t>
      </w:r>
      <w:r w:rsidRPr="002661A1">
        <w:rPr>
          <w:rFonts w:ascii="ITC Avant Garde Std Bk" w:hAnsi="ITC Avant Garde Std Bk"/>
          <w:sz w:val="20"/>
        </w:rPr>
        <w:t xml:space="preserve"> Las erogaciones que pudieran presentarse con motivo de la entrada en vigor del presente Decreto se realizarán con cargo a los presupuestos aprobados a los ejecutores de gasto correspondientes, para el ejercicio fiscal que corresponda, por lo que no se autorizarán ampliaciones a su presupuesto para el presente ejercicio fiscal ni subsecuentes.</w:t>
      </w:r>
    </w:p>
    <w:p w14:paraId="3BB2240E" w14:textId="77777777" w:rsidR="002661A1" w:rsidRPr="002661A1" w:rsidRDefault="002661A1" w:rsidP="002661A1">
      <w:pPr>
        <w:pStyle w:val="Texto"/>
        <w:spacing w:after="0" w:line="240" w:lineRule="auto"/>
        <w:rPr>
          <w:rFonts w:ascii="ITC Avant Garde Std Bk" w:hAnsi="ITC Avant Garde Std Bk"/>
          <w:b/>
          <w:sz w:val="20"/>
          <w:lang w:val="es-MX"/>
        </w:rPr>
      </w:pPr>
    </w:p>
    <w:p w14:paraId="3C1DF65E" w14:textId="77777777" w:rsidR="002661A1" w:rsidRPr="002661A1" w:rsidRDefault="002661A1" w:rsidP="002661A1">
      <w:pPr>
        <w:pStyle w:val="Texto"/>
        <w:spacing w:after="0" w:line="240" w:lineRule="auto"/>
        <w:rPr>
          <w:rFonts w:ascii="ITC Avant Garde Std Bk" w:hAnsi="ITC Avant Garde Std Bk"/>
          <w:sz w:val="20"/>
          <w:lang w:val="es-MX"/>
        </w:rPr>
      </w:pPr>
      <w:r w:rsidRPr="002661A1">
        <w:rPr>
          <w:rFonts w:ascii="ITC Avant Garde Std Bk" w:hAnsi="ITC Avant Garde Std Bk"/>
          <w:b/>
          <w:sz w:val="20"/>
          <w:lang w:val="es-MX"/>
        </w:rPr>
        <w:t>Ciudad de México, a 15 de marzo de 2023</w:t>
      </w:r>
      <w:r w:rsidRPr="002661A1">
        <w:rPr>
          <w:rFonts w:ascii="ITC Avant Garde Std Bk" w:hAnsi="ITC Avant Garde Std Bk"/>
          <w:sz w:val="20"/>
          <w:lang w:val="es-MX"/>
        </w:rPr>
        <w:t xml:space="preserve">.- Dip. </w:t>
      </w:r>
      <w:r w:rsidRPr="002661A1">
        <w:rPr>
          <w:rFonts w:ascii="ITC Avant Garde Std Bk" w:hAnsi="ITC Avant Garde Std Bk"/>
          <w:b/>
          <w:sz w:val="20"/>
          <w:lang w:val="es-MX"/>
        </w:rPr>
        <w:t>Santiago Creel Miranda</w:t>
      </w:r>
      <w:r w:rsidRPr="002661A1">
        <w:rPr>
          <w:rFonts w:ascii="ITC Avant Garde Std Bk" w:hAnsi="ITC Avant Garde Std Bk"/>
          <w:sz w:val="20"/>
          <w:lang w:val="es-MX"/>
        </w:rPr>
        <w:t xml:space="preserve">, Presidente.- Sen. </w:t>
      </w:r>
      <w:r w:rsidRPr="002661A1">
        <w:rPr>
          <w:rFonts w:ascii="ITC Avant Garde Std Bk" w:hAnsi="ITC Avant Garde Std Bk"/>
          <w:b/>
          <w:sz w:val="20"/>
          <w:lang w:val="es-MX"/>
        </w:rPr>
        <w:t>Alejandro Armenta Mier</w:t>
      </w:r>
      <w:r w:rsidRPr="002661A1">
        <w:rPr>
          <w:rFonts w:ascii="ITC Avant Garde Std Bk" w:hAnsi="ITC Avant Garde Std Bk"/>
          <w:sz w:val="20"/>
          <w:lang w:val="es-MX"/>
        </w:rPr>
        <w:t xml:space="preserve">, Presidente.- Dip. </w:t>
      </w:r>
      <w:r w:rsidRPr="002661A1">
        <w:rPr>
          <w:rFonts w:ascii="ITC Avant Garde Std Bk" w:hAnsi="ITC Avant Garde Std Bk"/>
          <w:b/>
          <w:sz w:val="20"/>
          <w:lang w:val="es-MX"/>
        </w:rPr>
        <w:t>Brenda Espinoza Lopez</w:t>
      </w:r>
      <w:r w:rsidRPr="002661A1">
        <w:rPr>
          <w:rFonts w:ascii="ITC Avant Garde Std Bk" w:hAnsi="ITC Avant Garde Std Bk"/>
          <w:sz w:val="20"/>
          <w:lang w:val="es-MX"/>
        </w:rPr>
        <w:t xml:space="preserve">, Secretaria.- Sen. </w:t>
      </w:r>
      <w:r w:rsidRPr="002661A1">
        <w:rPr>
          <w:rFonts w:ascii="ITC Avant Garde Std Bk" w:hAnsi="ITC Avant Garde Std Bk"/>
          <w:b/>
          <w:sz w:val="20"/>
          <w:lang w:val="es-MX"/>
        </w:rPr>
        <w:t>Verónica Noemí Camino Farjat</w:t>
      </w:r>
      <w:r w:rsidRPr="002661A1">
        <w:rPr>
          <w:rFonts w:ascii="ITC Avant Garde Std Bk" w:hAnsi="ITC Avant Garde Std Bk"/>
          <w:sz w:val="20"/>
          <w:lang w:val="es-MX"/>
        </w:rPr>
        <w:t>, Secretaria.- Rúbricas.</w:t>
      </w:r>
      <w:r w:rsidRPr="002661A1">
        <w:rPr>
          <w:rFonts w:ascii="ITC Avant Garde Std Bk" w:hAnsi="ITC Avant Garde Std Bk"/>
          <w:b/>
          <w:sz w:val="20"/>
        </w:rPr>
        <w:t>"</w:t>
      </w:r>
    </w:p>
    <w:p w14:paraId="64814059" w14:textId="77777777" w:rsidR="002661A1" w:rsidRPr="002661A1" w:rsidRDefault="002661A1" w:rsidP="002661A1">
      <w:pPr>
        <w:pStyle w:val="Texto"/>
        <w:spacing w:after="0" w:line="240" w:lineRule="auto"/>
        <w:rPr>
          <w:rFonts w:ascii="ITC Avant Garde Std Bk" w:hAnsi="ITC Avant Garde Std Bk"/>
          <w:sz w:val="20"/>
          <w:lang w:val="es-MX"/>
        </w:rPr>
      </w:pPr>
    </w:p>
    <w:p w14:paraId="4D8E8C1E"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20 de abril de 2023.-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rPr>
        <w:t xml:space="preserve">.- Rúbrica.- El Secretario de Gobernación, Lic. </w:t>
      </w:r>
      <w:r w:rsidRPr="002661A1">
        <w:rPr>
          <w:rFonts w:ascii="ITC Avant Garde Std Bk" w:hAnsi="ITC Avant Garde Std Bk"/>
          <w:b/>
          <w:sz w:val="20"/>
        </w:rPr>
        <w:t>Adán Augusto López Hernández</w:t>
      </w:r>
      <w:r w:rsidRPr="002661A1">
        <w:rPr>
          <w:rFonts w:ascii="ITC Avant Garde Std Bk" w:hAnsi="ITC Avant Garde Std Bk"/>
          <w:sz w:val="20"/>
        </w:rPr>
        <w:t>.- Rúbrica.</w:t>
      </w:r>
    </w:p>
    <w:p w14:paraId="70A2496A"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rPr>
        <w:br w:type="page"/>
        <w:t>DECRETO por el que se reforman los artículos 109 y 113 del Código Nacional de Procedimientos Penales.</w:t>
      </w:r>
    </w:p>
    <w:p w14:paraId="1CE764A4"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740CA83D" w14:textId="77777777" w:rsidR="002661A1" w:rsidRPr="002661A1" w:rsidRDefault="002661A1" w:rsidP="002661A1">
      <w:pPr>
        <w:pStyle w:val="texto0"/>
        <w:spacing w:after="0" w:line="240" w:lineRule="auto"/>
        <w:ind w:firstLine="0"/>
        <w:jc w:val="center"/>
        <w:rPr>
          <w:rFonts w:ascii="ITC Avant Garde Std Bk" w:hAnsi="ITC Avant Garde Std Bk"/>
          <w:sz w:val="20"/>
        </w:rPr>
      </w:pPr>
      <w:r w:rsidRPr="002661A1">
        <w:rPr>
          <w:rFonts w:ascii="ITC Avant Garde Std Bk" w:hAnsi="ITC Avant Garde Std Bk"/>
          <w:sz w:val="16"/>
        </w:rPr>
        <w:t>Publicado en el Diario Oficial de la Federación el 3 de enero de 2024</w:t>
      </w:r>
    </w:p>
    <w:p w14:paraId="249F2300" w14:textId="77777777" w:rsidR="002661A1" w:rsidRPr="002661A1" w:rsidRDefault="002661A1" w:rsidP="002661A1">
      <w:pPr>
        <w:pStyle w:val="Texto"/>
        <w:spacing w:after="0" w:line="240" w:lineRule="auto"/>
        <w:ind w:firstLine="0"/>
        <w:rPr>
          <w:rFonts w:ascii="ITC Avant Garde Std Bk" w:hAnsi="ITC Avant Garde Std Bk"/>
          <w:bCs/>
          <w:sz w:val="20"/>
          <w:lang w:val="es-MX" w:eastAsia="es-MX"/>
        </w:rPr>
      </w:pPr>
    </w:p>
    <w:p w14:paraId="080E6DC7"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Artículo Único.-</w:t>
      </w:r>
      <w:r w:rsidRPr="002661A1">
        <w:rPr>
          <w:rFonts w:ascii="ITC Avant Garde Std Bk" w:hAnsi="ITC Avant Garde Std Bk"/>
          <w:sz w:val="20"/>
        </w:rPr>
        <w:t xml:space="preserve"> Se reforma la fracción XVI del artículo 113 y se adiciona un segundo párrafo a la fracción XII del artículo 109 del Código Nacional de Procedimientos Penales, para quedar como sigue:</w:t>
      </w:r>
    </w:p>
    <w:p w14:paraId="2C96164E" w14:textId="77777777" w:rsidR="002661A1" w:rsidRPr="002661A1" w:rsidRDefault="002661A1" w:rsidP="002661A1">
      <w:pPr>
        <w:pStyle w:val="Texto"/>
        <w:spacing w:after="0" w:line="240" w:lineRule="auto"/>
        <w:rPr>
          <w:rFonts w:ascii="ITC Avant Garde Std Bk" w:hAnsi="ITC Avant Garde Std Bk"/>
          <w:sz w:val="20"/>
        </w:rPr>
      </w:pPr>
    </w:p>
    <w:p w14:paraId="14E26BDB"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4D5068E7" w14:textId="77777777" w:rsidR="002661A1" w:rsidRPr="002661A1" w:rsidRDefault="002661A1" w:rsidP="002661A1">
      <w:pPr>
        <w:pStyle w:val="Texto"/>
        <w:spacing w:after="0" w:line="240" w:lineRule="auto"/>
        <w:rPr>
          <w:rFonts w:ascii="ITC Avant Garde Std Bk" w:hAnsi="ITC Avant Garde Std Bk"/>
          <w:sz w:val="20"/>
        </w:rPr>
      </w:pPr>
    </w:p>
    <w:p w14:paraId="20D5568A"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w:t>
      </w:r>
    </w:p>
    <w:p w14:paraId="33659FD6" w14:textId="77777777" w:rsidR="002661A1" w:rsidRPr="002661A1" w:rsidRDefault="002661A1" w:rsidP="002661A1">
      <w:pPr>
        <w:pStyle w:val="Texto"/>
        <w:spacing w:after="0" w:line="240" w:lineRule="auto"/>
        <w:rPr>
          <w:rFonts w:ascii="ITC Avant Garde Std Bk" w:hAnsi="ITC Avant Garde Std Bk"/>
          <w:b/>
          <w:sz w:val="20"/>
        </w:rPr>
      </w:pPr>
    </w:p>
    <w:p w14:paraId="5CB194F4" w14:textId="77777777" w:rsidR="002661A1" w:rsidRPr="002661A1" w:rsidRDefault="002661A1" w:rsidP="002661A1">
      <w:pPr>
        <w:pStyle w:val="Texto"/>
        <w:spacing w:after="0" w:line="240" w:lineRule="auto"/>
        <w:rPr>
          <w:rFonts w:ascii="ITC Avant Garde Std Bk" w:hAnsi="ITC Avant Garde Std Bk"/>
          <w:b/>
          <w:sz w:val="20"/>
        </w:rPr>
      </w:pPr>
      <w:r w:rsidRPr="002661A1">
        <w:rPr>
          <w:rFonts w:ascii="ITC Avant Garde Std Bk" w:hAnsi="ITC Avant Garde Std Bk"/>
          <w:b/>
          <w:sz w:val="20"/>
        </w:rPr>
        <w:t>Único.-</w:t>
      </w:r>
      <w:r w:rsidRPr="002661A1">
        <w:rPr>
          <w:rFonts w:ascii="ITC Avant Garde Std Bk" w:hAnsi="ITC Avant Garde Std Bk"/>
          <w:sz w:val="20"/>
        </w:rPr>
        <w:t xml:space="preserve"> El presente Decreto entrará en vigor el día siguiente al de su publicación en el Diario Oficial de la Federación.</w:t>
      </w:r>
    </w:p>
    <w:p w14:paraId="23AC4808" w14:textId="77777777" w:rsidR="002661A1" w:rsidRPr="002661A1" w:rsidRDefault="002661A1" w:rsidP="002661A1">
      <w:pPr>
        <w:pStyle w:val="Texto"/>
        <w:spacing w:after="0" w:line="240" w:lineRule="auto"/>
        <w:rPr>
          <w:rFonts w:ascii="ITC Avant Garde Std Bk" w:hAnsi="ITC Avant Garde Std Bk"/>
          <w:b/>
          <w:sz w:val="20"/>
        </w:rPr>
      </w:pPr>
    </w:p>
    <w:p w14:paraId="23542A42"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Ciudad de México, a 22 de noviembre de 2023</w:t>
      </w:r>
      <w:r w:rsidRPr="002661A1">
        <w:rPr>
          <w:rFonts w:ascii="ITC Avant Garde Std Bk" w:hAnsi="ITC Avant Garde Std Bk"/>
          <w:sz w:val="20"/>
        </w:rPr>
        <w:t xml:space="preserve">.- Dip. </w:t>
      </w:r>
      <w:r w:rsidRPr="002661A1">
        <w:rPr>
          <w:rFonts w:ascii="ITC Avant Garde Std Bk" w:hAnsi="ITC Avant Garde Std Bk"/>
          <w:b/>
          <w:sz w:val="20"/>
        </w:rPr>
        <w:t>Marcela Guerra Castillo</w:t>
      </w:r>
      <w:r w:rsidRPr="002661A1">
        <w:rPr>
          <w:rFonts w:ascii="ITC Avant Garde Std Bk" w:hAnsi="ITC Avant Garde Std Bk"/>
          <w:sz w:val="20"/>
        </w:rPr>
        <w:t xml:space="preserve">, Presidenta.- Sen. </w:t>
      </w:r>
      <w:r w:rsidRPr="002661A1">
        <w:rPr>
          <w:rFonts w:ascii="ITC Avant Garde Std Bk" w:hAnsi="ITC Avant Garde Std Bk"/>
          <w:b/>
          <w:sz w:val="20"/>
        </w:rPr>
        <w:t>Ana Lilia Rivera Rivera</w:t>
      </w:r>
      <w:r w:rsidRPr="002661A1">
        <w:rPr>
          <w:rFonts w:ascii="ITC Avant Garde Std Bk" w:hAnsi="ITC Avant Garde Std Bk"/>
          <w:sz w:val="20"/>
        </w:rPr>
        <w:t xml:space="preserve">, Presidenta.- Dip. </w:t>
      </w:r>
      <w:r w:rsidRPr="002661A1">
        <w:rPr>
          <w:rFonts w:ascii="ITC Avant Garde Std Bk" w:hAnsi="ITC Avant Garde Std Bk"/>
          <w:b/>
          <w:sz w:val="20"/>
        </w:rPr>
        <w:t>Olga Luz Espinosa Morales</w:t>
      </w:r>
      <w:r w:rsidRPr="002661A1">
        <w:rPr>
          <w:rFonts w:ascii="ITC Avant Garde Std Bk" w:hAnsi="ITC Avant Garde Std Bk"/>
          <w:sz w:val="20"/>
        </w:rPr>
        <w:t xml:space="preserve">, Secretaria.- Sen. </w:t>
      </w:r>
      <w:r w:rsidRPr="002661A1">
        <w:rPr>
          <w:rFonts w:ascii="ITC Avant Garde Std Bk" w:hAnsi="ITC Avant Garde Std Bk"/>
          <w:b/>
          <w:sz w:val="20"/>
        </w:rPr>
        <w:t>Verónica Noemí Camino Farjat</w:t>
      </w:r>
      <w:r w:rsidRPr="002661A1">
        <w:rPr>
          <w:rFonts w:ascii="ITC Avant Garde Std Bk" w:hAnsi="ITC Avant Garde Std Bk"/>
          <w:sz w:val="20"/>
        </w:rPr>
        <w:t>, Secretaria.- Rúbricas.</w:t>
      </w:r>
      <w:r w:rsidRPr="002661A1">
        <w:rPr>
          <w:rFonts w:ascii="ITC Avant Garde Std Bk" w:hAnsi="ITC Avant Garde Std Bk"/>
          <w:b/>
          <w:sz w:val="20"/>
        </w:rPr>
        <w:t>"</w:t>
      </w:r>
    </w:p>
    <w:p w14:paraId="6EE5E729" w14:textId="77777777" w:rsidR="002661A1" w:rsidRPr="002661A1" w:rsidRDefault="002661A1" w:rsidP="002661A1">
      <w:pPr>
        <w:pStyle w:val="Texto"/>
        <w:spacing w:after="0" w:line="240" w:lineRule="auto"/>
        <w:rPr>
          <w:rFonts w:ascii="ITC Avant Garde Std Bk" w:hAnsi="ITC Avant Garde Std Bk"/>
          <w:sz w:val="20"/>
        </w:rPr>
      </w:pPr>
    </w:p>
    <w:p w14:paraId="04E2112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27 de diciembre de 2023.-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lang w:val="es-MX" w:eastAsia="es-MX"/>
        </w:rPr>
        <w:t xml:space="preserve">.- Rúbrica.- </w:t>
      </w:r>
      <w:r w:rsidRPr="002661A1">
        <w:rPr>
          <w:rFonts w:ascii="ITC Avant Garde Std Bk" w:hAnsi="ITC Avant Garde Std Bk"/>
          <w:sz w:val="20"/>
        </w:rPr>
        <w:t xml:space="preserve">La Secretaria de Gobernación, </w:t>
      </w:r>
      <w:r w:rsidRPr="002661A1">
        <w:rPr>
          <w:rFonts w:ascii="ITC Avant Garde Std Bk" w:hAnsi="ITC Avant Garde Std Bk"/>
          <w:b/>
          <w:sz w:val="20"/>
        </w:rPr>
        <w:t>Luisa María Alcalde Luján</w:t>
      </w:r>
      <w:r w:rsidRPr="002661A1">
        <w:rPr>
          <w:rFonts w:ascii="ITC Avant Garde Std Bk" w:hAnsi="ITC Avant Garde Std Bk"/>
          <w:sz w:val="20"/>
        </w:rPr>
        <w:t>.- Rúbrica.</w:t>
      </w:r>
    </w:p>
    <w:p w14:paraId="6FB89F04" w14:textId="77777777" w:rsidR="002661A1" w:rsidRPr="002661A1" w:rsidRDefault="002661A1" w:rsidP="002661A1">
      <w:pPr>
        <w:pStyle w:val="texto0"/>
        <w:spacing w:after="0" w:line="240" w:lineRule="auto"/>
        <w:ind w:firstLine="0"/>
        <w:rPr>
          <w:rFonts w:ascii="ITC Avant Garde Std Bk" w:hAnsi="ITC Avant Garde Std Bk"/>
          <w:b/>
          <w:sz w:val="22"/>
          <w:szCs w:val="22"/>
        </w:rPr>
      </w:pPr>
      <w:r w:rsidRPr="002661A1">
        <w:rPr>
          <w:rFonts w:ascii="ITC Avant Garde Std Bk" w:hAnsi="ITC Avant Garde Std Bk"/>
          <w:b/>
          <w:sz w:val="22"/>
          <w:szCs w:val="22"/>
        </w:rPr>
        <w:br w:type="page"/>
        <w:t>DECRETO por el que se reforman y adicionan los artículos 258 y 467 del Código Nacional de Procedimientos Penales, en materia del recurso de apelación.</w:t>
      </w:r>
    </w:p>
    <w:p w14:paraId="18B94FD8" w14:textId="77777777" w:rsidR="002661A1" w:rsidRPr="002661A1" w:rsidRDefault="002661A1" w:rsidP="002661A1">
      <w:pPr>
        <w:pStyle w:val="Titulo1"/>
        <w:pBdr>
          <w:bottom w:val="none" w:sz="0" w:space="0" w:color="auto"/>
        </w:pBdr>
        <w:rPr>
          <w:rFonts w:ascii="ITC Avant Garde Std Bk" w:hAnsi="ITC Avant Garde Std Bk"/>
          <w:b w:val="0"/>
          <w:sz w:val="20"/>
          <w:szCs w:val="20"/>
        </w:rPr>
      </w:pPr>
    </w:p>
    <w:p w14:paraId="1838E0D2" w14:textId="77777777" w:rsidR="002661A1" w:rsidRPr="002661A1" w:rsidRDefault="002661A1" w:rsidP="002661A1">
      <w:pPr>
        <w:pStyle w:val="texto0"/>
        <w:spacing w:after="0" w:line="240" w:lineRule="auto"/>
        <w:ind w:firstLine="0"/>
        <w:jc w:val="center"/>
        <w:rPr>
          <w:rFonts w:ascii="ITC Avant Garde Std Bk" w:hAnsi="ITC Avant Garde Std Bk"/>
          <w:sz w:val="20"/>
        </w:rPr>
      </w:pPr>
      <w:r w:rsidRPr="002661A1">
        <w:rPr>
          <w:rFonts w:ascii="ITC Avant Garde Std Bk" w:hAnsi="ITC Avant Garde Std Bk"/>
          <w:sz w:val="16"/>
        </w:rPr>
        <w:t>Publicado en el Diario Oficial de la Federación el 26 de enero de 2024</w:t>
      </w:r>
    </w:p>
    <w:p w14:paraId="5915997A" w14:textId="77777777" w:rsidR="002661A1" w:rsidRPr="002661A1" w:rsidRDefault="002661A1" w:rsidP="002661A1">
      <w:pPr>
        <w:pStyle w:val="Texto"/>
        <w:spacing w:after="0" w:line="240" w:lineRule="auto"/>
        <w:ind w:firstLine="0"/>
        <w:rPr>
          <w:rFonts w:ascii="ITC Avant Garde Std Bk" w:hAnsi="ITC Avant Garde Std Bk"/>
          <w:bCs/>
          <w:sz w:val="20"/>
          <w:lang w:val="es-MX" w:eastAsia="es-MX"/>
        </w:rPr>
      </w:pPr>
    </w:p>
    <w:p w14:paraId="2CADB83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Artículo Único.- </w:t>
      </w:r>
      <w:r w:rsidRPr="002661A1">
        <w:rPr>
          <w:rFonts w:ascii="ITC Avant Garde Std Bk" w:hAnsi="ITC Avant Garde Std Bk"/>
          <w:sz w:val="20"/>
        </w:rPr>
        <w:t>Se reforman el segundo párrafo del artículo 258 y las fracciones IV, VII y XI del artículo 467 y se adicionan las fracciones XII, XIII, XIV, XV, XVI, XVII y XVIII, al artículo 467 del Código Nacional de Procedimientos Penales, para quedar como sigue:</w:t>
      </w:r>
    </w:p>
    <w:p w14:paraId="1F80AFC2" w14:textId="77777777" w:rsidR="002661A1" w:rsidRPr="002661A1" w:rsidRDefault="002661A1" w:rsidP="002661A1">
      <w:pPr>
        <w:pStyle w:val="Texto"/>
        <w:spacing w:after="0" w:line="240" w:lineRule="auto"/>
        <w:rPr>
          <w:rFonts w:ascii="ITC Avant Garde Std Bk" w:hAnsi="ITC Avant Garde Std Bk"/>
          <w:sz w:val="20"/>
        </w:rPr>
      </w:pPr>
    </w:p>
    <w:p w14:paraId="26E36B89"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rPr>
        <w:t>……….</w:t>
      </w:r>
    </w:p>
    <w:p w14:paraId="7DA13A3C" w14:textId="77777777" w:rsidR="002661A1" w:rsidRPr="002661A1" w:rsidRDefault="002661A1" w:rsidP="002661A1">
      <w:pPr>
        <w:pStyle w:val="Texto"/>
        <w:spacing w:after="0" w:line="240" w:lineRule="auto"/>
        <w:rPr>
          <w:rFonts w:ascii="ITC Avant Garde Std Bk" w:hAnsi="ITC Avant Garde Std Bk"/>
          <w:sz w:val="20"/>
        </w:rPr>
      </w:pPr>
    </w:p>
    <w:p w14:paraId="2D441D56" w14:textId="77777777" w:rsidR="002661A1" w:rsidRPr="002661A1" w:rsidRDefault="002661A1" w:rsidP="002661A1">
      <w:pPr>
        <w:pStyle w:val="ANOTACION"/>
        <w:spacing w:before="0" w:after="0" w:line="240" w:lineRule="auto"/>
        <w:rPr>
          <w:rFonts w:ascii="ITC Avant Garde Std Bk" w:hAnsi="ITC Avant Garde Std Bk" w:cs="Arial"/>
          <w:sz w:val="22"/>
          <w:szCs w:val="22"/>
        </w:rPr>
      </w:pPr>
      <w:r w:rsidRPr="002661A1">
        <w:rPr>
          <w:rFonts w:ascii="ITC Avant Garde Std Bk" w:hAnsi="ITC Avant Garde Std Bk" w:cs="Arial"/>
          <w:sz w:val="22"/>
          <w:szCs w:val="22"/>
        </w:rPr>
        <w:t>Transitorio</w:t>
      </w:r>
    </w:p>
    <w:p w14:paraId="29264ABA" w14:textId="77777777" w:rsidR="002661A1" w:rsidRPr="002661A1" w:rsidRDefault="002661A1" w:rsidP="002661A1">
      <w:pPr>
        <w:pStyle w:val="Texto"/>
        <w:spacing w:after="0" w:line="240" w:lineRule="auto"/>
        <w:rPr>
          <w:rFonts w:ascii="ITC Avant Garde Std Bk" w:hAnsi="ITC Avant Garde Std Bk"/>
          <w:b/>
          <w:sz w:val="20"/>
        </w:rPr>
      </w:pPr>
    </w:p>
    <w:p w14:paraId="3D0D9D48"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b/>
          <w:sz w:val="20"/>
        </w:rPr>
        <w:t xml:space="preserve">Único. </w:t>
      </w:r>
      <w:r w:rsidRPr="002661A1">
        <w:rPr>
          <w:rFonts w:ascii="ITC Avant Garde Std Bk" w:hAnsi="ITC Avant Garde Std Bk"/>
          <w:sz w:val="20"/>
        </w:rPr>
        <w:t>El presente Decreto entrará en vigor el día siguiente al de su publicación en el Diario Oficial de la Federación.</w:t>
      </w:r>
    </w:p>
    <w:p w14:paraId="4E57B995" w14:textId="77777777" w:rsidR="002661A1" w:rsidRPr="002661A1" w:rsidRDefault="002661A1" w:rsidP="002661A1">
      <w:pPr>
        <w:pStyle w:val="Texto"/>
        <w:spacing w:after="0" w:line="240" w:lineRule="auto"/>
        <w:rPr>
          <w:rFonts w:ascii="ITC Avant Garde Std Bk" w:hAnsi="ITC Avant Garde Std Bk"/>
          <w:b/>
          <w:sz w:val="20"/>
          <w:lang w:val="es-MX"/>
        </w:rPr>
      </w:pPr>
    </w:p>
    <w:p w14:paraId="16776E96" w14:textId="77777777" w:rsidR="002661A1" w:rsidRPr="002661A1" w:rsidRDefault="002661A1" w:rsidP="002661A1">
      <w:pPr>
        <w:pStyle w:val="Texto"/>
        <w:spacing w:after="0" w:line="240" w:lineRule="auto"/>
        <w:rPr>
          <w:rFonts w:ascii="ITC Avant Garde Std Bk" w:hAnsi="ITC Avant Garde Std Bk"/>
          <w:b/>
          <w:sz w:val="20"/>
        </w:rPr>
      </w:pPr>
      <w:r w:rsidRPr="002661A1">
        <w:rPr>
          <w:rFonts w:ascii="ITC Avant Garde Std Bk" w:hAnsi="ITC Avant Garde Std Bk"/>
          <w:b/>
          <w:sz w:val="20"/>
          <w:lang w:val="es-MX"/>
        </w:rPr>
        <w:t>Ciudad de México, a 13 de diciembre de 2023.-</w:t>
      </w:r>
      <w:r w:rsidRPr="002661A1">
        <w:rPr>
          <w:rFonts w:ascii="ITC Avant Garde Std Bk" w:hAnsi="ITC Avant Garde Std Bk"/>
          <w:sz w:val="20"/>
          <w:lang w:val="es-MX"/>
        </w:rPr>
        <w:t xml:space="preserve"> Dip. </w:t>
      </w:r>
      <w:r w:rsidRPr="002661A1">
        <w:rPr>
          <w:rFonts w:ascii="ITC Avant Garde Std Bk" w:hAnsi="ITC Avant Garde Std Bk"/>
          <w:b/>
          <w:sz w:val="20"/>
          <w:lang w:val="es-MX"/>
        </w:rPr>
        <w:t>Marcela Guerra Castillo</w:t>
      </w:r>
      <w:r w:rsidRPr="002661A1">
        <w:rPr>
          <w:rFonts w:ascii="ITC Avant Garde Std Bk" w:hAnsi="ITC Avant Garde Std Bk"/>
          <w:sz w:val="20"/>
          <w:lang w:val="es-MX"/>
        </w:rPr>
        <w:t xml:space="preserve">, Presidenta.- Sen. </w:t>
      </w:r>
      <w:r w:rsidRPr="002661A1">
        <w:rPr>
          <w:rFonts w:ascii="ITC Avant Garde Std Bk" w:hAnsi="ITC Avant Garde Std Bk"/>
          <w:b/>
          <w:sz w:val="20"/>
          <w:lang w:val="es-MX"/>
        </w:rPr>
        <w:t>Ana Lilia Rivera Rivera</w:t>
      </w:r>
      <w:r w:rsidRPr="002661A1">
        <w:rPr>
          <w:rFonts w:ascii="ITC Avant Garde Std Bk" w:hAnsi="ITC Avant Garde Std Bk"/>
          <w:sz w:val="20"/>
          <w:lang w:val="es-MX"/>
        </w:rPr>
        <w:t xml:space="preserve">, Presidenta.- Dip. </w:t>
      </w:r>
      <w:r w:rsidRPr="002661A1">
        <w:rPr>
          <w:rFonts w:ascii="ITC Avant Garde Std Bk" w:hAnsi="ITC Avant Garde Std Bk"/>
          <w:b/>
          <w:sz w:val="20"/>
          <w:lang w:val="es-MX"/>
        </w:rPr>
        <w:t>Diana Estefanía Gutiérrez Valtierra</w:t>
      </w:r>
      <w:r w:rsidRPr="002661A1">
        <w:rPr>
          <w:rFonts w:ascii="ITC Avant Garde Std Bk" w:hAnsi="ITC Avant Garde Std Bk"/>
          <w:sz w:val="20"/>
          <w:lang w:val="es-MX"/>
        </w:rPr>
        <w:t xml:space="preserve">, Secretaria.- Sen. </w:t>
      </w:r>
      <w:r w:rsidRPr="002661A1">
        <w:rPr>
          <w:rFonts w:ascii="ITC Avant Garde Std Bk" w:hAnsi="ITC Avant Garde Std Bk"/>
          <w:b/>
          <w:sz w:val="20"/>
          <w:lang w:val="es-MX"/>
        </w:rPr>
        <w:t>Verónica Noemí Camino Farjat</w:t>
      </w:r>
      <w:r w:rsidRPr="002661A1">
        <w:rPr>
          <w:rFonts w:ascii="ITC Avant Garde Std Bk" w:hAnsi="ITC Avant Garde Std Bk"/>
          <w:sz w:val="20"/>
          <w:lang w:val="es-MX"/>
        </w:rPr>
        <w:t>, Secretaria.- Rúbricas.</w:t>
      </w:r>
      <w:r w:rsidRPr="002661A1">
        <w:rPr>
          <w:rFonts w:ascii="ITC Avant Garde Std Bk" w:hAnsi="ITC Avant Garde Std Bk"/>
          <w:b/>
          <w:sz w:val="20"/>
        </w:rPr>
        <w:t>"</w:t>
      </w:r>
    </w:p>
    <w:p w14:paraId="7EDA21B7" w14:textId="77777777" w:rsidR="002661A1" w:rsidRPr="002661A1" w:rsidRDefault="002661A1" w:rsidP="002661A1">
      <w:pPr>
        <w:pStyle w:val="Texto"/>
        <w:spacing w:after="0" w:line="240" w:lineRule="auto"/>
        <w:rPr>
          <w:rFonts w:ascii="ITC Avant Garde Std Bk" w:hAnsi="ITC Avant Garde Std Bk"/>
          <w:sz w:val="20"/>
          <w:lang w:val="es-MX"/>
        </w:rPr>
      </w:pPr>
    </w:p>
    <w:p w14:paraId="114C76A6" w14:textId="77777777" w:rsidR="002661A1" w:rsidRPr="002661A1" w:rsidRDefault="002661A1" w:rsidP="002661A1">
      <w:pPr>
        <w:pStyle w:val="Texto"/>
        <w:spacing w:after="0" w:line="240" w:lineRule="auto"/>
        <w:rPr>
          <w:rFonts w:ascii="ITC Avant Garde Std Bk" w:hAnsi="ITC Avant Garde Std Bk"/>
          <w:sz w:val="20"/>
        </w:rPr>
      </w:pPr>
      <w:r w:rsidRPr="002661A1">
        <w:rPr>
          <w:rFonts w:ascii="ITC Avant Garde Std Bk" w:hAnsi="ITC Avant Garde Std Bk"/>
          <w:sz w:val="20"/>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24 de enero de 2024</w:t>
      </w:r>
      <w:r w:rsidRPr="002661A1">
        <w:rPr>
          <w:rFonts w:ascii="ITC Avant Garde Std Bk" w:eastAsia="Calibri" w:hAnsi="ITC Avant Garde Std Bk"/>
          <w:sz w:val="20"/>
          <w:lang w:val="es-MX"/>
        </w:rPr>
        <w:t xml:space="preserve">.- </w:t>
      </w:r>
      <w:r w:rsidRPr="002661A1">
        <w:rPr>
          <w:rFonts w:ascii="ITC Avant Garde Std Bk" w:hAnsi="ITC Avant Garde Std Bk"/>
          <w:b/>
          <w:sz w:val="20"/>
          <w:lang w:val="es-MX" w:eastAsia="es-MX"/>
        </w:rPr>
        <w:t>Andrés Manuel López Obrador</w:t>
      </w:r>
      <w:r w:rsidRPr="002661A1">
        <w:rPr>
          <w:rFonts w:ascii="ITC Avant Garde Std Bk" w:hAnsi="ITC Avant Garde Std Bk"/>
          <w:sz w:val="20"/>
          <w:lang w:val="es-MX" w:eastAsia="es-MX"/>
        </w:rPr>
        <w:t xml:space="preserve">.- Rúbrica.- </w:t>
      </w:r>
      <w:r w:rsidRPr="002661A1">
        <w:rPr>
          <w:rFonts w:ascii="ITC Avant Garde Std Bk" w:hAnsi="ITC Avant Garde Std Bk"/>
          <w:sz w:val="20"/>
        </w:rPr>
        <w:t xml:space="preserve">La Secretaria de Gobernación, </w:t>
      </w:r>
      <w:r w:rsidRPr="002661A1">
        <w:rPr>
          <w:rFonts w:ascii="ITC Avant Garde Std Bk" w:hAnsi="ITC Avant Garde Std Bk"/>
          <w:b/>
          <w:sz w:val="20"/>
        </w:rPr>
        <w:t>Luisa María Alcalde Luján</w:t>
      </w:r>
      <w:r w:rsidRPr="002661A1">
        <w:rPr>
          <w:rFonts w:ascii="ITC Avant Garde Std Bk" w:hAnsi="ITC Avant Garde Std Bk"/>
          <w:sz w:val="20"/>
        </w:rPr>
        <w:t>.- Rúbrica.</w:t>
      </w:r>
    </w:p>
    <w:p w14:paraId="5CC56F30" w14:textId="0141461F" w:rsidR="004755D5" w:rsidRPr="002661A1" w:rsidRDefault="004755D5" w:rsidP="000F4714"/>
    <w:sectPr w:rsidR="004755D5" w:rsidRPr="002661A1" w:rsidSect="00DB7EDE">
      <w:headerReference w:type="default" r:id="rId11"/>
      <w:footerReference w:type="default" r:id="rId12"/>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Content>
      <w:sdt>
        <w:sdtPr>
          <w:id w:val="-1769616900"/>
          <w:docPartObj>
            <w:docPartGallery w:val="Page Numbers (Top of Page)"/>
            <w:docPartUnique/>
          </w:docPartObj>
        </w:sdt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9A7C0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286ABD5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2302723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012566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0AD6131E"/>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A6996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0AEABC"/>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DA04A6"/>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C0CE0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000EEF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num w:numId="1">
    <w:abstractNumId w:val="12"/>
  </w:num>
  <w:num w:numId="2">
    <w:abstractNumId w:val="11"/>
  </w:num>
  <w:num w:numId="3">
    <w:abstractNumId w:val="13"/>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174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50423"/>
    <w:rsid w:val="00230B2A"/>
    <w:rsid w:val="002661A1"/>
    <w:rsid w:val="00290C2E"/>
    <w:rsid w:val="00322736"/>
    <w:rsid w:val="0032472B"/>
    <w:rsid w:val="003A3A05"/>
    <w:rsid w:val="004216FD"/>
    <w:rsid w:val="004755D5"/>
    <w:rsid w:val="005F3395"/>
    <w:rsid w:val="00711A9D"/>
    <w:rsid w:val="00757108"/>
    <w:rsid w:val="008B607E"/>
    <w:rsid w:val="009200E6"/>
    <w:rsid w:val="009F58B1"/>
    <w:rsid w:val="00AD6D15"/>
    <w:rsid w:val="00D32C3C"/>
    <w:rsid w:val="00DB7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7410"/>
    <o:shapelayout v:ext="edit">
      <o:idmap v:ext="edit" data="1"/>
    </o:shapelayout>
  </w:shapeDefaults>
  <w:decimalSymbol w:val="."/>
  <w:listSeparator w:val=","/>
  <w14:docId w14:val="035CBF3D"/>
  <w15:chartTrackingRefBased/>
  <w15:docId w15:val="{1B8BC564-9383-4BDC-A358-4A453B7D1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paragraph" w:styleId="Ttulo4">
    <w:name w:val="heading 4"/>
    <w:basedOn w:val="Normal"/>
    <w:next w:val="Normal"/>
    <w:link w:val="Ttulo4Car"/>
    <w:qFormat/>
    <w:rsid w:val="002661A1"/>
    <w:pPr>
      <w:keepNext/>
      <w:keepLines/>
      <w:spacing w:before="200" w:line="276" w:lineRule="atLeast"/>
      <w:ind w:left="864" w:hanging="864"/>
      <w:jc w:val="left"/>
      <w:outlineLvl w:val="3"/>
    </w:pPr>
    <w:rPr>
      <w:rFonts w:ascii="Cambria" w:eastAsia="Times New Roman" w:hAnsi="Cambria" w:cs="Times New Roman"/>
      <w:b/>
      <w:i/>
      <w:color w:val="C0C0C0"/>
      <w:szCs w:val="20"/>
      <w:lang w:val="es-ES" w:eastAsia="x-none"/>
    </w:rPr>
  </w:style>
  <w:style w:type="paragraph" w:styleId="Ttulo5">
    <w:name w:val="heading 5"/>
    <w:basedOn w:val="Normal"/>
    <w:next w:val="Normal"/>
    <w:link w:val="Ttulo5Car"/>
    <w:qFormat/>
    <w:rsid w:val="002661A1"/>
    <w:pPr>
      <w:keepNext/>
      <w:keepLines/>
      <w:spacing w:before="200" w:line="276" w:lineRule="atLeast"/>
      <w:ind w:left="1008" w:hanging="1008"/>
      <w:jc w:val="left"/>
      <w:outlineLvl w:val="4"/>
    </w:pPr>
    <w:rPr>
      <w:rFonts w:ascii="Cambria" w:eastAsia="Times New Roman" w:hAnsi="Cambria" w:cs="Times New Roman"/>
      <w:color w:val="000080"/>
      <w:szCs w:val="20"/>
      <w:lang w:val="es-ES" w:eastAsia="x-none"/>
    </w:rPr>
  </w:style>
  <w:style w:type="paragraph" w:styleId="Ttulo6">
    <w:name w:val="heading 6"/>
    <w:basedOn w:val="Normal"/>
    <w:next w:val="Normal"/>
    <w:link w:val="Ttulo6Car"/>
    <w:qFormat/>
    <w:rsid w:val="002661A1"/>
    <w:pPr>
      <w:keepNext/>
      <w:keepLines/>
      <w:spacing w:before="200" w:line="276" w:lineRule="atLeast"/>
      <w:ind w:left="1152" w:hanging="1152"/>
      <w:jc w:val="left"/>
      <w:outlineLvl w:val="5"/>
    </w:pPr>
    <w:rPr>
      <w:rFonts w:ascii="Cambria" w:eastAsia="Times New Roman" w:hAnsi="Cambria" w:cs="Times New Roman"/>
      <w:i/>
      <w:color w:val="000080"/>
      <w:szCs w:val="20"/>
      <w:lang w:val="es-ES" w:eastAsia="x-none"/>
    </w:rPr>
  </w:style>
  <w:style w:type="paragraph" w:styleId="Ttulo7">
    <w:name w:val="heading 7"/>
    <w:basedOn w:val="Normal"/>
    <w:next w:val="Normal"/>
    <w:link w:val="Ttulo7Car"/>
    <w:qFormat/>
    <w:rsid w:val="002661A1"/>
    <w:pPr>
      <w:keepNext/>
      <w:keepLines/>
      <w:spacing w:before="200" w:line="276" w:lineRule="atLeast"/>
      <w:ind w:left="1296" w:hanging="1296"/>
      <w:jc w:val="left"/>
      <w:outlineLvl w:val="6"/>
    </w:pPr>
    <w:rPr>
      <w:rFonts w:ascii="Cambria" w:eastAsia="Times New Roman" w:hAnsi="Cambria" w:cs="Times New Roman"/>
      <w:i/>
      <w:color w:val="000000"/>
      <w:szCs w:val="20"/>
      <w:lang w:val="es-ES" w:eastAsia="x-none"/>
    </w:rPr>
  </w:style>
  <w:style w:type="paragraph" w:styleId="Ttulo8">
    <w:name w:val="heading 8"/>
    <w:basedOn w:val="Normal"/>
    <w:next w:val="Normal"/>
    <w:link w:val="Ttulo8Car"/>
    <w:qFormat/>
    <w:rsid w:val="002661A1"/>
    <w:pPr>
      <w:keepNext/>
      <w:keepLines/>
      <w:spacing w:before="200" w:line="276" w:lineRule="atLeast"/>
      <w:ind w:left="1440" w:hanging="1440"/>
      <w:jc w:val="left"/>
      <w:outlineLvl w:val="7"/>
    </w:pPr>
    <w:rPr>
      <w:rFonts w:ascii="Cambria" w:eastAsia="Times New Roman" w:hAnsi="Cambria" w:cs="Times New Roman"/>
      <w:color w:val="000000"/>
      <w:szCs w:val="20"/>
      <w:lang w:val="es-ES" w:eastAsia="x-none"/>
    </w:rPr>
  </w:style>
  <w:style w:type="paragraph" w:styleId="Ttulo9">
    <w:name w:val="heading 9"/>
    <w:basedOn w:val="Normal"/>
    <w:next w:val="Normal"/>
    <w:link w:val="Ttulo9Car"/>
    <w:qFormat/>
    <w:rsid w:val="002661A1"/>
    <w:pPr>
      <w:keepNext/>
      <w:keepLines/>
      <w:spacing w:before="200" w:line="276" w:lineRule="atLeast"/>
      <w:ind w:left="1584" w:hanging="1584"/>
      <w:jc w:val="left"/>
      <w:outlineLvl w:val="8"/>
    </w:pPr>
    <w:rPr>
      <w:rFonts w:ascii="Cambria" w:eastAsia="Times New Roman" w:hAnsi="Cambria" w:cs="Times New Roman"/>
      <w:i/>
      <w:color w:val="000000"/>
      <w:szCs w:val="20"/>
      <w:lang w:val="es-ES"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iPriority w:val="99"/>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basedOn w:val="Normal"/>
    <w:link w:val="TextoCar"/>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link w:val="textoCar0"/>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uiPriority w:val="59"/>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character" w:customStyle="1" w:styleId="Ttulo4Car">
    <w:name w:val="Título 4 Car"/>
    <w:basedOn w:val="Fuentedeprrafopredeter"/>
    <w:link w:val="Ttulo4"/>
    <w:rsid w:val="002661A1"/>
    <w:rPr>
      <w:rFonts w:ascii="Cambria" w:eastAsia="Times New Roman" w:hAnsi="Cambria" w:cs="Times New Roman"/>
      <w:b/>
      <w:i/>
      <w:color w:val="C0C0C0"/>
      <w:sz w:val="20"/>
      <w:szCs w:val="20"/>
      <w:lang w:val="es-ES" w:eastAsia="x-none"/>
    </w:rPr>
  </w:style>
  <w:style w:type="character" w:customStyle="1" w:styleId="Ttulo5Car">
    <w:name w:val="Título 5 Car"/>
    <w:basedOn w:val="Fuentedeprrafopredeter"/>
    <w:link w:val="Ttulo5"/>
    <w:rsid w:val="002661A1"/>
    <w:rPr>
      <w:rFonts w:ascii="Cambria" w:eastAsia="Times New Roman" w:hAnsi="Cambria" w:cs="Times New Roman"/>
      <w:color w:val="000080"/>
      <w:sz w:val="20"/>
      <w:szCs w:val="20"/>
      <w:lang w:val="es-ES" w:eastAsia="x-none"/>
    </w:rPr>
  </w:style>
  <w:style w:type="character" w:customStyle="1" w:styleId="Ttulo6Car">
    <w:name w:val="Título 6 Car"/>
    <w:basedOn w:val="Fuentedeprrafopredeter"/>
    <w:link w:val="Ttulo6"/>
    <w:rsid w:val="002661A1"/>
    <w:rPr>
      <w:rFonts w:ascii="Cambria" w:eastAsia="Times New Roman" w:hAnsi="Cambria" w:cs="Times New Roman"/>
      <w:i/>
      <w:color w:val="000080"/>
      <w:sz w:val="20"/>
      <w:szCs w:val="20"/>
      <w:lang w:val="es-ES" w:eastAsia="x-none"/>
    </w:rPr>
  </w:style>
  <w:style w:type="character" w:customStyle="1" w:styleId="Ttulo7Car">
    <w:name w:val="Título 7 Car"/>
    <w:basedOn w:val="Fuentedeprrafopredeter"/>
    <w:link w:val="Ttulo7"/>
    <w:rsid w:val="002661A1"/>
    <w:rPr>
      <w:rFonts w:ascii="Cambria" w:eastAsia="Times New Roman" w:hAnsi="Cambria" w:cs="Times New Roman"/>
      <w:i/>
      <w:color w:val="000000"/>
      <w:sz w:val="20"/>
      <w:szCs w:val="20"/>
      <w:lang w:val="es-ES" w:eastAsia="x-none"/>
    </w:rPr>
  </w:style>
  <w:style w:type="character" w:customStyle="1" w:styleId="Ttulo8Car">
    <w:name w:val="Título 8 Car"/>
    <w:basedOn w:val="Fuentedeprrafopredeter"/>
    <w:link w:val="Ttulo8"/>
    <w:rsid w:val="002661A1"/>
    <w:rPr>
      <w:rFonts w:ascii="Cambria" w:eastAsia="Times New Roman" w:hAnsi="Cambria" w:cs="Times New Roman"/>
      <w:color w:val="000000"/>
      <w:sz w:val="20"/>
      <w:szCs w:val="20"/>
      <w:lang w:val="es-ES" w:eastAsia="x-none"/>
    </w:rPr>
  </w:style>
  <w:style w:type="character" w:customStyle="1" w:styleId="Ttulo9Car">
    <w:name w:val="Título 9 Car"/>
    <w:basedOn w:val="Fuentedeprrafopredeter"/>
    <w:link w:val="Ttulo9"/>
    <w:rsid w:val="002661A1"/>
    <w:rPr>
      <w:rFonts w:ascii="Cambria" w:eastAsia="Times New Roman" w:hAnsi="Cambria" w:cs="Times New Roman"/>
      <w:i/>
      <w:color w:val="000000"/>
      <w:sz w:val="20"/>
      <w:szCs w:val="20"/>
      <w:lang w:val="es-ES" w:eastAsia="x-none"/>
    </w:rPr>
  </w:style>
  <w:style w:type="paragraph" w:customStyle="1" w:styleId="tt">
    <w:name w:val="tt"/>
    <w:basedOn w:val="Texto"/>
    <w:rsid w:val="002661A1"/>
    <w:pPr>
      <w:tabs>
        <w:tab w:val="left" w:pos="1320"/>
        <w:tab w:val="left" w:pos="1629"/>
      </w:tabs>
      <w:ind w:left="1647" w:hanging="1440"/>
    </w:pPr>
    <w:rPr>
      <w:lang w:val="es-ES_tradnl"/>
    </w:rPr>
  </w:style>
  <w:style w:type="paragraph" w:customStyle="1" w:styleId="sum">
    <w:name w:val="sum"/>
    <w:basedOn w:val="Texto"/>
    <w:rsid w:val="002661A1"/>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2661A1"/>
    <w:pPr>
      <w:spacing w:after="101" w:line="216" w:lineRule="exact"/>
    </w:pPr>
    <w:rPr>
      <w:rFonts w:ascii="Arial" w:eastAsia="Times New Roman" w:hAnsi="Arial" w:cs="Times New Roman"/>
      <w:sz w:val="18"/>
      <w:szCs w:val="20"/>
      <w:lang w:eastAsia="es-MX"/>
    </w:rPr>
  </w:style>
  <w:style w:type="paragraph" w:styleId="Textocomentario">
    <w:name w:val="annotation text"/>
    <w:basedOn w:val="Normal"/>
    <w:link w:val="TextocomentarioCar"/>
    <w:rsid w:val="002661A1"/>
    <w:pPr>
      <w:spacing w:after="200"/>
      <w:jc w:val="left"/>
    </w:pPr>
    <w:rPr>
      <w:rFonts w:ascii="Calibri" w:eastAsia="Times New Roman" w:hAnsi="Calibri" w:cs="Times New Roman"/>
      <w:szCs w:val="20"/>
      <w:lang w:val="x-none" w:eastAsia="x-none"/>
    </w:rPr>
  </w:style>
  <w:style w:type="character" w:customStyle="1" w:styleId="TextocomentarioCar">
    <w:name w:val="Texto comentario Car"/>
    <w:basedOn w:val="Fuentedeprrafopredeter"/>
    <w:link w:val="Textocomentario"/>
    <w:rsid w:val="002661A1"/>
    <w:rPr>
      <w:rFonts w:ascii="Calibri" w:eastAsia="Times New Roman" w:hAnsi="Calibri" w:cs="Times New Roman"/>
      <w:sz w:val="20"/>
      <w:szCs w:val="20"/>
      <w:lang w:val="x-none" w:eastAsia="x-none"/>
    </w:rPr>
  </w:style>
  <w:style w:type="paragraph" w:customStyle="1" w:styleId="Estilosinnombre">
    <w:name w:val="Estilo sin nombre"/>
    <w:basedOn w:val="Normal"/>
    <w:rsid w:val="002661A1"/>
    <w:pPr>
      <w:spacing w:after="160" w:line="240" w:lineRule="exact"/>
      <w:jc w:val="left"/>
    </w:pPr>
    <w:rPr>
      <w:rFonts w:ascii="Tahoma" w:eastAsia="Times New Roman" w:hAnsi="Tahoma" w:cs="Tahoma"/>
      <w:szCs w:val="20"/>
      <w:lang w:val="es-ES" w:eastAsia="es-MX"/>
    </w:rPr>
  </w:style>
  <w:style w:type="paragraph" w:customStyle="1" w:styleId="BalloonText">
    <w:name w:val="Balloon Text"/>
    <w:basedOn w:val="Normal"/>
    <w:rsid w:val="002661A1"/>
    <w:pPr>
      <w:jc w:val="left"/>
    </w:pPr>
    <w:rPr>
      <w:rFonts w:ascii="Tahoma" w:eastAsia="Times New Roman" w:hAnsi="Tahoma" w:cs="Tahoma"/>
      <w:sz w:val="16"/>
      <w:szCs w:val="20"/>
      <w:lang w:val="es-ES" w:eastAsia="es-MX"/>
    </w:rPr>
  </w:style>
  <w:style w:type="paragraph" w:customStyle="1" w:styleId="centrar">
    <w:name w:val="centrar"/>
    <w:basedOn w:val="Normal"/>
    <w:rsid w:val="002661A1"/>
    <w:pPr>
      <w:spacing w:before="100" w:after="100"/>
      <w:jc w:val="left"/>
    </w:pPr>
    <w:rPr>
      <w:rFonts w:ascii="Times New Roman" w:eastAsia="Times New Roman" w:hAnsi="Times New Roman" w:cs="Times New Roman"/>
      <w:b/>
      <w:sz w:val="24"/>
      <w:szCs w:val="20"/>
      <w:lang w:val="es-ES" w:eastAsia="es-MX"/>
    </w:rPr>
  </w:style>
  <w:style w:type="paragraph" w:customStyle="1" w:styleId="sangria">
    <w:name w:val="sangria"/>
    <w:basedOn w:val="Normal"/>
    <w:rsid w:val="002661A1"/>
    <w:pPr>
      <w:spacing w:before="100" w:after="100"/>
      <w:ind w:left="240"/>
    </w:pPr>
    <w:rPr>
      <w:rFonts w:ascii="Times New Roman" w:eastAsia="Times New Roman" w:hAnsi="Times New Roman" w:cs="Times New Roman"/>
      <w:sz w:val="24"/>
      <w:szCs w:val="20"/>
      <w:lang w:val="es-ES" w:eastAsia="es-MX"/>
    </w:rPr>
  </w:style>
  <w:style w:type="paragraph" w:customStyle="1" w:styleId="sangrota">
    <w:name w:val="sangrota"/>
    <w:basedOn w:val="Normal"/>
    <w:rsid w:val="002661A1"/>
    <w:pPr>
      <w:spacing w:before="100" w:after="100"/>
      <w:ind w:left="360"/>
    </w:pPr>
    <w:rPr>
      <w:rFonts w:ascii="Times New Roman" w:eastAsia="Times New Roman" w:hAnsi="Times New Roman" w:cs="Times New Roman"/>
      <w:sz w:val="24"/>
      <w:szCs w:val="20"/>
      <w:lang w:val="es-ES" w:eastAsia="es-MX"/>
    </w:rPr>
  </w:style>
  <w:style w:type="paragraph" w:customStyle="1" w:styleId="sangrona">
    <w:name w:val="sangrona"/>
    <w:basedOn w:val="Normal"/>
    <w:rsid w:val="002661A1"/>
    <w:pPr>
      <w:spacing w:before="100" w:after="100"/>
      <w:ind w:left="360"/>
    </w:pPr>
    <w:rPr>
      <w:rFonts w:ascii="Times New Roman" w:eastAsia="Times New Roman" w:hAnsi="Times New Roman" w:cs="Times New Roman"/>
      <w:sz w:val="24"/>
      <w:szCs w:val="20"/>
      <w:lang w:val="es-ES" w:eastAsia="es-MX"/>
    </w:rPr>
  </w:style>
  <w:style w:type="paragraph" w:customStyle="1" w:styleId="Default">
    <w:name w:val="Default"/>
    <w:rsid w:val="002661A1"/>
    <w:pPr>
      <w:spacing w:after="0" w:line="240" w:lineRule="auto"/>
    </w:pPr>
    <w:rPr>
      <w:rFonts w:ascii="Arial" w:eastAsia="Times New Roman" w:hAnsi="Arial" w:cs="Arial"/>
      <w:color w:val="000000"/>
      <w:sz w:val="24"/>
      <w:szCs w:val="20"/>
      <w:lang w:eastAsia="es-MX"/>
    </w:rPr>
  </w:style>
  <w:style w:type="paragraph" w:customStyle="1" w:styleId="francesa">
    <w:name w:val="francesa"/>
    <w:basedOn w:val="Normal"/>
    <w:rsid w:val="002661A1"/>
    <w:pPr>
      <w:spacing w:before="100" w:after="100"/>
      <w:jc w:val="left"/>
    </w:pPr>
    <w:rPr>
      <w:rFonts w:ascii="Times New Roman" w:eastAsia="Times New Roman" w:hAnsi="Times New Roman" w:cs="Times New Roman"/>
      <w:sz w:val="24"/>
      <w:szCs w:val="20"/>
      <w:lang w:eastAsia="es-MX"/>
    </w:rPr>
  </w:style>
  <w:style w:type="paragraph" w:customStyle="1" w:styleId="SinespaciadoCar">
    <w:name w:val="Sin espaciado Car"/>
    <w:rsid w:val="002661A1"/>
    <w:pPr>
      <w:spacing w:after="0" w:line="240" w:lineRule="auto"/>
    </w:pPr>
    <w:rPr>
      <w:rFonts w:ascii="Times New Roman" w:eastAsia="Times New Roman" w:hAnsi="Times New Roman" w:cs="Times New Roman"/>
      <w:sz w:val="24"/>
      <w:szCs w:val="20"/>
      <w:lang w:val="es-ES" w:eastAsia="es-MX"/>
    </w:rPr>
  </w:style>
  <w:style w:type="paragraph" w:styleId="Prrafodelista">
    <w:name w:val="List Paragraph"/>
    <w:basedOn w:val="Normal"/>
    <w:qFormat/>
    <w:rsid w:val="002661A1"/>
    <w:pPr>
      <w:ind w:left="708"/>
      <w:jc w:val="left"/>
    </w:pPr>
    <w:rPr>
      <w:rFonts w:ascii="Times New Roman" w:eastAsia="Times New Roman" w:hAnsi="Times New Roman" w:cs="Times New Roman"/>
      <w:sz w:val="24"/>
      <w:szCs w:val="20"/>
      <w:lang w:val="es-ES" w:eastAsia="es-MX"/>
    </w:rPr>
  </w:style>
  <w:style w:type="paragraph" w:customStyle="1" w:styleId="SinespaciadoCarCar">
    <w:name w:val="Sin espaciado Car Car"/>
    <w:rsid w:val="002661A1"/>
    <w:pPr>
      <w:spacing w:after="0" w:line="240" w:lineRule="auto"/>
    </w:pPr>
    <w:rPr>
      <w:rFonts w:ascii="Times New Roman" w:eastAsia="Times New Roman" w:hAnsi="Times New Roman" w:cs="Times New Roman"/>
      <w:sz w:val="24"/>
      <w:szCs w:val="20"/>
      <w:lang w:val="es-ES" w:eastAsia="es-MX"/>
    </w:rPr>
  </w:style>
  <w:style w:type="paragraph" w:customStyle="1" w:styleId="PlainText">
    <w:name w:val="Plain Text"/>
    <w:basedOn w:val="Normal"/>
    <w:rsid w:val="002661A1"/>
    <w:pPr>
      <w:jc w:val="left"/>
    </w:pPr>
    <w:rPr>
      <w:rFonts w:ascii="Courier New" w:eastAsia="Times New Roman" w:hAnsi="Courier New" w:cs="Courier New"/>
      <w:szCs w:val="20"/>
      <w:lang w:eastAsia="es-MX"/>
    </w:rPr>
  </w:style>
  <w:style w:type="paragraph" w:customStyle="1" w:styleId="annotationsubject">
    <w:name w:val="annotation subject"/>
    <w:basedOn w:val="Textocomentario"/>
    <w:next w:val="Textocomentario"/>
    <w:rsid w:val="002661A1"/>
    <w:rPr>
      <w:b/>
    </w:rPr>
  </w:style>
  <w:style w:type="paragraph" w:customStyle="1" w:styleId="Listavistosa-nfasis">
    <w:name w:val="Lista vistosa - Énfasis "/>
    <w:basedOn w:val="Normal"/>
    <w:rsid w:val="002661A1"/>
    <w:pPr>
      <w:spacing w:after="200" w:line="276" w:lineRule="atLeast"/>
      <w:ind w:left="720"/>
      <w:jc w:val="left"/>
    </w:pPr>
    <w:rPr>
      <w:rFonts w:ascii="Calibri" w:eastAsia="Times New Roman" w:hAnsi="Calibri" w:cs="Calibri"/>
      <w:sz w:val="22"/>
      <w:szCs w:val="20"/>
      <w:lang w:eastAsia="es-MX"/>
    </w:rPr>
  </w:style>
  <w:style w:type="paragraph" w:customStyle="1" w:styleId="Listavistosa-nfas000">
    <w:name w:val="Lista vistosa - Énfas000"/>
    <w:basedOn w:val="Normal"/>
    <w:rsid w:val="002661A1"/>
    <w:pPr>
      <w:spacing w:after="200" w:line="276" w:lineRule="atLeast"/>
      <w:ind w:left="720"/>
      <w:jc w:val="left"/>
    </w:pPr>
    <w:rPr>
      <w:rFonts w:ascii="Calibri" w:eastAsia="Times New Roman" w:hAnsi="Calibri" w:cs="Calibri"/>
      <w:sz w:val="22"/>
      <w:szCs w:val="20"/>
      <w:lang w:eastAsia="es-MX"/>
    </w:rPr>
  </w:style>
  <w:style w:type="paragraph" w:customStyle="1" w:styleId="Listavistosa-nfas010">
    <w:name w:val="Lista vistosa - Énfas010"/>
    <w:basedOn w:val="Normal"/>
    <w:rsid w:val="002661A1"/>
    <w:pPr>
      <w:spacing w:after="200" w:line="276" w:lineRule="atLeast"/>
      <w:ind w:left="720"/>
      <w:jc w:val="left"/>
    </w:pPr>
    <w:rPr>
      <w:rFonts w:ascii="Calibri" w:eastAsia="Times New Roman" w:hAnsi="Calibri" w:cs="Calibri"/>
      <w:sz w:val="22"/>
      <w:szCs w:val="20"/>
      <w:lang w:eastAsia="es-MX"/>
    </w:rPr>
  </w:style>
  <w:style w:type="paragraph" w:customStyle="1" w:styleId="Cuadrculamedia22">
    <w:name w:val="Cuadrícula media 22"/>
    <w:rsid w:val="002661A1"/>
    <w:pPr>
      <w:spacing w:after="0" w:line="240" w:lineRule="auto"/>
    </w:pPr>
    <w:rPr>
      <w:rFonts w:ascii="Calibri" w:eastAsia="Times New Roman" w:hAnsi="Calibri" w:cs="Calibri"/>
      <w:szCs w:val="20"/>
      <w:lang w:eastAsia="es-MX"/>
    </w:rPr>
  </w:style>
  <w:style w:type="paragraph" w:customStyle="1" w:styleId="Sinespaciado1">
    <w:name w:val="Sin espaciado1"/>
    <w:rsid w:val="002661A1"/>
    <w:pPr>
      <w:spacing w:after="0" w:line="240" w:lineRule="auto"/>
    </w:pPr>
    <w:rPr>
      <w:rFonts w:ascii="Calibri" w:eastAsia="Times New Roman" w:hAnsi="Calibri" w:cs="Calibri"/>
      <w:szCs w:val="20"/>
      <w:lang w:eastAsia="es-MX"/>
    </w:rPr>
  </w:style>
  <w:style w:type="paragraph" w:customStyle="1" w:styleId="Textoindependiente23">
    <w:name w:val="Texto independiente 23"/>
    <w:basedOn w:val="Normal"/>
    <w:rsid w:val="002661A1"/>
    <w:pPr>
      <w:ind w:firstLine="709"/>
    </w:pPr>
    <w:rPr>
      <w:rFonts w:ascii="Arial" w:eastAsia="Times New Roman" w:hAnsi="Arial" w:cs="Arial"/>
      <w:sz w:val="24"/>
      <w:szCs w:val="20"/>
      <w:lang w:eastAsia="es-MX"/>
    </w:rPr>
  </w:style>
  <w:style w:type="paragraph" w:customStyle="1" w:styleId="Listavistosa-nfas020">
    <w:name w:val="Lista vistosa - Énfas020"/>
    <w:basedOn w:val="Normal"/>
    <w:rsid w:val="002661A1"/>
    <w:pPr>
      <w:spacing w:after="200" w:line="276" w:lineRule="atLeast"/>
      <w:ind w:left="720"/>
      <w:jc w:val="left"/>
    </w:pPr>
    <w:rPr>
      <w:rFonts w:ascii="Calibri" w:eastAsia="Times New Roman" w:hAnsi="Calibri" w:cs="Calibri"/>
      <w:sz w:val="22"/>
      <w:szCs w:val="20"/>
      <w:lang w:eastAsia="es-MX"/>
    </w:rPr>
  </w:style>
  <w:style w:type="paragraph" w:customStyle="1" w:styleId="Normal0">
    <w:name w:val="[Normal]"/>
    <w:rsid w:val="002661A1"/>
    <w:pPr>
      <w:spacing w:after="200" w:line="276" w:lineRule="atLeast"/>
      <w:ind w:left="720"/>
      <w:jc w:val="both"/>
    </w:pPr>
    <w:rPr>
      <w:rFonts w:ascii="Arial" w:eastAsia="Times New Roman" w:hAnsi="Arial" w:cs="Arial"/>
      <w:sz w:val="24"/>
      <w:szCs w:val="20"/>
      <w:lang w:val="es-ES" w:eastAsia="es-MX"/>
    </w:rPr>
  </w:style>
  <w:style w:type="paragraph" w:customStyle="1" w:styleId="Cuadrculamedia21">
    <w:name w:val="Cuadrícula media 21"/>
    <w:rsid w:val="002661A1"/>
    <w:pPr>
      <w:spacing w:after="0" w:line="240" w:lineRule="auto"/>
      <w:jc w:val="both"/>
    </w:pPr>
    <w:rPr>
      <w:rFonts w:ascii="Calibri" w:eastAsia="Times New Roman" w:hAnsi="Calibri" w:cs="Calibri"/>
      <w:szCs w:val="20"/>
      <w:lang w:eastAsia="es-MX"/>
    </w:rPr>
  </w:style>
  <w:style w:type="paragraph" w:customStyle="1" w:styleId="Listamedia2-nfasis">
    <w:name w:val="Lista media 2 - Énfasis "/>
    <w:rsid w:val="002661A1"/>
    <w:pPr>
      <w:spacing w:after="0" w:line="240" w:lineRule="auto"/>
    </w:pPr>
    <w:rPr>
      <w:rFonts w:ascii="Calibri" w:eastAsia="Times New Roman" w:hAnsi="Calibri" w:cs="Calibri"/>
      <w:szCs w:val="20"/>
      <w:lang w:eastAsia="es-MX"/>
    </w:rPr>
  </w:style>
  <w:style w:type="paragraph" w:customStyle="1" w:styleId="Sombreadovistoso-nfa">
    <w:name w:val="Sombreado vistoso - Énfa"/>
    <w:rsid w:val="002661A1"/>
    <w:pPr>
      <w:spacing w:after="0" w:line="240" w:lineRule="auto"/>
    </w:pPr>
    <w:rPr>
      <w:rFonts w:ascii="Calibri" w:eastAsia="Times New Roman" w:hAnsi="Calibri" w:cs="Calibri"/>
      <w:szCs w:val="20"/>
      <w:lang w:eastAsia="es-MX"/>
    </w:rPr>
  </w:style>
  <w:style w:type="paragraph" w:customStyle="1" w:styleId="default0">
    <w:name w:val="default"/>
    <w:basedOn w:val="Normal"/>
    <w:rsid w:val="002661A1"/>
    <w:pPr>
      <w:spacing w:before="100" w:after="100"/>
      <w:jc w:val="left"/>
    </w:pPr>
    <w:rPr>
      <w:rFonts w:ascii="Calibri" w:eastAsia="Times New Roman" w:hAnsi="Calibri" w:cs="Calibri"/>
      <w:sz w:val="24"/>
      <w:szCs w:val="20"/>
      <w:lang w:eastAsia="es-MX"/>
    </w:rPr>
  </w:style>
  <w:style w:type="paragraph" w:customStyle="1" w:styleId="listavistosa-nfasis11">
    <w:name w:val="listavistosa-nfasis11"/>
    <w:basedOn w:val="Normal"/>
    <w:rsid w:val="002661A1"/>
    <w:pPr>
      <w:jc w:val="left"/>
    </w:pPr>
    <w:rPr>
      <w:rFonts w:ascii="Calibri" w:eastAsia="Times New Roman" w:hAnsi="Calibri" w:cs="Calibri"/>
      <w:sz w:val="24"/>
      <w:szCs w:val="20"/>
      <w:lang w:eastAsia="es-MX"/>
    </w:rPr>
  </w:style>
  <w:style w:type="paragraph" w:customStyle="1" w:styleId="Prrafodelista1">
    <w:name w:val="Párrafo de lista1"/>
    <w:basedOn w:val="Normal"/>
    <w:rsid w:val="002661A1"/>
    <w:pPr>
      <w:spacing w:after="200" w:line="276" w:lineRule="atLeast"/>
      <w:ind w:left="720"/>
      <w:jc w:val="left"/>
    </w:pPr>
    <w:rPr>
      <w:rFonts w:ascii="Calibri" w:eastAsia="Times New Roman" w:hAnsi="Calibri" w:cs="Calibri"/>
      <w:sz w:val="22"/>
      <w:szCs w:val="20"/>
      <w:lang w:eastAsia="es-MX"/>
    </w:rPr>
  </w:style>
  <w:style w:type="paragraph" w:customStyle="1" w:styleId="Prrafodelista2">
    <w:name w:val="Párrafo de lista2"/>
    <w:basedOn w:val="Normal"/>
    <w:rsid w:val="002661A1"/>
    <w:pPr>
      <w:spacing w:after="200" w:line="276" w:lineRule="atLeast"/>
      <w:ind w:left="720"/>
      <w:jc w:val="left"/>
    </w:pPr>
    <w:rPr>
      <w:rFonts w:ascii="Calibri" w:eastAsia="Times New Roman" w:hAnsi="Calibri" w:cs="Calibri"/>
      <w:sz w:val="22"/>
      <w:szCs w:val="20"/>
      <w:lang w:eastAsia="es-MX"/>
    </w:rPr>
  </w:style>
  <w:style w:type="paragraph" w:customStyle="1" w:styleId="ListParagraph1">
    <w:name w:val="List Paragraph1"/>
    <w:basedOn w:val="Normal"/>
    <w:rsid w:val="002661A1"/>
    <w:pPr>
      <w:spacing w:after="200"/>
      <w:ind w:left="720"/>
      <w:jc w:val="left"/>
    </w:pPr>
    <w:rPr>
      <w:rFonts w:ascii="Cambria" w:eastAsia="Times New Roman" w:hAnsi="Cambria" w:cs="Cambria"/>
      <w:sz w:val="24"/>
      <w:szCs w:val="20"/>
      <w:lang w:val="es-ES_tradnl" w:eastAsia="es-MX"/>
    </w:rPr>
  </w:style>
  <w:style w:type="paragraph" w:customStyle="1" w:styleId="ecxmsonormal">
    <w:name w:val="ecxmsonormal"/>
    <w:basedOn w:val="Normal"/>
    <w:rsid w:val="002661A1"/>
    <w:pPr>
      <w:spacing w:before="100" w:after="100"/>
      <w:jc w:val="left"/>
    </w:pPr>
    <w:rPr>
      <w:rFonts w:ascii="Times New Roman" w:eastAsia="Times New Roman" w:hAnsi="Times New Roman" w:cs="Times New Roman"/>
      <w:sz w:val="24"/>
      <w:szCs w:val="20"/>
      <w:lang w:val="es-ES" w:eastAsia="es-MX"/>
    </w:rPr>
  </w:style>
  <w:style w:type="paragraph" w:customStyle="1" w:styleId="Estilo">
    <w:name w:val="Estilo"/>
    <w:rsid w:val="002661A1"/>
    <w:pPr>
      <w:spacing w:after="0" w:line="240" w:lineRule="auto"/>
      <w:jc w:val="both"/>
    </w:pPr>
    <w:rPr>
      <w:rFonts w:ascii="Arial" w:eastAsia="Times New Roman" w:hAnsi="Arial" w:cs="Arial"/>
      <w:szCs w:val="20"/>
      <w:lang w:eastAsia="es-MX"/>
    </w:rPr>
  </w:style>
  <w:style w:type="paragraph" w:customStyle="1" w:styleId="Estilo2">
    <w:name w:val="Estilo2"/>
    <w:basedOn w:val="Normal"/>
    <w:rsid w:val="002661A1"/>
    <w:pPr>
      <w:tabs>
        <w:tab w:val="left" w:pos="360"/>
      </w:tabs>
      <w:ind w:left="360" w:hanging="360"/>
    </w:pPr>
    <w:rPr>
      <w:rFonts w:ascii="Times New Roman" w:eastAsia="Times New Roman" w:hAnsi="Times New Roman" w:cs="Times New Roman"/>
      <w:sz w:val="32"/>
      <w:szCs w:val="20"/>
      <w:lang w:val="es-ES" w:eastAsia="es-MX"/>
    </w:rPr>
  </w:style>
  <w:style w:type="paragraph" w:styleId="Revisin">
    <w:name w:val="Revision"/>
    <w:rsid w:val="002661A1"/>
    <w:pPr>
      <w:spacing w:after="0" w:line="240" w:lineRule="auto"/>
    </w:pPr>
    <w:rPr>
      <w:rFonts w:ascii="Calibri" w:eastAsia="Times New Roman" w:hAnsi="Calibri" w:cs="Calibri"/>
      <w:szCs w:val="20"/>
      <w:lang w:eastAsia="es-MX"/>
    </w:rPr>
  </w:style>
  <w:style w:type="paragraph" w:customStyle="1" w:styleId="DocumentMap">
    <w:name w:val="Document Map"/>
    <w:basedOn w:val="Normal"/>
    <w:rsid w:val="002661A1"/>
    <w:pPr>
      <w:jc w:val="left"/>
    </w:pPr>
    <w:rPr>
      <w:rFonts w:ascii="Tahoma" w:eastAsia="Times New Roman" w:hAnsi="Tahoma" w:cs="Tahoma"/>
      <w:sz w:val="16"/>
      <w:szCs w:val="20"/>
      <w:lang w:eastAsia="es-MX"/>
    </w:rPr>
  </w:style>
  <w:style w:type="character" w:customStyle="1" w:styleId="negritas">
    <w:name w:val="negritas"/>
    <w:rsid w:val="002661A1"/>
    <w:rPr>
      <w:b/>
      <w:bCs/>
    </w:rPr>
  </w:style>
  <w:style w:type="character" w:customStyle="1" w:styleId="textoCar0">
    <w:name w:val="texto Car"/>
    <w:link w:val="texto0"/>
    <w:rsid w:val="002661A1"/>
    <w:rPr>
      <w:rFonts w:ascii="Arial" w:eastAsia="Times New Roman" w:hAnsi="Arial" w:cs="Arial"/>
      <w:sz w:val="18"/>
      <w:szCs w:val="18"/>
      <w:lang w:eastAsia="es-ES"/>
    </w:rPr>
  </w:style>
  <w:style w:type="paragraph" w:styleId="Asuntodelcomentario">
    <w:name w:val="annotation subject"/>
    <w:basedOn w:val="Textocomentario"/>
    <w:next w:val="Textocomentario"/>
    <w:link w:val="AsuntodelcomentarioCar"/>
    <w:uiPriority w:val="99"/>
    <w:semiHidden/>
    <w:unhideWhenUsed/>
    <w:rsid w:val="009F58B1"/>
    <w:pPr>
      <w:spacing w:after="0"/>
      <w:jc w:val="both"/>
    </w:pPr>
    <w:rPr>
      <w:rFonts w:ascii="ITC Avant Garde Std Bk" w:eastAsiaTheme="minorHAnsi" w:hAnsi="ITC Avant Garde Std Bk" w:cstheme="minorBidi"/>
      <w:b/>
      <w:bCs/>
      <w:lang w:val="es-MX" w:eastAsia="en-US"/>
    </w:rPr>
  </w:style>
  <w:style w:type="character" w:customStyle="1" w:styleId="AsuntodelcomentarioCar">
    <w:name w:val="Asunto del comentario Car"/>
    <w:basedOn w:val="TextocomentarioCar"/>
    <w:link w:val="Asuntodelcomentario"/>
    <w:uiPriority w:val="99"/>
    <w:semiHidden/>
    <w:rsid w:val="009F58B1"/>
    <w:rPr>
      <w:rFonts w:ascii="ITC Avant Garde Std Bk" w:eastAsia="Times New Roman" w:hAnsi="ITC Avant Garde Std Bk" w:cs="Times New Roman"/>
      <w:b/>
      <w:bCs/>
      <w:sz w:val="20"/>
      <w:szCs w:val="20"/>
      <w:lang w:val="x-none" w:eastAsia="x-none"/>
    </w:rPr>
  </w:style>
  <w:style w:type="paragraph" w:styleId="Bibliografa">
    <w:name w:val="Bibliography"/>
    <w:basedOn w:val="Normal"/>
    <w:next w:val="Normal"/>
    <w:uiPriority w:val="37"/>
    <w:semiHidden/>
    <w:unhideWhenUsed/>
    <w:rsid w:val="009F58B1"/>
  </w:style>
  <w:style w:type="paragraph" w:styleId="Cierre">
    <w:name w:val="Closing"/>
    <w:basedOn w:val="Normal"/>
    <w:link w:val="CierreCar"/>
    <w:uiPriority w:val="99"/>
    <w:semiHidden/>
    <w:unhideWhenUsed/>
    <w:rsid w:val="009F58B1"/>
    <w:pPr>
      <w:ind w:left="4252"/>
    </w:pPr>
  </w:style>
  <w:style w:type="character" w:customStyle="1" w:styleId="CierreCar">
    <w:name w:val="Cierre Car"/>
    <w:basedOn w:val="Fuentedeprrafopredeter"/>
    <w:link w:val="Cierre"/>
    <w:uiPriority w:val="99"/>
    <w:semiHidden/>
    <w:rsid w:val="009F58B1"/>
    <w:rPr>
      <w:rFonts w:ascii="ITC Avant Garde Std Bk" w:hAnsi="ITC Avant Garde Std Bk"/>
      <w:sz w:val="20"/>
    </w:rPr>
  </w:style>
  <w:style w:type="paragraph" w:styleId="Cita">
    <w:name w:val="Quote"/>
    <w:basedOn w:val="Normal"/>
    <w:next w:val="Normal"/>
    <w:link w:val="CitaCar"/>
    <w:uiPriority w:val="29"/>
    <w:qFormat/>
    <w:rsid w:val="009F58B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F58B1"/>
    <w:rPr>
      <w:rFonts w:ascii="ITC Avant Garde Std Bk" w:hAnsi="ITC Avant Garde Std Bk"/>
      <w:i/>
      <w:iCs/>
      <w:color w:val="404040" w:themeColor="text1" w:themeTint="BF"/>
      <w:sz w:val="20"/>
    </w:rPr>
  </w:style>
  <w:style w:type="paragraph" w:styleId="Citadestacada">
    <w:name w:val="Intense Quote"/>
    <w:basedOn w:val="Normal"/>
    <w:next w:val="Normal"/>
    <w:link w:val="CitadestacadaCar"/>
    <w:uiPriority w:val="30"/>
    <w:qFormat/>
    <w:rsid w:val="009F58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9F58B1"/>
    <w:rPr>
      <w:rFonts w:ascii="ITC Avant Garde Std Bk" w:hAnsi="ITC Avant Garde Std Bk"/>
      <w:i/>
      <w:iCs/>
      <w:color w:val="4472C4" w:themeColor="accent1"/>
      <w:sz w:val="20"/>
    </w:rPr>
  </w:style>
  <w:style w:type="paragraph" w:styleId="Continuarlista">
    <w:name w:val="List Continue"/>
    <w:basedOn w:val="Normal"/>
    <w:uiPriority w:val="99"/>
    <w:semiHidden/>
    <w:unhideWhenUsed/>
    <w:rsid w:val="009F58B1"/>
    <w:pPr>
      <w:spacing w:after="120"/>
      <w:ind w:left="283"/>
      <w:contextualSpacing/>
    </w:pPr>
  </w:style>
  <w:style w:type="paragraph" w:styleId="Continuarlista2">
    <w:name w:val="List Continue 2"/>
    <w:basedOn w:val="Normal"/>
    <w:uiPriority w:val="99"/>
    <w:semiHidden/>
    <w:unhideWhenUsed/>
    <w:rsid w:val="009F58B1"/>
    <w:pPr>
      <w:spacing w:after="120"/>
      <w:ind w:left="566"/>
      <w:contextualSpacing/>
    </w:pPr>
  </w:style>
  <w:style w:type="paragraph" w:styleId="Continuarlista3">
    <w:name w:val="List Continue 3"/>
    <w:basedOn w:val="Normal"/>
    <w:uiPriority w:val="99"/>
    <w:semiHidden/>
    <w:unhideWhenUsed/>
    <w:rsid w:val="009F58B1"/>
    <w:pPr>
      <w:spacing w:after="120"/>
      <w:ind w:left="849"/>
      <w:contextualSpacing/>
    </w:pPr>
  </w:style>
  <w:style w:type="paragraph" w:styleId="Continuarlista4">
    <w:name w:val="List Continue 4"/>
    <w:basedOn w:val="Normal"/>
    <w:uiPriority w:val="99"/>
    <w:semiHidden/>
    <w:unhideWhenUsed/>
    <w:rsid w:val="009F58B1"/>
    <w:pPr>
      <w:spacing w:after="120"/>
      <w:ind w:left="1132"/>
      <w:contextualSpacing/>
    </w:pPr>
  </w:style>
  <w:style w:type="paragraph" w:styleId="Continuarlista5">
    <w:name w:val="List Continue 5"/>
    <w:basedOn w:val="Normal"/>
    <w:uiPriority w:val="99"/>
    <w:semiHidden/>
    <w:unhideWhenUsed/>
    <w:rsid w:val="009F58B1"/>
    <w:pPr>
      <w:spacing w:after="120"/>
      <w:ind w:left="1415"/>
      <w:contextualSpacing/>
    </w:pPr>
  </w:style>
  <w:style w:type="paragraph" w:styleId="Descripcin">
    <w:name w:val="caption"/>
    <w:basedOn w:val="Normal"/>
    <w:next w:val="Normal"/>
    <w:uiPriority w:val="35"/>
    <w:semiHidden/>
    <w:unhideWhenUsed/>
    <w:qFormat/>
    <w:rsid w:val="009F58B1"/>
    <w:pPr>
      <w:spacing w:after="200"/>
    </w:pPr>
    <w:rPr>
      <w:i/>
      <w:iCs/>
      <w:color w:val="44546A" w:themeColor="text2"/>
      <w:sz w:val="18"/>
      <w:szCs w:val="18"/>
    </w:rPr>
  </w:style>
  <w:style w:type="paragraph" w:styleId="DireccinHTML">
    <w:name w:val="HTML Address"/>
    <w:basedOn w:val="Normal"/>
    <w:link w:val="DireccinHTMLCar"/>
    <w:uiPriority w:val="99"/>
    <w:semiHidden/>
    <w:unhideWhenUsed/>
    <w:rsid w:val="009F58B1"/>
    <w:rPr>
      <w:i/>
      <w:iCs/>
    </w:rPr>
  </w:style>
  <w:style w:type="character" w:customStyle="1" w:styleId="DireccinHTMLCar">
    <w:name w:val="Dirección HTML Car"/>
    <w:basedOn w:val="Fuentedeprrafopredeter"/>
    <w:link w:val="DireccinHTML"/>
    <w:uiPriority w:val="99"/>
    <w:semiHidden/>
    <w:rsid w:val="009F58B1"/>
    <w:rPr>
      <w:rFonts w:ascii="ITC Avant Garde Std Bk" w:hAnsi="ITC Avant Garde Std Bk"/>
      <w:i/>
      <w:iCs/>
      <w:sz w:val="20"/>
    </w:rPr>
  </w:style>
  <w:style w:type="paragraph" w:styleId="Direccinsobre">
    <w:name w:val="envelope address"/>
    <w:basedOn w:val="Normal"/>
    <w:uiPriority w:val="99"/>
    <w:semiHidden/>
    <w:unhideWhenUsed/>
    <w:rsid w:val="009F58B1"/>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9F58B1"/>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9F58B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9F58B1"/>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9F58B1"/>
  </w:style>
  <w:style w:type="character" w:customStyle="1" w:styleId="EncabezadodenotaCar">
    <w:name w:val="Encabezado de nota Car"/>
    <w:basedOn w:val="Fuentedeprrafopredeter"/>
    <w:link w:val="Encabezadodenota"/>
    <w:uiPriority w:val="99"/>
    <w:semiHidden/>
    <w:rsid w:val="009F58B1"/>
    <w:rPr>
      <w:rFonts w:ascii="ITC Avant Garde Std Bk" w:hAnsi="ITC Avant Garde Std Bk"/>
      <w:sz w:val="20"/>
    </w:rPr>
  </w:style>
  <w:style w:type="paragraph" w:styleId="Fecha">
    <w:name w:val="Date"/>
    <w:basedOn w:val="Normal"/>
    <w:next w:val="Normal"/>
    <w:link w:val="FechaCar"/>
    <w:uiPriority w:val="99"/>
    <w:semiHidden/>
    <w:unhideWhenUsed/>
    <w:rsid w:val="009F58B1"/>
  </w:style>
  <w:style w:type="character" w:customStyle="1" w:styleId="FechaCar">
    <w:name w:val="Fecha Car"/>
    <w:basedOn w:val="Fuentedeprrafopredeter"/>
    <w:link w:val="Fecha"/>
    <w:uiPriority w:val="99"/>
    <w:semiHidden/>
    <w:rsid w:val="009F58B1"/>
    <w:rPr>
      <w:rFonts w:ascii="ITC Avant Garde Std Bk" w:hAnsi="ITC Avant Garde Std Bk"/>
      <w:sz w:val="20"/>
    </w:rPr>
  </w:style>
  <w:style w:type="paragraph" w:styleId="Firma">
    <w:name w:val="Signature"/>
    <w:basedOn w:val="Normal"/>
    <w:link w:val="FirmaCar"/>
    <w:uiPriority w:val="99"/>
    <w:semiHidden/>
    <w:unhideWhenUsed/>
    <w:rsid w:val="009F58B1"/>
    <w:pPr>
      <w:ind w:left="4252"/>
    </w:pPr>
  </w:style>
  <w:style w:type="character" w:customStyle="1" w:styleId="FirmaCar">
    <w:name w:val="Firma Car"/>
    <w:basedOn w:val="Fuentedeprrafopredeter"/>
    <w:link w:val="Firma"/>
    <w:uiPriority w:val="99"/>
    <w:semiHidden/>
    <w:rsid w:val="009F58B1"/>
    <w:rPr>
      <w:rFonts w:ascii="ITC Avant Garde Std Bk" w:hAnsi="ITC Avant Garde Std Bk"/>
      <w:sz w:val="20"/>
    </w:rPr>
  </w:style>
  <w:style w:type="paragraph" w:styleId="Firmadecorreoelectrnico">
    <w:name w:val="E-mail Signature"/>
    <w:basedOn w:val="Normal"/>
    <w:link w:val="FirmadecorreoelectrnicoCar"/>
    <w:uiPriority w:val="99"/>
    <w:semiHidden/>
    <w:unhideWhenUsed/>
    <w:rsid w:val="009F58B1"/>
  </w:style>
  <w:style w:type="character" w:customStyle="1" w:styleId="FirmadecorreoelectrnicoCar">
    <w:name w:val="Firma de correo electrónico Car"/>
    <w:basedOn w:val="Fuentedeprrafopredeter"/>
    <w:link w:val="Firmadecorreoelectrnico"/>
    <w:uiPriority w:val="99"/>
    <w:semiHidden/>
    <w:rsid w:val="009F58B1"/>
    <w:rPr>
      <w:rFonts w:ascii="ITC Avant Garde Std Bk" w:hAnsi="ITC Avant Garde Std Bk"/>
      <w:sz w:val="20"/>
    </w:rPr>
  </w:style>
  <w:style w:type="paragraph" w:styleId="HTMLconformatoprevio">
    <w:name w:val="HTML Preformatted"/>
    <w:basedOn w:val="Normal"/>
    <w:link w:val="HTMLconformatoprevioCar"/>
    <w:uiPriority w:val="99"/>
    <w:semiHidden/>
    <w:unhideWhenUsed/>
    <w:rsid w:val="009F58B1"/>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9F58B1"/>
    <w:rPr>
      <w:rFonts w:ascii="Consolas" w:hAnsi="Consolas"/>
      <w:sz w:val="20"/>
      <w:szCs w:val="20"/>
    </w:rPr>
  </w:style>
  <w:style w:type="paragraph" w:styleId="ndice1">
    <w:name w:val="index 1"/>
    <w:basedOn w:val="Normal"/>
    <w:next w:val="Normal"/>
    <w:autoRedefine/>
    <w:uiPriority w:val="99"/>
    <w:semiHidden/>
    <w:unhideWhenUsed/>
    <w:rsid w:val="009F58B1"/>
    <w:pPr>
      <w:ind w:left="200" w:hanging="200"/>
    </w:pPr>
  </w:style>
  <w:style w:type="paragraph" w:styleId="ndice2">
    <w:name w:val="index 2"/>
    <w:basedOn w:val="Normal"/>
    <w:next w:val="Normal"/>
    <w:autoRedefine/>
    <w:uiPriority w:val="99"/>
    <w:semiHidden/>
    <w:unhideWhenUsed/>
    <w:rsid w:val="009F58B1"/>
    <w:pPr>
      <w:ind w:left="400" w:hanging="200"/>
    </w:pPr>
  </w:style>
  <w:style w:type="paragraph" w:styleId="ndice3">
    <w:name w:val="index 3"/>
    <w:basedOn w:val="Normal"/>
    <w:next w:val="Normal"/>
    <w:autoRedefine/>
    <w:uiPriority w:val="99"/>
    <w:semiHidden/>
    <w:unhideWhenUsed/>
    <w:rsid w:val="009F58B1"/>
    <w:pPr>
      <w:ind w:left="600" w:hanging="200"/>
    </w:pPr>
  </w:style>
  <w:style w:type="paragraph" w:styleId="ndice4">
    <w:name w:val="index 4"/>
    <w:basedOn w:val="Normal"/>
    <w:next w:val="Normal"/>
    <w:autoRedefine/>
    <w:uiPriority w:val="99"/>
    <w:semiHidden/>
    <w:unhideWhenUsed/>
    <w:rsid w:val="009F58B1"/>
    <w:pPr>
      <w:ind w:left="800" w:hanging="200"/>
    </w:pPr>
  </w:style>
  <w:style w:type="paragraph" w:styleId="ndice5">
    <w:name w:val="index 5"/>
    <w:basedOn w:val="Normal"/>
    <w:next w:val="Normal"/>
    <w:autoRedefine/>
    <w:uiPriority w:val="99"/>
    <w:semiHidden/>
    <w:unhideWhenUsed/>
    <w:rsid w:val="009F58B1"/>
    <w:pPr>
      <w:ind w:left="1000" w:hanging="200"/>
    </w:pPr>
  </w:style>
  <w:style w:type="paragraph" w:styleId="ndice6">
    <w:name w:val="index 6"/>
    <w:basedOn w:val="Normal"/>
    <w:next w:val="Normal"/>
    <w:autoRedefine/>
    <w:uiPriority w:val="99"/>
    <w:semiHidden/>
    <w:unhideWhenUsed/>
    <w:rsid w:val="009F58B1"/>
    <w:pPr>
      <w:ind w:left="1200" w:hanging="200"/>
    </w:pPr>
  </w:style>
  <w:style w:type="paragraph" w:styleId="ndice7">
    <w:name w:val="index 7"/>
    <w:basedOn w:val="Normal"/>
    <w:next w:val="Normal"/>
    <w:autoRedefine/>
    <w:uiPriority w:val="99"/>
    <w:semiHidden/>
    <w:unhideWhenUsed/>
    <w:rsid w:val="009F58B1"/>
    <w:pPr>
      <w:ind w:left="1400" w:hanging="200"/>
    </w:pPr>
  </w:style>
  <w:style w:type="paragraph" w:styleId="ndice8">
    <w:name w:val="index 8"/>
    <w:basedOn w:val="Normal"/>
    <w:next w:val="Normal"/>
    <w:autoRedefine/>
    <w:uiPriority w:val="99"/>
    <w:semiHidden/>
    <w:unhideWhenUsed/>
    <w:rsid w:val="009F58B1"/>
    <w:pPr>
      <w:ind w:left="1600" w:hanging="200"/>
    </w:pPr>
  </w:style>
  <w:style w:type="paragraph" w:styleId="ndice9">
    <w:name w:val="index 9"/>
    <w:basedOn w:val="Normal"/>
    <w:next w:val="Normal"/>
    <w:autoRedefine/>
    <w:uiPriority w:val="99"/>
    <w:semiHidden/>
    <w:unhideWhenUsed/>
    <w:rsid w:val="009F58B1"/>
    <w:pPr>
      <w:ind w:left="1800" w:hanging="200"/>
    </w:pPr>
  </w:style>
  <w:style w:type="paragraph" w:styleId="Lista">
    <w:name w:val="List"/>
    <w:basedOn w:val="Normal"/>
    <w:uiPriority w:val="99"/>
    <w:semiHidden/>
    <w:unhideWhenUsed/>
    <w:rsid w:val="009F58B1"/>
    <w:pPr>
      <w:ind w:left="283" w:hanging="283"/>
      <w:contextualSpacing/>
    </w:pPr>
  </w:style>
  <w:style w:type="paragraph" w:styleId="Lista2">
    <w:name w:val="List 2"/>
    <w:basedOn w:val="Normal"/>
    <w:uiPriority w:val="99"/>
    <w:semiHidden/>
    <w:unhideWhenUsed/>
    <w:rsid w:val="009F58B1"/>
    <w:pPr>
      <w:ind w:left="566" w:hanging="283"/>
      <w:contextualSpacing/>
    </w:pPr>
  </w:style>
  <w:style w:type="paragraph" w:styleId="Lista3">
    <w:name w:val="List 3"/>
    <w:basedOn w:val="Normal"/>
    <w:uiPriority w:val="99"/>
    <w:semiHidden/>
    <w:unhideWhenUsed/>
    <w:rsid w:val="009F58B1"/>
    <w:pPr>
      <w:ind w:left="849" w:hanging="283"/>
      <w:contextualSpacing/>
    </w:pPr>
  </w:style>
  <w:style w:type="paragraph" w:styleId="Lista4">
    <w:name w:val="List 4"/>
    <w:basedOn w:val="Normal"/>
    <w:uiPriority w:val="99"/>
    <w:semiHidden/>
    <w:unhideWhenUsed/>
    <w:rsid w:val="009F58B1"/>
    <w:pPr>
      <w:ind w:left="1132" w:hanging="283"/>
      <w:contextualSpacing/>
    </w:pPr>
  </w:style>
  <w:style w:type="paragraph" w:styleId="Lista5">
    <w:name w:val="List 5"/>
    <w:basedOn w:val="Normal"/>
    <w:uiPriority w:val="99"/>
    <w:semiHidden/>
    <w:unhideWhenUsed/>
    <w:rsid w:val="009F58B1"/>
    <w:pPr>
      <w:ind w:left="1415" w:hanging="283"/>
      <w:contextualSpacing/>
    </w:pPr>
  </w:style>
  <w:style w:type="paragraph" w:styleId="Listaconnmeros">
    <w:name w:val="List Number"/>
    <w:basedOn w:val="Normal"/>
    <w:uiPriority w:val="99"/>
    <w:semiHidden/>
    <w:unhideWhenUsed/>
    <w:rsid w:val="009F58B1"/>
    <w:pPr>
      <w:numPr>
        <w:numId w:val="5"/>
      </w:numPr>
      <w:contextualSpacing/>
    </w:pPr>
  </w:style>
  <w:style w:type="paragraph" w:styleId="Listaconnmeros2">
    <w:name w:val="List Number 2"/>
    <w:basedOn w:val="Normal"/>
    <w:uiPriority w:val="99"/>
    <w:semiHidden/>
    <w:unhideWhenUsed/>
    <w:rsid w:val="009F58B1"/>
    <w:pPr>
      <w:numPr>
        <w:numId w:val="6"/>
      </w:numPr>
      <w:contextualSpacing/>
    </w:pPr>
  </w:style>
  <w:style w:type="paragraph" w:styleId="Listaconnmeros3">
    <w:name w:val="List Number 3"/>
    <w:basedOn w:val="Normal"/>
    <w:uiPriority w:val="99"/>
    <w:semiHidden/>
    <w:unhideWhenUsed/>
    <w:rsid w:val="009F58B1"/>
    <w:pPr>
      <w:numPr>
        <w:numId w:val="7"/>
      </w:numPr>
      <w:contextualSpacing/>
    </w:pPr>
  </w:style>
  <w:style w:type="paragraph" w:styleId="Listaconnmeros4">
    <w:name w:val="List Number 4"/>
    <w:basedOn w:val="Normal"/>
    <w:uiPriority w:val="99"/>
    <w:semiHidden/>
    <w:unhideWhenUsed/>
    <w:rsid w:val="009F58B1"/>
    <w:pPr>
      <w:numPr>
        <w:numId w:val="8"/>
      </w:numPr>
      <w:contextualSpacing/>
    </w:pPr>
  </w:style>
  <w:style w:type="paragraph" w:styleId="Listaconnmeros5">
    <w:name w:val="List Number 5"/>
    <w:basedOn w:val="Normal"/>
    <w:uiPriority w:val="99"/>
    <w:semiHidden/>
    <w:unhideWhenUsed/>
    <w:rsid w:val="009F58B1"/>
    <w:pPr>
      <w:numPr>
        <w:numId w:val="9"/>
      </w:numPr>
      <w:contextualSpacing/>
    </w:pPr>
  </w:style>
  <w:style w:type="paragraph" w:styleId="Listaconvietas">
    <w:name w:val="List Bullet"/>
    <w:basedOn w:val="Normal"/>
    <w:uiPriority w:val="99"/>
    <w:semiHidden/>
    <w:unhideWhenUsed/>
    <w:rsid w:val="009F58B1"/>
    <w:pPr>
      <w:numPr>
        <w:numId w:val="10"/>
      </w:numPr>
      <w:contextualSpacing/>
    </w:pPr>
  </w:style>
  <w:style w:type="paragraph" w:styleId="Listaconvietas2">
    <w:name w:val="List Bullet 2"/>
    <w:basedOn w:val="Normal"/>
    <w:uiPriority w:val="99"/>
    <w:semiHidden/>
    <w:unhideWhenUsed/>
    <w:rsid w:val="009F58B1"/>
    <w:pPr>
      <w:numPr>
        <w:numId w:val="11"/>
      </w:numPr>
      <w:contextualSpacing/>
    </w:pPr>
  </w:style>
  <w:style w:type="paragraph" w:styleId="Listaconvietas3">
    <w:name w:val="List Bullet 3"/>
    <w:basedOn w:val="Normal"/>
    <w:uiPriority w:val="99"/>
    <w:semiHidden/>
    <w:unhideWhenUsed/>
    <w:rsid w:val="009F58B1"/>
    <w:pPr>
      <w:numPr>
        <w:numId w:val="12"/>
      </w:numPr>
      <w:contextualSpacing/>
    </w:pPr>
  </w:style>
  <w:style w:type="paragraph" w:styleId="Listaconvietas4">
    <w:name w:val="List Bullet 4"/>
    <w:basedOn w:val="Normal"/>
    <w:uiPriority w:val="99"/>
    <w:semiHidden/>
    <w:unhideWhenUsed/>
    <w:rsid w:val="009F58B1"/>
    <w:pPr>
      <w:numPr>
        <w:numId w:val="13"/>
      </w:numPr>
      <w:contextualSpacing/>
    </w:pPr>
  </w:style>
  <w:style w:type="paragraph" w:styleId="Listaconvietas5">
    <w:name w:val="List Bullet 5"/>
    <w:basedOn w:val="Normal"/>
    <w:uiPriority w:val="99"/>
    <w:semiHidden/>
    <w:unhideWhenUsed/>
    <w:rsid w:val="009F58B1"/>
    <w:pPr>
      <w:numPr>
        <w:numId w:val="14"/>
      </w:numPr>
      <w:contextualSpacing/>
    </w:pPr>
  </w:style>
  <w:style w:type="paragraph" w:styleId="Mapadeldocumento">
    <w:name w:val="Document Map"/>
    <w:basedOn w:val="Normal"/>
    <w:link w:val="MapadeldocumentoCar"/>
    <w:uiPriority w:val="99"/>
    <w:semiHidden/>
    <w:unhideWhenUsed/>
    <w:rsid w:val="009F58B1"/>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9F58B1"/>
    <w:rPr>
      <w:rFonts w:ascii="Segoe UI" w:hAnsi="Segoe UI" w:cs="Segoe UI"/>
      <w:sz w:val="16"/>
      <w:szCs w:val="16"/>
    </w:rPr>
  </w:style>
  <w:style w:type="paragraph" w:styleId="Remitedesobre">
    <w:name w:val="envelope return"/>
    <w:basedOn w:val="Normal"/>
    <w:uiPriority w:val="99"/>
    <w:semiHidden/>
    <w:unhideWhenUsed/>
    <w:rsid w:val="009F58B1"/>
    <w:rPr>
      <w:rFonts w:asciiTheme="majorHAnsi" w:eastAsiaTheme="majorEastAsia" w:hAnsiTheme="majorHAnsi" w:cstheme="majorBidi"/>
      <w:szCs w:val="20"/>
    </w:rPr>
  </w:style>
  <w:style w:type="paragraph" w:styleId="Saludo">
    <w:name w:val="Salutation"/>
    <w:basedOn w:val="Normal"/>
    <w:next w:val="Normal"/>
    <w:link w:val="SaludoCar"/>
    <w:uiPriority w:val="99"/>
    <w:semiHidden/>
    <w:unhideWhenUsed/>
    <w:rsid w:val="009F58B1"/>
  </w:style>
  <w:style w:type="character" w:customStyle="1" w:styleId="SaludoCar">
    <w:name w:val="Saludo Car"/>
    <w:basedOn w:val="Fuentedeprrafopredeter"/>
    <w:link w:val="Saludo"/>
    <w:uiPriority w:val="99"/>
    <w:semiHidden/>
    <w:rsid w:val="009F58B1"/>
    <w:rPr>
      <w:rFonts w:ascii="ITC Avant Garde Std Bk" w:hAnsi="ITC Avant Garde Std Bk"/>
      <w:sz w:val="20"/>
    </w:rPr>
  </w:style>
  <w:style w:type="paragraph" w:styleId="Sangra2detindependiente">
    <w:name w:val="Body Text Indent 2"/>
    <w:basedOn w:val="Normal"/>
    <w:link w:val="Sangra2detindependienteCar"/>
    <w:uiPriority w:val="99"/>
    <w:semiHidden/>
    <w:unhideWhenUsed/>
    <w:rsid w:val="009F58B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F58B1"/>
    <w:rPr>
      <w:rFonts w:ascii="ITC Avant Garde Std Bk" w:hAnsi="ITC Avant Garde Std Bk"/>
      <w:sz w:val="20"/>
    </w:rPr>
  </w:style>
  <w:style w:type="paragraph" w:styleId="Sangra3detindependiente">
    <w:name w:val="Body Text Indent 3"/>
    <w:basedOn w:val="Normal"/>
    <w:link w:val="Sangra3detindependienteCar"/>
    <w:uiPriority w:val="99"/>
    <w:semiHidden/>
    <w:unhideWhenUsed/>
    <w:rsid w:val="009F58B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9F58B1"/>
    <w:rPr>
      <w:rFonts w:ascii="ITC Avant Garde Std Bk" w:hAnsi="ITC Avant Garde Std Bk"/>
      <w:sz w:val="16"/>
      <w:szCs w:val="16"/>
    </w:rPr>
  </w:style>
  <w:style w:type="paragraph" w:styleId="Sangradetextonormal">
    <w:name w:val="Body Text Indent"/>
    <w:basedOn w:val="Normal"/>
    <w:link w:val="SangradetextonormalCar"/>
    <w:uiPriority w:val="99"/>
    <w:semiHidden/>
    <w:unhideWhenUsed/>
    <w:rsid w:val="009F58B1"/>
    <w:pPr>
      <w:spacing w:after="120"/>
      <w:ind w:left="283"/>
    </w:pPr>
  </w:style>
  <w:style w:type="character" w:customStyle="1" w:styleId="SangradetextonormalCar">
    <w:name w:val="Sangría de texto normal Car"/>
    <w:basedOn w:val="Fuentedeprrafopredeter"/>
    <w:link w:val="Sangradetextonormal"/>
    <w:uiPriority w:val="99"/>
    <w:semiHidden/>
    <w:rsid w:val="009F58B1"/>
    <w:rPr>
      <w:rFonts w:ascii="ITC Avant Garde Std Bk" w:hAnsi="ITC Avant Garde Std Bk"/>
      <w:sz w:val="20"/>
    </w:rPr>
  </w:style>
  <w:style w:type="paragraph" w:styleId="Sangranormal">
    <w:name w:val="Normal Indent"/>
    <w:basedOn w:val="Normal"/>
    <w:uiPriority w:val="99"/>
    <w:semiHidden/>
    <w:unhideWhenUsed/>
    <w:rsid w:val="009F58B1"/>
    <w:pPr>
      <w:ind w:left="708"/>
    </w:pPr>
  </w:style>
  <w:style w:type="paragraph" w:styleId="Sinespaciado">
    <w:name w:val="No Spacing"/>
    <w:uiPriority w:val="1"/>
    <w:qFormat/>
    <w:rsid w:val="009F58B1"/>
    <w:pPr>
      <w:spacing w:after="0" w:line="240" w:lineRule="auto"/>
      <w:jc w:val="both"/>
    </w:pPr>
    <w:rPr>
      <w:rFonts w:ascii="ITC Avant Garde Std Bk" w:hAnsi="ITC Avant Garde Std Bk"/>
      <w:sz w:val="20"/>
    </w:rPr>
  </w:style>
  <w:style w:type="paragraph" w:styleId="Subttulo">
    <w:name w:val="Subtitle"/>
    <w:basedOn w:val="Normal"/>
    <w:next w:val="Normal"/>
    <w:link w:val="SubttuloCar"/>
    <w:uiPriority w:val="11"/>
    <w:qFormat/>
    <w:rsid w:val="009F58B1"/>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9F58B1"/>
    <w:rPr>
      <w:rFonts w:eastAsiaTheme="minorEastAsia"/>
      <w:color w:val="5A5A5A" w:themeColor="text1" w:themeTint="A5"/>
      <w:spacing w:val="15"/>
    </w:rPr>
  </w:style>
  <w:style w:type="paragraph" w:styleId="Tabladeilustraciones">
    <w:name w:val="table of figures"/>
    <w:basedOn w:val="Normal"/>
    <w:next w:val="Normal"/>
    <w:uiPriority w:val="99"/>
    <w:semiHidden/>
    <w:unhideWhenUsed/>
    <w:rsid w:val="009F58B1"/>
  </w:style>
  <w:style w:type="paragraph" w:styleId="TDC1">
    <w:name w:val="toc 1"/>
    <w:basedOn w:val="Normal"/>
    <w:next w:val="Normal"/>
    <w:autoRedefine/>
    <w:uiPriority w:val="39"/>
    <w:semiHidden/>
    <w:unhideWhenUsed/>
    <w:rsid w:val="009F58B1"/>
    <w:pPr>
      <w:spacing w:after="100"/>
    </w:pPr>
  </w:style>
  <w:style w:type="paragraph" w:styleId="TDC2">
    <w:name w:val="toc 2"/>
    <w:basedOn w:val="Normal"/>
    <w:next w:val="Normal"/>
    <w:autoRedefine/>
    <w:uiPriority w:val="39"/>
    <w:semiHidden/>
    <w:unhideWhenUsed/>
    <w:rsid w:val="009F58B1"/>
    <w:pPr>
      <w:spacing w:after="100"/>
      <w:ind w:left="200"/>
    </w:pPr>
  </w:style>
  <w:style w:type="paragraph" w:styleId="TDC3">
    <w:name w:val="toc 3"/>
    <w:basedOn w:val="Normal"/>
    <w:next w:val="Normal"/>
    <w:autoRedefine/>
    <w:uiPriority w:val="39"/>
    <w:semiHidden/>
    <w:unhideWhenUsed/>
    <w:rsid w:val="009F58B1"/>
    <w:pPr>
      <w:spacing w:after="100"/>
      <w:ind w:left="400"/>
    </w:pPr>
  </w:style>
  <w:style w:type="paragraph" w:styleId="TDC4">
    <w:name w:val="toc 4"/>
    <w:basedOn w:val="Normal"/>
    <w:next w:val="Normal"/>
    <w:autoRedefine/>
    <w:uiPriority w:val="39"/>
    <w:semiHidden/>
    <w:unhideWhenUsed/>
    <w:rsid w:val="009F58B1"/>
    <w:pPr>
      <w:spacing w:after="100"/>
      <w:ind w:left="600"/>
    </w:pPr>
  </w:style>
  <w:style w:type="paragraph" w:styleId="TDC5">
    <w:name w:val="toc 5"/>
    <w:basedOn w:val="Normal"/>
    <w:next w:val="Normal"/>
    <w:autoRedefine/>
    <w:uiPriority w:val="39"/>
    <w:semiHidden/>
    <w:unhideWhenUsed/>
    <w:rsid w:val="009F58B1"/>
    <w:pPr>
      <w:spacing w:after="100"/>
      <w:ind w:left="800"/>
    </w:pPr>
  </w:style>
  <w:style w:type="paragraph" w:styleId="TDC6">
    <w:name w:val="toc 6"/>
    <w:basedOn w:val="Normal"/>
    <w:next w:val="Normal"/>
    <w:autoRedefine/>
    <w:uiPriority w:val="39"/>
    <w:semiHidden/>
    <w:unhideWhenUsed/>
    <w:rsid w:val="009F58B1"/>
    <w:pPr>
      <w:spacing w:after="100"/>
      <w:ind w:left="1000"/>
    </w:pPr>
  </w:style>
  <w:style w:type="paragraph" w:styleId="TDC7">
    <w:name w:val="toc 7"/>
    <w:basedOn w:val="Normal"/>
    <w:next w:val="Normal"/>
    <w:autoRedefine/>
    <w:uiPriority w:val="39"/>
    <w:semiHidden/>
    <w:unhideWhenUsed/>
    <w:rsid w:val="009F58B1"/>
    <w:pPr>
      <w:spacing w:after="100"/>
      <w:ind w:left="1200"/>
    </w:pPr>
  </w:style>
  <w:style w:type="paragraph" w:styleId="TDC8">
    <w:name w:val="toc 8"/>
    <w:basedOn w:val="Normal"/>
    <w:next w:val="Normal"/>
    <w:autoRedefine/>
    <w:uiPriority w:val="39"/>
    <w:semiHidden/>
    <w:unhideWhenUsed/>
    <w:rsid w:val="009F58B1"/>
    <w:pPr>
      <w:spacing w:after="100"/>
      <w:ind w:left="1400"/>
    </w:pPr>
  </w:style>
  <w:style w:type="paragraph" w:styleId="TDC9">
    <w:name w:val="toc 9"/>
    <w:basedOn w:val="Normal"/>
    <w:next w:val="Normal"/>
    <w:autoRedefine/>
    <w:uiPriority w:val="39"/>
    <w:semiHidden/>
    <w:unhideWhenUsed/>
    <w:rsid w:val="009F58B1"/>
    <w:pPr>
      <w:spacing w:after="100"/>
      <w:ind w:left="1600"/>
    </w:pPr>
  </w:style>
  <w:style w:type="paragraph" w:styleId="Textoconsangra">
    <w:name w:val="table of authorities"/>
    <w:basedOn w:val="Normal"/>
    <w:next w:val="Normal"/>
    <w:uiPriority w:val="99"/>
    <w:semiHidden/>
    <w:unhideWhenUsed/>
    <w:rsid w:val="009F58B1"/>
    <w:pPr>
      <w:ind w:left="200" w:hanging="200"/>
    </w:pPr>
  </w:style>
  <w:style w:type="paragraph" w:styleId="Textodebloque">
    <w:name w:val="Block Text"/>
    <w:basedOn w:val="Normal"/>
    <w:uiPriority w:val="99"/>
    <w:semiHidden/>
    <w:unhideWhenUsed/>
    <w:rsid w:val="009F58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Textoindependiente">
    <w:name w:val="Body Text"/>
    <w:basedOn w:val="Normal"/>
    <w:link w:val="TextoindependienteCar"/>
    <w:uiPriority w:val="99"/>
    <w:semiHidden/>
    <w:unhideWhenUsed/>
    <w:rsid w:val="009F58B1"/>
    <w:pPr>
      <w:spacing w:after="120"/>
    </w:pPr>
  </w:style>
  <w:style w:type="character" w:customStyle="1" w:styleId="TextoindependienteCar">
    <w:name w:val="Texto independiente Car"/>
    <w:basedOn w:val="Fuentedeprrafopredeter"/>
    <w:link w:val="Textoindependiente"/>
    <w:uiPriority w:val="99"/>
    <w:semiHidden/>
    <w:rsid w:val="009F58B1"/>
    <w:rPr>
      <w:rFonts w:ascii="ITC Avant Garde Std Bk" w:hAnsi="ITC Avant Garde Std Bk"/>
      <w:sz w:val="20"/>
    </w:rPr>
  </w:style>
  <w:style w:type="paragraph" w:styleId="Textoindependiente2">
    <w:name w:val="Body Text 2"/>
    <w:basedOn w:val="Normal"/>
    <w:link w:val="Textoindependiente2Car"/>
    <w:uiPriority w:val="99"/>
    <w:semiHidden/>
    <w:unhideWhenUsed/>
    <w:rsid w:val="009F58B1"/>
    <w:pPr>
      <w:spacing w:after="120" w:line="480" w:lineRule="auto"/>
    </w:pPr>
  </w:style>
  <w:style w:type="character" w:customStyle="1" w:styleId="Textoindependiente2Car">
    <w:name w:val="Texto independiente 2 Car"/>
    <w:basedOn w:val="Fuentedeprrafopredeter"/>
    <w:link w:val="Textoindependiente2"/>
    <w:uiPriority w:val="99"/>
    <w:semiHidden/>
    <w:rsid w:val="009F58B1"/>
    <w:rPr>
      <w:rFonts w:ascii="ITC Avant Garde Std Bk" w:hAnsi="ITC Avant Garde Std Bk"/>
      <w:sz w:val="20"/>
    </w:rPr>
  </w:style>
  <w:style w:type="paragraph" w:styleId="Textoindependiente3">
    <w:name w:val="Body Text 3"/>
    <w:basedOn w:val="Normal"/>
    <w:link w:val="Textoindependiente3Car"/>
    <w:uiPriority w:val="99"/>
    <w:semiHidden/>
    <w:unhideWhenUsed/>
    <w:rsid w:val="009F58B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F58B1"/>
    <w:rPr>
      <w:rFonts w:ascii="ITC Avant Garde Std Bk" w:hAnsi="ITC Avant Garde Std Bk"/>
      <w:sz w:val="16"/>
      <w:szCs w:val="16"/>
    </w:rPr>
  </w:style>
  <w:style w:type="paragraph" w:styleId="Textoindependienteprimerasangra">
    <w:name w:val="Body Text First Indent"/>
    <w:basedOn w:val="Textoindependiente"/>
    <w:link w:val="TextoindependienteprimerasangraCar"/>
    <w:uiPriority w:val="99"/>
    <w:semiHidden/>
    <w:unhideWhenUsed/>
    <w:rsid w:val="009F58B1"/>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9F58B1"/>
    <w:rPr>
      <w:rFonts w:ascii="ITC Avant Garde Std Bk" w:hAnsi="ITC Avant Garde Std Bk"/>
      <w:sz w:val="20"/>
    </w:rPr>
  </w:style>
  <w:style w:type="paragraph" w:styleId="Textoindependienteprimerasangra2">
    <w:name w:val="Body Text First Indent 2"/>
    <w:basedOn w:val="Sangradetextonormal"/>
    <w:link w:val="Textoindependienteprimerasangra2Car"/>
    <w:uiPriority w:val="99"/>
    <w:semiHidden/>
    <w:unhideWhenUsed/>
    <w:rsid w:val="009F58B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F58B1"/>
    <w:rPr>
      <w:rFonts w:ascii="ITC Avant Garde Std Bk" w:hAnsi="ITC Avant Garde Std Bk"/>
      <w:sz w:val="20"/>
    </w:rPr>
  </w:style>
  <w:style w:type="paragraph" w:styleId="Textomacro">
    <w:name w:val="macro"/>
    <w:link w:val="TextomacroCar"/>
    <w:uiPriority w:val="99"/>
    <w:semiHidden/>
    <w:unhideWhenUsed/>
    <w:rsid w:val="009F58B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TextomacroCar">
    <w:name w:val="Texto macro Car"/>
    <w:basedOn w:val="Fuentedeprrafopredeter"/>
    <w:link w:val="Textomacro"/>
    <w:uiPriority w:val="99"/>
    <w:semiHidden/>
    <w:rsid w:val="009F58B1"/>
    <w:rPr>
      <w:rFonts w:ascii="Consolas" w:hAnsi="Consolas"/>
      <w:sz w:val="20"/>
      <w:szCs w:val="20"/>
    </w:rPr>
  </w:style>
  <w:style w:type="paragraph" w:styleId="Textonotaalfinal">
    <w:name w:val="endnote text"/>
    <w:basedOn w:val="Normal"/>
    <w:link w:val="TextonotaalfinalCar"/>
    <w:uiPriority w:val="99"/>
    <w:semiHidden/>
    <w:unhideWhenUsed/>
    <w:rsid w:val="009F58B1"/>
    <w:rPr>
      <w:szCs w:val="20"/>
    </w:rPr>
  </w:style>
  <w:style w:type="character" w:customStyle="1" w:styleId="TextonotaalfinalCar">
    <w:name w:val="Texto nota al final Car"/>
    <w:basedOn w:val="Fuentedeprrafopredeter"/>
    <w:link w:val="Textonotaalfinal"/>
    <w:uiPriority w:val="99"/>
    <w:semiHidden/>
    <w:rsid w:val="009F58B1"/>
    <w:rPr>
      <w:rFonts w:ascii="ITC Avant Garde Std Bk" w:hAnsi="ITC Avant Garde Std Bk"/>
      <w:sz w:val="20"/>
      <w:szCs w:val="20"/>
    </w:rPr>
  </w:style>
  <w:style w:type="paragraph" w:styleId="Ttulo">
    <w:name w:val="Title"/>
    <w:basedOn w:val="Normal"/>
    <w:next w:val="Normal"/>
    <w:link w:val="TtuloCar"/>
    <w:uiPriority w:val="10"/>
    <w:qFormat/>
    <w:rsid w:val="009F58B1"/>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F58B1"/>
    <w:rPr>
      <w:rFonts w:asciiTheme="majorHAnsi" w:eastAsiaTheme="majorEastAsia" w:hAnsiTheme="majorHAnsi" w:cstheme="majorBidi"/>
      <w:spacing w:val="-10"/>
      <w:kern w:val="28"/>
      <w:sz w:val="56"/>
      <w:szCs w:val="56"/>
    </w:rPr>
  </w:style>
  <w:style w:type="paragraph" w:styleId="Ttulodendice">
    <w:name w:val="index heading"/>
    <w:basedOn w:val="Normal"/>
    <w:next w:val="ndice1"/>
    <w:uiPriority w:val="99"/>
    <w:semiHidden/>
    <w:unhideWhenUsed/>
    <w:rsid w:val="009F58B1"/>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9F58B1"/>
    <w:pPr>
      <w:spacing w:before="240"/>
      <w:outlineLvl w:val="9"/>
    </w:pPr>
    <w:rPr>
      <w:rFonts w:asciiTheme="majorHAnsi" w:hAnsiTheme="majorHAns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6" ma:contentTypeDescription="Crear nuevo documento." ma:contentTypeScope="" ma:versionID="e00377e4e0801225c7bb0496f83821e7">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d4707cd913fd30334888c2eebebf8382"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2.xml><?xml version="1.0" encoding="utf-8"?>
<ds:datastoreItem xmlns:ds="http://schemas.openxmlformats.org/officeDocument/2006/customXml" ds:itemID="{64024D34-CC20-46F1-8D53-788EBA6EC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55DFB-0146-42EE-88F2-8A3754E682DE}">
  <ds:schemaRefs>
    <ds:schemaRef ds:uri="http://purl.org/dc/terms/"/>
    <ds:schemaRef ds:uri="4be6e129-17bc-4f05-9def-a51dc5f03fa3"/>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8bdb61f3-1305-4a9b-97d4-47fb3fe9934c"/>
    <ds:schemaRef ds:uri="http://purl.org/dc/dcmitype/"/>
    <ds:schemaRef ds:uri="http://purl.org/dc/elements/1.1/"/>
  </ds:schemaRefs>
</ds:datastoreItem>
</file>

<file path=customXml/itemProps4.xml><?xml version="1.0" encoding="utf-8"?>
<ds:datastoreItem xmlns:ds="http://schemas.openxmlformats.org/officeDocument/2006/customXml" ds:itemID="{5708A093-A6E3-4216-9066-789113DD3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195</Pages>
  <Words>73356</Words>
  <Characters>395896</Characters>
  <Application>Microsoft Office Word</Application>
  <DocSecurity>0</DocSecurity>
  <Lines>3299</Lines>
  <Paragraphs>936</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CÓDIGO NACIONAL DE PROCEDIMIENTOS PENALES</vt:lpstr>
      <vt:lpstr/>
      <vt:lpstr/>
      <vt:lpstr/>
      <vt:lpstr/>
      <vt:lpstr>    Al margen un sello con el Escudo Nacional, que dice: Estados Unidos Mexicanos.- </vt:lpstr>
      <vt:lpstr>    </vt:lpstr>
    </vt:vector>
  </TitlesOfParts>
  <Company>INSTITUTO FEDERAL DE TELECOMUNICACIONES</Company>
  <LinksUpToDate>false</LinksUpToDate>
  <CharactersWithSpaces>468316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1</cp:revision>
  <cp:lastPrinted>2024-01-30T22:20:00Z</cp:lastPrinted>
  <dcterms:created xsi:type="dcterms:W3CDTF">2024-01-30T22:19:00Z</dcterms:created>
  <dcterms:modified xsi:type="dcterms:W3CDTF">2024-01-30T22:24:00Z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